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EB97" w14:textId="77777777" w:rsidR="001A5518" w:rsidRDefault="001A5518" w:rsidP="00876956">
      <w:pPr>
        <w:jc w:val="both"/>
        <w:rPr>
          <w:b/>
          <w:bCs/>
          <w:i/>
          <w:iCs/>
          <w:sz w:val="22"/>
          <w:szCs w:val="22"/>
          <w:u w:val="single"/>
        </w:rPr>
      </w:pPr>
    </w:p>
    <w:p w14:paraId="3AB2F964" w14:textId="77777777" w:rsidR="00F91C7B" w:rsidRPr="00786071" w:rsidRDefault="00F91C7B" w:rsidP="001A5518">
      <w:pPr>
        <w:rPr>
          <w:b/>
          <w:bCs/>
          <w:i/>
          <w:iCs/>
          <w:sz w:val="22"/>
          <w:szCs w:val="22"/>
          <w:u w:val="single"/>
        </w:rPr>
      </w:pPr>
    </w:p>
    <w:p w14:paraId="7F163CC7" w14:textId="77777777" w:rsidR="002510A5" w:rsidRPr="00E45C13" w:rsidRDefault="002510A5" w:rsidP="002510A5">
      <w:pPr>
        <w:jc w:val="center"/>
        <w:rPr>
          <w:b/>
          <w:bCs/>
          <w:iCs/>
          <w:sz w:val="22"/>
          <w:szCs w:val="22"/>
          <w:u w:val="single"/>
          <w:lang w:val="nb-NO"/>
        </w:rPr>
      </w:pPr>
      <w:r w:rsidRPr="00E45C13">
        <w:rPr>
          <w:b/>
          <w:bCs/>
          <w:iCs/>
          <w:sz w:val="22"/>
          <w:szCs w:val="22"/>
          <w:u w:val="single"/>
          <w:lang w:val="nb-NO"/>
        </w:rPr>
        <w:t>SAŽETAK KARAKTERISTIKA LIJEKA</w:t>
      </w:r>
    </w:p>
    <w:p w14:paraId="13269B20" w14:textId="77777777" w:rsidR="002510A5" w:rsidRPr="00E45C13" w:rsidRDefault="002510A5" w:rsidP="002510A5">
      <w:pPr>
        <w:rPr>
          <w:b/>
          <w:bCs/>
          <w:i/>
          <w:iCs/>
          <w:sz w:val="22"/>
          <w:szCs w:val="22"/>
          <w:u w:val="single"/>
          <w:lang w:val="nb-NO"/>
        </w:rPr>
      </w:pPr>
    </w:p>
    <w:p w14:paraId="409146BD" w14:textId="77777777" w:rsidR="003C17AB" w:rsidRPr="009D67EF" w:rsidRDefault="003C17AB" w:rsidP="009D67F7">
      <w:pPr>
        <w:tabs>
          <w:tab w:val="left" w:pos="540"/>
          <w:tab w:val="left" w:pos="569"/>
        </w:tabs>
        <w:jc w:val="both"/>
        <w:rPr>
          <w:noProof/>
          <w:sz w:val="22"/>
          <w:szCs w:val="22"/>
          <w:lang w:val="hr-HR"/>
        </w:rPr>
      </w:pPr>
    </w:p>
    <w:p w14:paraId="2053922F" w14:textId="77777777" w:rsidR="00C37FD7" w:rsidRPr="009D67EF" w:rsidRDefault="00C37FD7" w:rsidP="009D67F7">
      <w:pPr>
        <w:tabs>
          <w:tab w:val="left" w:pos="540"/>
          <w:tab w:val="left" w:pos="569"/>
        </w:tabs>
        <w:jc w:val="both"/>
        <w:rPr>
          <w:sz w:val="22"/>
          <w:szCs w:val="22"/>
          <w:lang w:val="hr-HR"/>
        </w:rPr>
      </w:pPr>
    </w:p>
    <w:p w14:paraId="411BE087" w14:textId="77777777" w:rsidR="00411B4B" w:rsidRPr="009D67EF" w:rsidRDefault="00411B4B" w:rsidP="009D67F7">
      <w:pPr>
        <w:tabs>
          <w:tab w:val="left" w:pos="540"/>
          <w:tab w:val="left" w:pos="569"/>
        </w:tabs>
        <w:jc w:val="both"/>
        <w:rPr>
          <w:b/>
          <w:sz w:val="22"/>
          <w:szCs w:val="22"/>
          <w:lang w:val="hr-HR"/>
        </w:rPr>
      </w:pPr>
      <w:r w:rsidRPr="009D67EF">
        <w:rPr>
          <w:b/>
          <w:sz w:val="22"/>
          <w:szCs w:val="22"/>
          <w:lang w:val="hr-HR"/>
        </w:rPr>
        <w:t>1.</w:t>
      </w:r>
      <w:r w:rsidR="00F5167F" w:rsidRPr="009D67EF">
        <w:rPr>
          <w:b/>
          <w:sz w:val="22"/>
          <w:szCs w:val="22"/>
          <w:lang w:val="hr-HR"/>
        </w:rPr>
        <w:tab/>
      </w:r>
      <w:r w:rsidR="002846DB" w:rsidRPr="009D67EF">
        <w:rPr>
          <w:b/>
          <w:sz w:val="22"/>
          <w:szCs w:val="22"/>
          <w:lang w:val="hr-HR"/>
        </w:rPr>
        <w:t xml:space="preserve">NAZIV </w:t>
      </w:r>
      <w:r w:rsidRPr="009D67EF">
        <w:rPr>
          <w:b/>
          <w:sz w:val="22"/>
          <w:szCs w:val="22"/>
          <w:lang w:val="hr-HR"/>
        </w:rPr>
        <w:t>LIJEKA</w:t>
      </w:r>
    </w:p>
    <w:p w14:paraId="65817182" w14:textId="77777777" w:rsidR="00EC2532" w:rsidRPr="009D67EF" w:rsidRDefault="00EC2532" w:rsidP="009D67F7">
      <w:pPr>
        <w:jc w:val="both"/>
        <w:rPr>
          <w:sz w:val="22"/>
          <w:szCs w:val="22"/>
          <w:lang w:val="pl-PL"/>
        </w:rPr>
      </w:pPr>
    </w:p>
    <w:p w14:paraId="31EC7998" w14:textId="27A38BD7" w:rsidR="00FB19D2" w:rsidRPr="009D67EF" w:rsidRDefault="00FB19D2" w:rsidP="009D67EF">
      <w:pPr>
        <w:pStyle w:val="Header"/>
        <w:tabs>
          <w:tab w:val="left" w:pos="284"/>
        </w:tabs>
        <w:jc w:val="both"/>
        <w:rPr>
          <w:sz w:val="22"/>
          <w:szCs w:val="22"/>
          <w:lang w:val="sr-Latn-ME"/>
        </w:rPr>
      </w:pPr>
      <w:r w:rsidRPr="009D67EF">
        <w:rPr>
          <w:sz w:val="22"/>
          <w:szCs w:val="22"/>
          <w:lang w:val="sr-Latn-ME"/>
        </w:rPr>
        <w:t>Hemlibra 30 mg/ml rastvor za injekciju</w:t>
      </w:r>
    </w:p>
    <w:p w14:paraId="58018F3D" w14:textId="48387ED0" w:rsidR="000D425A" w:rsidRPr="009D67EF" w:rsidRDefault="00FB19D2" w:rsidP="009D67F7">
      <w:pPr>
        <w:jc w:val="both"/>
        <w:rPr>
          <w:bCs/>
          <w:sz w:val="22"/>
          <w:szCs w:val="22"/>
          <w:lang w:val="sv-SE"/>
        </w:rPr>
      </w:pPr>
      <w:r w:rsidRPr="009D67EF">
        <w:rPr>
          <w:sz w:val="22"/>
          <w:szCs w:val="22"/>
          <w:lang w:val="sr-Latn-ME"/>
        </w:rPr>
        <w:t>Hemlibra 150 mg/ml rastvor za injekciju</w:t>
      </w:r>
    </w:p>
    <w:p w14:paraId="4EE0FAE4" w14:textId="77777777" w:rsidR="00FB19D2" w:rsidRPr="009D67EF" w:rsidRDefault="00FB19D2" w:rsidP="009D67F7">
      <w:pPr>
        <w:jc w:val="both"/>
        <w:rPr>
          <w:sz w:val="22"/>
          <w:szCs w:val="22"/>
          <w:lang w:val="sv-SE"/>
        </w:rPr>
      </w:pPr>
    </w:p>
    <w:p w14:paraId="01AD5F72" w14:textId="6836F361" w:rsidR="006D20A5" w:rsidRDefault="006D20A5" w:rsidP="00837FE3">
      <w:pPr>
        <w:pStyle w:val="Header"/>
        <w:tabs>
          <w:tab w:val="left" w:pos="284"/>
        </w:tabs>
        <w:jc w:val="both"/>
        <w:rPr>
          <w:sz w:val="22"/>
          <w:szCs w:val="22"/>
          <w:lang w:val="sr-Latn-ME"/>
        </w:rPr>
      </w:pPr>
      <w:r w:rsidRPr="009D67EF">
        <w:rPr>
          <w:sz w:val="22"/>
          <w:szCs w:val="22"/>
          <w:lang w:val="sv-SE"/>
        </w:rPr>
        <w:t>INN:</w:t>
      </w:r>
      <w:r w:rsidR="00FB19D2" w:rsidRPr="009D67EF">
        <w:rPr>
          <w:sz w:val="22"/>
          <w:szCs w:val="22"/>
          <w:lang w:val="sr-Latn-ME"/>
        </w:rPr>
        <w:t xml:space="preserve"> emicizumab</w:t>
      </w:r>
    </w:p>
    <w:p w14:paraId="1F23BAA4" w14:textId="77777777" w:rsidR="00837FE3" w:rsidRPr="00837FE3" w:rsidRDefault="00837FE3" w:rsidP="00837FE3">
      <w:pPr>
        <w:pStyle w:val="Header"/>
        <w:tabs>
          <w:tab w:val="left" w:pos="284"/>
        </w:tabs>
        <w:jc w:val="both"/>
        <w:rPr>
          <w:sz w:val="22"/>
          <w:szCs w:val="22"/>
          <w:lang w:val="sr-Latn-ME"/>
        </w:rPr>
      </w:pPr>
    </w:p>
    <w:p w14:paraId="73334B5D" w14:textId="77777777" w:rsidR="00530BD7" w:rsidRPr="009D67EF" w:rsidRDefault="00530BD7" w:rsidP="009D67F7">
      <w:pPr>
        <w:jc w:val="both"/>
        <w:rPr>
          <w:bCs/>
          <w:sz w:val="22"/>
          <w:szCs w:val="22"/>
          <w:lang w:val="sv-SE"/>
        </w:rPr>
      </w:pPr>
    </w:p>
    <w:p w14:paraId="11DF1C69" w14:textId="77777777" w:rsidR="00411B4B" w:rsidRPr="009D67EF" w:rsidRDefault="00411B4B" w:rsidP="009D67F7">
      <w:pPr>
        <w:tabs>
          <w:tab w:val="left" w:pos="540"/>
          <w:tab w:val="left" w:pos="569"/>
        </w:tabs>
        <w:jc w:val="both"/>
        <w:rPr>
          <w:b/>
          <w:sz w:val="22"/>
          <w:szCs w:val="22"/>
          <w:lang w:val="it-IT"/>
        </w:rPr>
      </w:pPr>
      <w:r w:rsidRPr="009D67EF">
        <w:rPr>
          <w:b/>
          <w:sz w:val="22"/>
          <w:szCs w:val="22"/>
          <w:lang w:val="it-IT"/>
        </w:rPr>
        <w:t xml:space="preserve">2. </w:t>
      </w:r>
      <w:r w:rsidR="00F5167F" w:rsidRPr="009D67EF">
        <w:rPr>
          <w:b/>
          <w:sz w:val="22"/>
          <w:szCs w:val="22"/>
          <w:lang w:val="it-IT"/>
        </w:rPr>
        <w:tab/>
      </w:r>
      <w:r w:rsidRPr="009D67EF">
        <w:rPr>
          <w:b/>
          <w:sz w:val="22"/>
          <w:szCs w:val="22"/>
          <w:lang w:val="it-IT"/>
        </w:rPr>
        <w:t>KVALITATIVNI I KVANTITATIVNI SASTAV</w:t>
      </w:r>
    </w:p>
    <w:p w14:paraId="17594284" w14:textId="77777777" w:rsidR="004D3310" w:rsidRPr="009D67EF" w:rsidRDefault="004D3310" w:rsidP="009D67EF">
      <w:pPr>
        <w:pStyle w:val="Header"/>
        <w:jc w:val="both"/>
        <w:rPr>
          <w:sz w:val="22"/>
          <w:szCs w:val="22"/>
          <w:u w:val="single"/>
          <w:lang w:val="sr-Latn-ME"/>
        </w:rPr>
      </w:pPr>
    </w:p>
    <w:p w14:paraId="3751A8A9" w14:textId="3A65C4E2" w:rsidR="00FB19D2" w:rsidRPr="009D67EF" w:rsidRDefault="00FB19D2" w:rsidP="009D67EF">
      <w:pPr>
        <w:pStyle w:val="Header"/>
        <w:jc w:val="both"/>
        <w:rPr>
          <w:sz w:val="22"/>
          <w:szCs w:val="22"/>
          <w:u w:val="single"/>
          <w:lang w:val="sr-Latn-ME"/>
        </w:rPr>
      </w:pPr>
      <w:r w:rsidRPr="009D67EF">
        <w:rPr>
          <w:sz w:val="22"/>
          <w:szCs w:val="22"/>
          <w:u w:val="single"/>
          <w:lang w:val="sr-Latn-ME"/>
        </w:rPr>
        <w:t>Hemlibra</w:t>
      </w:r>
      <w:r w:rsidR="004D3310" w:rsidRPr="009D67F7">
        <w:rPr>
          <w:bCs/>
          <w:iCs/>
          <w:sz w:val="22"/>
          <w:szCs w:val="22"/>
          <w:u w:val="single"/>
          <w:lang w:val="sr-Latn-CS"/>
        </w:rPr>
        <w:t>,</w:t>
      </w:r>
      <w:r w:rsidRPr="009D67EF">
        <w:rPr>
          <w:sz w:val="22"/>
          <w:szCs w:val="22"/>
          <w:u w:val="single"/>
          <w:lang w:val="sr-Latn-ME"/>
        </w:rPr>
        <w:t xml:space="preserve"> 30 mg/ml, rastvor za injekciju</w:t>
      </w:r>
    </w:p>
    <w:p w14:paraId="52C01DEE" w14:textId="77777777" w:rsidR="00FB19D2" w:rsidRPr="009D67EF" w:rsidRDefault="00FB19D2" w:rsidP="009D67EF">
      <w:pPr>
        <w:pStyle w:val="Header"/>
        <w:jc w:val="both"/>
        <w:rPr>
          <w:sz w:val="22"/>
          <w:szCs w:val="22"/>
          <w:lang w:val="sr-Latn-ME"/>
        </w:rPr>
      </w:pPr>
    </w:p>
    <w:p w14:paraId="2F4918B1" w14:textId="77777777" w:rsidR="00FB19D2" w:rsidRPr="009D67EF" w:rsidRDefault="00FB19D2">
      <w:pPr>
        <w:pStyle w:val="Header"/>
        <w:jc w:val="both"/>
        <w:rPr>
          <w:sz w:val="22"/>
          <w:szCs w:val="22"/>
          <w:lang w:val="sr-Latn-ME"/>
        </w:rPr>
      </w:pPr>
      <w:r w:rsidRPr="009D67EF">
        <w:rPr>
          <w:sz w:val="22"/>
          <w:szCs w:val="22"/>
          <w:lang w:val="sr-Latn-ME"/>
        </w:rPr>
        <w:t>Jedan ml rastvora sadrži 30 mg emicizumaba.*</w:t>
      </w:r>
    </w:p>
    <w:p w14:paraId="6E6E3405" w14:textId="77777777" w:rsidR="009C3E20" w:rsidRDefault="009C3E20" w:rsidP="009C3E20">
      <w:pPr>
        <w:pStyle w:val="Header"/>
        <w:jc w:val="both"/>
        <w:rPr>
          <w:sz w:val="22"/>
          <w:szCs w:val="22"/>
          <w:lang w:val="sr-Latn-ME"/>
        </w:rPr>
      </w:pPr>
    </w:p>
    <w:p w14:paraId="14CE8B38" w14:textId="77777777" w:rsidR="009C3E20" w:rsidRDefault="009C3E20" w:rsidP="009C3E20">
      <w:pPr>
        <w:pStyle w:val="Header"/>
        <w:jc w:val="both"/>
        <w:rPr>
          <w:sz w:val="22"/>
          <w:szCs w:val="22"/>
          <w:lang w:val="sr-Latn-ME"/>
        </w:rPr>
      </w:pPr>
      <w:r w:rsidRPr="007265AA">
        <w:rPr>
          <w:sz w:val="22"/>
          <w:szCs w:val="22"/>
          <w:lang w:val="sr-Latn-ME"/>
        </w:rPr>
        <w:t>Jedna bočica od 0,4 ml sadrži 12 mg emicizumaba u koncentraciji od 30 mg/ml.</w:t>
      </w:r>
    </w:p>
    <w:p w14:paraId="224500FD" w14:textId="77777777" w:rsidR="00FB19D2" w:rsidRPr="009D67EF" w:rsidRDefault="00FB19D2">
      <w:pPr>
        <w:pStyle w:val="Header"/>
        <w:jc w:val="both"/>
        <w:rPr>
          <w:sz w:val="22"/>
          <w:szCs w:val="22"/>
          <w:lang w:val="sr-Latn-ME"/>
        </w:rPr>
      </w:pPr>
    </w:p>
    <w:p w14:paraId="4C43B6B6" w14:textId="77777777" w:rsidR="00FB19D2" w:rsidRPr="009D67EF" w:rsidRDefault="00FB19D2">
      <w:pPr>
        <w:pStyle w:val="Header"/>
        <w:jc w:val="both"/>
        <w:rPr>
          <w:sz w:val="22"/>
          <w:szCs w:val="22"/>
          <w:lang w:val="sr-Latn-ME"/>
        </w:rPr>
      </w:pPr>
      <w:r w:rsidRPr="009D67EF">
        <w:rPr>
          <w:sz w:val="22"/>
          <w:szCs w:val="22"/>
          <w:lang w:val="sr-Latn-ME"/>
        </w:rPr>
        <w:t>Jedna bočica od 1 ml sadrži 30 mg emicizumaba u koncentraciji od 30 mg/ml.</w:t>
      </w:r>
    </w:p>
    <w:p w14:paraId="5CC544EC" w14:textId="77777777" w:rsidR="00FB19D2" w:rsidRPr="009D67EF" w:rsidRDefault="00FB19D2">
      <w:pPr>
        <w:pStyle w:val="Header"/>
        <w:jc w:val="both"/>
        <w:rPr>
          <w:sz w:val="22"/>
          <w:szCs w:val="22"/>
          <w:lang w:val="sr-Latn-ME"/>
        </w:rPr>
      </w:pPr>
    </w:p>
    <w:p w14:paraId="16F205A7" w14:textId="6D3EEB57" w:rsidR="00FB19D2" w:rsidRPr="009D67EF" w:rsidRDefault="00FB19D2">
      <w:pPr>
        <w:pStyle w:val="Header"/>
        <w:jc w:val="both"/>
        <w:rPr>
          <w:sz w:val="22"/>
          <w:szCs w:val="22"/>
          <w:u w:val="single"/>
          <w:lang w:val="sr-Latn-ME"/>
        </w:rPr>
      </w:pPr>
      <w:r w:rsidRPr="009D67EF">
        <w:rPr>
          <w:sz w:val="22"/>
          <w:szCs w:val="22"/>
          <w:u w:val="single"/>
          <w:lang w:val="sr-Latn-ME"/>
        </w:rPr>
        <w:t>Hemlibra</w:t>
      </w:r>
      <w:r w:rsidR="004D3310" w:rsidRPr="009D67F7">
        <w:rPr>
          <w:bCs/>
          <w:iCs/>
          <w:sz w:val="22"/>
          <w:szCs w:val="22"/>
          <w:u w:val="single"/>
          <w:lang w:val="sr-Latn-CS"/>
        </w:rPr>
        <w:t>,</w:t>
      </w:r>
      <w:r w:rsidRPr="009D67EF">
        <w:rPr>
          <w:sz w:val="22"/>
          <w:szCs w:val="22"/>
          <w:u w:val="single"/>
          <w:lang w:val="sr-Latn-ME"/>
        </w:rPr>
        <w:t xml:space="preserve"> 150 mg/ml, rastvor za injekciju</w:t>
      </w:r>
    </w:p>
    <w:p w14:paraId="5DCF8B11" w14:textId="77777777" w:rsidR="00FB19D2" w:rsidRPr="009D67EF" w:rsidRDefault="00FB19D2">
      <w:pPr>
        <w:pStyle w:val="Header"/>
        <w:jc w:val="both"/>
        <w:rPr>
          <w:sz w:val="22"/>
          <w:szCs w:val="22"/>
          <w:lang w:val="sr-Latn-ME"/>
        </w:rPr>
      </w:pPr>
    </w:p>
    <w:p w14:paraId="7E16FC3D" w14:textId="77777777" w:rsidR="00FB19D2" w:rsidRPr="009D67EF" w:rsidRDefault="00FB19D2">
      <w:pPr>
        <w:pStyle w:val="Header"/>
        <w:jc w:val="both"/>
        <w:rPr>
          <w:sz w:val="22"/>
          <w:szCs w:val="22"/>
          <w:lang w:val="sr-Latn-ME"/>
        </w:rPr>
      </w:pPr>
      <w:r w:rsidRPr="009D67EF">
        <w:rPr>
          <w:sz w:val="22"/>
          <w:szCs w:val="22"/>
          <w:lang w:val="sr-Latn-ME"/>
        </w:rPr>
        <w:t>Jedan ml rastvora sadrži 150 mg emicizumaba.*</w:t>
      </w:r>
    </w:p>
    <w:p w14:paraId="52D7B408" w14:textId="77777777" w:rsidR="00FB19D2" w:rsidRPr="009D67EF" w:rsidRDefault="00FB19D2">
      <w:pPr>
        <w:pStyle w:val="Header"/>
        <w:jc w:val="both"/>
        <w:rPr>
          <w:sz w:val="22"/>
          <w:szCs w:val="22"/>
          <w:lang w:val="sr-Latn-ME"/>
        </w:rPr>
      </w:pPr>
    </w:p>
    <w:p w14:paraId="38228B1F" w14:textId="77777777" w:rsidR="00FB19D2" w:rsidRPr="009D67EF" w:rsidRDefault="00FB19D2">
      <w:pPr>
        <w:pStyle w:val="Header"/>
        <w:jc w:val="both"/>
        <w:rPr>
          <w:sz w:val="22"/>
          <w:szCs w:val="22"/>
          <w:lang w:val="sr-Latn-ME"/>
        </w:rPr>
      </w:pPr>
      <w:r w:rsidRPr="009D67EF">
        <w:rPr>
          <w:sz w:val="22"/>
          <w:szCs w:val="22"/>
          <w:lang w:val="sr-Latn-ME"/>
        </w:rPr>
        <w:t>Jedna bočica od 0,4 ml sadrži 60 mg emicizumaba u koncentraciji od 150 mg/ml.</w:t>
      </w:r>
    </w:p>
    <w:p w14:paraId="203FF38A" w14:textId="77777777" w:rsidR="00FB19D2" w:rsidRPr="009D67EF" w:rsidRDefault="00FB19D2">
      <w:pPr>
        <w:pStyle w:val="Header"/>
        <w:jc w:val="both"/>
        <w:rPr>
          <w:sz w:val="22"/>
          <w:szCs w:val="22"/>
          <w:lang w:val="sr-Latn-ME"/>
        </w:rPr>
      </w:pPr>
    </w:p>
    <w:p w14:paraId="506EAF5A" w14:textId="77777777" w:rsidR="00FB19D2" w:rsidRPr="009D67EF" w:rsidRDefault="00FB19D2">
      <w:pPr>
        <w:pStyle w:val="Header"/>
        <w:jc w:val="both"/>
        <w:rPr>
          <w:sz w:val="22"/>
          <w:szCs w:val="22"/>
          <w:lang w:val="sr-Latn-ME"/>
        </w:rPr>
      </w:pPr>
      <w:r w:rsidRPr="009D67EF">
        <w:rPr>
          <w:sz w:val="22"/>
          <w:szCs w:val="22"/>
          <w:lang w:val="sr-Latn-ME"/>
        </w:rPr>
        <w:t>Jedna bočica od 0,7 ml sadrži 105 mg emicizumaba u koncentraciji od 150 mg/ml.</w:t>
      </w:r>
    </w:p>
    <w:p w14:paraId="4149EEB4" w14:textId="77777777" w:rsidR="00FB19D2" w:rsidRPr="009D67EF" w:rsidRDefault="00FB19D2">
      <w:pPr>
        <w:pStyle w:val="Header"/>
        <w:jc w:val="both"/>
        <w:rPr>
          <w:sz w:val="22"/>
          <w:szCs w:val="22"/>
          <w:lang w:val="sr-Latn-ME"/>
        </w:rPr>
      </w:pPr>
    </w:p>
    <w:p w14:paraId="4C575584" w14:textId="42B7CF9B" w:rsidR="00FB19D2" w:rsidRDefault="00FB19D2">
      <w:pPr>
        <w:pStyle w:val="Header"/>
        <w:jc w:val="both"/>
        <w:rPr>
          <w:sz w:val="22"/>
          <w:szCs w:val="22"/>
          <w:lang w:val="sr-Latn-ME"/>
        </w:rPr>
      </w:pPr>
      <w:r w:rsidRPr="009D67EF">
        <w:rPr>
          <w:sz w:val="22"/>
          <w:szCs w:val="22"/>
          <w:lang w:val="sr-Latn-ME"/>
        </w:rPr>
        <w:t>Jedna bočica od 1 ml sadrži 150 mg emicizumaba u koncentraciji od 150 mg/ml.</w:t>
      </w:r>
    </w:p>
    <w:p w14:paraId="20A447D3" w14:textId="77777777" w:rsidR="009C3E20" w:rsidRDefault="009C3E20">
      <w:pPr>
        <w:pStyle w:val="Header"/>
        <w:jc w:val="both"/>
        <w:rPr>
          <w:sz w:val="22"/>
          <w:szCs w:val="22"/>
          <w:lang w:val="sr-Latn-ME"/>
        </w:rPr>
      </w:pPr>
    </w:p>
    <w:p w14:paraId="08507607" w14:textId="31A98D90" w:rsidR="009C3E20" w:rsidRPr="009D67EF" w:rsidRDefault="009C3E20">
      <w:pPr>
        <w:pStyle w:val="Header"/>
        <w:jc w:val="both"/>
        <w:rPr>
          <w:sz w:val="22"/>
          <w:szCs w:val="22"/>
          <w:lang w:val="sr-Latn-ME"/>
        </w:rPr>
      </w:pPr>
      <w:r w:rsidRPr="00751FDA">
        <w:rPr>
          <w:sz w:val="22"/>
          <w:szCs w:val="22"/>
          <w:lang w:val="sr-Latn-ME"/>
        </w:rPr>
        <w:t>Jedna bočica od 2 ml sadrži 300 mg emicizumaba u koncentraciji od 150 mg/ml.</w:t>
      </w:r>
    </w:p>
    <w:p w14:paraId="4D7898E5" w14:textId="77777777" w:rsidR="00FB19D2" w:rsidRPr="009D67EF" w:rsidRDefault="00FB19D2">
      <w:pPr>
        <w:pStyle w:val="Header"/>
        <w:jc w:val="both"/>
        <w:rPr>
          <w:sz w:val="22"/>
          <w:szCs w:val="22"/>
          <w:lang w:val="sr-Latn-ME"/>
        </w:rPr>
      </w:pPr>
    </w:p>
    <w:p w14:paraId="268E7145" w14:textId="10BAEDBF" w:rsidR="00FB19D2" w:rsidRPr="009D67EF" w:rsidRDefault="00FB19D2">
      <w:pPr>
        <w:pStyle w:val="Header"/>
        <w:tabs>
          <w:tab w:val="left" w:pos="284"/>
        </w:tabs>
        <w:jc w:val="both"/>
        <w:rPr>
          <w:sz w:val="22"/>
          <w:szCs w:val="22"/>
          <w:lang w:val="sr-Latn-ME"/>
        </w:rPr>
      </w:pPr>
      <w:r w:rsidRPr="009D67EF">
        <w:rPr>
          <w:sz w:val="22"/>
          <w:szCs w:val="22"/>
          <w:lang w:val="sr-Latn-ME"/>
        </w:rPr>
        <w:t>*</w:t>
      </w:r>
      <w:r w:rsidR="00E5563F" w:rsidRPr="009D67EF">
        <w:rPr>
          <w:sz w:val="22"/>
          <w:szCs w:val="22"/>
          <w:lang w:val="sr-Latn-ME"/>
        </w:rPr>
        <w:t>Emicizumab je humanizovano monoklonsko modifikovano imunoglobulinsko</w:t>
      </w:r>
      <w:r w:rsidR="00E5563F" w:rsidRPr="009D67F7">
        <w:rPr>
          <w:sz w:val="22"/>
          <w:szCs w:val="22"/>
          <w:lang w:val="sr-Latn-RS"/>
        </w:rPr>
        <w:t xml:space="preserve"> (IgG4) antit</w:t>
      </w:r>
      <w:r w:rsidR="007D6195" w:rsidRPr="009D67F7">
        <w:rPr>
          <w:sz w:val="22"/>
          <w:szCs w:val="22"/>
          <w:lang w:val="sr-Latn-RS"/>
        </w:rPr>
        <w:t>ij</w:t>
      </w:r>
      <w:r w:rsidR="00E5563F" w:rsidRPr="009D67F7">
        <w:rPr>
          <w:sz w:val="22"/>
          <w:szCs w:val="22"/>
          <w:lang w:val="sr-Latn-RS"/>
        </w:rPr>
        <w:t xml:space="preserve">elo proizvedeno rekombinantnom DNK tehnologijom </w:t>
      </w:r>
      <w:r w:rsidR="00E5563F" w:rsidRPr="009D67F7">
        <w:rPr>
          <w:sz w:val="22"/>
          <w:szCs w:val="22"/>
        </w:rPr>
        <w:t>u</w:t>
      </w:r>
      <w:r w:rsidR="00E5563F" w:rsidRPr="009D67F7">
        <w:rPr>
          <w:sz w:val="22"/>
          <w:szCs w:val="22"/>
          <w:lang w:val="sr-Latn-ME"/>
        </w:rPr>
        <w:t xml:space="preserve"> </w:t>
      </w:r>
      <w:r w:rsidR="00E5563F" w:rsidRPr="009D67F7">
        <w:rPr>
          <w:sz w:val="22"/>
          <w:szCs w:val="22"/>
        </w:rPr>
        <w:t>kulturi</w:t>
      </w:r>
      <w:r w:rsidR="00E5563F" w:rsidRPr="009D67F7">
        <w:rPr>
          <w:sz w:val="22"/>
          <w:szCs w:val="22"/>
          <w:lang w:val="sr-Latn-ME"/>
        </w:rPr>
        <w:t xml:space="preserve"> </w:t>
      </w:r>
      <w:r w:rsidR="00E5563F" w:rsidRPr="009D67F7">
        <w:rPr>
          <w:sz w:val="22"/>
          <w:szCs w:val="22"/>
        </w:rPr>
        <w:t>jajnih</w:t>
      </w:r>
      <w:r w:rsidR="00E5563F" w:rsidRPr="009D67F7">
        <w:rPr>
          <w:sz w:val="22"/>
          <w:szCs w:val="22"/>
          <w:lang w:val="sr-Latn-ME"/>
        </w:rPr>
        <w:t xml:space="preserve"> ć</w:t>
      </w:r>
      <w:r w:rsidR="00E5563F" w:rsidRPr="009D67F7">
        <w:rPr>
          <w:sz w:val="22"/>
          <w:szCs w:val="22"/>
        </w:rPr>
        <w:t>elija</w:t>
      </w:r>
      <w:r w:rsidR="00E5563F" w:rsidRPr="009D67F7">
        <w:rPr>
          <w:sz w:val="22"/>
          <w:szCs w:val="22"/>
          <w:lang w:val="sr-Latn-ME"/>
        </w:rPr>
        <w:t xml:space="preserve"> </w:t>
      </w:r>
      <w:r w:rsidR="00E5563F" w:rsidRPr="009D67F7">
        <w:rPr>
          <w:sz w:val="22"/>
          <w:szCs w:val="22"/>
        </w:rPr>
        <w:t>kineskog</w:t>
      </w:r>
      <w:r w:rsidR="00E5563F" w:rsidRPr="009D67F7">
        <w:rPr>
          <w:sz w:val="22"/>
          <w:szCs w:val="22"/>
          <w:lang w:val="sr-Latn-ME"/>
        </w:rPr>
        <w:t xml:space="preserve"> </w:t>
      </w:r>
      <w:r w:rsidR="00E5563F" w:rsidRPr="009D67F7">
        <w:rPr>
          <w:sz w:val="22"/>
          <w:szCs w:val="22"/>
        </w:rPr>
        <w:t>hr</w:t>
      </w:r>
      <w:r w:rsidR="00E5563F" w:rsidRPr="009D67F7">
        <w:rPr>
          <w:sz w:val="22"/>
          <w:szCs w:val="22"/>
          <w:lang w:val="sr-Latn-ME"/>
        </w:rPr>
        <w:t>č</w:t>
      </w:r>
      <w:r w:rsidR="00E5563F" w:rsidRPr="009D67F7">
        <w:rPr>
          <w:sz w:val="22"/>
          <w:szCs w:val="22"/>
        </w:rPr>
        <w:t>ka</w:t>
      </w:r>
      <w:r w:rsidR="00E5563F" w:rsidRPr="009D67F7">
        <w:rPr>
          <w:sz w:val="22"/>
          <w:szCs w:val="22"/>
          <w:lang w:val="sr-Latn-ME"/>
        </w:rPr>
        <w:t xml:space="preserve"> (</w:t>
      </w:r>
      <w:r w:rsidR="00E5563F" w:rsidRPr="009D67F7">
        <w:rPr>
          <w:noProof/>
          <w:sz w:val="22"/>
          <w:szCs w:val="22"/>
        </w:rPr>
        <w:t>eng</w:t>
      </w:r>
      <w:r w:rsidR="00DC26BD" w:rsidRPr="009D67F7">
        <w:rPr>
          <w:sz w:val="22"/>
          <w:szCs w:val="22"/>
          <w:lang w:val="sr-Latn-ME"/>
        </w:rPr>
        <w:t>.</w:t>
      </w:r>
      <w:r w:rsidR="00E5563F" w:rsidRPr="009D67F7">
        <w:rPr>
          <w:sz w:val="22"/>
          <w:szCs w:val="22"/>
          <w:lang w:val="sr-Latn-ME"/>
        </w:rPr>
        <w:t xml:space="preserve"> </w:t>
      </w:r>
      <w:r w:rsidR="00E5563F" w:rsidRPr="009D67F7">
        <w:rPr>
          <w:i/>
          <w:noProof/>
          <w:sz w:val="22"/>
          <w:szCs w:val="22"/>
        </w:rPr>
        <w:t>Chinese</w:t>
      </w:r>
      <w:r w:rsidR="00E5563F" w:rsidRPr="009D67F7">
        <w:rPr>
          <w:i/>
          <w:sz w:val="22"/>
          <w:szCs w:val="22"/>
          <w:lang w:val="sr-Latn-ME"/>
        </w:rPr>
        <w:t xml:space="preserve"> </w:t>
      </w:r>
      <w:r w:rsidR="00E5563F" w:rsidRPr="009D67F7">
        <w:rPr>
          <w:i/>
          <w:noProof/>
          <w:sz w:val="22"/>
          <w:szCs w:val="22"/>
        </w:rPr>
        <w:t>Hamster</w:t>
      </w:r>
      <w:r w:rsidR="00E5563F" w:rsidRPr="009D67F7">
        <w:rPr>
          <w:i/>
          <w:sz w:val="22"/>
          <w:szCs w:val="22"/>
          <w:lang w:val="sr-Latn-ME"/>
        </w:rPr>
        <w:t xml:space="preserve"> </w:t>
      </w:r>
      <w:r w:rsidR="00E5563F" w:rsidRPr="009D67F7">
        <w:rPr>
          <w:i/>
          <w:noProof/>
          <w:sz w:val="22"/>
          <w:szCs w:val="22"/>
        </w:rPr>
        <w:t>Ovary</w:t>
      </w:r>
      <w:r w:rsidR="00E5563F" w:rsidRPr="009D67F7">
        <w:rPr>
          <w:sz w:val="22"/>
          <w:szCs w:val="22"/>
          <w:lang w:val="sr-Latn-ME"/>
        </w:rPr>
        <w:t xml:space="preserve">, </w:t>
      </w:r>
      <w:r w:rsidR="00E5563F" w:rsidRPr="009D67F7">
        <w:rPr>
          <w:noProof/>
          <w:sz w:val="22"/>
          <w:szCs w:val="22"/>
        </w:rPr>
        <w:t>CHO</w:t>
      </w:r>
      <w:r w:rsidR="00E5563F" w:rsidRPr="009D67F7">
        <w:rPr>
          <w:sz w:val="22"/>
          <w:szCs w:val="22"/>
          <w:lang w:val="sr-Latn-ME"/>
        </w:rPr>
        <w:t>)</w:t>
      </w:r>
      <w:r w:rsidRPr="009D67EF">
        <w:rPr>
          <w:sz w:val="22"/>
          <w:szCs w:val="22"/>
          <w:lang w:val="sr-Latn-ME"/>
        </w:rPr>
        <w:t xml:space="preserve">). </w:t>
      </w:r>
    </w:p>
    <w:p w14:paraId="419C2302" w14:textId="77777777" w:rsidR="005A0B2E" w:rsidRPr="009D67EF" w:rsidRDefault="005A0B2E" w:rsidP="009D67F7">
      <w:pPr>
        <w:jc w:val="both"/>
        <w:rPr>
          <w:sz w:val="22"/>
          <w:szCs w:val="22"/>
          <w:lang w:val="sr-Latn-CS"/>
        </w:rPr>
      </w:pPr>
    </w:p>
    <w:p w14:paraId="1DF7CD62" w14:textId="77777777" w:rsidR="0003793F" w:rsidRPr="009D67EF" w:rsidRDefault="0003793F" w:rsidP="009D67F7">
      <w:pPr>
        <w:jc w:val="both"/>
        <w:rPr>
          <w:sz w:val="22"/>
          <w:szCs w:val="22"/>
          <w:lang w:val="sr-Latn-CS"/>
        </w:rPr>
      </w:pPr>
      <w:r w:rsidRPr="009D67EF">
        <w:rPr>
          <w:sz w:val="22"/>
          <w:szCs w:val="22"/>
          <w:lang w:val="sr-Latn-CS"/>
        </w:rPr>
        <w:t>Za spisak svih ekscipijenasa, pogledati dio 6.1.</w:t>
      </w:r>
    </w:p>
    <w:p w14:paraId="468EF148" w14:textId="77777777" w:rsidR="0003793F" w:rsidRPr="009D67EF" w:rsidRDefault="0003793F" w:rsidP="009D67F7">
      <w:pPr>
        <w:jc w:val="both"/>
        <w:rPr>
          <w:sz w:val="22"/>
          <w:szCs w:val="22"/>
          <w:lang w:val="sr-Latn-CS"/>
        </w:rPr>
      </w:pPr>
    </w:p>
    <w:p w14:paraId="74CB3856" w14:textId="77777777" w:rsidR="00C37FD7" w:rsidRPr="009D67EF" w:rsidRDefault="00C37FD7" w:rsidP="009D67F7">
      <w:pPr>
        <w:jc w:val="both"/>
        <w:rPr>
          <w:sz w:val="22"/>
          <w:szCs w:val="22"/>
          <w:lang w:val="sr-Latn-CS"/>
        </w:rPr>
      </w:pPr>
    </w:p>
    <w:p w14:paraId="333D2BA3" w14:textId="77777777" w:rsidR="00411B4B" w:rsidRPr="009D67EF" w:rsidRDefault="00411B4B" w:rsidP="009D67F7">
      <w:pPr>
        <w:tabs>
          <w:tab w:val="left" w:pos="540"/>
          <w:tab w:val="left" w:pos="569"/>
        </w:tabs>
        <w:jc w:val="both"/>
        <w:rPr>
          <w:b/>
          <w:sz w:val="22"/>
          <w:szCs w:val="22"/>
          <w:lang w:val="sr-Latn-CS"/>
        </w:rPr>
      </w:pPr>
      <w:r w:rsidRPr="009D67EF">
        <w:rPr>
          <w:b/>
          <w:sz w:val="22"/>
          <w:szCs w:val="22"/>
          <w:lang w:val="sr-Latn-CS"/>
        </w:rPr>
        <w:t xml:space="preserve">3. </w:t>
      </w:r>
      <w:r w:rsidR="00F5167F" w:rsidRPr="009D67EF">
        <w:rPr>
          <w:b/>
          <w:sz w:val="22"/>
          <w:szCs w:val="22"/>
          <w:lang w:val="sr-Latn-CS"/>
        </w:rPr>
        <w:tab/>
      </w:r>
      <w:r w:rsidRPr="009D67EF">
        <w:rPr>
          <w:b/>
          <w:bCs/>
          <w:sz w:val="22"/>
          <w:szCs w:val="22"/>
        </w:rPr>
        <w:t>FARMACEUTSKI</w:t>
      </w:r>
      <w:r w:rsidRPr="009D67EF">
        <w:rPr>
          <w:b/>
          <w:sz w:val="22"/>
          <w:szCs w:val="22"/>
          <w:lang w:val="sr-Latn-CS"/>
        </w:rPr>
        <w:t xml:space="preserve"> </w:t>
      </w:r>
      <w:r w:rsidRPr="009D67EF">
        <w:rPr>
          <w:b/>
          <w:bCs/>
          <w:sz w:val="22"/>
          <w:szCs w:val="22"/>
        </w:rPr>
        <w:t>OBLIK</w:t>
      </w:r>
      <w:r w:rsidR="009F2D23" w:rsidRPr="009D67EF">
        <w:rPr>
          <w:b/>
          <w:sz w:val="22"/>
          <w:szCs w:val="22"/>
          <w:lang w:val="sr-Latn-CS"/>
        </w:rPr>
        <w:t xml:space="preserve"> </w:t>
      </w:r>
    </w:p>
    <w:p w14:paraId="4C88E6F7" w14:textId="77777777" w:rsidR="0012306C" w:rsidRPr="009D67EF" w:rsidRDefault="0012306C" w:rsidP="009D67EF">
      <w:pPr>
        <w:pStyle w:val="Header"/>
        <w:jc w:val="both"/>
        <w:rPr>
          <w:sz w:val="22"/>
          <w:szCs w:val="22"/>
          <w:lang w:val="sr-Latn-ME"/>
        </w:rPr>
      </w:pPr>
    </w:p>
    <w:p w14:paraId="4CBFD160" w14:textId="77777777" w:rsidR="00FB19D2" w:rsidRPr="009D67EF" w:rsidRDefault="00FB19D2" w:rsidP="009D67EF">
      <w:pPr>
        <w:pStyle w:val="Header"/>
        <w:jc w:val="both"/>
        <w:rPr>
          <w:sz w:val="22"/>
          <w:szCs w:val="22"/>
          <w:lang w:val="sr-Latn-ME"/>
        </w:rPr>
      </w:pPr>
      <w:r w:rsidRPr="009D67EF">
        <w:rPr>
          <w:sz w:val="22"/>
          <w:szCs w:val="22"/>
          <w:lang w:val="sr-Latn-ME"/>
        </w:rPr>
        <w:t>Rastvor za injekciju.</w:t>
      </w:r>
    </w:p>
    <w:p w14:paraId="75D01C73" w14:textId="77777777" w:rsidR="00FB19D2" w:rsidRPr="009D67EF" w:rsidRDefault="00FB19D2" w:rsidP="009D67EF">
      <w:pPr>
        <w:pStyle w:val="Header"/>
        <w:jc w:val="both"/>
        <w:rPr>
          <w:sz w:val="22"/>
          <w:szCs w:val="22"/>
          <w:lang w:val="sr-Latn-ME"/>
        </w:rPr>
      </w:pPr>
    </w:p>
    <w:p w14:paraId="4BE05A0B" w14:textId="77777777" w:rsidR="00411B4B" w:rsidRPr="009D67EF" w:rsidRDefault="00FB19D2" w:rsidP="009D67F7">
      <w:pPr>
        <w:jc w:val="both"/>
        <w:rPr>
          <w:bCs/>
          <w:sz w:val="22"/>
          <w:szCs w:val="22"/>
          <w:lang w:val="sr-Latn-CS"/>
        </w:rPr>
      </w:pPr>
      <w:r w:rsidRPr="009D67EF">
        <w:rPr>
          <w:sz w:val="22"/>
          <w:szCs w:val="22"/>
          <w:lang w:val="sr-Latn-ME"/>
        </w:rPr>
        <w:t>Bezbojan do blijedožut rastvor.</w:t>
      </w:r>
    </w:p>
    <w:p w14:paraId="78EB31FB" w14:textId="71F3FDD9" w:rsidR="00EC2532" w:rsidRDefault="00EC2532" w:rsidP="009D67F7">
      <w:pPr>
        <w:jc w:val="both"/>
        <w:rPr>
          <w:bCs/>
          <w:sz w:val="22"/>
          <w:szCs w:val="22"/>
          <w:lang w:val="sr-Latn-CS"/>
        </w:rPr>
      </w:pPr>
    </w:p>
    <w:p w14:paraId="385E62F2" w14:textId="77777777" w:rsidR="00AF1DE8" w:rsidRPr="009D67EF" w:rsidRDefault="00AF1DE8" w:rsidP="009D67F7">
      <w:pPr>
        <w:jc w:val="both"/>
        <w:rPr>
          <w:bCs/>
          <w:sz w:val="22"/>
          <w:szCs w:val="22"/>
          <w:lang w:val="sr-Latn-CS"/>
        </w:rPr>
      </w:pPr>
    </w:p>
    <w:p w14:paraId="71E97027" w14:textId="77777777" w:rsidR="00411B4B" w:rsidRPr="009D67EF" w:rsidRDefault="00411B4B" w:rsidP="009D67EF">
      <w:pPr>
        <w:tabs>
          <w:tab w:val="left" w:pos="540"/>
          <w:tab w:val="left" w:pos="569"/>
        </w:tabs>
        <w:jc w:val="both"/>
        <w:rPr>
          <w:b/>
          <w:sz w:val="22"/>
          <w:szCs w:val="22"/>
          <w:lang w:val="sr-Latn-ME"/>
        </w:rPr>
      </w:pPr>
      <w:r w:rsidRPr="009D67EF">
        <w:rPr>
          <w:b/>
          <w:sz w:val="22"/>
          <w:szCs w:val="22"/>
          <w:lang w:val="sr-Latn-ME"/>
        </w:rPr>
        <w:t xml:space="preserve">4. </w:t>
      </w:r>
      <w:r w:rsidR="00480FB1" w:rsidRPr="009D67EF">
        <w:rPr>
          <w:b/>
          <w:sz w:val="22"/>
          <w:szCs w:val="22"/>
          <w:lang w:val="sr-Latn-ME"/>
        </w:rPr>
        <w:tab/>
      </w:r>
      <w:r w:rsidRPr="009D67EF">
        <w:rPr>
          <w:b/>
          <w:bCs/>
          <w:sz w:val="22"/>
          <w:szCs w:val="22"/>
        </w:rPr>
        <w:t>KLINI</w:t>
      </w:r>
      <w:r w:rsidRPr="009D67EF">
        <w:rPr>
          <w:b/>
          <w:sz w:val="22"/>
          <w:szCs w:val="22"/>
          <w:lang w:val="sr-Latn-ME"/>
        </w:rPr>
        <w:t>Č</w:t>
      </w:r>
      <w:r w:rsidRPr="009D67EF">
        <w:rPr>
          <w:b/>
          <w:bCs/>
          <w:sz w:val="22"/>
          <w:szCs w:val="22"/>
        </w:rPr>
        <w:t>KI</w:t>
      </w:r>
      <w:r w:rsidRPr="009D67EF">
        <w:rPr>
          <w:b/>
          <w:sz w:val="22"/>
          <w:szCs w:val="22"/>
          <w:lang w:val="sr-Latn-ME"/>
        </w:rPr>
        <w:t xml:space="preserve"> </w:t>
      </w:r>
      <w:r w:rsidRPr="009D67EF">
        <w:rPr>
          <w:b/>
          <w:bCs/>
          <w:sz w:val="22"/>
          <w:szCs w:val="22"/>
        </w:rPr>
        <w:t>PODACI</w:t>
      </w:r>
    </w:p>
    <w:p w14:paraId="23807FAE" w14:textId="77777777" w:rsidR="00CD6F02" w:rsidRPr="009D67EF" w:rsidRDefault="00CD6F02" w:rsidP="009D67EF">
      <w:pPr>
        <w:tabs>
          <w:tab w:val="left" w:pos="540"/>
          <w:tab w:val="left" w:pos="569"/>
        </w:tabs>
        <w:jc w:val="both"/>
        <w:rPr>
          <w:sz w:val="22"/>
          <w:szCs w:val="22"/>
          <w:lang w:val="sr-Latn-ME"/>
        </w:rPr>
      </w:pPr>
    </w:p>
    <w:p w14:paraId="13AF0543" w14:textId="77777777" w:rsidR="00411B4B" w:rsidRPr="009D67EF" w:rsidRDefault="00411B4B" w:rsidP="009D67EF">
      <w:pPr>
        <w:tabs>
          <w:tab w:val="left" w:pos="540"/>
          <w:tab w:val="left" w:pos="569"/>
        </w:tabs>
        <w:jc w:val="both"/>
        <w:rPr>
          <w:b/>
          <w:sz w:val="22"/>
          <w:szCs w:val="22"/>
          <w:lang w:val="sr-Latn-ME"/>
        </w:rPr>
      </w:pPr>
      <w:r w:rsidRPr="009D67EF">
        <w:rPr>
          <w:b/>
          <w:sz w:val="22"/>
          <w:szCs w:val="22"/>
          <w:lang w:val="sr-Latn-ME"/>
        </w:rPr>
        <w:t xml:space="preserve">4.1. </w:t>
      </w:r>
      <w:r w:rsidR="00480FB1" w:rsidRPr="009D67EF">
        <w:rPr>
          <w:b/>
          <w:sz w:val="22"/>
          <w:szCs w:val="22"/>
          <w:lang w:val="sr-Latn-ME"/>
        </w:rPr>
        <w:tab/>
      </w:r>
      <w:r w:rsidRPr="009D67EF">
        <w:rPr>
          <w:b/>
          <w:bCs/>
          <w:sz w:val="22"/>
          <w:szCs w:val="22"/>
        </w:rPr>
        <w:t>Terapijske</w:t>
      </w:r>
      <w:r w:rsidRPr="009D67EF">
        <w:rPr>
          <w:b/>
          <w:sz w:val="22"/>
          <w:szCs w:val="22"/>
          <w:lang w:val="sr-Latn-ME"/>
        </w:rPr>
        <w:t xml:space="preserve"> </w:t>
      </w:r>
      <w:r w:rsidRPr="009D67EF">
        <w:rPr>
          <w:b/>
          <w:bCs/>
          <w:sz w:val="22"/>
          <w:szCs w:val="22"/>
        </w:rPr>
        <w:t>indikacije</w:t>
      </w:r>
    </w:p>
    <w:p w14:paraId="28FC7370" w14:textId="77777777" w:rsidR="00B50ED5" w:rsidRPr="009D67F7" w:rsidRDefault="00B50ED5" w:rsidP="009D67EF">
      <w:pPr>
        <w:jc w:val="both"/>
        <w:rPr>
          <w:sz w:val="22"/>
          <w:szCs w:val="22"/>
          <w:lang w:val="sr-Latn-ME"/>
        </w:rPr>
      </w:pPr>
    </w:p>
    <w:p w14:paraId="3C392FD3" w14:textId="7CACF01D" w:rsidR="00E5563F" w:rsidRPr="009D67F7" w:rsidRDefault="00E5563F">
      <w:pPr>
        <w:jc w:val="both"/>
        <w:rPr>
          <w:sz w:val="22"/>
          <w:szCs w:val="22"/>
          <w:lang w:val="sr-Latn-ME"/>
        </w:rPr>
      </w:pPr>
      <w:r w:rsidRPr="009D67F7">
        <w:rPr>
          <w:sz w:val="22"/>
          <w:szCs w:val="22"/>
          <w:lang w:val="es-ES"/>
        </w:rPr>
        <w:t>L</w:t>
      </w:r>
      <w:r w:rsidR="007D6195" w:rsidRPr="009D67F7">
        <w:rPr>
          <w:sz w:val="22"/>
          <w:szCs w:val="22"/>
          <w:lang w:val="es-ES"/>
        </w:rPr>
        <w:t>ij</w:t>
      </w:r>
      <w:r w:rsidRPr="009D67F7">
        <w:rPr>
          <w:sz w:val="22"/>
          <w:szCs w:val="22"/>
          <w:lang w:val="es-ES"/>
        </w:rPr>
        <w:t>ek</w:t>
      </w:r>
      <w:r w:rsidRPr="009D67F7">
        <w:rPr>
          <w:sz w:val="22"/>
          <w:szCs w:val="22"/>
          <w:lang w:val="sr-Latn-ME"/>
        </w:rPr>
        <w:t xml:space="preserve"> </w:t>
      </w:r>
      <w:r w:rsidRPr="009D67F7">
        <w:rPr>
          <w:sz w:val="22"/>
          <w:szCs w:val="22"/>
          <w:lang w:val="es-ES"/>
        </w:rPr>
        <w:t>Hemlibra</w:t>
      </w:r>
      <w:r w:rsidRPr="009D67F7">
        <w:rPr>
          <w:sz w:val="22"/>
          <w:szCs w:val="22"/>
          <w:lang w:val="sr-Latn-ME"/>
        </w:rPr>
        <w:t xml:space="preserve"> </w:t>
      </w:r>
      <w:r w:rsidRPr="009D67F7">
        <w:rPr>
          <w:sz w:val="22"/>
          <w:szCs w:val="22"/>
          <w:lang w:val="es-ES"/>
        </w:rPr>
        <w:t>je</w:t>
      </w:r>
      <w:r w:rsidRPr="009D67F7">
        <w:rPr>
          <w:sz w:val="22"/>
          <w:szCs w:val="22"/>
          <w:lang w:val="sr-Latn-ME"/>
        </w:rPr>
        <w:t xml:space="preserve"> </w:t>
      </w:r>
      <w:r w:rsidRPr="009D67F7">
        <w:rPr>
          <w:sz w:val="22"/>
          <w:szCs w:val="22"/>
          <w:lang w:val="es-ES"/>
        </w:rPr>
        <w:t>indikovan</w:t>
      </w:r>
      <w:r w:rsidRPr="009D67F7">
        <w:rPr>
          <w:sz w:val="22"/>
          <w:szCs w:val="22"/>
          <w:lang w:val="sr-Latn-ME"/>
        </w:rPr>
        <w:t xml:space="preserve"> </w:t>
      </w:r>
      <w:r w:rsidRPr="009D67F7">
        <w:rPr>
          <w:sz w:val="22"/>
          <w:szCs w:val="22"/>
          <w:lang w:val="es-ES"/>
        </w:rPr>
        <w:t>za</w:t>
      </w:r>
      <w:r w:rsidRPr="009D67F7">
        <w:rPr>
          <w:sz w:val="22"/>
          <w:szCs w:val="22"/>
          <w:lang w:val="sr-Latn-ME"/>
        </w:rPr>
        <w:t xml:space="preserve"> </w:t>
      </w:r>
      <w:r w:rsidRPr="009D67F7">
        <w:rPr>
          <w:sz w:val="22"/>
          <w:szCs w:val="22"/>
          <w:lang w:val="es-ES"/>
        </w:rPr>
        <w:t>rutinsku</w:t>
      </w:r>
      <w:r w:rsidRPr="009D67F7">
        <w:rPr>
          <w:sz w:val="22"/>
          <w:szCs w:val="22"/>
          <w:lang w:val="sr-Latn-ME"/>
        </w:rPr>
        <w:t xml:space="preserve"> </w:t>
      </w:r>
      <w:r w:rsidRPr="009D67F7">
        <w:rPr>
          <w:sz w:val="22"/>
          <w:szCs w:val="22"/>
          <w:lang w:val="es-ES"/>
        </w:rPr>
        <w:t>profilaksu</w:t>
      </w:r>
      <w:r w:rsidRPr="009D67F7">
        <w:rPr>
          <w:sz w:val="22"/>
          <w:szCs w:val="22"/>
          <w:lang w:val="sr-Latn-ME"/>
        </w:rPr>
        <w:t xml:space="preserve"> </w:t>
      </w:r>
      <w:r w:rsidRPr="009D67F7">
        <w:rPr>
          <w:sz w:val="22"/>
          <w:szCs w:val="22"/>
          <w:lang w:val="es-ES"/>
        </w:rPr>
        <w:t>epizoda</w:t>
      </w:r>
      <w:r w:rsidRPr="009D67F7">
        <w:rPr>
          <w:sz w:val="22"/>
          <w:szCs w:val="22"/>
          <w:lang w:val="sr-Latn-ME"/>
        </w:rPr>
        <w:t xml:space="preserve"> </w:t>
      </w:r>
      <w:r w:rsidRPr="009D67F7">
        <w:rPr>
          <w:sz w:val="22"/>
          <w:szCs w:val="22"/>
          <w:lang w:val="es-ES"/>
        </w:rPr>
        <w:t>krvarenja</w:t>
      </w:r>
      <w:r w:rsidRPr="009D67F7">
        <w:rPr>
          <w:sz w:val="22"/>
          <w:szCs w:val="22"/>
          <w:lang w:val="sr-Latn-ME"/>
        </w:rPr>
        <w:t xml:space="preserve"> </w:t>
      </w:r>
      <w:r w:rsidRPr="009D67F7">
        <w:rPr>
          <w:sz w:val="22"/>
          <w:szCs w:val="22"/>
          <w:lang w:val="es-ES"/>
        </w:rPr>
        <w:t>kod</w:t>
      </w:r>
      <w:r w:rsidRPr="009D67F7">
        <w:rPr>
          <w:sz w:val="22"/>
          <w:szCs w:val="22"/>
          <w:lang w:val="sr-Latn-ME"/>
        </w:rPr>
        <w:t xml:space="preserve"> </w:t>
      </w:r>
      <w:r w:rsidRPr="009D67F7">
        <w:rPr>
          <w:sz w:val="22"/>
          <w:szCs w:val="22"/>
          <w:lang w:val="es-ES"/>
        </w:rPr>
        <w:t>pacijenata</w:t>
      </w:r>
      <w:r w:rsidRPr="009D67F7">
        <w:rPr>
          <w:sz w:val="22"/>
          <w:szCs w:val="22"/>
          <w:lang w:val="sr-Latn-ME"/>
        </w:rPr>
        <w:t xml:space="preserve"> </w:t>
      </w:r>
      <w:r w:rsidRPr="009D67F7">
        <w:rPr>
          <w:sz w:val="22"/>
          <w:szCs w:val="22"/>
          <w:lang w:val="es-ES"/>
        </w:rPr>
        <w:t>sa</w:t>
      </w:r>
      <w:r w:rsidR="00890454" w:rsidRPr="00890454">
        <w:t xml:space="preserve"> </w:t>
      </w:r>
      <w:r w:rsidR="00890454" w:rsidRPr="00890454">
        <w:rPr>
          <w:sz w:val="22"/>
          <w:szCs w:val="22"/>
          <w:lang w:val="es-ES"/>
        </w:rPr>
        <w:t>hemofilijom A (urođenom deficijencijom faktora VIII)</w:t>
      </w:r>
      <w:r w:rsidR="004E624D" w:rsidRPr="009D67F7">
        <w:rPr>
          <w:sz w:val="22"/>
          <w:szCs w:val="22"/>
          <w:lang w:val="sr-Latn-ME"/>
        </w:rPr>
        <w:t>:</w:t>
      </w:r>
    </w:p>
    <w:p w14:paraId="78EC96A7" w14:textId="468BDB8F" w:rsidR="00E5563F" w:rsidRPr="009D67EF" w:rsidRDefault="00E5563F">
      <w:pPr>
        <w:pStyle w:val="ListParagraph"/>
        <w:numPr>
          <w:ilvl w:val="0"/>
          <w:numId w:val="12"/>
        </w:numPr>
        <w:rPr>
          <w:szCs w:val="22"/>
          <w:lang w:val="it-IT"/>
        </w:rPr>
      </w:pPr>
      <w:r w:rsidRPr="009D67EF">
        <w:rPr>
          <w:szCs w:val="22"/>
          <w:lang w:val="it-IT"/>
        </w:rPr>
        <w:t>sa inhibitorima faktora VIII</w:t>
      </w:r>
    </w:p>
    <w:p w14:paraId="3122A10B" w14:textId="77777777" w:rsidR="00890454" w:rsidRPr="00890454" w:rsidRDefault="00890454" w:rsidP="00890454">
      <w:pPr>
        <w:pStyle w:val="ListParagraph"/>
        <w:numPr>
          <w:ilvl w:val="0"/>
          <w:numId w:val="12"/>
        </w:numPr>
        <w:rPr>
          <w:szCs w:val="22"/>
          <w:lang w:val="it-IT"/>
        </w:rPr>
      </w:pPr>
      <w:r w:rsidRPr="00890454">
        <w:rPr>
          <w:szCs w:val="22"/>
          <w:lang w:val="it-IT"/>
        </w:rPr>
        <w:lastRenderedPageBreak/>
        <w:t>bez inhibitora faktora VIII koji imaju:</w:t>
      </w:r>
    </w:p>
    <w:p w14:paraId="4BEDC14D" w14:textId="3AB3C8EF" w:rsidR="0072331D" w:rsidRPr="00A034B7" w:rsidRDefault="009C3E20" w:rsidP="00780983">
      <w:pPr>
        <w:pStyle w:val="ListParagraph"/>
        <w:ind w:left="1440"/>
        <w:rPr>
          <w:szCs w:val="22"/>
          <w:lang w:val="it-IT"/>
        </w:rPr>
      </w:pPr>
      <w:r>
        <w:rPr>
          <w:szCs w:val="22"/>
          <w:lang w:val="it-IT"/>
        </w:rPr>
        <w:t xml:space="preserve">- </w:t>
      </w:r>
      <w:r w:rsidR="00890454" w:rsidRPr="00A034B7">
        <w:rPr>
          <w:szCs w:val="22"/>
          <w:lang w:val="it-IT"/>
        </w:rPr>
        <w:t>tešku bolest (FVIII &lt; 1%)</w:t>
      </w:r>
    </w:p>
    <w:p w14:paraId="1C827A24" w14:textId="6F2548B4" w:rsidR="00890454" w:rsidRPr="00B37F10" w:rsidRDefault="009C3E20" w:rsidP="00780983">
      <w:pPr>
        <w:pStyle w:val="ListParagraph"/>
        <w:ind w:left="1440"/>
        <w:rPr>
          <w:szCs w:val="22"/>
          <w:lang w:val="it-IT"/>
        </w:rPr>
      </w:pPr>
      <w:r>
        <w:rPr>
          <w:szCs w:val="22"/>
          <w:lang w:val="it-IT"/>
        </w:rPr>
        <w:t xml:space="preserve">- </w:t>
      </w:r>
      <w:r w:rsidR="00890454" w:rsidRPr="00B37F10">
        <w:rPr>
          <w:szCs w:val="22"/>
          <w:lang w:val="it-IT"/>
        </w:rPr>
        <w:t>umjerenu bolest (FVIII ≥ 1% i ≤ 5%) sa fenotipom teškog krvarenja</w:t>
      </w:r>
    </w:p>
    <w:p w14:paraId="2287BA97" w14:textId="77777777" w:rsidR="00E5563F" w:rsidRPr="009D67EF" w:rsidRDefault="00E5563F">
      <w:pPr>
        <w:pStyle w:val="Header"/>
        <w:tabs>
          <w:tab w:val="left" w:pos="284"/>
        </w:tabs>
        <w:jc w:val="both"/>
        <w:rPr>
          <w:sz w:val="22"/>
          <w:szCs w:val="22"/>
          <w:lang w:val="sr-Latn-ME"/>
        </w:rPr>
      </w:pPr>
    </w:p>
    <w:p w14:paraId="4E35A66F" w14:textId="77777777" w:rsidR="00411B4B" w:rsidRPr="009D67EF" w:rsidRDefault="00FB19D2">
      <w:pPr>
        <w:tabs>
          <w:tab w:val="left" w:pos="540"/>
          <w:tab w:val="left" w:pos="569"/>
        </w:tabs>
        <w:jc w:val="both"/>
        <w:rPr>
          <w:sz w:val="22"/>
          <w:szCs w:val="22"/>
          <w:lang w:val="sr-Latn-ME"/>
        </w:rPr>
      </w:pPr>
      <w:r w:rsidRPr="009D67EF">
        <w:rPr>
          <w:sz w:val="22"/>
          <w:szCs w:val="22"/>
          <w:lang w:val="sr-Latn-ME"/>
        </w:rPr>
        <w:t>Lijek Hemlibra se može primjenjivati u svim starosnim grupama</w:t>
      </w:r>
    </w:p>
    <w:p w14:paraId="7B3EE1EA" w14:textId="77777777" w:rsidR="00FB19D2" w:rsidRPr="009D67EF" w:rsidRDefault="00FB19D2">
      <w:pPr>
        <w:tabs>
          <w:tab w:val="left" w:pos="540"/>
          <w:tab w:val="left" w:pos="569"/>
        </w:tabs>
        <w:jc w:val="both"/>
        <w:rPr>
          <w:b/>
          <w:sz w:val="22"/>
          <w:szCs w:val="22"/>
          <w:lang w:val="sr-Latn-ME"/>
        </w:rPr>
      </w:pPr>
    </w:p>
    <w:p w14:paraId="366DB5EF" w14:textId="77777777" w:rsidR="00411B4B" w:rsidRPr="009D67EF" w:rsidRDefault="00411B4B">
      <w:pPr>
        <w:tabs>
          <w:tab w:val="left" w:pos="540"/>
          <w:tab w:val="left" w:pos="569"/>
        </w:tabs>
        <w:jc w:val="both"/>
        <w:rPr>
          <w:b/>
          <w:sz w:val="22"/>
          <w:szCs w:val="22"/>
          <w:lang w:val="sr-Latn-ME"/>
        </w:rPr>
      </w:pPr>
      <w:r w:rsidRPr="009D67EF">
        <w:rPr>
          <w:b/>
          <w:sz w:val="22"/>
          <w:szCs w:val="22"/>
          <w:lang w:val="sr-Latn-ME"/>
        </w:rPr>
        <w:t xml:space="preserve">4.2. </w:t>
      </w:r>
      <w:r w:rsidR="00480FB1" w:rsidRPr="009D67EF">
        <w:rPr>
          <w:b/>
          <w:sz w:val="22"/>
          <w:szCs w:val="22"/>
          <w:lang w:val="sr-Latn-ME"/>
        </w:rPr>
        <w:tab/>
      </w:r>
      <w:r w:rsidRPr="009D67EF">
        <w:rPr>
          <w:b/>
          <w:bCs/>
          <w:sz w:val="22"/>
          <w:szCs w:val="22"/>
        </w:rPr>
        <w:t>Doziranje</w:t>
      </w:r>
      <w:r w:rsidRPr="009D67EF">
        <w:rPr>
          <w:b/>
          <w:sz w:val="22"/>
          <w:szCs w:val="22"/>
          <w:lang w:val="sr-Latn-ME"/>
        </w:rPr>
        <w:t xml:space="preserve"> </w:t>
      </w:r>
      <w:r w:rsidRPr="009D67EF">
        <w:rPr>
          <w:b/>
          <w:bCs/>
          <w:sz w:val="22"/>
          <w:szCs w:val="22"/>
        </w:rPr>
        <w:t>i</w:t>
      </w:r>
      <w:r w:rsidRPr="009D67EF">
        <w:rPr>
          <w:b/>
          <w:sz w:val="22"/>
          <w:szCs w:val="22"/>
          <w:lang w:val="sr-Latn-ME"/>
        </w:rPr>
        <w:t xml:space="preserve"> </w:t>
      </w:r>
      <w:r w:rsidRPr="009D67EF">
        <w:rPr>
          <w:b/>
          <w:bCs/>
          <w:sz w:val="22"/>
          <w:szCs w:val="22"/>
        </w:rPr>
        <w:t>na</w:t>
      </w:r>
      <w:r w:rsidRPr="009D67EF">
        <w:rPr>
          <w:b/>
          <w:sz w:val="22"/>
          <w:szCs w:val="22"/>
          <w:lang w:val="sr-Latn-ME"/>
        </w:rPr>
        <w:t>č</w:t>
      </w:r>
      <w:r w:rsidRPr="009D67EF">
        <w:rPr>
          <w:b/>
          <w:bCs/>
          <w:sz w:val="22"/>
          <w:szCs w:val="22"/>
        </w:rPr>
        <w:t>in</w:t>
      </w:r>
      <w:r w:rsidRPr="009D67EF">
        <w:rPr>
          <w:b/>
          <w:sz w:val="22"/>
          <w:szCs w:val="22"/>
          <w:lang w:val="sr-Latn-ME"/>
        </w:rPr>
        <w:t xml:space="preserve"> </w:t>
      </w:r>
      <w:r w:rsidRPr="009D67EF">
        <w:rPr>
          <w:b/>
          <w:bCs/>
          <w:sz w:val="22"/>
          <w:szCs w:val="22"/>
        </w:rPr>
        <w:t>primjene</w:t>
      </w:r>
    </w:p>
    <w:p w14:paraId="77E55E22" w14:textId="77777777" w:rsidR="00B50ED5" w:rsidRPr="00B02A18" w:rsidRDefault="00B50ED5">
      <w:pPr>
        <w:jc w:val="both"/>
        <w:rPr>
          <w:sz w:val="22"/>
          <w:szCs w:val="22"/>
          <w:lang w:val="hr-HR" w:eastAsia="ja-JP"/>
        </w:rPr>
      </w:pPr>
    </w:p>
    <w:p w14:paraId="29E96944" w14:textId="77777777" w:rsidR="00FB19D2" w:rsidRPr="00EC0800" w:rsidRDefault="00FB19D2">
      <w:pPr>
        <w:jc w:val="both"/>
        <w:rPr>
          <w:rFonts w:eastAsia="SimSun"/>
          <w:sz w:val="22"/>
          <w:szCs w:val="22"/>
          <w:lang w:val="hr-HR" w:eastAsia="ja-JP"/>
        </w:rPr>
      </w:pPr>
      <w:r w:rsidRPr="00745C33">
        <w:rPr>
          <w:sz w:val="22"/>
          <w:szCs w:val="22"/>
          <w:lang w:val="hr-HR" w:eastAsia="ja-JP"/>
        </w:rPr>
        <w:t>Liječenje treba započeti pod nadzorom ljekara koji ima iskustva sa liječenjem hemofilije i/ili poreme</w:t>
      </w:r>
      <w:r w:rsidRPr="00EC0800">
        <w:rPr>
          <w:sz w:val="22"/>
          <w:szCs w:val="22"/>
          <w:lang w:val="hr-HR" w:eastAsia="ja-JP"/>
        </w:rPr>
        <w:t>ćaja koagulacije.</w:t>
      </w:r>
    </w:p>
    <w:p w14:paraId="7A782E91" w14:textId="77777777" w:rsidR="00FB19D2" w:rsidRPr="004F6E1D" w:rsidRDefault="00FB19D2">
      <w:pPr>
        <w:jc w:val="both"/>
        <w:rPr>
          <w:rFonts w:eastAsia="SimSun"/>
          <w:sz w:val="22"/>
          <w:szCs w:val="22"/>
          <w:lang w:val="hr-HR" w:eastAsia="zh-CN"/>
        </w:rPr>
      </w:pPr>
    </w:p>
    <w:p w14:paraId="6F9F5AD9" w14:textId="77777777" w:rsidR="00FB19D2" w:rsidRPr="009D67EF" w:rsidRDefault="00FB19D2">
      <w:pPr>
        <w:keepNext/>
        <w:jc w:val="both"/>
        <w:rPr>
          <w:sz w:val="22"/>
          <w:szCs w:val="22"/>
          <w:u w:val="single"/>
          <w:lang w:val="hr-HR" w:eastAsia="ja-JP"/>
        </w:rPr>
      </w:pPr>
      <w:r w:rsidRPr="009D67EF">
        <w:rPr>
          <w:sz w:val="22"/>
          <w:szCs w:val="22"/>
          <w:u w:val="single"/>
          <w:lang w:val="hr-HR" w:eastAsia="ja-JP"/>
        </w:rPr>
        <w:t>Doziranje</w:t>
      </w:r>
    </w:p>
    <w:p w14:paraId="4F6D1F82" w14:textId="77777777" w:rsidR="00FB19D2" w:rsidRPr="009D67EF" w:rsidRDefault="00FB19D2">
      <w:pPr>
        <w:keepNext/>
        <w:jc w:val="both"/>
        <w:rPr>
          <w:sz w:val="22"/>
          <w:szCs w:val="22"/>
          <w:u w:val="single"/>
          <w:lang w:val="hr-HR" w:eastAsia="ja-JP"/>
        </w:rPr>
      </w:pPr>
    </w:p>
    <w:p w14:paraId="285E8EA0" w14:textId="2D91554E" w:rsidR="00FB19D2" w:rsidRPr="009D67EF" w:rsidRDefault="00FB19D2">
      <w:pPr>
        <w:jc w:val="both"/>
        <w:rPr>
          <w:sz w:val="22"/>
          <w:szCs w:val="22"/>
          <w:lang w:val="hr-HR" w:eastAsia="ja-JP"/>
        </w:rPr>
      </w:pPr>
      <w:r w:rsidRPr="00B02A18">
        <w:rPr>
          <w:sz w:val="22"/>
          <w:szCs w:val="22"/>
          <w:lang w:val="hr-HR" w:eastAsia="ja-JP"/>
        </w:rPr>
        <w:t xml:space="preserve">Liječenje (uključujući rutinsku profilaksu) ljekovima kojima se može premostiti djelovanje inhibitora - </w:t>
      </w:r>
      <w:r w:rsidRPr="00745C33">
        <w:rPr>
          <w:i/>
          <w:sz w:val="22"/>
          <w:szCs w:val="22"/>
          <w:lang w:val="hr-HR" w:eastAsia="ja-JP"/>
        </w:rPr>
        <w:t xml:space="preserve">„bypassing“ </w:t>
      </w:r>
      <w:r w:rsidRPr="00EC0800">
        <w:rPr>
          <w:sz w:val="22"/>
          <w:szCs w:val="22"/>
          <w:lang w:val="hr-HR" w:eastAsia="ja-JP"/>
        </w:rPr>
        <w:t>agensima (npr.</w:t>
      </w:r>
      <w:r w:rsidR="00792697">
        <w:rPr>
          <w:sz w:val="22"/>
          <w:szCs w:val="22"/>
          <w:lang w:val="hr-HR" w:eastAsia="ja-JP"/>
        </w:rPr>
        <w:t xml:space="preserve"> koncentrat aktiviranog protrombinskog kompleksa </w:t>
      </w:r>
      <w:r w:rsidR="00792697" w:rsidRPr="00792697">
        <w:rPr>
          <w:sz w:val="22"/>
          <w:szCs w:val="22"/>
          <w:lang w:val="hr-HR" w:eastAsia="ja-JP"/>
        </w:rPr>
        <w:t>[engl</w:t>
      </w:r>
      <w:r w:rsidR="00792697">
        <w:rPr>
          <w:sz w:val="22"/>
          <w:szCs w:val="22"/>
          <w:lang w:val="hr-HR" w:eastAsia="ja-JP"/>
        </w:rPr>
        <w:t xml:space="preserve">. </w:t>
      </w:r>
      <w:r w:rsidR="00792697" w:rsidRPr="00876956">
        <w:rPr>
          <w:i/>
          <w:sz w:val="22"/>
          <w:szCs w:val="22"/>
          <w:lang w:val="hr-HR" w:eastAsia="ja-JP"/>
        </w:rPr>
        <w:t>activated prothrombin complex concentrate</w:t>
      </w:r>
      <w:r w:rsidR="00792697">
        <w:rPr>
          <w:sz w:val="22"/>
          <w:szCs w:val="22"/>
          <w:lang w:val="hr-HR" w:eastAsia="ja-JP"/>
        </w:rPr>
        <w:t>, aPCC</w:t>
      </w:r>
      <w:r w:rsidR="00792697" w:rsidRPr="00792697">
        <w:rPr>
          <w:sz w:val="22"/>
          <w:szCs w:val="22"/>
          <w:lang w:val="hr-HR" w:eastAsia="ja-JP"/>
        </w:rPr>
        <w:t>] i</w:t>
      </w:r>
      <w:r w:rsidRPr="00EC0800">
        <w:rPr>
          <w:sz w:val="22"/>
          <w:szCs w:val="22"/>
          <w:lang w:val="hr-HR" w:eastAsia="ja-JP"/>
        </w:rPr>
        <w:t xml:space="preserve"> </w:t>
      </w:r>
      <w:r w:rsidR="00792697">
        <w:rPr>
          <w:sz w:val="22"/>
          <w:szCs w:val="22"/>
          <w:lang w:val="hr-HR" w:eastAsia="ja-JP"/>
        </w:rPr>
        <w:t xml:space="preserve">aktivirani rekombinantni humani faktor VIII </w:t>
      </w:r>
      <w:r w:rsidR="00792697" w:rsidRPr="00792697">
        <w:rPr>
          <w:sz w:val="22"/>
          <w:szCs w:val="22"/>
          <w:lang w:val="hr-HR" w:eastAsia="ja-JP"/>
        </w:rPr>
        <w:t>[engl</w:t>
      </w:r>
      <w:r w:rsidR="00792697">
        <w:rPr>
          <w:sz w:val="22"/>
          <w:szCs w:val="22"/>
          <w:lang w:val="hr-HR" w:eastAsia="ja-JP"/>
        </w:rPr>
        <w:t xml:space="preserve">. </w:t>
      </w:r>
      <w:r w:rsidR="00792697" w:rsidRPr="00876956">
        <w:rPr>
          <w:i/>
          <w:sz w:val="22"/>
          <w:szCs w:val="22"/>
          <w:lang w:val="hr-HR" w:eastAsia="ja-JP"/>
        </w:rPr>
        <w:t>activated recombinant human FVII</w:t>
      </w:r>
      <w:r w:rsidR="00792697">
        <w:rPr>
          <w:sz w:val="22"/>
          <w:szCs w:val="22"/>
          <w:lang w:val="hr-HR" w:eastAsia="ja-JP"/>
        </w:rPr>
        <w:t>, rFVIIIa</w:t>
      </w:r>
      <w:r w:rsidR="00792697" w:rsidRPr="00792697">
        <w:rPr>
          <w:sz w:val="22"/>
          <w:szCs w:val="22"/>
          <w:lang w:val="hr-HR" w:eastAsia="ja-JP"/>
        </w:rPr>
        <w:t>]</w:t>
      </w:r>
      <w:r w:rsidR="00792697">
        <w:rPr>
          <w:sz w:val="22"/>
          <w:szCs w:val="22"/>
          <w:lang w:val="hr-HR" w:eastAsia="ja-JP"/>
        </w:rPr>
        <w:t xml:space="preserve">) </w:t>
      </w:r>
      <w:r w:rsidRPr="00EC0800">
        <w:rPr>
          <w:sz w:val="22"/>
          <w:szCs w:val="22"/>
          <w:lang w:val="hr-HR" w:eastAsia="ja-JP"/>
        </w:rPr>
        <w:t xml:space="preserve">treba prekinuti dan prije uvođenja terapije lijekom Hemlibra (vidjeti </w:t>
      </w:r>
      <w:r w:rsidR="009D67EF">
        <w:rPr>
          <w:sz w:val="22"/>
          <w:szCs w:val="22"/>
          <w:lang w:val="hr-HR" w:eastAsia="ja-JP"/>
        </w:rPr>
        <w:t>dio</w:t>
      </w:r>
      <w:r w:rsidR="009D67EF" w:rsidRPr="009D67EF">
        <w:rPr>
          <w:sz w:val="22"/>
          <w:szCs w:val="22"/>
          <w:lang w:val="hr-HR" w:eastAsia="ja-JP"/>
        </w:rPr>
        <w:t> </w:t>
      </w:r>
      <w:r w:rsidRPr="009D67EF">
        <w:rPr>
          <w:sz w:val="22"/>
          <w:szCs w:val="22"/>
          <w:lang w:val="hr-HR" w:eastAsia="ja-JP"/>
        </w:rPr>
        <w:t>4.4).</w:t>
      </w:r>
    </w:p>
    <w:p w14:paraId="4E926624" w14:textId="77777777" w:rsidR="00101E6E" w:rsidRPr="00B02A18" w:rsidRDefault="00101E6E">
      <w:pPr>
        <w:jc w:val="both"/>
        <w:rPr>
          <w:sz w:val="22"/>
          <w:szCs w:val="22"/>
          <w:lang w:val="hr-HR" w:eastAsia="ja-JP"/>
        </w:rPr>
      </w:pPr>
    </w:p>
    <w:p w14:paraId="09470263" w14:textId="6A70E05B" w:rsidR="00FB19D2" w:rsidRPr="009D67EF" w:rsidRDefault="00101E6E">
      <w:pPr>
        <w:jc w:val="both"/>
        <w:rPr>
          <w:rFonts w:eastAsia="SimSun"/>
          <w:sz w:val="22"/>
          <w:szCs w:val="22"/>
          <w:lang w:val="hr-HR" w:eastAsia="zh-CN"/>
        </w:rPr>
      </w:pPr>
      <w:r w:rsidRPr="009D67EF">
        <w:rPr>
          <w:sz w:val="22"/>
          <w:szCs w:val="22"/>
          <w:lang w:val="hr-HR"/>
        </w:rPr>
        <w:t>Profilaksa faktorom VIII (FVIII) može biti nastavljena u toku prvih 7 dana terapije l</w:t>
      </w:r>
      <w:r w:rsidR="007D6195" w:rsidRPr="009D67EF">
        <w:rPr>
          <w:sz w:val="22"/>
          <w:szCs w:val="22"/>
          <w:lang w:val="hr-HR"/>
        </w:rPr>
        <w:t>ij</w:t>
      </w:r>
      <w:r w:rsidRPr="009D67EF">
        <w:rPr>
          <w:sz w:val="22"/>
          <w:szCs w:val="22"/>
          <w:lang w:val="hr-HR"/>
        </w:rPr>
        <w:t>ekom Hemlibra.</w:t>
      </w:r>
    </w:p>
    <w:p w14:paraId="7478BDA0" w14:textId="77777777" w:rsidR="002F7DC2" w:rsidRPr="00B02A18" w:rsidRDefault="002F7DC2">
      <w:pPr>
        <w:jc w:val="both"/>
        <w:rPr>
          <w:sz w:val="22"/>
          <w:szCs w:val="22"/>
          <w:lang w:val="hr-HR" w:eastAsia="ja-JP"/>
        </w:rPr>
      </w:pPr>
    </w:p>
    <w:p w14:paraId="04334B16" w14:textId="41172342" w:rsidR="00FB19D2" w:rsidRPr="009D67EF" w:rsidRDefault="00FB19D2">
      <w:pPr>
        <w:jc w:val="both"/>
        <w:rPr>
          <w:sz w:val="22"/>
          <w:szCs w:val="22"/>
          <w:lang w:val="hr-HR" w:eastAsia="ja-JP"/>
        </w:rPr>
      </w:pPr>
      <w:r w:rsidRPr="00745C33">
        <w:rPr>
          <w:sz w:val="22"/>
          <w:szCs w:val="22"/>
          <w:lang w:val="hr-HR" w:eastAsia="ja-JP"/>
        </w:rPr>
        <w:t>Preporučena doza je 3 mg/kg jedanput nedjeljno tokom prve 4 nedjelje (udarna doza)</w:t>
      </w:r>
      <w:r w:rsidR="004E624D" w:rsidRPr="00EC0800">
        <w:rPr>
          <w:sz w:val="22"/>
          <w:szCs w:val="22"/>
          <w:lang w:val="hr-HR" w:eastAsia="ja-JP"/>
        </w:rPr>
        <w:t>,</w:t>
      </w:r>
      <w:r w:rsidRPr="00EC0800">
        <w:rPr>
          <w:sz w:val="22"/>
          <w:szCs w:val="22"/>
          <w:lang w:val="hr-HR" w:eastAsia="ja-JP"/>
        </w:rPr>
        <w:t xml:space="preserve"> </w:t>
      </w:r>
      <w:r w:rsidR="009D67EF">
        <w:rPr>
          <w:sz w:val="22"/>
          <w:szCs w:val="22"/>
          <w:lang w:val="hr-HR" w:eastAsia="ja-JP"/>
        </w:rPr>
        <w:t>nakon čega</w:t>
      </w:r>
      <w:r w:rsidR="00890454">
        <w:rPr>
          <w:sz w:val="22"/>
          <w:szCs w:val="22"/>
          <w:lang w:val="hr-HR" w:eastAsia="ja-JP"/>
        </w:rPr>
        <w:t xml:space="preserve"> od 5. nedjelje nadalje</w:t>
      </w:r>
      <w:r w:rsidR="009D67EF">
        <w:rPr>
          <w:sz w:val="22"/>
          <w:szCs w:val="22"/>
          <w:lang w:val="hr-HR" w:eastAsia="ja-JP"/>
        </w:rPr>
        <w:t xml:space="preserve"> slijedi</w:t>
      </w:r>
      <w:r w:rsidR="00101E6E" w:rsidRPr="009D67EF">
        <w:rPr>
          <w:sz w:val="22"/>
          <w:szCs w:val="22"/>
          <w:lang w:val="hr-HR" w:eastAsia="ja-JP"/>
        </w:rPr>
        <w:t xml:space="preserve"> doza održavanja </w:t>
      </w:r>
      <w:r w:rsidR="009D67EF">
        <w:rPr>
          <w:sz w:val="22"/>
          <w:szCs w:val="22"/>
          <w:lang w:val="hr-HR" w:eastAsia="ja-JP"/>
        </w:rPr>
        <w:t>od</w:t>
      </w:r>
      <w:r w:rsidRPr="009D67EF">
        <w:rPr>
          <w:sz w:val="22"/>
          <w:szCs w:val="22"/>
          <w:lang w:val="hr-HR" w:eastAsia="ja-JP"/>
        </w:rPr>
        <w:t xml:space="preserve"> 1,5 mg/kg jedanput nedjeljno, </w:t>
      </w:r>
      <w:r w:rsidR="00101E6E" w:rsidRPr="009D67EF">
        <w:rPr>
          <w:sz w:val="22"/>
          <w:szCs w:val="22"/>
          <w:lang w:val="hr-HR"/>
        </w:rPr>
        <w:t>3 mg/kg na svake dv</w:t>
      </w:r>
      <w:r w:rsidR="007D6195" w:rsidRPr="009D67EF">
        <w:rPr>
          <w:sz w:val="22"/>
          <w:szCs w:val="22"/>
          <w:lang w:val="hr-HR"/>
        </w:rPr>
        <w:t>ij</w:t>
      </w:r>
      <w:r w:rsidR="00101E6E" w:rsidRPr="009D67EF">
        <w:rPr>
          <w:sz w:val="22"/>
          <w:szCs w:val="22"/>
          <w:lang w:val="hr-HR"/>
        </w:rPr>
        <w:t>e ned</w:t>
      </w:r>
      <w:r w:rsidR="007D6195" w:rsidRPr="009D67EF">
        <w:rPr>
          <w:sz w:val="22"/>
          <w:szCs w:val="22"/>
          <w:lang w:val="hr-HR"/>
        </w:rPr>
        <w:t>j</w:t>
      </w:r>
      <w:r w:rsidR="00101E6E" w:rsidRPr="009D67EF">
        <w:rPr>
          <w:sz w:val="22"/>
          <w:szCs w:val="22"/>
          <w:lang w:val="hr-HR"/>
        </w:rPr>
        <w:t>elje ili 6 mg/kg</w:t>
      </w:r>
      <w:r w:rsidR="004E624D" w:rsidRPr="009D67EF">
        <w:rPr>
          <w:sz w:val="22"/>
          <w:szCs w:val="22"/>
          <w:lang w:val="hr-HR"/>
        </w:rPr>
        <w:t xml:space="preserve"> </w:t>
      </w:r>
      <w:r w:rsidR="00101E6E" w:rsidRPr="009D67EF">
        <w:rPr>
          <w:sz w:val="22"/>
          <w:szCs w:val="22"/>
          <w:lang w:val="hr-HR"/>
        </w:rPr>
        <w:t>na svake četiri ned</w:t>
      </w:r>
      <w:r w:rsidR="007D6195" w:rsidRPr="009D67EF">
        <w:rPr>
          <w:sz w:val="22"/>
          <w:szCs w:val="22"/>
          <w:lang w:val="hr-HR"/>
        </w:rPr>
        <w:t>j</w:t>
      </w:r>
      <w:r w:rsidR="00101E6E" w:rsidRPr="009D67EF">
        <w:rPr>
          <w:sz w:val="22"/>
          <w:szCs w:val="22"/>
          <w:lang w:val="hr-HR"/>
        </w:rPr>
        <w:t>elje, pri čemu se sve doze</w:t>
      </w:r>
      <w:r w:rsidR="00101E6E" w:rsidRPr="009D67EF">
        <w:rPr>
          <w:sz w:val="22"/>
          <w:szCs w:val="22"/>
          <w:lang w:val="hr-HR" w:eastAsia="ja-JP"/>
        </w:rPr>
        <w:t xml:space="preserve"> </w:t>
      </w:r>
      <w:r w:rsidRPr="009D67EF">
        <w:rPr>
          <w:sz w:val="22"/>
          <w:szCs w:val="22"/>
          <w:lang w:val="hr-HR" w:eastAsia="ja-JP"/>
        </w:rPr>
        <w:t>primjenj</w:t>
      </w:r>
      <w:r w:rsidR="0050340B" w:rsidRPr="009D67EF">
        <w:rPr>
          <w:sz w:val="22"/>
          <w:szCs w:val="22"/>
          <w:lang w:val="hr-HR" w:eastAsia="ja-JP"/>
        </w:rPr>
        <w:t>uju</w:t>
      </w:r>
      <w:r w:rsidRPr="009D67EF">
        <w:rPr>
          <w:sz w:val="22"/>
          <w:szCs w:val="22"/>
          <w:lang w:val="hr-HR" w:eastAsia="ja-JP"/>
        </w:rPr>
        <w:t xml:space="preserve"> su</w:t>
      </w:r>
      <w:r w:rsidR="009D67EF">
        <w:rPr>
          <w:sz w:val="22"/>
          <w:szCs w:val="22"/>
          <w:lang w:val="hr-HR" w:eastAsia="ja-JP"/>
        </w:rPr>
        <w:t>b</w:t>
      </w:r>
      <w:r w:rsidRPr="009D67EF">
        <w:rPr>
          <w:sz w:val="22"/>
          <w:szCs w:val="22"/>
          <w:lang w:val="hr-HR" w:eastAsia="ja-JP"/>
        </w:rPr>
        <w:t xml:space="preserve">kutanom injekcijom. </w:t>
      </w:r>
    </w:p>
    <w:p w14:paraId="3ED44A88" w14:textId="77777777" w:rsidR="0050340B" w:rsidRPr="00B02A18" w:rsidRDefault="0050340B">
      <w:pPr>
        <w:jc w:val="both"/>
        <w:rPr>
          <w:sz w:val="22"/>
          <w:szCs w:val="22"/>
          <w:lang w:val="hr-HR" w:eastAsia="ja-JP"/>
        </w:rPr>
      </w:pPr>
    </w:p>
    <w:p w14:paraId="713C1E71" w14:textId="041B805B" w:rsidR="0050340B" w:rsidRPr="009D67EF" w:rsidRDefault="0050340B">
      <w:pPr>
        <w:jc w:val="both"/>
        <w:rPr>
          <w:sz w:val="22"/>
          <w:szCs w:val="22"/>
          <w:lang w:val="hr-HR"/>
        </w:rPr>
      </w:pPr>
      <w:r w:rsidRPr="009D67EF">
        <w:rPr>
          <w:sz w:val="22"/>
          <w:szCs w:val="22"/>
          <w:lang w:val="hr-HR"/>
        </w:rPr>
        <w:t xml:space="preserve">Udarni dozni režim ostaje isti, nezavisno od režima </w:t>
      </w:r>
      <w:r w:rsidR="000C70F5" w:rsidRPr="009D67EF">
        <w:rPr>
          <w:sz w:val="22"/>
          <w:szCs w:val="22"/>
          <w:lang w:val="hr-HR"/>
        </w:rPr>
        <w:t>doze</w:t>
      </w:r>
      <w:r w:rsidR="000C70F5" w:rsidRPr="009D67EF" w:rsidDel="000C70F5">
        <w:rPr>
          <w:sz w:val="22"/>
          <w:szCs w:val="22"/>
          <w:lang w:val="hr-HR"/>
        </w:rPr>
        <w:t xml:space="preserve"> </w:t>
      </w:r>
      <w:r w:rsidR="000C70F5" w:rsidRPr="009D67EF">
        <w:rPr>
          <w:sz w:val="22"/>
          <w:szCs w:val="22"/>
          <w:lang w:val="hr-HR"/>
        </w:rPr>
        <w:t>održavanja</w:t>
      </w:r>
      <w:r w:rsidRPr="009D67EF">
        <w:rPr>
          <w:sz w:val="22"/>
          <w:szCs w:val="22"/>
          <w:lang w:val="hr-HR"/>
        </w:rPr>
        <w:t>.</w:t>
      </w:r>
    </w:p>
    <w:p w14:paraId="2A68C97E" w14:textId="77777777" w:rsidR="0050340B" w:rsidRPr="009D67EF" w:rsidRDefault="0050340B">
      <w:pPr>
        <w:jc w:val="both"/>
        <w:rPr>
          <w:sz w:val="22"/>
          <w:szCs w:val="22"/>
          <w:lang w:val="hr-HR"/>
        </w:rPr>
      </w:pPr>
    </w:p>
    <w:p w14:paraId="1106A4BE" w14:textId="6390F74F" w:rsidR="0050340B" w:rsidRPr="009D67EF" w:rsidRDefault="0050340B">
      <w:pPr>
        <w:jc w:val="both"/>
        <w:rPr>
          <w:rFonts w:eastAsia="SimSun"/>
          <w:sz w:val="22"/>
          <w:szCs w:val="22"/>
          <w:lang w:val="hr-HR"/>
        </w:rPr>
      </w:pPr>
      <w:r w:rsidRPr="009D67EF">
        <w:rPr>
          <w:sz w:val="22"/>
          <w:szCs w:val="22"/>
          <w:lang w:val="hr-HR"/>
        </w:rPr>
        <w:t xml:space="preserve">Režim </w:t>
      </w:r>
      <w:r w:rsidR="000C70F5" w:rsidRPr="009D67EF">
        <w:rPr>
          <w:sz w:val="22"/>
          <w:szCs w:val="22"/>
          <w:lang w:val="hr-HR"/>
        </w:rPr>
        <w:t>doze</w:t>
      </w:r>
      <w:r w:rsidR="000C70F5" w:rsidRPr="009D67EF" w:rsidDel="000C70F5">
        <w:rPr>
          <w:sz w:val="22"/>
          <w:szCs w:val="22"/>
          <w:lang w:val="hr-HR"/>
        </w:rPr>
        <w:t xml:space="preserve"> </w:t>
      </w:r>
      <w:r w:rsidR="000C70F5" w:rsidRPr="009D67EF">
        <w:rPr>
          <w:sz w:val="22"/>
          <w:szCs w:val="22"/>
          <w:lang w:val="hr-HR"/>
        </w:rPr>
        <w:t xml:space="preserve">održavanja </w:t>
      </w:r>
      <w:r w:rsidRPr="009D67EF">
        <w:rPr>
          <w:sz w:val="22"/>
          <w:szCs w:val="22"/>
          <w:lang w:val="hr-HR"/>
        </w:rPr>
        <w:t>treba da se odabere u zavisnosti od preferenci l</w:t>
      </w:r>
      <w:r w:rsidR="007D6195" w:rsidRPr="009D67EF">
        <w:rPr>
          <w:sz w:val="22"/>
          <w:szCs w:val="22"/>
          <w:lang w:val="hr-HR"/>
        </w:rPr>
        <w:t>j</w:t>
      </w:r>
      <w:r w:rsidRPr="009D67EF">
        <w:rPr>
          <w:sz w:val="22"/>
          <w:szCs w:val="22"/>
          <w:lang w:val="hr-HR"/>
        </w:rPr>
        <w:t>ekara i pacijenta/n</w:t>
      </w:r>
      <w:r w:rsidR="00141F4F" w:rsidRPr="009D67EF">
        <w:rPr>
          <w:sz w:val="22"/>
          <w:szCs w:val="22"/>
          <w:lang w:val="hr-HR"/>
        </w:rPr>
        <w:t>j</w:t>
      </w:r>
      <w:r w:rsidRPr="009D67EF">
        <w:rPr>
          <w:sz w:val="22"/>
          <w:szCs w:val="22"/>
          <w:lang w:val="hr-HR"/>
        </w:rPr>
        <w:t>egovatelja kako bi se podržala adherenca.</w:t>
      </w:r>
    </w:p>
    <w:p w14:paraId="46EAC8D1" w14:textId="77777777" w:rsidR="00FB19D2" w:rsidRPr="009D67EF" w:rsidRDefault="00FB19D2">
      <w:pPr>
        <w:jc w:val="both"/>
        <w:rPr>
          <w:rFonts w:eastAsia="SimSun"/>
          <w:sz w:val="22"/>
          <w:szCs w:val="22"/>
          <w:lang w:val="hr-HR" w:eastAsia="zh-CN"/>
        </w:rPr>
      </w:pPr>
    </w:p>
    <w:p w14:paraId="3826D1D1" w14:textId="1E76C47B" w:rsidR="00FB19D2" w:rsidRPr="009D67EF" w:rsidRDefault="00FB19D2">
      <w:pPr>
        <w:jc w:val="both"/>
        <w:rPr>
          <w:rFonts w:eastAsia="SimSun"/>
          <w:sz w:val="22"/>
          <w:szCs w:val="22"/>
          <w:lang w:val="hr-HR" w:eastAsia="zh-CN"/>
        </w:rPr>
      </w:pPr>
      <w:r w:rsidRPr="009D67EF">
        <w:rPr>
          <w:rFonts w:eastAsia="SimSun"/>
          <w:sz w:val="22"/>
          <w:szCs w:val="22"/>
          <w:lang w:val="hr-HR" w:eastAsia="zh-CN"/>
        </w:rPr>
        <w:t xml:space="preserve">Doza za </w:t>
      </w:r>
      <w:r w:rsidR="004E624D" w:rsidRPr="009D67EF">
        <w:rPr>
          <w:rFonts w:eastAsia="SimSun"/>
          <w:sz w:val="22"/>
          <w:szCs w:val="22"/>
          <w:lang w:val="hr-HR" w:eastAsia="zh-CN"/>
        </w:rPr>
        <w:t xml:space="preserve">pacijenta </w:t>
      </w:r>
      <w:r w:rsidRPr="009D67EF">
        <w:rPr>
          <w:rFonts w:eastAsia="SimSun"/>
          <w:sz w:val="22"/>
          <w:szCs w:val="22"/>
          <w:lang w:val="hr-HR" w:eastAsia="zh-CN"/>
        </w:rPr>
        <w:t>(u mg) i volumen (u ml) izračunava se na sljedeći način:</w:t>
      </w:r>
    </w:p>
    <w:p w14:paraId="444C1B3D" w14:textId="77777777" w:rsidR="00FB19D2" w:rsidRPr="009D67EF" w:rsidRDefault="00FB19D2">
      <w:pPr>
        <w:jc w:val="both"/>
        <w:rPr>
          <w:rFonts w:eastAsia="SimSun"/>
          <w:sz w:val="22"/>
          <w:szCs w:val="22"/>
          <w:lang w:val="hr-HR" w:eastAsia="zh-CN"/>
        </w:rPr>
      </w:pPr>
    </w:p>
    <w:p w14:paraId="36BDC49C" w14:textId="77777777" w:rsidR="00FB19D2" w:rsidRPr="00B02A18" w:rsidRDefault="00FB19D2">
      <w:pPr>
        <w:ind w:left="567" w:hanging="567"/>
        <w:jc w:val="both"/>
        <w:rPr>
          <w:rFonts w:eastAsia="SimSun"/>
          <w:sz w:val="22"/>
          <w:szCs w:val="22"/>
          <w:lang w:val="hr-HR" w:eastAsia="zh-CN"/>
        </w:rPr>
      </w:pPr>
      <w:r w:rsidRPr="00B02A18">
        <w:rPr>
          <w:sz w:val="22"/>
          <w:szCs w:val="22"/>
          <w:lang w:val="hr-HR" w:eastAsia="ja-JP"/>
        </w:rPr>
        <w:t>●</w:t>
      </w:r>
      <w:r w:rsidRPr="00B02A18">
        <w:rPr>
          <w:rFonts w:eastAsia="SimSun"/>
          <w:sz w:val="22"/>
          <w:szCs w:val="22"/>
          <w:lang w:val="hr-HR" w:eastAsia="zh-CN"/>
        </w:rPr>
        <w:tab/>
        <w:t xml:space="preserve">Udarna doza (3 mg/kg), koja se primjenjuje jedanput nedjeljno tokom prve 4 nedjelje: </w:t>
      </w:r>
    </w:p>
    <w:p w14:paraId="292C5928" w14:textId="4D5C6AEA" w:rsidR="00FB19D2" w:rsidRPr="009D67EF" w:rsidRDefault="00FB19D2">
      <w:pPr>
        <w:ind w:left="567"/>
        <w:jc w:val="both"/>
        <w:rPr>
          <w:rFonts w:eastAsia="SimSun"/>
          <w:sz w:val="22"/>
          <w:szCs w:val="22"/>
          <w:lang w:val="hr-HR" w:eastAsia="zh-CN"/>
        </w:rPr>
      </w:pPr>
      <w:r w:rsidRPr="009D67EF">
        <w:rPr>
          <w:rFonts w:eastAsia="SimSun"/>
          <w:sz w:val="22"/>
          <w:szCs w:val="22"/>
          <w:lang w:val="hr-HR" w:eastAsia="zh-CN"/>
        </w:rPr>
        <w:t xml:space="preserve">Tjelesna </w:t>
      </w:r>
      <w:r w:rsidR="00141F4F" w:rsidRPr="009D67EF">
        <w:rPr>
          <w:rFonts w:eastAsia="SimSun"/>
          <w:sz w:val="22"/>
          <w:szCs w:val="22"/>
          <w:lang w:val="hr-HR" w:eastAsia="zh-CN"/>
        </w:rPr>
        <w:t xml:space="preserve">masa </w:t>
      </w:r>
      <w:r w:rsidRPr="009D67EF">
        <w:rPr>
          <w:rFonts w:eastAsia="SimSun"/>
          <w:sz w:val="22"/>
          <w:szCs w:val="22"/>
          <w:lang w:val="hr-HR" w:eastAsia="zh-CN"/>
        </w:rPr>
        <w:t>pacijenta (kg) x doza (3 mg/kg) = ukupna količina (mg) emicizumaba koju treba primijeniti</w:t>
      </w:r>
      <w:r w:rsidR="004E624D" w:rsidRPr="009D67EF">
        <w:rPr>
          <w:rFonts w:eastAsia="SimSun"/>
          <w:sz w:val="22"/>
          <w:szCs w:val="22"/>
          <w:lang w:val="hr-HR" w:eastAsia="zh-CN"/>
        </w:rPr>
        <w:t>.</w:t>
      </w:r>
    </w:p>
    <w:p w14:paraId="25652E1F" w14:textId="33A73B49" w:rsidR="00FB19D2" w:rsidRPr="009D67EF" w:rsidRDefault="00FB19D2">
      <w:pPr>
        <w:ind w:left="567" w:hanging="567"/>
        <w:jc w:val="both"/>
        <w:rPr>
          <w:rFonts w:eastAsia="SimSun"/>
          <w:sz w:val="22"/>
          <w:szCs w:val="22"/>
          <w:lang w:val="hr-HR" w:eastAsia="zh-CN"/>
        </w:rPr>
      </w:pPr>
      <w:r w:rsidRPr="00B02A18">
        <w:rPr>
          <w:sz w:val="22"/>
          <w:szCs w:val="22"/>
          <w:lang w:val="hr-HR" w:eastAsia="ja-JP"/>
        </w:rPr>
        <w:t>●</w:t>
      </w:r>
      <w:r w:rsidRPr="004F6E1D">
        <w:rPr>
          <w:rFonts w:eastAsia="SimSun"/>
          <w:sz w:val="22"/>
          <w:szCs w:val="22"/>
          <w:lang w:val="hr-HR" w:eastAsia="zh-CN"/>
        </w:rPr>
        <w:tab/>
      </w:r>
      <w:r w:rsidRPr="009D67EF">
        <w:rPr>
          <w:rFonts w:eastAsia="SimSun"/>
          <w:sz w:val="22"/>
          <w:szCs w:val="22"/>
          <w:lang w:val="hr-HR" w:eastAsia="zh-CN"/>
        </w:rPr>
        <w:t>Nakon toga</w:t>
      </w:r>
      <w:r w:rsidR="00A079DA">
        <w:rPr>
          <w:rFonts w:eastAsia="SimSun"/>
          <w:sz w:val="22"/>
          <w:szCs w:val="22"/>
          <w:lang w:val="hr-HR" w:eastAsia="zh-CN"/>
        </w:rPr>
        <w:t>,</w:t>
      </w:r>
      <w:r w:rsidRPr="009D67EF">
        <w:rPr>
          <w:rFonts w:eastAsia="SimSun"/>
          <w:sz w:val="22"/>
          <w:szCs w:val="22"/>
          <w:lang w:val="hr-HR" w:eastAsia="zh-CN"/>
        </w:rPr>
        <w:t xml:space="preserve"> </w:t>
      </w:r>
      <w:r w:rsidR="00A079DA" w:rsidRPr="009D67EF">
        <w:rPr>
          <w:rFonts w:eastAsia="SimSun"/>
          <w:sz w:val="22"/>
          <w:szCs w:val="22"/>
          <w:lang w:val="hr-HR" w:eastAsia="zh-CN"/>
        </w:rPr>
        <w:t xml:space="preserve">od 5. nedjelje nadalje </w:t>
      </w:r>
      <w:r w:rsidRPr="009D67EF">
        <w:rPr>
          <w:rFonts w:eastAsia="SimSun"/>
          <w:sz w:val="22"/>
          <w:szCs w:val="22"/>
          <w:lang w:val="hr-HR" w:eastAsia="zh-CN"/>
        </w:rPr>
        <w:t>slijedi doza održavanja</w:t>
      </w:r>
      <w:r w:rsidR="0050340B" w:rsidRPr="009D67EF">
        <w:rPr>
          <w:rFonts w:eastAsia="SimSun"/>
          <w:sz w:val="22"/>
          <w:szCs w:val="22"/>
          <w:lang w:val="hr-HR" w:eastAsia="zh-CN"/>
        </w:rPr>
        <w:t xml:space="preserve"> od</w:t>
      </w:r>
      <w:r w:rsidR="00141F4F" w:rsidRPr="009D67EF">
        <w:rPr>
          <w:rFonts w:eastAsia="SimSun"/>
          <w:sz w:val="22"/>
          <w:szCs w:val="22"/>
          <w:lang w:val="hr-HR" w:eastAsia="zh-CN"/>
        </w:rPr>
        <w:t xml:space="preserve"> </w:t>
      </w:r>
      <w:r w:rsidRPr="009D67EF">
        <w:rPr>
          <w:rFonts w:eastAsia="SimSun"/>
          <w:sz w:val="22"/>
          <w:szCs w:val="22"/>
          <w:lang w:val="hr-HR" w:eastAsia="zh-CN"/>
        </w:rPr>
        <w:t>1,5 mg/kg</w:t>
      </w:r>
      <w:r w:rsidR="00141F4F" w:rsidRPr="009D67EF">
        <w:rPr>
          <w:rFonts w:eastAsia="SimSun"/>
          <w:sz w:val="22"/>
          <w:szCs w:val="22"/>
          <w:lang w:val="hr-HR" w:eastAsia="zh-CN"/>
        </w:rPr>
        <w:t xml:space="preserve"> jedanput nedjeljno, </w:t>
      </w:r>
      <w:r w:rsidR="0050340B" w:rsidRPr="009D67EF">
        <w:rPr>
          <w:sz w:val="22"/>
          <w:szCs w:val="22"/>
          <w:lang w:val="hr-HR"/>
        </w:rPr>
        <w:t>ili 3 mg/kg na svake dv</w:t>
      </w:r>
      <w:r w:rsidR="007D6195" w:rsidRPr="009D67EF">
        <w:rPr>
          <w:sz w:val="22"/>
          <w:szCs w:val="22"/>
          <w:lang w:val="hr-HR"/>
        </w:rPr>
        <w:t>ij</w:t>
      </w:r>
      <w:r w:rsidR="0050340B" w:rsidRPr="009D67EF">
        <w:rPr>
          <w:sz w:val="22"/>
          <w:szCs w:val="22"/>
          <w:lang w:val="hr-HR"/>
        </w:rPr>
        <w:t>e ned</w:t>
      </w:r>
      <w:r w:rsidR="006E72DF" w:rsidRPr="009D67EF">
        <w:rPr>
          <w:sz w:val="22"/>
          <w:szCs w:val="22"/>
          <w:lang w:val="hr-HR"/>
        </w:rPr>
        <w:t>j</w:t>
      </w:r>
      <w:r w:rsidR="0050340B" w:rsidRPr="009D67EF">
        <w:rPr>
          <w:sz w:val="22"/>
          <w:szCs w:val="22"/>
          <w:lang w:val="hr-HR"/>
        </w:rPr>
        <w:t>elje ili 6 mg/kg na svake četiri ned</w:t>
      </w:r>
      <w:r w:rsidR="007D6195" w:rsidRPr="009D67EF">
        <w:rPr>
          <w:sz w:val="22"/>
          <w:szCs w:val="22"/>
          <w:lang w:val="hr-HR"/>
        </w:rPr>
        <w:t>j</w:t>
      </w:r>
      <w:r w:rsidR="0050340B" w:rsidRPr="009D67EF">
        <w:rPr>
          <w:sz w:val="22"/>
          <w:szCs w:val="22"/>
          <w:lang w:val="hr-HR"/>
        </w:rPr>
        <w:t>elje</w:t>
      </w:r>
      <w:r w:rsidR="00837FE3">
        <w:rPr>
          <w:sz w:val="22"/>
          <w:szCs w:val="22"/>
          <w:lang w:val="hr-HR"/>
        </w:rPr>
        <w:t>:</w:t>
      </w:r>
      <w:r w:rsidRPr="009D67EF">
        <w:rPr>
          <w:rFonts w:eastAsia="SimSun"/>
          <w:sz w:val="22"/>
          <w:szCs w:val="22"/>
          <w:lang w:val="hr-HR" w:eastAsia="zh-CN"/>
        </w:rPr>
        <w:t xml:space="preserve"> </w:t>
      </w:r>
    </w:p>
    <w:p w14:paraId="35A725E4" w14:textId="772F0DF9" w:rsidR="00FB19D2" w:rsidRPr="009D67EF" w:rsidRDefault="00FB19D2">
      <w:pPr>
        <w:ind w:left="567"/>
        <w:jc w:val="both"/>
        <w:rPr>
          <w:rFonts w:eastAsia="SimSun"/>
          <w:sz w:val="22"/>
          <w:szCs w:val="22"/>
          <w:lang w:val="hr-HR" w:eastAsia="zh-CN"/>
        </w:rPr>
      </w:pPr>
      <w:r w:rsidRPr="009D67EF">
        <w:rPr>
          <w:rFonts w:eastAsia="SimSun"/>
          <w:sz w:val="22"/>
          <w:szCs w:val="22"/>
          <w:lang w:val="hr-HR" w:eastAsia="zh-CN"/>
        </w:rPr>
        <w:t xml:space="preserve">Tjelesna </w:t>
      </w:r>
      <w:r w:rsidR="00141F4F" w:rsidRPr="009D67EF">
        <w:rPr>
          <w:rFonts w:eastAsia="SimSun"/>
          <w:sz w:val="22"/>
          <w:szCs w:val="22"/>
          <w:lang w:val="hr-HR" w:eastAsia="zh-CN"/>
        </w:rPr>
        <w:t xml:space="preserve">masa </w:t>
      </w:r>
      <w:r w:rsidRPr="009D67EF">
        <w:rPr>
          <w:rFonts w:eastAsia="SimSun"/>
          <w:sz w:val="22"/>
          <w:szCs w:val="22"/>
          <w:lang w:val="hr-HR" w:eastAsia="zh-CN"/>
        </w:rPr>
        <w:t>pacijenta (kg) x doza (1,5</w:t>
      </w:r>
      <w:r w:rsidR="0050340B" w:rsidRPr="009D67EF">
        <w:rPr>
          <w:rFonts w:eastAsia="SimSun"/>
          <w:sz w:val="22"/>
          <w:szCs w:val="22"/>
          <w:lang w:val="hr-HR" w:eastAsia="zh-CN"/>
        </w:rPr>
        <w:t>; 3 ili 6</w:t>
      </w:r>
      <w:r w:rsidR="0050340B" w:rsidRPr="009D67F7">
        <w:rPr>
          <w:rFonts w:eastAsia="SimSun"/>
          <w:sz w:val="22"/>
          <w:szCs w:val="22"/>
          <w:lang w:val="hr-HR" w:eastAsia="zh-CN"/>
        </w:rPr>
        <w:t> </w:t>
      </w:r>
      <w:r w:rsidRPr="009D67EF">
        <w:rPr>
          <w:rFonts w:eastAsia="SimSun"/>
          <w:sz w:val="22"/>
          <w:szCs w:val="22"/>
          <w:lang w:val="hr-HR" w:eastAsia="zh-CN"/>
        </w:rPr>
        <w:t>mg/kg) = ukupna količina (mg) emicizumaba koju treba primijeniti</w:t>
      </w:r>
      <w:r w:rsidR="004E624D" w:rsidRPr="009D67EF">
        <w:rPr>
          <w:rFonts w:eastAsia="SimSun"/>
          <w:sz w:val="22"/>
          <w:szCs w:val="22"/>
          <w:lang w:val="hr-HR" w:eastAsia="zh-CN"/>
        </w:rPr>
        <w:t>.</w:t>
      </w:r>
    </w:p>
    <w:p w14:paraId="6865725E" w14:textId="77777777" w:rsidR="00FB19D2" w:rsidRPr="00B02A18" w:rsidRDefault="00FB19D2">
      <w:pPr>
        <w:autoSpaceDE w:val="0"/>
        <w:autoSpaceDN w:val="0"/>
        <w:adjustRightInd w:val="0"/>
        <w:jc w:val="both"/>
        <w:rPr>
          <w:sz w:val="22"/>
          <w:szCs w:val="22"/>
          <w:lang w:val="hr-HR" w:eastAsia="ja-JP"/>
        </w:rPr>
      </w:pPr>
    </w:p>
    <w:p w14:paraId="16E1787C" w14:textId="6D6B52F9" w:rsidR="00FB19D2" w:rsidRPr="00B02A18" w:rsidRDefault="00FB19D2">
      <w:pPr>
        <w:autoSpaceDE w:val="0"/>
        <w:autoSpaceDN w:val="0"/>
        <w:adjustRightInd w:val="0"/>
        <w:jc w:val="both"/>
        <w:rPr>
          <w:sz w:val="22"/>
          <w:szCs w:val="22"/>
          <w:lang w:val="hr-HR" w:eastAsia="ja-JP"/>
        </w:rPr>
      </w:pPr>
      <w:r w:rsidRPr="00B02A18">
        <w:rPr>
          <w:sz w:val="22"/>
          <w:szCs w:val="22"/>
          <w:lang w:val="hr-HR" w:eastAsia="ja-JP"/>
        </w:rPr>
        <w:t>Ukupan volumen lijeka Hem</w:t>
      </w:r>
      <w:r w:rsidRPr="009D67EF">
        <w:rPr>
          <w:sz w:val="22"/>
          <w:szCs w:val="22"/>
          <w:lang w:val="hr-HR" w:eastAsia="ja-JP"/>
        </w:rPr>
        <w:t>libra koji treba injektovati su</w:t>
      </w:r>
      <w:r w:rsidR="009D67EF">
        <w:rPr>
          <w:sz w:val="22"/>
          <w:szCs w:val="22"/>
          <w:lang w:val="hr-HR" w:eastAsia="ja-JP"/>
        </w:rPr>
        <w:t>b</w:t>
      </w:r>
      <w:r w:rsidRPr="009D67EF">
        <w:rPr>
          <w:sz w:val="22"/>
          <w:szCs w:val="22"/>
          <w:lang w:val="hr-HR" w:eastAsia="ja-JP"/>
        </w:rPr>
        <w:t xml:space="preserve">kutano izračunava se </w:t>
      </w:r>
      <w:r w:rsidRPr="009D67EF">
        <w:rPr>
          <w:rFonts w:eastAsia="SimSun"/>
          <w:sz w:val="22"/>
          <w:szCs w:val="22"/>
          <w:lang w:val="hr-HR" w:eastAsia="zh-CN"/>
        </w:rPr>
        <w:t>na sljedeći način</w:t>
      </w:r>
      <w:r w:rsidRPr="009D67EF">
        <w:rPr>
          <w:sz w:val="22"/>
          <w:szCs w:val="22"/>
          <w:lang w:val="hr-HR" w:eastAsia="ja-JP"/>
        </w:rPr>
        <w:t>:</w:t>
      </w:r>
    </w:p>
    <w:p w14:paraId="62D7FBF2" w14:textId="0815E847" w:rsidR="00FB19D2" w:rsidRPr="009D67EF" w:rsidRDefault="00FB19D2">
      <w:pPr>
        <w:jc w:val="both"/>
        <w:rPr>
          <w:sz w:val="22"/>
          <w:szCs w:val="22"/>
          <w:lang w:val="hr-HR" w:eastAsia="ja-JP"/>
        </w:rPr>
      </w:pPr>
      <w:r w:rsidRPr="00B02A18">
        <w:rPr>
          <w:sz w:val="22"/>
          <w:szCs w:val="22"/>
          <w:lang w:val="hr-HR" w:eastAsia="ja-JP"/>
        </w:rPr>
        <w:t xml:space="preserve">Ukupna količina </w:t>
      </w:r>
      <w:r w:rsidRPr="009D67EF">
        <w:rPr>
          <w:sz w:val="22"/>
          <w:szCs w:val="22"/>
          <w:lang w:val="hr-HR" w:eastAsia="ja-JP"/>
        </w:rPr>
        <w:t>(</w:t>
      </w:r>
      <w:r w:rsidRPr="00B02A18">
        <w:rPr>
          <w:sz w:val="22"/>
          <w:szCs w:val="22"/>
          <w:lang w:val="hr-HR" w:eastAsia="ja-JP"/>
        </w:rPr>
        <w:t>mg</w:t>
      </w:r>
      <w:r w:rsidRPr="009D67EF">
        <w:rPr>
          <w:sz w:val="22"/>
          <w:szCs w:val="22"/>
          <w:lang w:val="hr-HR" w:eastAsia="ja-JP"/>
        </w:rPr>
        <w:t>)</w:t>
      </w:r>
      <w:r w:rsidRPr="00B02A18">
        <w:rPr>
          <w:sz w:val="22"/>
          <w:szCs w:val="22"/>
          <w:lang w:val="hr-HR" w:eastAsia="ja-JP"/>
        </w:rPr>
        <w:t xml:space="preserve"> </w:t>
      </w:r>
      <w:r w:rsidRPr="009D67EF">
        <w:rPr>
          <w:rFonts w:eastAsia="SimSun"/>
          <w:sz w:val="22"/>
          <w:szCs w:val="22"/>
          <w:lang w:val="hr-HR" w:eastAsia="zh-CN"/>
        </w:rPr>
        <w:t>emicizumaba koju treba primijeniti</w:t>
      </w:r>
      <w:r w:rsidR="009D67EF">
        <w:rPr>
          <w:rFonts w:eastAsia="SimSun"/>
          <w:sz w:val="22"/>
          <w:szCs w:val="22"/>
          <w:lang w:val="hr-HR" w:eastAsia="zh-CN"/>
        </w:rPr>
        <w:t xml:space="preserve"> </w:t>
      </w:r>
      <w:r w:rsidRPr="009D67EF">
        <w:rPr>
          <w:b/>
          <w:bCs/>
          <w:sz w:val="22"/>
          <w:szCs w:val="22"/>
          <w:lang w:val="hr-HR" w:eastAsia="ja-JP"/>
        </w:rPr>
        <w:t>÷</w:t>
      </w:r>
      <w:r w:rsidR="0022048E">
        <w:rPr>
          <w:b/>
          <w:bCs/>
          <w:sz w:val="22"/>
          <w:szCs w:val="22"/>
          <w:lang w:val="hr-HR" w:eastAsia="ja-JP"/>
        </w:rPr>
        <w:t xml:space="preserve"> </w:t>
      </w:r>
      <w:r w:rsidRPr="00B02A18">
        <w:rPr>
          <w:sz w:val="22"/>
          <w:szCs w:val="22"/>
          <w:lang w:val="hr-HR" w:eastAsia="ja-JP"/>
        </w:rPr>
        <w:t>koncentracija lijeka u bočici </w:t>
      </w:r>
      <w:r w:rsidRPr="009D67EF">
        <w:rPr>
          <w:sz w:val="22"/>
          <w:szCs w:val="22"/>
          <w:lang w:val="hr-HR" w:eastAsia="ja-JP"/>
        </w:rPr>
        <w:t>(mg/ml)</w:t>
      </w:r>
      <w:r w:rsidRPr="00B02A18">
        <w:rPr>
          <w:sz w:val="22"/>
          <w:szCs w:val="22"/>
          <w:lang w:val="hr-HR" w:eastAsia="ja-JP"/>
        </w:rPr>
        <w:t> </w:t>
      </w:r>
      <w:r w:rsidRPr="00B02A18">
        <w:rPr>
          <w:b/>
          <w:sz w:val="22"/>
          <w:szCs w:val="22"/>
          <w:lang w:val="hr-HR" w:eastAsia="ja-JP"/>
        </w:rPr>
        <w:t>=</w:t>
      </w:r>
      <w:r w:rsidRPr="009D67EF">
        <w:rPr>
          <w:b/>
          <w:bCs/>
          <w:sz w:val="22"/>
          <w:szCs w:val="22"/>
          <w:lang w:val="hr-HR" w:eastAsia="ja-JP"/>
        </w:rPr>
        <w:t> </w:t>
      </w:r>
      <w:r w:rsidRPr="00B02A18">
        <w:rPr>
          <w:sz w:val="22"/>
          <w:szCs w:val="22"/>
          <w:lang w:val="hr-HR" w:eastAsia="ja-JP"/>
        </w:rPr>
        <w:t>ukupan volumen lijeka H</w:t>
      </w:r>
      <w:r w:rsidRPr="009D67EF">
        <w:rPr>
          <w:sz w:val="22"/>
          <w:szCs w:val="22"/>
          <w:lang w:val="hr-HR" w:eastAsia="ja-JP"/>
        </w:rPr>
        <w:t>emlibra</w:t>
      </w:r>
      <w:r w:rsidRPr="00B02A18">
        <w:rPr>
          <w:sz w:val="22"/>
          <w:szCs w:val="22"/>
          <w:lang w:val="hr-HR" w:eastAsia="ja-JP"/>
        </w:rPr>
        <w:t xml:space="preserve"> </w:t>
      </w:r>
      <w:r w:rsidRPr="009D67EF">
        <w:rPr>
          <w:sz w:val="22"/>
          <w:szCs w:val="22"/>
          <w:lang w:val="hr-HR" w:eastAsia="ja-JP"/>
        </w:rPr>
        <w:t>(ml) koji treba injektovati.</w:t>
      </w:r>
    </w:p>
    <w:p w14:paraId="12E95705" w14:textId="77777777" w:rsidR="00FB19D2" w:rsidRPr="009D67EF" w:rsidRDefault="00FB19D2">
      <w:pPr>
        <w:jc w:val="both"/>
        <w:rPr>
          <w:rFonts w:eastAsia="SimSun"/>
          <w:sz w:val="22"/>
          <w:szCs w:val="22"/>
          <w:lang w:val="hr-HR" w:eastAsia="zh-CN"/>
        </w:rPr>
      </w:pPr>
    </w:p>
    <w:p w14:paraId="1CBC2812" w14:textId="77777777" w:rsidR="00FB19D2" w:rsidRPr="009D67EF" w:rsidRDefault="00FB19D2">
      <w:pPr>
        <w:autoSpaceDE w:val="0"/>
        <w:autoSpaceDN w:val="0"/>
        <w:adjustRightInd w:val="0"/>
        <w:jc w:val="both"/>
        <w:rPr>
          <w:sz w:val="22"/>
          <w:szCs w:val="22"/>
          <w:lang w:val="hr-HR" w:eastAsia="ja-JP"/>
        </w:rPr>
      </w:pPr>
      <w:r w:rsidRPr="00B02A18">
        <w:rPr>
          <w:sz w:val="22"/>
          <w:szCs w:val="22"/>
          <w:lang w:val="hr-HR" w:eastAsia="ja-JP"/>
        </w:rPr>
        <w:t xml:space="preserve">Kod pripreme ukupnog volumena za primjenu ne smiju se miješati različite koncentracije lijeka Hemlibra </w:t>
      </w:r>
      <w:r w:rsidR="0050340B" w:rsidRPr="009D67F7">
        <w:rPr>
          <w:sz w:val="22"/>
          <w:szCs w:val="22"/>
          <w:lang w:val="hr-HR"/>
        </w:rPr>
        <w:t xml:space="preserve">u istom špricu </w:t>
      </w:r>
      <w:r w:rsidRPr="009D67EF">
        <w:rPr>
          <w:sz w:val="22"/>
          <w:szCs w:val="22"/>
          <w:lang w:val="hr-HR" w:eastAsia="ja-JP"/>
        </w:rPr>
        <w:t>(30 mg/ml i 150 mg/ml).</w:t>
      </w:r>
    </w:p>
    <w:p w14:paraId="7959F86D" w14:textId="77777777" w:rsidR="00FB19D2" w:rsidRPr="00B02A18" w:rsidRDefault="00FB19D2">
      <w:pPr>
        <w:autoSpaceDE w:val="0"/>
        <w:autoSpaceDN w:val="0"/>
        <w:adjustRightInd w:val="0"/>
        <w:jc w:val="both"/>
        <w:rPr>
          <w:sz w:val="22"/>
          <w:szCs w:val="22"/>
          <w:lang w:val="hr-HR" w:eastAsia="ja-JP"/>
        </w:rPr>
      </w:pPr>
    </w:p>
    <w:p w14:paraId="0B9C6F27" w14:textId="77777777" w:rsidR="00FB19D2" w:rsidRPr="00B02A18" w:rsidRDefault="00FB19D2">
      <w:pPr>
        <w:autoSpaceDE w:val="0"/>
        <w:autoSpaceDN w:val="0"/>
        <w:adjustRightInd w:val="0"/>
        <w:jc w:val="both"/>
        <w:rPr>
          <w:sz w:val="22"/>
          <w:szCs w:val="22"/>
          <w:lang w:val="hr-HR" w:eastAsia="ja-JP"/>
        </w:rPr>
      </w:pPr>
      <w:r w:rsidRPr="009D67EF">
        <w:rPr>
          <w:sz w:val="22"/>
          <w:szCs w:val="22"/>
          <w:lang w:val="hr-HR" w:eastAsia="ja-JP"/>
        </w:rPr>
        <w:t>Jednom se injekcijom ne smije primijeniti volumen veći od 2 ml.</w:t>
      </w:r>
    </w:p>
    <w:p w14:paraId="0B60E0E5" w14:textId="77777777" w:rsidR="00FB19D2" w:rsidRPr="009D67EF" w:rsidRDefault="00FB19D2">
      <w:pPr>
        <w:tabs>
          <w:tab w:val="left" w:pos="567"/>
        </w:tabs>
        <w:autoSpaceDE w:val="0"/>
        <w:autoSpaceDN w:val="0"/>
        <w:adjustRightInd w:val="0"/>
        <w:jc w:val="both"/>
        <w:rPr>
          <w:sz w:val="22"/>
          <w:szCs w:val="22"/>
          <w:lang w:val="hr-HR" w:eastAsia="ja-JP"/>
        </w:rPr>
      </w:pPr>
    </w:p>
    <w:p w14:paraId="1EA06DBC" w14:textId="77777777" w:rsidR="00FB19D2" w:rsidRPr="00B02A18" w:rsidRDefault="00FB19D2">
      <w:pPr>
        <w:autoSpaceDE w:val="0"/>
        <w:autoSpaceDN w:val="0"/>
        <w:adjustRightInd w:val="0"/>
        <w:jc w:val="both"/>
        <w:rPr>
          <w:sz w:val="22"/>
          <w:szCs w:val="22"/>
          <w:lang w:val="hr-HR" w:eastAsia="ja-JP"/>
        </w:rPr>
      </w:pPr>
      <w:r w:rsidRPr="00B02A18">
        <w:rPr>
          <w:sz w:val="22"/>
          <w:szCs w:val="22"/>
          <w:lang w:val="hr-HR" w:eastAsia="ja-JP"/>
        </w:rPr>
        <w:t xml:space="preserve">Primjeri: </w:t>
      </w:r>
    </w:p>
    <w:p w14:paraId="0B9E9626" w14:textId="77777777" w:rsidR="0050340B" w:rsidRPr="00745C33" w:rsidRDefault="0050340B">
      <w:pPr>
        <w:autoSpaceDE w:val="0"/>
        <w:autoSpaceDN w:val="0"/>
        <w:adjustRightInd w:val="0"/>
        <w:jc w:val="both"/>
        <w:rPr>
          <w:sz w:val="22"/>
          <w:szCs w:val="22"/>
          <w:lang w:val="hr-HR" w:eastAsia="ja-JP"/>
        </w:rPr>
      </w:pPr>
    </w:p>
    <w:p w14:paraId="5DF2E2E7" w14:textId="1C19C6CB" w:rsidR="0050340B" w:rsidRPr="009D67EF" w:rsidRDefault="0050340B">
      <w:pPr>
        <w:autoSpaceDE w:val="0"/>
        <w:autoSpaceDN w:val="0"/>
        <w:adjustRightInd w:val="0"/>
        <w:jc w:val="both"/>
        <w:rPr>
          <w:sz w:val="22"/>
          <w:szCs w:val="22"/>
          <w:lang w:val="hr-HR"/>
        </w:rPr>
      </w:pPr>
      <w:r w:rsidRPr="009D67EF">
        <w:rPr>
          <w:sz w:val="22"/>
          <w:szCs w:val="22"/>
          <w:lang w:val="hr-HR"/>
        </w:rPr>
        <w:t>T</w:t>
      </w:r>
      <w:r w:rsidR="007D6195" w:rsidRPr="009D67EF">
        <w:rPr>
          <w:sz w:val="22"/>
          <w:szCs w:val="22"/>
          <w:lang w:val="hr-HR"/>
        </w:rPr>
        <w:t>j</w:t>
      </w:r>
      <w:r w:rsidRPr="009D67EF">
        <w:rPr>
          <w:sz w:val="22"/>
          <w:szCs w:val="22"/>
          <w:lang w:val="hr-HR"/>
        </w:rPr>
        <w:t>elesna masa pacijenta je 16 kg, doza održavanja je 1,5 mg/kg jednom ned</w:t>
      </w:r>
      <w:r w:rsidR="004E624D" w:rsidRPr="009D67EF">
        <w:rPr>
          <w:sz w:val="22"/>
          <w:szCs w:val="22"/>
          <w:lang w:val="hr-HR"/>
        </w:rPr>
        <w:t>j</w:t>
      </w:r>
      <w:r w:rsidRPr="009D67EF">
        <w:rPr>
          <w:sz w:val="22"/>
          <w:szCs w:val="22"/>
          <w:lang w:val="hr-HR"/>
        </w:rPr>
        <w:t>eljno:</w:t>
      </w:r>
    </w:p>
    <w:p w14:paraId="056475A4" w14:textId="77777777" w:rsidR="00050E9D" w:rsidRDefault="0050340B" w:rsidP="004D3F0F">
      <w:pPr>
        <w:numPr>
          <w:ilvl w:val="0"/>
          <w:numId w:val="13"/>
        </w:numPr>
        <w:autoSpaceDE w:val="0"/>
        <w:autoSpaceDN w:val="0"/>
        <w:adjustRightInd w:val="0"/>
        <w:jc w:val="both"/>
        <w:rPr>
          <w:sz w:val="22"/>
          <w:szCs w:val="22"/>
          <w:lang w:val="hr-HR"/>
        </w:rPr>
      </w:pPr>
      <w:r w:rsidRPr="009D67EF">
        <w:rPr>
          <w:sz w:val="22"/>
          <w:szCs w:val="22"/>
          <w:lang w:val="hr-HR"/>
        </w:rPr>
        <w:t>Prim</w:t>
      </w:r>
      <w:r w:rsidR="007D6195" w:rsidRPr="009D67EF">
        <w:rPr>
          <w:sz w:val="22"/>
          <w:szCs w:val="22"/>
          <w:lang w:val="hr-HR"/>
        </w:rPr>
        <w:t>j</w:t>
      </w:r>
      <w:r w:rsidRPr="009D67EF">
        <w:rPr>
          <w:sz w:val="22"/>
          <w:szCs w:val="22"/>
          <w:lang w:val="hr-HR"/>
        </w:rPr>
        <w:t>er udarne doze (prve 4 ned</w:t>
      </w:r>
      <w:r w:rsidR="004E624D" w:rsidRPr="009D67EF">
        <w:rPr>
          <w:sz w:val="22"/>
          <w:szCs w:val="22"/>
          <w:lang w:val="hr-HR"/>
        </w:rPr>
        <w:t>j</w:t>
      </w:r>
      <w:r w:rsidRPr="009D67EF">
        <w:rPr>
          <w:sz w:val="22"/>
          <w:szCs w:val="22"/>
          <w:lang w:val="hr-HR"/>
        </w:rPr>
        <w:t xml:space="preserve">elje): 16 kg x 3 mg/kg = 48 mg </w:t>
      </w:r>
      <w:r w:rsidR="00A44A8C" w:rsidRPr="009D67EF">
        <w:rPr>
          <w:sz w:val="22"/>
          <w:szCs w:val="22"/>
          <w:lang w:val="hr-HR"/>
        </w:rPr>
        <w:t xml:space="preserve">(količina </w:t>
      </w:r>
      <w:r w:rsidRPr="009D67EF">
        <w:rPr>
          <w:sz w:val="22"/>
          <w:szCs w:val="22"/>
          <w:lang w:val="hr-HR"/>
        </w:rPr>
        <w:t>emicizumaba potrebn</w:t>
      </w:r>
      <w:r w:rsidR="00A44A8C" w:rsidRPr="009D67EF">
        <w:rPr>
          <w:sz w:val="22"/>
          <w:szCs w:val="22"/>
          <w:lang w:val="hr-HR"/>
        </w:rPr>
        <w:t>a</w:t>
      </w:r>
      <w:r w:rsidRPr="009D67EF">
        <w:rPr>
          <w:sz w:val="22"/>
          <w:szCs w:val="22"/>
          <w:lang w:val="hr-HR"/>
        </w:rPr>
        <w:t xml:space="preserve">  za </w:t>
      </w:r>
      <w:r w:rsidR="00535504">
        <w:rPr>
          <w:sz w:val="22"/>
          <w:szCs w:val="22"/>
          <w:lang w:val="hr-HR"/>
        </w:rPr>
        <w:t xml:space="preserve">udarnu </w:t>
      </w:r>
      <w:r w:rsidRPr="009D67EF">
        <w:rPr>
          <w:sz w:val="22"/>
          <w:szCs w:val="22"/>
          <w:lang w:val="hr-HR"/>
        </w:rPr>
        <w:t>dozu</w:t>
      </w:r>
      <w:r w:rsidR="00A44A8C" w:rsidRPr="009D67EF">
        <w:rPr>
          <w:sz w:val="22"/>
          <w:szCs w:val="22"/>
          <w:lang w:val="hr-HR"/>
        </w:rPr>
        <w:t>)</w:t>
      </w:r>
      <w:r w:rsidRPr="009D67EF">
        <w:rPr>
          <w:sz w:val="22"/>
          <w:szCs w:val="22"/>
          <w:lang w:val="hr-HR"/>
        </w:rPr>
        <w:t>.</w:t>
      </w:r>
    </w:p>
    <w:p w14:paraId="3138B81E" w14:textId="27EB3532" w:rsidR="00F177CA" w:rsidRPr="00050E9D" w:rsidRDefault="0050340B" w:rsidP="004D3F0F">
      <w:pPr>
        <w:numPr>
          <w:ilvl w:val="0"/>
          <w:numId w:val="13"/>
        </w:numPr>
        <w:autoSpaceDE w:val="0"/>
        <w:autoSpaceDN w:val="0"/>
        <w:adjustRightInd w:val="0"/>
        <w:jc w:val="both"/>
        <w:rPr>
          <w:sz w:val="22"/>
          <w:szCs w:val="22"/>
          <w:lang w:val="hr-HR"/>
        </w:rPr>
      </w:pPr>
      <w:r w:rsidRPr="00050E9D">
        <w:rPr>
          <w:sz w:val="22"/>
          <w:szCs w:val="22"/>
          <w:lang w:val="hr-HR"/>
        </w:rPr>
        <w:t>Da bi se izračunala zapremina koju treba prim</w:t>
      </w:r>
      <w:r w:rsidR="007D6195" w:rsidRPr="00050E9D">
        <w:rPr>
          <w:sz w:val="22"/>
          <w:szCs w:val="22"/>
          <w:lang w:val="hr-HR"/>
        </w:rPr>
        <w:t>ij</w:t>
      </w:r>
      <w:r w:rsidRPr="00050E9D">
        <w:rPr>
          <w:sz w:val="22"/>
          <w:szCs w:val="22"/>
          <w:lang w:val="hr-HR"/>
        </w:rPr>
        <w:t>eniti, treba pod</w:t>
      </w:r>
      <w:r w:rsidR="007D6195" w:rsidRPr="00050E9D">
        <w:rPr>
          <w:sz w:val="22"/>
          <w:szCs w:val="22"/>
          <w:lang w:val="hr-HR"/>
        </w:rPr>
        <w:t>ij</w:t>
      </w:r>
      <w:r w:rsidRPr="00050E9D">
        <w:rPr>
          <w:sz w:val="22"/>
          <w:szCs w:val="22"/>
          <w:lang w:val="hr-HR"/>
        </w:rPr>
        <w:t>eliti izračunatu dozu od 48 mg sa 150 mg/</w:t>
      </w:r>
      <w:r w:rsidR="004E624D" w:rsidRPr="00050E9D">
        <w:rPr>
          <w:sz w:val="22"/>
          <w:szCs w:val="22"/>
          <w:lang w:val="hr-HR"/>
        </w:rPr>
        <w:t>ml</w:t>
      </w:r>
      <w:r w:rsidRPr="00050E9D">
        <w:rPr>
          <w:sz w:val="22"/>
          <w:szCs w:val="22"/>
          <w:lang w:val="hr-HR"/>
        </w:rPr>
        <w:t>: 48 mg emicizumaba ÷ 150 mg/m</w:t>
      </w:r>
      <w:r w:rsidR="005A7F67" w:rsidRPr="00050E9D">
        <w:rPr>
          <w:sz w:val="22"/>
          <w:szCs w:val="22"/>
          <w:lang w:val="hr-HR"/>
        </w:rPr>
        <w:t>l</w:t>
      </w:r>
      <w:r w:rsidRPr="00050E9D">
        <w:rPr>
          <w:sz w:val="22"/>
          <w:szCs w:val="22"/>
          <w:lang w:val="hr-HR"/>
        </w:rPr>
        <w:t> = 0,32 </w:t>
      </w:r>
      <w:r w:rsidR="004E624D" w:rsidRPr="00050E9D">
        <w:rPr>
          <w:sz w:val="22"/>
          <w:szCs w:val="22"/>
          <w:lang w:val="hr-HR"/>
        </w:rPr>
        <w:t xml:space="preserve">ml </w:t>
      </w:r>
      <w:r w:rsidRPr="00050E9D">
        <w:rPr>
          <w:sz w:val="22"/>
          <w:szCs w:val="22"/>
          <w:lang w:val="hr-HR"/>
        </w:rPr>
        <w:t>(zapremina l</w:t>
      </w:r>
      <w:r w:rsidR="007D6195" w:rsidRPr="00050E9D">
        <w:rPr>
          <w:sz w:val="22"/>
          <w:szCs w:val="22"/>
          <w:lang w:val="hr-HR"/>
        </w:rPr>
        <w:t>ij</w:t>
      </w:r>
      <w:r w:rsidRPr="00050E9D">
        <w:rPr>
          <w:sz w:val="22"/>
          <w:szCs w:val="22"/>
          <w:lang w:val="hr-HR"/>
        </w:rPr>
        <w:t>eka Hemlibra koncentracije 150 mg/</w:t>
      </w:r>
      <w:r w:rsidR="004E624D" w:rsidRPr="00050E9D">
        <w:rPr>
          <w:sz w:val="22"/>
          <w:szCs w:val="22"/>
          <w:lang w:val="hr-HR"/>
        </w:rPr>
        <w:t xml:space="preserve">ml </w:t>
      </w:r>
      <w:r w:rsidRPr="00050E9D">
        <w:rPr>
          <w:sz w:val="22"/>
          <w:szCs w:val="22"/>
          <w:lang w:val="hr-HR"/>
        </w:rPr>
        <w:t>koju treba ubrizgati).</w:t>
      </w:r>
    </w:p>
    <w:p w14:paraId="5BBC7694" w14:textId="0A99066E" w:rsidR="00F177CA" w:rsidRPr="00F177CA" w:rsidRDefault="00F177CA">
      <w:pPr>
        <w:numPr>
          <w:ilvl w:val="0"/>
          <w:numId w:val="13"/>
        </w:numPr>
        <w:autoSpaceDE w:val="0"/>
        <w:autoSpaceDN w:val="0"/>
        <w:adjustRightInd w:val="0"/>
        <w:jc w:val="both"/>
        <w:rPr>
          <w:sz w:val="22"/>
          <w:szCs w:val="22"/>
          <w:lang w:val="hr-HR"/>
        </w:rPr>
      </w:pPr>
      <w:r w:rsidRPr="008050D4">
        <w:rPr>
          <w:sz w:val="22"/>
          <w:szCs w:val="22"/>
          <w:lang w:val="hr-HR"/>
        </w:rPr>
        <w:lastRenderedPageBreak/>
        <w:t>Odaberite odgovarajuće doziranje i zapreminu među dostupnim jačinama lijeka u bočicama</w:t>
      </w:r>
      <w:r>
        <w:rPr>
          <w:sz w:val="22"/>
          <w:szCs w:val="22"/>
          <w:lang w:val="hr-HR"/>
        </w:rPr>
        <w:t>.</w:t>
      </w:r>
    </w:p>
    <w:p w14:paraId="253D349D" w14:textId="77777777" w:rsidR="00535504" w:rsidRPr="00B37F10" w:rsidRDefault="00535504" w:rsidP="004D3F0F">
      <w:pPr>
        <w:rPr>
          <w:lang w:val="hr-HR"/>
        </w:rPr>
      </w:pPr>
    </w:p>
    <w:p w14:paraId="38ED9FA3" w14:textId="00C6AB6F" w:rsidR="0050340B" w:rsidRPr="009D67EF" w:rsidRDefault="0050340B">
      <w:pPr>
        <w:numPr>
          <w:ilvl w:val="0"/>
          <w:numId w:val="13"/>
        </w:numPr>
        <w:jc w:val="both"/>
        <w:rPr>
          <w:sz w:val="22"/>
          <w:szCs w:val="22"/>
          <w:lang w:val="hr-HR"/>
        </w:rPr>
      </w:pPr>
      <w:r w:rsidRPr="009D67EF">
        <w:rPr>
          <w:sz w:val="22"/>
          <w:szCs w:val="22"/>
          <w:lang w:val="hr-HR"/>
        </w:rPr>
        <w:t>Prim</w:t>
      </w:r>
      <w:r w:rsidR="007D6195" w:rsidRPr="009D67EF">
        <w:rPr>
          <w:sz w:val="22"/>
          <w:szCs w:val="22"/>
          <w:lang w:val="hr-HR"/>
        </w:rPr>
        <w:t>j</w:t>
      </w:r>
      <w:r w:rsidRPr="009D67EF">
        <w:rPr>
          <w:sz w:val="22"/>
          <w:szCs w:val="22"/>
          <w:lang w:val="hr-HR"/>
        </w:rPr>
        <w:t>er doze održavanja (od 5. ned</w:t>
      </w:r>
      <w:r w:rsidR="004E624D" w:rsidRPr="009D67EF">
        <w:rPr>
          <w:sz w:val="22"/>
          <w:szCs w:val="22"/>
          <w:lang w:val="hr-HR"/>
        </w:rPr>
        <w:t>j</w:t>
      </w:r>
      <w:r w:rsidRPr="009D67EF">
        <w:rPr>
          <w:sz w:val="22"/>
          <w:szCs w:val="22"/>
          <w:lang w:val="hr-HR"/>
        </w:rPr>
        <w:t xml:space="preserve">elje nadalje): 16 kg x 1,5 mg/kg = 24 mg </w:t>
      </w:r>
      <w:r w:rsidR="00A44A8C" w:rsidRPr="009D67EF">
        <w:rPr>
          <w:sz w:val="22"/>
          <w:szCs w:val="22"/>
          <w:lang w:val="hr-HR"/>
        </w:rPr>
        <w:t>(koli</w:t>
      </w:r>
      <w:r w:rsidR="00A44A8C" w:rsidRPr="009D67EF">
        <w:rPr>
          <w:sz w:val="22"/>
          <w:szCs w:val="22"/>
          <w:lang w:val="sr-Latn-RS"/>
        </w:rPr>
        <w:t xml:space="preserve">čina </w:t>
      </w:r>
      <w:r w:rsidRPr="009D67EF">
        <w:rPr>
          <w:sz w:val="22"/>
          <w:szCs w:val="22"/>
          <w:lang w:val="hr-HR"/>
        </w:rPr>
        <w:t>emicizumaba potrebn</w:t>
      </w:r>
      <w:r w:rsidR="00A44A8C" w:rsidRPr="009D67EF">
        <w:rPr>
          <w:sz w:val="22"/>
          <w:szCs w:val="22"/>
          <w:lang w:val="hr-HR"/>
        </w:rPr>
        <w:t>a</w:t>
      </w:r>
      <w:r w:rsidRPr="009D67EF">
        <w:rPr>
          <w:sz w:val="22"/>
          <w:szCs w:val="22"/>
          <w:lang w:val="hr-HR"/>
        </w:rPr>
        <w:t xml:space="preserve"> za dozu održavanja</w:t>
      </w:r>
      <w:r w:rsidR="00A44A8C" w:rsidRPr="009D67EF">
        <w:rPr>
          <w:sz w:val="22"/>
          <w:szCs w:val="22"/>
          <w:lang w:val="hr-HR"/>
        </w:rPr>
        <w:t>)</w:t>
      </w:r>
      <w:r w:rsidRPr="009D67EF">
        <w:rPr>
          <w:sz w:val="22"/>
          <w:szCs w:val="22"/>
          <w:lang w:val="hr-HR"/>
        </w:rPr>
        <w:t>.</w:t>
      </w:r>
    </w:p>
    <w:p w14:paraId="0F11F022" w14:textId="164624C7" w:rsidR="0050340B" w:rsidRPr="009D67EF" w:rsidRDefault="0050340B">
      <w:pPr>
        <w:numPr>
          <w:ilvl w:val="0"/>
          <w:numId w:val="13"/>
        </w:numPr>
        <w:autoSpaceDE w:val="0"/>
        <w:autoSpaceDN w:val="0"/>
        <w:adjustRightInd w:val="0"/>
        <w:jc w:val="both"/>
        <w:rPr>
          <w:sz w:val="22"/>
          <w:szCs w:val="22"/>
          <w:lang w:val="hr-HR"/>
        </w:rPr>
      </w:pPr>
      <w:r w:rsidRPr="009D67EF">
        <w:rPr>
          <w:sz w:val="22"/>
          <w:szCs w:val="22"/>
          <w:lang w:val="hr-HR"/>
        </w:rPr>
        <w:t>Da bi se izračunala zapremina koju treba prim</w:t>
      </w:r>
      <w:r w:rsidR="007D6195" w:rsidRPr="009D67EF">
        <w:rPr>
          <w:sz w:val="22"/>
          <w:szCs w:val="22"/>
          <w:lang w:val="hr-HR"/>
        </w:rPr>
        <w:t>ij</w:t>
      </w:r>
      <w:r w:rsidRPr="009D67EF">
        <w:rPr>
          <w:sz w:val="22"/>
          <w:szCs w:val="22"/>
          <w:lang w:val="hr-HR"/>
        </w:rPr>
        <w:t>eniti, treba pod</w:t>
      </w:r>
      <w:r w:rsidR="007D6195" w:rsidRPr="009D67EF">
        <w:rPr>
          <w:sz w:val="22"/>
          <w:szCs w:val="22"/>
          <w:lang w:val="hr-HR"/>
        </w:rPr>
        <w:t>ij</w:t>
      </w:r>
      <w:r w:rsidRPr="009D67EF">
        <w:rPr>
          <w:sz w:val="22"/>
          <w:szCs w:val="22"/>
          <w:lang w:val="hr-HR"/>
        </w:rPr>
        <w:t>eliti izračunatu dozu od 24 mg sa 30 mg/</w:t>
      </w:r>
      <w:r w:rsidR="004E624D" w:rsidRPr="009D67EF">
        <w:rPr>
          <w:sz w:val="22"/>
          <w:szCs w:val="22"/>
          <w:lang w:val="hr-HR"/>
        </w:rPr>
        <w:t>ml</w:t>
      </w:r>
      <w:r w:rsidRPr="009D67EF">
        <w:rPr>
          <w:sz w:val="22"/>
          <w:szCs w:val="22"/>
          <w:lang w:val="hr-HR"/>
        </w:rPr>
        <w:t>: 24 mg emicizumaba ÷ 30 mg/</w:t>
      </w:r>
      <w:r w:rsidR="004E624D" w:rsidRPr="009D67EF">
        <w:rPr>
          <w:sz w:val="22"/>
          <w:szCs w:val="22"/>
          <w:lang w:val="hr-HR"/>
        </w:rPr>
        <w:t>ml </w:t>
      </w:r>
      <w:r w:rsidRPr="009D67EF">
        <w:rPr>
          <w:sz w:val="22"/>
          <w:szCs w:val="22"/>
          <w:lang w:val="hr-HR"/>
        </w:rPr>
        <w:t>= 0,8 </w:t>
      </w:r>
      <w:r w:rsidR="004E624D" w:rsidRPr="009D67EF">
        <w:rPr>
          <w:sz w:val="22"/>
          <w:szCs w:val="22"/>
          <w:lang w:val="hr-HR"/>
        </w:rPr>
        <w:t xml:space="preserve">ml </w:t>
      </w:r>
      <w:r w:rsidRPr="009D67EF">
        <w:rPr>
          <w:sz w:val="22"/>
          <w:szCs w:val="22"/>
          <w:lang w:val="hr-HR"/>
        </w:rPr>
        <w:t>(zapremina l</w:t>
      </w:r>
      <w:r w:rsidR="007D6195" w:rsidRPr="009D67EF">
        <w:rPr>
          <w:sz w:val="22"/>
          <w:szCs w:val="22"/>
          <w:lang w:val="hr-HR"/>
        </w:rPr>
        <w:t>ij</w:t>
      </w:r>
      <w:r w:rsidRPr="009D67EF">
        <w:rPr>
          <w:sz w:val="22"/>
          <w:szCs w:val="22"/>
          <w:lang w:val="hr-HR"/>
        </w:rPr>
        <w:t>eka Hemlibra koncentracije 30 mg/</w:t>
      </w:r>
      <w:r w:rsidR="004E624D" w:rsidRPr="009D67EF">
        <w:rPr>
          <w:sz w:val="22"/>
          <w:szCs w:val="22"/>
          <w:lang w:val="hr-HR"/>
        </w:rPr>
        <w:t xml:space="preserve">ml </w:t>
      </w:r>
      <w:r w:rsidRPr="009D67EF">
        <w:rPr>
          <w:sz w:val="22"/>
          <w:szCs w:val="22"/>
          <w:lang w:val="hr-HR"/>
        </w:rPr>
        <w:t>koju treba ubrizgati</w:t>
      </w:r>
      <w:r w:rsidR="00837FE3">
        <w:rPr>
          <w:sz w:val="22"/>
          <w:szCs w:val="22"/>
          <w:lang w:val="hr-HR"/>
        </w:rPr>
        <w:t xml:space="preserve"> jednom nedjeljno</w:t>
      </w:r>
      <w:r w:rsidRPr="009D67EF">
        <w:rPr>
          <w:sz w:val="22"/>
          <w:szCs w:val="22"/>
          <w:lang w:val="hr-HR"/>
        </w:rPr>
        <w:t>).</w:t>
      </w:r>
    </w:p>
    <w:p w14:paraId="3E35F981" w14:textId="77777777" w:rsidR="0050340B" w:rsidRPr="009D67EF" w:rsidRDefault="0050340B">
      <w:pPr>
        <w:numPr>
          <w:ilvl w:val="0"/>
          <w:numId w:val="13"/>
        </w:numPr>
        <w:autoSpaceDE w:val="0"/>
        <w:autoSpaceDN w:val="0"/>
        <w:adjustRightInd w:val="0"/>
        <w:jc w:val="both"/>
        <w:rPr>
          <w:sz w:val="22"/>
          <w:szCs w:val="22"/>
          <w:lang w:val="hr-HR"/>
        </w:rPr>
      </w:pPr>
      <w:r w:rsidRPr="009D67EF">
        <w:rPr>
          <w:sz w:val="22"/>
          <w:szCs w:val="22"/>
          <w:lang w:val="hr-HR"/>
        </w:rPr>
        <w:t>Odaberite odgovarajuće doziranje i zapreminu među dostupnim jačinama l</w:t>
      </w:r>
      <w:r w:rsidR="007D6195" w:rsidRPr="009D67EF">
        <w:rPr>
          <w:sz w:val="22"/>
          <w:szCs w:val="22"/>
          <w:lang w:val="hr-HR"/>
        </w:rPr>
        <w:t>ij</w:t>
      </w:r>
      <w:r w:rsidRPr="009D67EF">
        <w:rPr>
          <w:sz w:val="22"/>
          <w:szCs w:val="22"/>
          <w:lang w:val="hr-HR"/>
        </w:rPr>
        <w:t>eka u bočicama.</w:t>
      </w:r>
    </w:p>
    <w:p w14:paraId="37B1A9B3" w14:textId="77777777" w:rsidR="0050340B" w:rsidRPr="009D67EF" w:rsidRDefault="0050340B">
      <w:pPr>
        <w:autoSpaceDE w:val="0"/>
        <w:autoSpaceDN w:val="0"/>
        <w:adjustRightInd w:val="0"/>
        <w:jc w:val="both"/>
        <w:rPr>
          <w:sz w:val="22"/>
          <w:szCs w:val="22"/>
          <w:lang w:val="hr-HR"/>
        </w:rPr>
      </w:pPr>
    </w:p>
    <w:p w14:paraId="53771074" w14:textId="748E3339" w:rsidR="0050340B" w:rsidRPr="009D67EF" w:rsidRDefault="0050340B">
      <w:pPr>
        <w:autoSpaceDE w:val="0"/>
        <w:autoSpaceDN w:val="0"/>
        <w:adjustRightInd w:val="0"/>
        <w:jc w:val="both"/>
        <w:rPr>
          <w:sz w:val="22"/>
          <w:szCs w:val="22"/>
          <w:lang w:val="hr-HR"/>
        </w:rPr>
      </w:pPr>
      <w:r w:rsidRPr="009D67EF">
        <w:rPr>
          <w:sz w:val="22"/>
          <w:szCs w:val="22"/>
          <w:lang w:val="hr-HR"/>
        </w:rPr>
        <w:t>T</w:t>
      </w:r>
      <w:r w:rsidR="007D6195" w:rsidRPr="009D67EF">
        <w:rPr>
          <w:sz w:val="22"/>
          <w:szCs w:val="22"/>
          <w:lang w:val="hr-HR"/>
        </w:rPr>
        <w:t>j</w:t>
      </w:r>
      <w:r w:rsidRPr="009D67EF">
        <w:rPr>
          <w:sz w:val="22"/>
          <w:szCs w:val="22"/>
          <w:lang w:val="hr-HR"/>
        </w:rPr>
        <w:t xml:space="preserve">elesna masa pacijenta </w:t>
      </w:r>
      <w:r w:rsidR="00BD22E5" w:rsidRPr="009D67EF">
        <w:rPr>
          <w:sz w:val="22"/>
          <w:szCs w:val="22"/>
          <w:lang w:val="hr-HR"/>
        </w:rPr>
        <w:t xml:space="preserve">je </w:t>
      </w:r>
      <w:r w:rsidRPr="009D67EF">
        <w:rPr>
          <w:sz w:val="22"/>
          <w:szCs w:val="22"/>
          <w:lang w:val="hr-HR"/>
        </w:rPr>
        <w:t xml:space="preserve">40 kg, a </w:t>
      </w:r>
      <w:r w:rsidR="00C56F98" w:rsidRPr="009D67EF">
        <w:rPr>
          <w:sz w:val="22"/>
          <w:szCs w:val="22"/>
          <w:lang w:val="hr-HR"/>
        </w:rPr>
        <w:t xml:space="preserve">doza </w:t>
      </w:r>
      <w:r w:rsidRPr="009D67EF">
        <w:rPr>
          <w:sz w:val="22"/>
          <w:szCs w:val="22"/>
          <w:lang w:val="hr-HR"/>
        </w:rPr>
        <w:t>održavanja je 3 mg/kg na svake dv</w:t>
      </w:r>
      <w:r w:rsidR="007D6195" w:rsidRPr="009D67EF">
        <w:rPr>
          <w:sz w:val="22"/>
          <w:szCs w:val="22"/>
          <w:lang w:val="hr-HR"/>
        </w:rPr>
        <w:t>ij</w:t>
      </w:r>
      <w:r w:rsidRPr="009D67EF">
        <w:rPr>
          <w:sz w:val="22"/>
          <w:szCs w:val="22"/>
          <w:lang w:val="hr-HR"/>
        </w:rPr>
        <w:t>e ned</w:t>
      </w:r>
      <w:r w:rsidR="00BD22E5" w:rsidRPr="009D67EF">
        <w:rPr>
          <w:sz w:val="22"/>
          <w:szCs w:val="22"/>
          <w:lang w:val="hr-HR"/>
        </w:rPr>
        <w:t>j</w:t>
      </w:r>
      <w:r w:rsidRPr="009D67EF">
        <w:rPr>
          <w:sz w:val="22"/>
          <w:szCs w:val="22"/>
          <w:lang w:val="hr-HR"/>
        </w:rPr>
        <w:t>elje:</w:t>
      </w:r>
    </w:p>
    <w:p w14:paraId="19BF1E57" w14:textId="69564C07" w:rsidR="0050340B" w:rsidRPr="009D67EF" w:rsidRDefault="0050340B">
      <w:pPr>
        <w:numPr>
          <w:ilvl w:val="0"/>
          <w:numId w:val="13"/>
        </w:numPr>
        <w:autoSpaceDE w:val="0"/>
        <w:autoSpaceDN w:val="0"/>
        <w:adjustRightInd w:val="0"/>
        <w:jc w:val="both"/>
        <w:rPr>
          <w:sz w:val="22"/>
          <w:szCs w:val="22"/>
          <w:lang w:val="hr-HR"/>
        </w:rPr>
      </w:pPr>
      <w:r w:rsidRPr="009D67EF">
        <w:rPr>
          <w:sz w:val="22"/>
          <w:szCs w:val="22"/>
          <w:lang w:val="hr-HR"/>
        </w:rPr>
        <w:t>Prim</w:t>
      </w:r>
      <w:r w:rsidR="007D6195" w:rsidRPr="009D67EF">
        <w:rPr>
          <w:sz w:val="22"/>
          <w:szCs w:val="22"/>
          <w:lang w:val="hr-HR"/>
        </w:rPr>
        <w:t>j</w:t>
      </w:r>
      <w:r w:rsidRPr="009D67EF">
        <w:rPr>
          <w:sz w:val="22"/>
          <w:szCs w:val="22"/>
          <w:lang w:val="hr-HR"/>
        </w:rPr>
        <w:t>er udarne doze (prve 4 ned</w:t>
      </w:r>
      <w:r w:rsidR="00BD22E5" w:rsidRPr="009D67EF">
        <w:rPr>
          <w:sz w:val="22"/>
          <w:szCs w:val="22"/>
          <w:lang w:val="hr-HR"/>
        </w:rPr>
        <w:t>j</w:t>
      </w:r>
      <w:r w:rsidRPr="009D67EF">
        <w:rPr>
          <w:sz w:val="22"/>
          <w:szCs w:val="22"/>
          <w:lang w:val="hr-HR"/>
        </w:rPr>
        <w:t xml:space="preserve">elje): 40 kg x 3 mg/kg = 120 mg </w:t>
      </w:r>
      <w:r w:rsidR="00A44A8C" w:rsidRPr="009D67EF">
        <w:rPr>
          <w:sz w:val="22"/>
          <w:szCs w:val="22"/>
          <w:lang w:val="hr-HR"/>
        </w:rPr>
        <w:t xml:space="preserve">(količina </w:t>
      </w:r>
      <w:r w:rsidRPr="009D67EF">
        <w:rPr>
          <w:sz w:val="22"/>
          <w:szCs w:val="22"/>
          <w:lang w:val="hr-HR"/>
        </w:rPr>
        <w:t>emicizumaba potrebn</w:t>
      </w:r>
      <w:r w:rsidR="00A44A8C" w:rsidRPr="009D67EF">
        <w:rPr>
          <w:sz w:val="22"/>
          <w:szCs w:val="22"/>
          <w:lang w:val="hr-HR"/>
        </w:rPr>
        <w:t>a</w:t>
      </w:r>
      <w:r w:rsidRPr="009D67EF">
        <w:rPr>
          <w:sz w:val="22"/>
          <w:szCs w:val="22"/>
          <w:lang w:val="hr-HR"/>
        </w:rPr>
        <w:t xml:space="preserve"> za </w:t>
      </w:r>
      <w:r w:rsidR="00535504">
        <w:rPr>
          <w:sz w:val="22"/>
          <w:szCs w:val="22"/>
          <w:lang w:val="hr-HR"/>
        </w:rPr>
        <w:t xml:space="preserve">udarnu </w:t>
      </w:r>
      <w:r w:rsidRPr="009D67EF">
        <w:rPr>
          <w:sz w:val="22"/>
          <w:szCs w:val="22"/>
          <w:lang w:val="hr-HR"/>
        </w:rPr>
        <w:t>dozu</w:t>
      </w:r>
      <w:r w:rsidR="00A44A8C" w:rsidRPr="009D67EF">
        <w:rPr>
          <w:sz w:val="22"/>
          <w:szCs w:val="22"/>
          <w:lang w:val="hr-HR"/>
        </w:rPr>
        <w:t>)</w:t>
      </w:r>
      <w:r w:rsidRPr="009D67EF">
        <w:rPr>
          <w:sz w:val="22"/>
          <w:szCs w:val="22"/>
          <w:lang w:val="hr-HR"/>
        </w:rPr>
        <w:t>.</w:t>
      </w:r>
    </w:p>
    <w:p w14:paraId="53FBAE2B" w14:textId="491171C3" w:rsidR="0050340B" w:rsidRPr="009D67EF" w:rsidRDefault="0050340B">
      <w:pPr>
        <w:numPr>
          <w:ilvl w:val="0"/>
          <w:numId w:val="13"/>
        </w:numPr>
        <w:autoSpaceDE w:val="0"/>
        <w:autoSpaceDN w:val="0"/>
        <w:adjustRightInd w:val="0"/>
        <w:jc w:val="both"/>
        <w:rPr>
          <w:sz w:val="22"/>
          <w:szCs w:val="22"/>
          <w:lang w:val="hr-HR"/>
        </w:rPr>
      </w:pPr>
      <w:r w:rsidRPr="009D67EF">
        <w:rPr>
          <w:sz w:val="22"/>
          <w:szCs w:val="22"/>
          <w:lang w:val="hr-HR"/>
        </w:rPr>
        <w:t>Da bi se izračunala zapremina koju treba prim</w:t>
      </w:r>
      <w:r w:rsidR="007D6195" w:rsidRPr="009D67EF">
        <w:rPr>
          <w:sz w:val="22"/>
          <w:szCs w:val="22"/>
          <w:lang w:val="hr-HR"/>
        </w:rPr>
        <w:t>ij</w:t>
      </w:r>
      <w:r w:rsidRPr="009D67EF">
        <w:rPr>
          <w:sz w:val="22"/>
          <w:szCs w:val="22"/>
          <w:lang w:val="hr-HR"/>
        </w:rPr>
        <w:t>eniti, treba pod</w:t>
      </w:r>
      <w:r w:rsidR="007D6195" w:rsidRPr="009D67EF">
        <w:rPr>
          <w:sz w:val="22"/>
          <w:szCs w:val="22"/>
          <w:lang w:val="hr-HR"/>
        </w:rPr>
        <w:t>ij</w:t>
      </w:r>
      <w:r w:rsidRPr="009D67EF">
        <w:rPr>
          <w:sz w:val="22"/>
          <w:szCs w:val="22"/>
          <w:lang w:val="hr-HR"/>
        </w:rPr>
        <w:t>eliti izračunatu dozu od 120 mg sa 150 mg/</w:t>
      </w:r>
      <w:r w:rsidR="00BD22E5" w:rsidRPr="009D67EF">
        <w:rPr>
          <w:sz w:val="22"/>
          <w:szCs w:val="22"/>
          <w:lang w:val="hr-HR"/>
        </w:rPr>
        <w:t>ml</w:t>
      </w:r>
      <w:r w:rsidRPr="009D67EF">
        <w:rPr>
          <w:sz w:val="22"/>
          <w:szCs w:val="22"/>
          <w:lang w:val="hr-HR"/>
        </w:rPr>
        <w:t>: 120 mg emicizumaba ÷ 150 mg/</w:t>
      </w:r>
      <w:r w:rsidR="00BD22E5" w:rsidRPr="009D67EF">
        <w:rPr>
          <w:sz w:val="22"/>
          <w:szCs w:val="22"/>
          <w:lang w:val="hr-HR"/>
        </w:rPr>
        <w:t>ml </w:t>
      </w:r>
      <w:r w:rsidRPr="009D67EF">
        <w:rPr>
          <w:sz w:val="22"/>
          <w:szCs w:val="22"/>
          <w:lang w:val="hr-HR"/>
        </w:rPr>
        <w:t>= 0,8 </w:t>
      </w:r>
      <w:r w:rsidR="00BD22E5" w:rsidRPr="009D67EF">
        <w:rPr>
          <w:sz w:val="22"/>
          <w:szCs w:val="22"/>
          <w:lang w:val="hr-HR"/>
        </w:rPr>
        <w:t xml:space="preserve">ml </w:t>
      </w:r>
      <w:r w:rsidRPr="009D67EF">
        <w:rPr>
          <w:sz w:val="22"/>
          <w:szCs w:val="22"/>
          <w:lang w:val="hr-HR"/>
        </w:rPr>
        <w:t>(zapremina l</w:t>
      </w:r>
      <w:r w:rsidR="007D6195" w:rsidRPr="009D67EF">
        <w:rPr>
          <w:sz w:val="22"/>
          <w:szCs w:val="22"/>
          <w:lang w:val="hr-HR"/>
        </w:rPr>
        <w:t>ij</w:t>
      </w:r>
      <w:r w:rsidRPr="009D67EF">
        <w:rPr>
          <w:sz w:val="22"/>
          <w:szCs w:val="22"/>
          <w:lang w:val="hr-HR"/>
        </w:rPr>
        <w:t>eka Hemlibra koncentracije 150 mg/</w:t>
      </w:r>
      <w:r w:rsidR="00BD22E5" w:rsidRPr="009D67EF">
        <w:rPr>
          <w:sz w:val="22"/>
          <w:szCs w:val="22"/>
          <w:lang w:val="hr-HR"/>
        </w:rPr>
        <w:t xml:space="preserve">ml </w:t>
      </w:r>
      <w:r w:rsidRPr="009D67EF">
        <w:rPr>
          <w:sz w:val="22"/>
          <w:szCs w:val="22"/>
          <w:lang w:val="hr-HR"/>
        </w:rPr>
        <w:t>koju treba ubrizgati).</w:t>
      </w:r>
    </w:p>
    <w:p w14:paraId="79559B28" w14:textId="3D4620F4" w:rsidR="0050340B" w:rsidRPr="009D67EF" w:rsidRDefault="0050340B">
      <w:pPr>
        <w:numPr>
          <w:ilvl w:val="0"/>
          <w:numId w:val="13"/>
        </w:numPr>
        <w:autoSpaceDE w:val="0"/>
        <w:autoSpaceDN w:val="0"/>
        <w:adjustRightInd w:val="0"/>
        <w:jc w:val="both"/>
        <w:rPr>
          <w:sz w:val="22"/>
          <w:szCs w:val="22"/>
          <w:lang w:val="hr-HR"/>
        </w:rPr>
      </w:pPr>
      <w:r w:rsidRPr="009D67EF">
        <w:rPr>
          <w:sz w:val="22"/>
          <w:szCs w:val="22"/>
          <w:lang w:val="hr-HR"/>
        </w:rPr>
        <w:t>Odaberite odgovarajuće doziranje i zapreminu među dostupnim jačinama l</w:t>
      </w:r>
      <w:r w:rsidR="007D6195" w:rsidRPr="009D67EF">
        <w:rPr>
          <w:sz w:val="22"/>
          <w:szCs w:val="22"/>
          <w:lang w:val="hr-HR"/>
        </w:rPr>
        <w:t>ij</w:t>
      </w:r>
      <w:r w:rsidRPr="009D67EF">
        <w:rPr>
          <w:sz w:val="22"/>
          <w:szCs w:val="22"/>
          <w:lang w:val="hr-HR"/>
        </w:rPr>
        <w:t>eka u bočicama.</w:t>
      </w:r>
    </w:p>
    <w:p w14:paraId="11C43D43" w14:textId="77777777" w:rsidR="00A44A8C" w:rsidRPr="009D67EF" w:rsidRDefault="00A44A8C">
      <w:pPr>
        <w:autoSpaceDE w:val="0"/>
        <w:autoSpaceDN w:val="0"/>
        <w:adjustRightInd w:val="0"/>
        <w:ind w:left="432"/>
        <w:jc w:val="both"/>
        <w:rPr>
          <w:sz w:val="22"/>
          <w:szCs w:val="22"/>
          <w:lang w:val="hr-HR"/>
        </w:rPr>
      </w:pPr>
    </w:p>
    <w:p w14:paraId="642E512E" w14:textId="466B05AF" w:rsidR="0050340B" w:rsidRPr="009D67EF" w:rsidRDefault="0050340B">
      <w:pPr>
        <w:numPr>
          <w:ilvl w:val="0"/>
          <w:numId w:val="13"/>
        </w:numPr>
        <w:jc w:val="both"/>
        <w:rPr>
          <w:sz w:val="22"/>
          <w:szCs w:val="22"/>
          <w:lang w:val="hr-HR"/>
        </w:rPr>
      </w:pPr>
      <w:r w:rsidRPr="009D67EF">
        <w:rPr>
          <w:sz w:val="22"/>
          <w:szCs w:val="22"/>
          <w:lang w:val="hr-HR"/>
        </w:rPr>
        <w:t>Prim</w:t>
      </w:r>
      <w:r w:rsidR="007D6195" w:rsidRPr="009D67EF">
        <w:rPr>
          <w:sz w:val="22"/>
          <w:szCs w:val="22"/>
          <w:lang w:val="hr-HR"/>
        </w:rPr>
        <w:t>j</w:t>
      </w:r>
      <w:r w:rsidRPr="009D67EF">
        <w:rPr>
          <w:sz w:val="22"/>
          <w:szCs w:val="22"/>
          <w:lang w:val="hr-HR"/>
        </w:rPr>
        <w:t>er doze održavanja (od 5. ned</w:t>
      </w:r>
      <w:r w:rsidR="00BD22E5" w:rsidRPr="009D67EF">
        <w:rPr>
          <w:sz w:val="22"/>
          <w:szCs w:val="22"/>
          <w:lang w:val="hr-HR"/>
        </w:rPr>
        <w:t>j</w:t>
      </w:r>
      <w:r w:rsidRPr="009D67EF">
        <w:rPr>
          <w:sz w:val="22"/>
          <w:szCs w:val="22"/>
          <w:lang w:val="hr-HR"/>
        </w:rPr>
        <w:t>elje nadalje): 40 kg x </w:t>
      </w:r>
      <w:r w:rsidR="00141F4F" w:rsidRPr="009D67EF">
        <w:rPr>
          <w:sz w:val="22"/>
          <w:szCs w:val="22"/>
          <w:lang w:val="hr-HR"/>
        </w:rPr>
        <w:t>3</w:t>
      </w:r>
      <w:r w:rsidRPr="009D67EF">
        <w:rPr>
          <w:sz w:val="22"/>
          <w:szCs w:val="22"/>
          <w:lang w:val="hr-HR"/>
        </w:rPr>
        <w:t xml:space="preserve"> mg/kg = 120 mg </w:t>
      </w:r>
      <w:r w:rsidR="00A44A8C" w:rsidRPr="009D67EF">
        <w:rPr>
          <w:sz w:val="22"/>
          <w:szCs w:val="22"/>
          <w:lang w:val="hr-HR"/>
        </w:rPr>
        <w:t>(količina emicizumaba potrebna za dozu održavanja)</w:t>
      </w:r>
      <w:r w:rsidRPr="009D67EF">
        <w:rPr>
          <w:sz w:val="22"/>
          <w:szCs w:val="22"/>
          <w:lang w:val="hr-HR"/>
        </w:rPr>
        <w:t>.</w:t>
      </w:r>
    </w:p>
    <w:p w14:paraId="5FED3118" w14:textId="16152E6E" w:rsidR="0050340B" w:rsidRPr="009D67EF" w:rsidRDefault="0050340B">
      <w:pPr>
        <w:numPr>
          <w:ilvl w:val="0"/>
          <w:numId w:val="13"/>
        </w:numPr>
        <w:autoSpaceDE w:val="0"/>
        <w:autoSpaceDN w:val="0"/>
        <w:adjustRightInd w:val="0"/>
        <w:jc w:val="both"/>
        <w:rPr>
          <w:sz w:val="22"/>
          <w:szCs w:val="22"/>
          <w:lang w:val="hr-HR"/>
        </w:rPr>
      </w:pPr>
      <w:r w:rsidRPr="009D67EF">
        <w:rPr>
          <w:sz w:val="22"/>
          <w:szCs w:val="22"/>
          <w:lang w:val="hr-HR"/>
        </w:rPr>
        <w:t>Da bi se izračunala zapremina koju treba prim</w:t>
      </w:r>
      <w:r w:rsidR="007D6195" w:rsidRPr="009D67EF">
        <w:rPr>
          <w:sz w:val="22"/>
          <w:szCs w:val="22"/>
          <w:lang w:val="hr-HR"/>
        </w:rPr>
        <w:t>ij</w:t>
      </w:r>
      <w:r w:rsidRPr="009D67EF">
        <w:rPr>
          <w:sz w:val="22"/>
          <w:szCs w:val="22"/>
          <w:lang w:val="hr-HR"/>
        </w:rPr>
        <w:t>eniti, treba pod</w:t>
      </w:r>
      <w:r w:rsidR="007D6195" w:rsidRPr="009D67EF">
        <w:rPr>
          <w:sz w:val="22"/>
          <w:szCs w:val="22"/>
          <w:lang w:val="hr-HR"/>
        </w:rPr>
        <w:t>ij</w:t>
      </w:r>
      <w:r w:rsidRPr="009D67EF">
        <w:rPr>
          <w:sz w:val="22"/>
          <w:szCs w:val="22"/>
          <w:lang w:val="hr-HR"/>
        </w:rPr>
        <w:t>eliti izračunatu dozu od 120 mg sa 150 mg/</w:t>
      </w:r>
      <w:r w:rsidR="00BD22E5" w:rsidRPr="009D67EF">
        <w:rPr>
          <w:sz w:val="22"/>
          <w:szCs w:val="22"/>
          <w:lang w:val="hr-HR"/>
        </w:rPr>
        <w:t>ml</w:t>
      </w:r>
      <w:r w:rsidRPr="009D67EF">
        <w:rPr>
          <w:sz w:val="22"/>
          <w:szCs w:val="22"/>
          <w:lang w:val="hr-HR"/>
        </w:rPr>
        <w:t>: 120 mg emicizumaba ÷ 150 mg/</w:t>
      </w:r>
      <w:r w:rsidR="00BD22E5" w:rsidRPr="009D67EF">
        <w:rPr>
          <w:sz w:val="22"/>
          <w:szCs w:val="22"/>
          <w:lang w:val="hr-HR"/>
        </w:rPr>
        <w:t>ml </w:t>
      </w:r>
      <w:r w:rsidRPr="009D67EF">
        <w:rPr>
          <w:sz w:val="22"/>
          <w:szCs w:val="22"/>
          <w:lang w:val="hr-HR"/>
        </w:rPr>
        <w:t>= 0,8 </w:t>
      </w:r>
      <w:r w:rsidR="00BD22E5" w:rsidRPr="009D67EF">
        <w:rPr>
          <w:sz w:val="22"/>
          <w:szCs w:val="22"/>
          <w:lang w:val="hr-HR"/>
        </w:rPr>
        <w:t xml:space="preserve">ml </w:t>
      </w:r>
      <w:r w:rsidRPr="009D67EF">
        <w:rPr>
          <w:sz w:val="22"/>
          <w:szCs w:val="22"/>
          <w:lang w:val="hr-HR"/>
        </w:rPr>
        <w:t>(zapremina l</w:t>
      </w:r>
      <w:r w:rsidR="007D6195" w:rsidRPr="009D67EF">
        <w:rPr>
          <w:sz w:val="22"/>
          <w:szCs w:val="22"/>
          <w:lang w:val="hr-HR"/>
        </w:rPr>
        <w:t>ij</w:t>
      </w:r>
      <w:r w:rsidRPr="009D67EF">
        <w:rPr>
          <w:sz w:val="22"/>
          <w:szCs w:val="22"/>
          <w:lang w:val="hr-HR"/>
        </w:rPr>
        <w:t>eka Hemlibra koncentracije 150 mg/</w:t>
      </w:r>
      <w:r w:rsidR="00BD22E5" w:rsidRPr="009D67EF">
        <w:rPr>
          <w:sz w:val="22"/>
          <w:szCs w:val="22"/>
          <w:lang w:val="hr-HR"/>
        </w:rPr>
        <w:t xml:space="preserve">ml </w:t>
      </w:r>
      <w:r w:rsidRPr="009D67EF">
        <w:rPr>
          <w:sz w:val="22"/>
          <w:szCs w:val="22"/>
          <w:lang w:val="hr-HR"/>
        </w:rPr>
        <w:t>koju treba ubrizgati</w:t>
      </w:r>
      <w:r w:rsidR="00837FE3">
        <w:rPr>
          <w:sz w:val="22"/>
          <w:szCs w:val="22"/>
          <w:lang w:val="hr-HR"/>
        </w:rPr>
        <w:t xml:space="preserve"> na svake dvije nedjelje</w:t>
      </w:r>
      <w:r w:rsidRPr="009D67EF">
        <w:rPr>
          <w:sz w:val="22"/>
          <w:szCs w:val="22"/>
          <w:lang w:val="hr-HR"/>
        </w:rPr>
        <w:t>).</w:t>
      </w:r>
    </w:p>
    <w:p w14:paraId="29814853" w14:textId="77777777" w:rsidR="0050340B" w:rsidRPr="009D67EF" w:rsidRDefault="0050340B">
      <w:pPr>
        <w:numPr>
          <w:ilvl w:val="0"/>
          <w:numId w:val="13"/>
        </w:numPr>
        <w:autoSpaceDE w:val="0"/>
        <w:autoSpaceDN w:val="0"/>
        <w:adjustRightInd w:val="0"/>
        <w:jc w:val="both"/>
        <w:rPr>
          <w:sz w:val="22"/>
          <w:szCs w:val="22"/>
          <w:lang w:val="hr-HR"/>
        </w:rPr>
      </w:pPr>
      <w:r w:rsidRPr="009D67EF">
        <w:rPr>
          <w:sz w:val="22"/>
          <w:szCs w:val="22"/>
          <w:lang w:val="hr-HR"/>
        </w:rPr>
        <w:t>Odaberite odgovarajuće doziranje i zapreminu među dostupnim jačinama l</w:t>
      </w:r>
      <w:r w:rsidR="007D6195" w:rsidRPr="009D67EF">
        <w:rPr>
          <w:sz w:val="22"/>
          <w:szCs w:val="22"/>
          <w:lang w:val="hr-HR"/>
        </w:rPr>
        <w:t>ij</w:t>
      </w:r>
      <w:r w:rsidRPr="009D67EF">
        <w:rPr>
          <w:sz w:val="22"/>
          <w:szCs w:val="22"/>
          <w:lang w:val="hr-HR"/>
        </w:rPr>
        <w:t>eka u bočicama.</w:t>
      </w:r>
    </w:p>
    <w:p w14:paraId="5FC0737D" w14:textId="77777777" w:rsidR="0050340B" w:rsidRPr="009D67EF" w:rsidRDefault="0050340B">
      <w:pPr>
        <w:autoSpaceDE w:val="0"/>
        <w:autoSpaceDN w:val="0"/>
        <w:adjustRightInd w:val="0"/>
        <w:jc w:val="both"/>
        <w:rPr>
          <w:sz w:val="22"/>
          <w:szCs w:val="22"/>
          <w:lang w:val="hr-HR" w:eastAsia="ja-JP"/>
        </w:rPr>
      </w:pPr>
    </w:p>
    <w:p w14:paraId="3818D91E" w14:textId="4BAEF906" w:rsidR="00FB19D2" w:rsidRPr="00B02A18" w:rsidRDefault="00C56F98">
      <w:pPr>
        <w:autoSpaceDE w:val="0"/>
        <w:autoSpaceDN w:val="0"/>
        <w:adjustRightInd w:val="0"/>
        <w:jc w:val="both"/>
        <w:rPr>
          <w:sz w:val="22"/>
          <w:szCs w:val="22"/>
          <w:lang w:val="hr-HR" w:eastAsia="ja-JP"/>
        </w:rPr>
      </w:pPr>
      <w:r w:rsidRPr="00B02A18">
        <w:rPr>
          <w:sz w:val="22"/>
          <w:szCs w:val="22"/>
          <w:lang w:val="hr-HR" w:eastAsia="ja-JP"/>
        </w:rPr>
        <w:t>Tjelesna masa pacijenta je</w:t>
      </w:r>
      <w:r w:rsidR="00FB19D2" w:rsidRPr="00B02A18">
        <w:rPr>
          <w:sz w:val="22"/>
          <w:szCs w:val="22"/>
          <w:lang w:val="hr-HR" w:eastAsia="ja-JP"/>
        </w:rPr>
        <w:t xml:space="preserve"> 60 kg</w:t>
      </w:r>
      <w:r w:rsidR="00731F48" w:rsidRPr="009D67F7">
        <w:rPr>
          <w:sz w:val="22"/>
          <w:szCs w:val="22"/>
          <w:lang w:val="hr-HR"/>
        </w:rPr>
        <w:t xml:space="preserve">, </w:t>
      </w:r>
      <w:r w:rsidR="00731F48" w:rsidRPr="009D67EF">
        <w:rPr>
          <w:sz w:val="22"/>
          <w:szCs w:val="22"/>
          <w:lang w:val="hr-HR"/>
        </w:rPr>
        <w:t xml:space="preserve">a </w:t>
      </w:r>
      <w:r w:rsidRPr="009D67EF">
        <w:rPr>
          <w:sz w:val="22"/>
          <w:szCs w:val="22"/>
          <w:lang w:val="hr-HR"/>
        </w:rPr>
        <w:t xml:space="preserve">doza </w:t>
      </w:r>
      <w:r w:rsidR="00731F48" w:rsidRPr="009D67EF">
        <w:rPr>
          <w:sz w:val="22"/>
          <w:szCs w:val="22"/>
          <w:lang w:val="hr-HR"/>
        </w:rPr>
        <w:t>održavanja je 6 mg/kg na svake četiri ned</w:t>
      </w:r>
      <w:r w:rsidR="00BD22E5" w:rsidRPr="009D67EF">
        <w:rPr>
          <w:sz w:val="22"/>
          <w:szCs w:val="22"/>
          <w:lang w:val="hr-HR"/>
        </w:rPr>
        <w:t>j</w:t>
      </w:r>
      <w:r w:rsidR="00731F48" w:rsidRPr="009D67EF">
        <w:rPr>
          <w:sz w:val="22"/>
          <w:szCs w:val="22"/>
          <w:lang w:val="hr-HR"/>
        </w:rPr>
        <w:t>elje</w:t>
      </w:r>
      <w:r w:rsidR="00FB19D2" w:rsidRPr="00B02A18">
        <w:rPr>
          <w:sz w:val="22"/>
          <w:szCs w:val="22"/>
          <w:lang w:val="hr-HR" w:eastAsia="ja-JP"/>
        </w:rPr>
        <w:t>:</w:t>
      </w:r>
    </w:p>
    <w:p w14:paraId="2C4E29B1" w14:textId="77777777" w:rsidR="00FB19D2" w:rsidRPr="004F6E1D" w:rsidRDefault="00FB19D2">
      <w:pPr>
        <w:autoSpaceDE w:val="0"/>
        <w:autoSpaceDN w:val="0"/>
        <w:adjustRightInd w:val="0"/>
        <w:ind w:left="567" w:hanging="567"/>
        <w:jc w:val="both"/>
        <w:rPr>
          <w:sz w:val="22"/>
          <w:szCs w:val="22"/>
          <w:lang w:val="hr-HR" w:eastAsia="ja-JP"/>
        </w:rPr>
      </w:pPr>
      <w:r w:rsidRPr="00745C33">
        <w:rPr>
          <w:sz w:val="22"/>
          <w:szCs w:val="22"/>
          <w:lang w:val="hr-HR" w:eastAsia="ja-JP"/>
        </w:rPr>
        <w:t>●</w:t>
      </w:r>
      <w:r w:rsidRPr="00EC0800">
        <w:rPr>
          <w:rFonts w:eastAsia="SimSun"/>
          <w:sz w:val="22"/>
          <w:szCs w:val="22"/>
          <w:lang w:val="hr-HR" w:eastAsia="zh-CN"/>
        </w:rPr>
        <w:tab/>
        <w:t xml:space="preserve">Primjer udarne doze </w:t>
      </w:r>
      <w:r w:rsidRPr="00EC0800">
        <w:rPr>
          <w:sz w:val="22"/>
          <w:szCs w:val="22"/>
          <w:lang w:val="hr-HR" w:eastAsia="ja-JP"/>
        </w:rPr>
        <w:t>(prve 4 nedjelje): 60 kg x 3 mg/kg = 180 mg (količina emicizumaba</w:t>
      </w:r>
      <w:r w:rsidRPr="004F6E1D" w:rsidDel="00655A6A">
        <w:rPr>
          <w:sz w:val="22"/>
          <w:szCs w:val="22"/>
          <w:lang w:val="hr-HR" w:eastAsia="ja-JP"/>
        </w:rPr>
        <w:t xml:space="preserve"> </w:t>
      </w:r>
      <w:r w:rsidRPr="004F6E1D">
        <w:rPr>
          <w:sz w:val="22"/>
          <w:szCs w:val="22"/>
          <w:lang w:val="hr-HR" w:eastAsia="ja-JP"/>
        </w:rPr>
        <w:t>potrebna za udarnu dozu).</w:t>
      </w:r>
    </w:p>
    <w:p w14:paraId="4DA24451" w14:textId="7AC09096" w:rsidR="00FB19D2" w:rsidRPr="004F6E1D" w:rsidRDefault="00FB19D2">
      <w:pPr>
        <w:autoSpaceDE w:val="0"/>
        <w:autoSpaceDN w:val="0"/>
        <w:adjustRightInd w:val="0"/>
        <w:ind w:left="567" w:hanging="567"/>
        <w:jc w:val="both"/>
        <w:rPr>
          <w:sz w:val="22"/>
          <w:szCs w:val="22"/>
          <w:lang w:val="hr-HR" w:eastAsia="ja-JP"/>
        </w:rPr>
      </w:pPr>
      <w:r w:rsidRPr="004F6E1D">
        <w:rPr>
          <w:sz w:val="22"/>
          <w:szCs w:val="22"/>
          <w:lang w:val="hr-HR" w:eastAsia="ja-JP"/>
        </w:rPr>
        <w:t>●</w:t>
      </w:r>
      <w:r w:rsidRPr="004F6E1D">
        <w:rPr>
          <w:rFonts w:eastAsia="SimSun"/>
          <w:sz w:val="22"/>
          <w:szCs w:val="22"/>
          <w:lang w:val="hr-HR" w:eastAsia="zh-CN"/>
        </w:rPr>
        <w:tab/>
      </w:r>
      <w:r w:rsidR="00C56F98" w:rsidRPr="004F6E1D">
        <w:rPr>
          <w:sz w:val="22"/>
          <w:szCs w:val="22"/>
          <w:lang w:val="hr-HR" w:eastAsia="ja-JP"/>
        </w:rPr>
        <w:t>Da bi se izračunala zapremina koju treba primijeniti,</w:t>
      </w:r>
      <w:r w:rsidRPr="004F6E1D">
        <w:rPr>
          <w:sz w:val="22"/>
          <w:szCs w:val="22"/>
          <w:lang w:val="hr-HR" w:eastAsia="ja-JP"/>
        </w:rPr>
        <w:t xml:space="preserve"> </w:t>
      </w:r>
      <w:r w:rsidR="00C56F98" w:rsidRPr="004F6E1D">
        <w:rPr>
          <w:sz w:val="22"/>
          <w:szCs w:val="22"/>
          <w:lang w:val="hr-HR" w:eastAsia="ja-JP"/>
        </w:rPr>
        <w:t xml:space="preserve">treba </w:t>
      </w:r>
      <w:r w:rsidRPr="004F6E1D">
        <w:rPr>
          <w:sz w:val="22"/>
          <w:szCs w:val="22"/>
          <w:lang w:val="hr-HR" w:eastAsia="ja-JP"/>
        </w:rPr>
        <w:t>podijelit</w:t>
      </w:r>
      <w:r w:rsidR="00C56F98" w:rsidRPr="004F6E1D">
        <w:rPr>
          <w:sz w:val="22"/>
          <w:szCs w:val="22"/>
          <w:lang w:val="hr-HR" w:eastAsia="ja-JP"/>
        </w:rPr>
        <w:t>i</w:t>
      </w:r>
      <w:r w:rsidRPr="004F6E1D">
        <w:rPr>
          <w:sz w:val="22"/>
          <w:szCs w:val="22"/>
          <w:lang w:val="hr-HR" w:eastAsia="ja-JP"/>
        </w:rPr>
        <w:t xml:space="preserve"> izračunatu dozu </w:t>
      </w:r>
      <w:r w:rsidR="00C56F98" w:rsidRPr="004F6E1D">
        <w:rPr>
          <w:sz w:val="22"/>
          <w:szCs w:val="22"/>
          <w:lang w:val="hr-HR" w:eastAsia="ja-JP"/>
        </w:rPr>
        <w:t xml:space="preserve">od </w:t>
      </w:r>
      <w:r w:rsidRPr="004F6E1D">
        <w:rPr>
          <w:sz w:val="22"/>
          <w:szCs w:val="22"/>
          <w:lang w:val="hr-HR" w:eastAsia="ja-JP"/>
        </w:rPr>
        <w:t>180 mg sa 150 mg/ml: 180 mg emicizumaba ÷ 150 mg/ml = 1,20 ml (</w:t>
      </w:r>
      <w:r w:rsidR="00C56F98" w:rsidRPr="004F6E1D">
        <w:rPr>
          <w:sz w:val="22"/>
          <w:szCs w:val="22"/>
          <w:lang w:val="hr-HR" w:eastAsia="ja-JP"/>
        </w:rPr>
        <w:t>zapremina lijeka Hemlibra koncentracije 150 mg/</w:t>
      </w:r>
      <w:r w:rsidR="00BD22E5" w:rsidRPr="004F6E1D">
        <w:rPr>
          <w:sz w:val="22"/>
          <w:szCs w:val="22"/>
          <w:lang w:val="hr-HR" w:eastAsia="ja-JP"/>
        </w:rPr>
        <w:t xml:space="preserve">ml </w:t>
      </w:r>
      <w:r w:rsidR="00C56F98" w:rsidRPr="004F6E1D">
        <w:rPr>
          <w:sz w:val="22"/>
          <w:szCs w:val="22"/>
          <w:lang w:val="hr-HR" w:eastAsia="ja-JP"/>
        </w:rPr>
        <w:t>koju treba ubrizgati</w:t>
      </w:r>
      <w:r w:rsidRPr="004F6E1D">
        <w:rPr>
          <w:sz w:val="22"/>
          <w:szCs w:val="22"/>
          <w:lang w:val="hr-HR" w:eastAsia="ja-JP"/>
        </w:rPr>
        <w:t>).</w:t>
      </w:r>
    </w:p>
    <w:p w14:paraId="6523A92C" w14:textId="3B826495" w:rsidR="00FB19D2" w:rsidRPr="004F6E1D" w:rsidRDefault="00FB19D2">
      <w:pPr>
        <w:autoSpaceDE w:val="0"/>
        <w:autoSpaceDN w:val="0"/>
        <w:adjustRightInd w:val="0"/>
        <w:ind w:left="567" w:hanging="567"/>
        <w:jc w:val="both"/>
        <w:rPr>
          <w:sz w:val="22"/>
          <w:szCs w:val="22"/>
          <w:lang w:val="hr-HR" w:eastAsia="ja-JP"/>
        </w:rPr>
      </w:pPr>
      <w:r w:rsidRPr="004F6E1D">
        <w:rPr>
          <w:sz w:val="22"/>
          <w:szCs w:val="22"/>
          <w:lang w:val="hr-HR" w:eastAsia="ja-JP"/>
        </w:rPr>
        <w:t>●</w:t>
      </w:r>
      <w:r w:rsidRPr="004F6E1D">
        <w:rPr>
          <w:rFonts w:eastAsia="SimSun"/>
          <w:sz w:val="22"/>
          <w:szCs w:val="22"/>
          <w:lang w:val="hr-HR" w:eastAsia="zh-CN"/>
        </w:rPr>
        <w:tab/>
      </w:r>
      <w:r w:rsidR="00C56F98" w:rsidRPr="004F6E1D">
        <w:rPr>
          <w:sz w:val="22"/>
          <w:szCs w:val="22"/>
          <w:lang w:val="hr-HR" w:eastAsia="ja-JP"/>
        </w:rPr>
        <w:t>Odaberite odgovarajuće doziranje i zapreminu među dostupnim jačinama lijeka u bočicama</w:t>
      </w:r>
      <w:r w:rsidRPr="004F6E1D">
        <w:rPr>
          <w:sz w:val="22"/>
          <w:szCs w:val="22"/>
          <w:lang w:val="hr-HR" w:eastAsia="ja-JP"/>
        </w:rPr>
        <w:t xml:space="preserve">. </w:t>
      </w:r>
    </w:p>
    <w:p w14:paraId="241DDD58" w14:textId="77777777" w:rsidR="00FB19D2" w:rsidRPr="004F6E1D" w:rsidRDefault="00FB19D2">
      <w:pPr>
        <w:autoSpaceDE w:val="0"/>
        <w:autoSpaceDN w:val="0"/>
        <w:adjustRightInd w:val="0"/>
        <w:ind w:left="567" w:hanging="567"/>
        <w:jc w:val="both"/>
        <w:rPr>
          <w:sz w:val="22"/>
          <w:szCs w:val="22"/>
          <w:lang w:val="hr-HR" w:eastAsia="ja-JP"/>
        </w:rPr>
      </w:pPr>
      <w:r w:rsidRPr="004F6E1D">
        <w:rPr>
          <w:sz w:val="22"/>
          <w:szCs w:val="22"/>
          <w:lang w:val="hr-HR" w:eastAsia="ja-JP"/>
        </w:rPr>
        <w:t xml:space="preserve"> </w:t>
      </w:r>
    </w:p>
    <w:p w14:paraId="28C14313" w14:textId="50FA11A2" w:rsidR="00FB19D2" w:rsidRPr="004F6E1D" w:rsidRDefault="00FB19D2">
      <w:pPr>
        <w:autoSpaceDE w:val="0"/>
        <w:autoSpaceDN w:val="0"/>
        <w:adjustRightInd w:val="0"/>
        <w:ind w:left="567" w:hanging="567"/>
        <w:jc w:val="both"/>
        <w:rPr>
          <w:sz w:val="22"/>
          <w:szCs w:val="22"/>
          <w:lang w:val="hr-HR" w:eastAsia="ja-JP"/>
        </w:rPr>
      </w:pPr>
      <w:r w:rsidRPr="004F6E1D">
        <w:rPr>
          <w:sz w:val="22"/>
          <w:szCs w:val="22"/>
          <w:lang w:val="hr-HR" w:eastAsia="ja-JP"/>
        </w:rPr>
        <w:t>●</w:t>
      </w:r>
      <w:r w:rsidRPr="004F6E1D">
        <w:rPr>
          <w:rFonts w:eastAsia="SimSun"/>
          <w:sz w:val="22"/>
          <w:szCs w:val="22"/>
          <w:lang w:val="hr-HR" w:eastAsia="zh-CN"/>
        </w:rPr>
        <w:tab/>
        <w:t xml:space="preserve">Primjer doze održavanja </w:t>
      </w:r>
      <w:r w:rsidRPr="004F6E1D">
        <w:rPr>
          <w:sz w:val="22"/>
          <w:szCs w:val="22"/>
          <w:lang w:val="hr-HR" w:eastAsia="ja-JP"/>
        </w:rPr>
        <w:t>(od 5. nedjelje nadalje): 60 kg x </w:t>
      </w:r>
      <w:r w:rsidR="00731F48" w:rsidRPr="004F6E1D">
        <w:rPr>
          <w:sz w:val="22"/>
          <w:szCs w:val="22"/>
          <w:lang w:val="hr-HR" w:eastAsia="ja-JP"/>
        </w:rPr>
        <w:t>6</w:t>
      </w:r>
      <w:r w:rsidRPr="004F6E1D">
        <w:rPr>
          <w:sz w:val="22"/>
          <w:szCs w:val="22"/>
          <w:lang w:val="hr-HR" w:eastAsia="ja-JP"/>
        </w:rPr>
        <w:t> mg/kg = </w:t>
      </w:r>
      <w:r w:rsidR="00731F48" w:rsidRPr="004F6E1D">
        <w:rPr>
          <w:sz w:val="22"/>
          <w:szCs w:val="22"/>
          <w:lang w:val="hr-HR" w:eastAsia="ja-JP"/>
        </w:rPr>
        <w:t>360</w:t>
      </w:r>
      <w:r w:rsidRPr="004F6E1D">
        <w:rPr>
          <w:sz w:val="22"/>
          <w:szCs w:val="22"/>
          <w:lang w:val="hr-HR" w:eastAsia="ja-JP"/>
        </w:rPr>
        <w:t> mg (količina emicizumaba</w:t>
      </w:r>
      <w:r w:rsidRPr="004F6E1D" w:rsidDel="00655A6A">
        <w:rPr>
          <w:sz w:val="22"/>
          <w:szCs w:val="22"/>
          <w:lang w:val="hr-HR" w:eastAsia="ja-JP"/>
        </w:rPr>
        <w:t xml:space="preserve"> </w:t>
      </w:r>
      <w:r w:rsidRPr="004F6E1D">
        <w:rPr>
          <w:sz w:val="22"/>
          <w:szCs w:val="22"/>
          <w:lang w:val="hr-HR" w:eastAsia="ja-JP"/>
        </w:rPr>
        <w:t>potrebna za dozu održavanja).</w:t>
      </w:r>
    </w:p>
    <w:p w14:paraId="1936FC08" w14:textId="35FB682C" w:rsidR="00FB19D2" w:rsidRPr="00B02A18" w:rsidRDefault="00FB19D2">
      <w:pPr>
        <w:autoSpaceDE w:val="0"/>
        <w:autoSpaceDN w:val="0"/>
        <w:adjustRightInd w:val="0"/>
        <w:ind w:left="567" w:hanging="567"/>
        <w:jc w:val="both"/>
        <w:rPr>
          <w:sz w:val="22"/>
          <w:szCs w:val="22"/>
          <w:lang w:val="hr-HR" w:eastAsia="ja-JP"/>
        </w:rPr>
      </w:pPr>
      <w:r w:rsidRPr="004F6E1D">
        <w:rPr>
          <w:sz w:val="22"/>
          <w:szCs w:val="22"/>
          <w:lang w:val="hr-HR" w:eastAsia="ja-JP"/>
        </w:rPr>
        <w:t>●</w:t>
      </w:r>
      <w:r w:rsidRPr="004F6E1D">
        <w:rPr>
          <w:rFonts w:eastAsia="SimSun"/>
          <w:sz w:val="22"/>
          <w:szCs w:val="22"/>
          <w:lang w:val="hr-HR" w:eastAsia="zh-CN"/>
        </w:rPr>
        <w:tab/>
      </w:r>
      <w:r w:rsidR="00A44A8C" w:rsidRPr="004F6E1D">
        <w:rPr>
          <w:sz w:val="22"/>
          <w:szCs w:val="22"/>
          <w:lang w:val="hr-HR" w:eastAsia="ja-JP"/>
        </w:rPr>
        <w:t>Da bi se izračunala zapremina koju treba primijeniti</w:t>
      </w:r>
      <w:r w:rsidRPr="004F6E1D">
        <w:rPr>
          <w:sz w:val="22"/>
          <w:szCs w:val="22"/>
          <w:lang w:val="hr-HR" w:eastAsia="ja-JP"/>
        </w:rPr>
        <w:t xml:space="preserve">, </w:t>
      </w:r>
      <w:r w:rsidR="00A44A8C" w:rsidRPr="004F6E1D">
        <w:rPr>
          <w:sz w:val="22"/>
          <w:szCs w:val="22"/>
          <w:lang w:val="hr-HR" w:eastAsia="ja-JP"/>
        </w:rPr>
        <w:t xml:space="preserve">treba </w:t>
      </w:r>
      <w:r w:rsidRPr="004F6E1D">
        <w:rPr>
          <w:sz w:val="22"/>
          <w:szCs w:val="22"/>
          <w:lang w:val="hr-HR" w:eastAsia="ja-JP"/>
        </w:rPr>
        <w:t>podijelit</w:t>
      </w:r>
      <w:r w:rsidR="00A44A8C" w:rsidRPr="004F6E1D">
        <w:rPr>
          <w:sz w:val="22"/>
          <w:szCs w:val="22"/>
          <w:lang w:val="hr-HR" w:eastAsia="ja-JP"/>
        </w:rPr>
        <w:t>i</w:t>
      </w:r>
      <w:r w:rsidRPr="004F6E1D">
        <w:rPr>
          <w:sz w:val="22"/>
          <w:szCs w:val="22"/>
          <w:lang w:val="hr-HR" w:eastAsia="ja-JP"/>
        </w:rPr>
        <w:t xml:space="preserve"> izračunatu dozu (</w:t>
      </w:r>
      <w:r w:rsidR="00731F48" w:rsidRPr="004F6E1D">
        <w:rPr>
          <w:sz w:val="22"/>
          <w:szCs w:val="22"/>
          <w:lang w:val="hr-HR" w:eastAsia="ja-JP"/>
        </w:rPr>
        <w:t>360</w:t>
      </w:r>
      <w:r w:rsidRPr="004F6E1D">
        <w:rPr>
          <w:sz w:val="22"/>
          <w:szCs w:val="22"/>
          <w:lang w:val="hr-HR" w:eastAsia="ja-JP"/>
        </w:rPr>
        <w:t xml:space="preserve"> mg) sa 150 mg/ml: </w:t>
      </w:r>
      <w:r w:rsidR="00731F48" w:rsidRPr="004F6E1D">
        <w:rPr>
          <w:sz w:val="22"/>
          <w:szCs w:val="22"/>
          <w:lang w:val="hr-HR" w:eastAsia="ja-JP"/>
        </w:rPr>
        <w:t>360</w:t>
      </w:r>
      <w:r w:rsidRPr="004F6E1D">
        <w:rPr>
          <w:sz w:val="22"/>
          <w:szCs w:val="22"/>
          <w:lang w:val="hr-HR" w:eastAsia="ja-JP"/>
        </w:rPr>
        <w:t> mg emicizumaba ÷ 150 mg/ml = </w:t>
      </w:r>
      <w:r w:rsidR="00731F48" w:rsidRPr="004F6E1D">
        <w:rPr>
          <w:sz w:val="22"/>
          <w:szCs w:val="22"/>
          <w:lang w:val="hr-HR" w:eastAsia="ja-JP"/>
        </w:rPr>
        <w:t>2,40</w:t>
      </w:r>
      <w:r w:rsidRPr="004F6E1D">
        <w:rPr>
          <w:sz w:val="22"/>
          <w:szCs w:val="22"/>
          <w:lang w:val="hr-HR" w:eastAsia="ja-JP"/>
        </w:rPr>
        <w:t> ml (</w:t>
      </w:r>
      <w:r w:rsidR="00A44A8C" w:rsidRPr="004F6E1D">
        <w:rPr>
          <w:sz w:val="22"/>
          <w:szCs w:val="22"/>
          <w:lang w:val="hr-HR" w:eastAsia="ja-JP"/>
        </w:rPr>
        <w:t>zapremina lijeka Hemlibra koncentracije 150 mg/</w:t>
      </w:r>
      <w:r w:rsidR="00BD22E5" w:rsidRPr="004F6E1D">
        <w:rPr>
          <w:sz w:val="22"/>
          <w:szCs w:val="22"/>
          <w:lang w:val="hr-HR" w:eastAsia="ja-JP"/>
        </w:rPr>
        <w:t xml:space="preserve">ml </w:t>
      </w:r>
      <w:r w:rsidR="00A44A8C" w:rsidRPr="004F6E1D">
        <w:rPr>
          <w:sz w:val="22"/>
          <w:szCs w:val="22"/>
          <w:lang w:val="hr-HR" w:eastAsia="ja-JP"/>
        </w:rPr>
        <w:t>koju treba ubrizgati</w:t>
      </w:r>
      <w:r w:rsidR="00731F48" w:rsidRPr="009D67F7">
        <w:rPr>
          <w:sz w:val="22"/>
          <w:szCs w:val="22"/>
          <w:lang w:val="hr-HR"/>
        </w:rPr>
        <w:t xml:space="preserve"> </w:t>
      </w:r>
      <w:r w:rsidR="00731F48" w:rsidRPr="009D67EF">
        <w:rPr>
          <w:sz w:val="22"/>
          <w:szCs w:val="22"/>
          <w:lang w:val="hr-HR"/>
        </w:rPr>
        <w:t xml:space="preserve">na </w:t>
      </w:r>
      <w:r w:rsidR="00BD22E5" w:rsidRPr="009D67EF">
        <w:rPr>
          <w:sz w:val="22"/>
          <w:szCs w:val="22"/>
          <w:lang w:val="hr-HR"/>
        </w:rPr>
        <w:t xml:space="preserve">svake </w:t>
      </w:r>
      <w:r w:rsidR="00731F48" w:rsidRPr="009D67EF">
        <w:rPr>
          <w:sz w:val="22"/>
          <w:szCs w:val="22"/>
          <w:lang w:val="hr-HR"/>
        </w:rPr>
        <w:t>četiri ned</w:t>
      </w:r>
      <w:r w:rsidR="00BD22E5" w:rsidRPr="009D67EF">
        <w:rPr>
          <w:sz w:val="22"/>
          <w:szCs w:val="22"/>
          <w:lang w:val="hr-HR"/>
        </w:rPr>
        <w:t>j</w:t>
      </w:r>
      <w:r w:rsidR="00731F48" w:rsidRPr="009D67EF">
        <w:rPr>
          <w:sz w:val="22"/>
          <w:szCs w:val="22"/>
          <w:lang w:val="hr-HR"/>
        </w:rPr>
        <w:t>elje</w:t>
      </w:r>
      <w:r w:rsidRPr="00B02A18">
        <w:rPr>
          <w:sz w:val="22"/>
          <w:szCs w:val="22"/>
          <w:lang w:val="hr-HR" w:eastAsia="ja-JP"/>
        </w:rPr>
        <w:t>).</w:t>
      </w:r>
    </w:p>
    <w:p w14:paraId="6D6F875C" w14:textId="1021ACE9" w:rsidR="00FB19D2" w:rsidRPr="004F6E1D" w:rsidRDefault="00FB19D2">
      <w:pPr>
        <w:autoSpaceDE w:val="0"/>
        <w:autoSpaceDN w:val="0"/>
        <w:adjustRightInd w:val="0"/>
        <w:ind w:left="567" w:hanging="567"/>
        <w:jc w:val="both"/>
        <w:rPr>
          <w:sz w:val="22"/>
          <w:szCs w:val="22"/>
          <w:lang w:val="hr-HR" w:eastAsia="ja-JP"/>
        </w:rPr>
      </w:pPr>
      <w:r w:rsidRPr="00745C33">
        <w:rPr>
          <w:sz w:val="22"/>
          <w:szCs w:val="22"/>
          <w:lang w:val="hr-HR" w:eastAsia="ja-JP"/>
        </w:rPr>
        <w:t>●</w:t>
      </w:r>
      <w:r w:rsidRPr="004F6E1D">
        <w:rPr>
          <w:rFonts w:eastAsia="SimSun"/>
          <w:sz w:val="22"/>
          <w:szCs w:val="22"/>
          <w:lang w:val="hr-HR" w:eastAsia="zh-CN"/>
        </w:rPr>
        <w:tab/>
      </w:r>
      <w:r w:rsidR="00A44A8C" w:rsidRPr="004F6E1D">
        <w:rPr>
          <w:sz w:val="22"/>
          <w:szCs w:val="22"/>
          <w:lang w:val="hr-HR" w:eastAsia="ja-JP"/>
        </w:rPr>
        <w:t>Odaberite odgovarajuće doziranje i zapreminu među dostupnim jačinama lijeka u bočicama</w:t>
      </w:r>
      <w:r w:rsidRPr="004F6E1D">
        <w:rPr>
          <w:sz w:val="22"/>
          <w:szCs w:val="22"/>
          <w:lang w:val="hr-HR" w:eastAsia="ja-JP"/>
        </w:rPr>
        <w:t xml:space="preserve">. </w:t>
      </w:r>
    </w:p>
    <w:p w14:paraId="6AA8C70F" w14:textId="77777777" w:rsidR="00FB19D2" w:rsidRPr="004F6E1D" w:rsidRDefault="00FB19D2">
      <w:pPr>
        <w:autoSpaceDE w:val="0"/>
        <w:autoSpaceDN w:val="0"/>
        <w:adjustRightInd w:val="0"/>
        <w:ind w:left="567" w:hanging="567"/>
        <w:jc w:val="both"/>
        <w:rPr>
          <w:sz w:val="22"/>
          <w:szCs w:val="22"/>
          <w:lang w:val="hr-HR" w:eastAsia="ja-JP"/>
        </w:rPr>
      </w:pPr>
    </w:p>
    <w:p w14:paraId="215E6211" w14:textId="77777777"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Trajanje liječenja</w:t>
      </w:r>
    </w:p>
    <w:p w14:paraId="3CE4D887" w14:textId="77777777" w:rsidR="00FB19D2" w:rsidRPr="009D67EF" w:rsidRDefault="00FB19D2" w:rsidP="004D3F0F">
      <w:pPr>
        <w:widowControl w:val="0"/>
        <w:jc w:val="both"/>
        <w:rPr>
          <w:rFonts w:eastAsia="SimSun"/>
          <w:sz w:val="22"/>
          <w:szCs w:val="22"/>
          <w:lang w:val="hr-HR" w:eastAsia="zh-CN"/>
        </w:rPr>
      </w:pPr>
    </w:p>
    <w:p w14:paraId="32538F48" w14:textId="51883E15" w:rsidR="00FB19D2" w:rsidRPr="009D67EF" w:rsidRDefault="00BD22E5" w:rsidP="004D3F0F">
      <w:pPr>
        <w:widowControl w:val="0"/>
        <w:jc w:val="both"/>
        <w:rPr>
          <w:rFonts w:eastAsia="SimSun"/>
          <w:sz w:val="22"/>
          <w:szCs w:val="22"/>
          <w:lang w:val="hr-HR" w:eastAsia="ja-JP"/>
        </w:rPr>
      </w:pPr>
      <w:r w:rsidRPr="00B02A18">
        <w:rPr>
          <w:sz w:val="22"/>
          <w:szCs w:val="22"/>
          <w:lang w:val="hr-HR" w:eastAsia="ja-JP"/>
        </w:rPr>
        <w:t xml:space="preserve">Lijek </w:t>
      </w:r>
      <w:r w:rsidR="00FB19D2" w:rsidRPr="00B02A18">
        <w:rPr>
          <w:sz w:val="22"/>
          <w:szCs w:val="22"/>
          <w:lang w:val="hr-HR" w:eastAsia="ja-JP"/>
        </w:rPr>
        <w:t xml:space="preserve">Hemlibra je namijenjen za dugoročno profilaktičko liječenje. </w:t>
      </w:r>
    </w:p>
    <w:p w14:paraId="4AAC87A2" w14:textId="77777777" w:rsidR="00FB19D2" w:rsidRPr="009D67EF" w:rsidRDefault="00FB19D2" w:rsidP="004D3F0F">
      <w:pPr>
        <w:widowControl w:val="0"/>
        <w:jc w:val="both"/>
        <w:rPr>
          <w:rFonts w:eastAsia="SimSun"/>
          <w:sz w:val="22"/>
          <w:szCs w:val="22"/>
          <w:lang w:val="hr-HR" w:eastAsia="zh-CN"/>
        </w:rPr>
      </w:pPr>
    </w:p>
    <w:p w14:paraId="57DC40D2" w14:textId="62AEFDCA"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Prilag</w:t>
      </w:r>
      <w:r w:rsidR="00603001" w:rsidRPr="000D3257">
        <w:rPr>
          <w:i/>
          <w:sz w:val="22"/>
          <w:szCs w:val="22"/>
          <w:u w:val="single"/>
          <w:lang w:val="hr-HR" w:eastAsia="ja-JP"/>
        </w:rPr>
        <w:t>o</w:t>
      </w:r>
      <w:r w:rsidRPr="000D3257">
        <w:rPr>
          <w:i/>
          <w:sz w:val="22"/>
          <w:szCs w:val="22"/>
          <w:u w:val="single"/>
          <w:lang w:val="hr-HR" w:eastAsia="ja-JP"/>
        </w:rPr>
        <w:t xml:space="preserve">đavanje doze tokom liječenja </w:t>
      </w:r>
    </w:p>
    <w:p w14:paraId="37AF9281" w14:textId="77777777" w:rsidR="00FB19D2" w:rsidRPr="00EC0800" w:rsidRDefault="00FB19D2" w:rsidP="004D3F0F">
      <w:pPr>
        <w:widowControl w:val="0"/>
        <w:jc w:val="both"/>
        <w:rPr>
          <w:rFonts w:eastAsia="SimSun"/>
          <w:sz w:val="22"/>
          <w:szCs w:val="22"/>
          <w:lang w:val="hr-HR" w:eastAsia="zh-CN"/>
        </w:rPr>
      </w:pPr>
    </w:p>
    <w:p w14:paraId="65942D03" w14:textId="77777777" w:rsidR="00FB19D2" w:rsidRPr="004F6E1D" w:rsidRDefault="00FB19D2" w:rsidP="004D3F0F">
      <w:pPr>
        <w:widowControl w:val="0"/>
        <w:jc w:val="both"/>
        <w:rPr>
          <w:rFonts w:eastAsia="SimSun"/>
          <w:sz w:val="22"/>
          <w:szCs w:val="22"/>
          <w:lang w:val="hr-HR" w:eastAsia="ja-JP"/>
        </w:rPr>
      </w:pPr>
      <w:r w:rsidRPr="004F6E1D">
        <w:rPr>
          <w:sz w:val="22"/>
          <w:szCs w:val="22"/>
          <w:lang w:val="hr-HR" w:eastAsia="ja-JP"/>
        </w:rPr>
        <w:t>Ne preporučuje se prilagođavanje doze lijeka Hemlibra.</w:t>
      </w:r>
    </w:p>
    <w:p w14:paraId="008FB73E" w14:textId="77777777" w:rsidR="00FB19D2" w:rsidRPr="004F6E1D" w:rsidRDefault="00FB19D2" w:rsidP="004D3F0F">
      <w:pPr>
        <w:widowControl w:val="0"/>
        <w:jc w:val="both"/>
        <w:rPr>
          <w:rFonts w:eastAsia="SimSun"/>
          <w:sz w:val="22"/>
          <w:szCs w:val="22"/>
          <w:lang w:val="hr-HR" w:eastAsia="zh-CN"/>
        </w:rPr>
      </w:pPr>
    </w:p>
    <w:p w14:paraId="24756F43" w14:textId="77777777"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 xml:space="preserve">Odložene ili propuštene doze </w:t>
      </w:r>
    </w:p>
    <w:p w14:paraId="483A177C" w14:textId="77777777" w:rsidR="00FB19D2" w:rsidRPr="009D67EF" w:rsidRDefault="00FB19D2" w:rsidP="004D3F0F">
      <w:pPr>
        <w:widowControl w:val="0"/>
        <w:jc w:val="both"/>
        <w:rPr>
          <w:rFonts w:eastAsia="SimSun"/>
          <w:sz w:val="22"/>
          <w:szCs w:val="22"/>
          <w:lang w:val="hr-HR" w:eastAsia="zh-CN"/>
        </w:rPr>
      </w:pPr>
    </w:p>
    <w:p w14:paraId="77A3D396" w14:textId="1935E6F6" w:rsidR="00FB19D2" w:rsidRPr="009D67EF" w:rsidRDefault="00FB19D2" w:rsidP="004D3F0F">
      <w:pPr>
        <w:widowControl w:val="0"/>
        <w:jc w:val="both"/>
        <w:rPr>
          <w:rFonts w:eastAsia="SimSun"/>
          <w:sz w:val="22"/>
          <w:szCs w:val="22"/>
          <w:lang w:val="hr-HR" w:eastAsia="ja-JP"/>
        </w:rPr>
      </w:pPr>
      <w:r w:rsidRPr="00B02A18">
        <w:rPr>
          <w:sz w:val="22"/>
          <w:szCs w:val="22"/>
          <w:lang w:val="hr-HR" w:eastAsia="ja-JP"/>
        </w:rPr>
        <w:t xml:space="preserve">Ako pacijent propusti </w:t>
      </w:r>
      <w:r w:rsidR="00BD22E5" w:rsidRPr="00B02A18">
        <w:rPr>
          <w:sz w:val="22"/>
          <w:szCs w:val="22"/>
          <w:lang w:val="hr-HR" w:eastAsia="ja-JP"/>
        </w:rPr>
        <w:t xml:space="preserve">da </w:t>
      </w:r>
      <w:r w:rsidRPr="00B02A18">
        <w:rPr>
          <w:sz w:val="22"/>
          <w:szCs w:val="22"/>
          <w:lang w:val="hr-HR" w:eastAsia="ja-JP"/>
        </w:rPr>
        <w:t xml:space="preserve">primijeni </w:t>
      </w:r>
      <w:r w:rsidR="00731F48" w:rsidRPr="00745C33">
        <w:rPr>
          <w:sz w:val="22"/>
          <w:szCs w:val="22"/>
          <w:lang w:val="hr-HR" w:eastAsia="ja-JP"/>
        </w:rPr>
        <w:t>redovnu</w:t>
      </w:r>
      <w:r w:rsidRPr="00EC0800">
        <w:rPr>
          <w:sz w:val="22"/>
          <w:szCs w:val="22"/>
          <w:lang w:val="hr-HR" w:eastAsia="ja-JP"/>
        </w:rPr>
        <w:t xml:space="preserve"> su</w:t>
      </w:r>
      <w:r w:rsidR="00483D4F">
        <w:rPr>
          <w:sz w:val="22"/>
          <w:szCs w:val="22"/>
          <w:lang w:val="hr-HR" w:eastAsia="ja-JP"/>
        </w:rPr>
        <w:t>b</w:t>
      </w:r>
      <w:r w:rsidRPr="00B02A18">
        <w:rPr>
          <w:sz w:val="22"/>
          <w:szCs w:val="22"/>
          <w:lang w:val="hr-HR" w:eastAsia="ja-JP"/>
        </w:rPr>
        <w:t>kutanu injekciju lijeka Hemlibra, treba ga uputiti da propuštenu dozu primijeni što je prije moguće, a najkasnije dan prije dana primjene sljedeće planirane doze. Nakon toga</w:t>
      </w:r>
      <w:r w:rsidR="00BD22E5" w:rsidRPr="00745C33">
        <w:rPr>
          <w:sz w:val="22"/>
          <w:szCs w:val="22"/>
          <w:lang w:val="hr-HR" w:eastAsia="ja-JP"/>
        </w:rPr>
        <w:t>,</w:t>
      </w:r>
      <w:r w:rsidRPr="00EC0800">
        <w:rPr>
          <w:sz w:val="22"/>
          <w:szCs w:val="22"/>
          <w:lang w:val="hr-HR" w:eastAsia="ja-JP"/>
        </w:rPr>
        <w:t xml:space="preserve"> pacijent treba </w:t>
      </w:r>
      <w:r w:rsidR="00BD22E5" w:rsidRPr="00EC0800">
        <w:rPr>
          <w:sz w:val="22"/>
          <w:szCs w:val="22"/>
          <w:lang w:val="hr-HR" w:eastAsia="ja-JP"/>
        </w:rPr>
        <w:t xml:space="preserve">da </w:t>
      </w:r>
      <w:r w:rsidRPr="00EC0800">
        <w:rPr>
          <w:sz w:val="22"/>
          <w:szCs w:val="22"/>
          <w:lang w:val="hr-HR" w:eastAsia="ja-JP"/>
        </w:rPr>
        <w:t xml:space="preserve">primijeni sljedeću dozu prema uobičajenom rasporedu doziranja. Pacijent ne smije primijeniti </w:t>
      </w:r>
      <w:r w:rsidR="00731F48" w:rsidRPr="004F6E1D">
        <w:rPr>
          <w:sz w:val="22"/>
          <w:szCs w:val="22"/>
          <w:lang w:val="hr-HR" w:eastAsia="ja-JP"/>
        </w:rPr>
        <w:t>dv</w:t>
      </w:r>
      <w:r w:rsidR="00BD22E5" w:rsidRPr="004F6E1D">
        <w:rPr>
          <w:sz w:val="22"/>
          <w:szCs w:val="22"/>
          <w:lang w:val="hr-HR" w:eastAsia="ja-JP"/>
        </w:rPr>
        <w:t>ij</w:t>
      </w:r>
      <w:r w:rsidR="00731F48" w:rsidRPr="004F6E1D">
        <w:rPr>
          <w:sz w:val="22"/>
          <w:szCs w:val="22"/>
          <w:lang w:val="hr-HR" w:eastAsia="ja-JP"/>
        </w:rPr>
        <w:t>e</w:t>
      </w:r>
      <w:r w:rsidRPr="004F6E1D">
        <w:rPr>
          <w:sz w:val="22"/>
          <w:szCs w:val="22"/>
          <w:lang w:val="hr-HR" w:eastAsia="ja-JP"/>
        </w:rPr>
        <w:t xml:space="preserve"> doz</w:t>
      </w:r>
      <w:r w:rsidR="00731F48" w:rsidRPr="004F6E1D">
        <w:rPr>
          <w:sz w:val="22"/>
          <w:szCs w:val="22"/>
          <w:lang w:val="hr-HR" w:eastAsia="ja-JP"/>
        </w:rPr>
        <w:t>e</w:t>
      </w:r>
      <w:r w:rsidRPr="004F6E1D">
        <w:rPr>
          <w:sz w:val="22"/>
          <w:szCs w:val="22"/>
          <w:lang w:val="hr-HR" w:eastAsia="ja-JP"/>
        </w:rPr>
        <w:t xml:space="preserve"> </w:t>
      </w:r>
      <w:r w:rsidR="00731F48" w:rsidRPr="004F6E1D">
        <w:rPr>
          <w:sz w:val="22"/>
          <w:szCs w:val="22"/>
          <w:lang w:val="hr-HR" w:eastAsia="ja-JP"/>
        </w:rPr>
        <w:t xml:space="preserve">istog dana </w:t>
      </w:r>
      <w:r w:rsidRPr="004F6E1D">
        <w:rPr>
          <w:sz w:val="22"/>
          <w:szCs w:val="22"/>
          <w:lang w:val="hr-HR" w:eastAsia="ja-JP"/>
        </w:rPr>
        <w:t>kako bi nadoknadio propuštenu dozu.</w:t>
      </w:r>
    </w:p>
    <w:p w14:paraId="62F91A6D" w14:textId="77777777" w:rsidR="00FB19D2" w:rsidRPr="009D67EF" w:rsidRDefault="00FB19D2" w:rsidP="004D3F0F">
      <w:pPr>
        <w:widowControl w:val="0"/>
        <w:jc w:val="both"/>
        <w:rPr>
          <w:sz w:val="22"/>
          <w:szCs w:val="22"/>
          <w:u w:val="single"/>
          <w:lang w:val="hr-HR" w:eastAsia="ja-JP"/>
        </w:rPr>
      </w:pPr>
    </w:p>
    <w:p w14:paraId="0977A809" w14:textId="77777777" w:rsidR="00FB19D2" w:rsidRPr="009D67EF" w:rsidRDefault="00FB19D2" w:rsidP="004D3F0F">
      <w:pPr>
        <w:widowControl w:val="0"/>
        <w:jc w:val="both"/>
        <w:rPr>
          <w:sz w:val="22"/>
          <w:szCs w:val="22"/>
          <w:u w:val="single"/>
          <w:lang w:val="hr-HR" w:eastAsia="ja-JP"/>
        </w:rPr>
      </w:pPr>
      <w:r w:rsidRPr="009D67EF">
        <w:rPr>
          <w:sz w:val="22"/>
          <w:szCs w:val="22"/>
          <w:u w:val="single"/>
          <w:lang w:val="hr-HR" w:eastAsia="ja-JP"/>
        </w:rPr>
        <w:t>Posebne populacije</w:t>
      </w:r>
    </w:p>
    <w:p w14:paraId="4E760BFA" w14:textId="77777777" w:rsidR="00FB19D2" w:rsidRPr="009D67EF" w:rsidRDefault="00FB19D2" w:rsidP="004D3F0F">
      <w:pPr>
        <w:widowControl w:val="0"/>
        <w:jc w:val="both"/>
        <w:rPr>
          <w:sz w:val="22"/>
          <w:szCs w:val="22"/>
          <w:u w:val="single"/>
          <w:lang w:val="hr-HR" w:eastAsia="ja-JP"/>
        </w:rPr>
      </w:pPr>
    </w:p>
    <w:p w14:paraId="21B66431" w14:textId="77777777" w:rsidR="00FB19D2" w:rsidRPr="000D3257" w:rsidRDefault="00FB19D2" w:rsidP="004D3F0F">
      <w:pPr>
        <w:widowControl w:val="0"/>
        <w:jc w:val="both"/>
        <w:rPr>
          <w:rFonts w:eastAsia="SimSun"/>
          <w:sz w:val="22"/>
          <w:szCs w:val="22"/>
          <w:u w:val="single"/>
          <w:lang w:val="hr-HR" w:eastAsia="ja-JP"/>
        </w:rPr>
      </w:pPr>
      <w:r w:rsidRPr="000D3257">
        <w:rPr>
          <w:i/>
          <w:sz w:val="22"/>
          <w:szCs w:val="22"/>
          <w:u w:val="single"/>
          <w:lang w:val="hr-HR" w:eastAsia="ja-JP"/>
        </w:rPr>
        <w:lastRenderedPageBreak/>
        <w:t>Pedijatrijska populacija</w:t>
      </w:r>
    </w:p>
    <w:p w14:paraId="6D2E74A1" w14:textId="77777777" w:rsidR="00FB19D2" w:rsidRPr="009D67EF" w:rsidRDefault="00FB19D2" w:rsidP="004D3F0F">
      <w:pPr>
        <w:widowControl w:val="0"/>
        <w:jc w:val="both"/>
        <w:rPr>
          <w:rFonts w:eastAsia="SimSun"/>
          <w:sz w:val="22"/>
          <w:szCs w:val="22"/>
          <w:lang w:val="hr-HR" w:eastAsia="zh-CN"/>
        </w:rPr>
      </w:pPr>
    </w:p>
    <w:p w14:paraId="47F0BC22" w14:textId="305A2CBE" w:rsidR="00BF3559" w:rsidRDefault="00FB19D2" w:rsidP="004D3F0F">
      <w:pPr>
        <w:widowControl w:val="0"/>
        <w:jc w:val="both"/>
        <w:rPr>
          <w:color w:val="000000"/>
          <w:sz w:val="22"/>
          <w:szCs w:val="22"/>
          <w:shd w:val="clear" w:color="auto" w:fill="FFFFFF"/>
          <w:lang w:val="hr-HR" w:eastAsia="ja-JP"/>
        </w:rPr>
      </w:pPr>
      <w:r w:rsidRPr="00B02A18">
        <w:rPr>
          <w:sz w:val="22"/>
          <w:szCs w:val="22"/>
          <w:lang w:val="hr-HR" w:eastAsia="ja-JP"/>
        </w:rPr>
        <w:t xml:space="preserve">Ne preporučuje se </w:t>
      </w:r>
      <w:r w:rsidR="00603001" w:rsidRPr="00B02A18">
        <w:rPr>
          <w:sz w:val="22"/>
          <w:szCs w:val="22"/>
          <w:lang w:val="hr-HR" w:eastAsia="ja-JP"/>
        </w:rPr>
        <w:t xml:space="preserve">prilagođavanje doze </w:t>
      </w:r>
      <w:r w:rsidRPr="00B02A18">
        <w:rPr>
          <w:sz w:val="22"/>
          <w:szCs w:val="22"/>
          <w:lang w:val="hr-HR" w:eastAsia="ja-JP"/>
        </w:rPr>
        <w:t xml:space="preserve">kod </w:t>
      </w:r>
      <w:r w:rsidRPr="00745C33">
        <w:rPr>
          <w:sz w:val="22"/>
          <w:szCs w:val="22"/>
          <w:lang w:val="hr-HR" w:eastAsia="ja-JP"/>
        </w:rPr>
        <w:t>pedijatrijskih pacijenata</w:t>
      </w:r>
      <w:r w:rsidRPr="009D67EF">
        <w:rPr>
          <w:color w:val="000000"/>
          <w:sz w:val="22"/>
          <w:szCs w:val="22"/>
          <w:shd w:val="clear" w:color="auto" w:fill="FFFFFF"/>
          <w:lang w:val="hr-HR" w:eastAsia="ja-JP"/>
        </w:rPr>
        <w:t xml:space="preserve"> (vidjeti </w:t>
      </w:r>
      <w:r w:rsidR="00483D4F">
        <w:rPr>
          <w:sz w:val="22"/>
          <w:szCs w:val="22"/>
          <w:lang w:val="hr-HR" w:eastAsia="ja-JP"/>
        </w:rPr>
        <w:t>dio</w:t>
      </w:r>
      <w:r w:rsidR="00483D4F" w:rsidRPr="009D67EF">
        <w:rPr>
          <w:color w:val="000000"/>
          <w:sz w:val="22"/>
          <w:szCs w:val="22"/>
          <w:shd w:val="clear" w:color="auto" w:fill="FFFFFF"/>
          <w:lang w:val="hr-HR" w:eastAsia="ja-JP"/>
        </w:rPr>
        <w:t xml:space="preserve"> </w:t>
      </w:r>
      <w:r w:rsidRPr="009D67EF">
        <w:rPr>
          <w:color w:val="000000"/>
          <w:sz w:val="22"/>
          <w:szCs w:val="22"/>
          <w:shd w:val="clear" w:color="auto" w:fill="FFFFFF"/>
          <w:lang w:val="hr-HR" w:eastAsia="ja-JP"/>
        </w:rPr>
        <w:t>5.2). Nema podataka o primjeni kod pacijenata mlađih od 1 godine.</w:t>
      </w:r>
    </w:p>
    <w:p w14:paraId="0E734521" w14:textId="77777777" w:rsidR="00057D7C" w:rsidRDefault="00057D7C" w:rsidP="004D3F0F">
      <w:pPr>
        <w:widowControl w:val="0"/>
        <w:jc w:val="both"/>
        <w:rPr>
          <w:color w:val="000000"/>
          <w:sz w:val="22"/>
          <w:szCs w:val="22"/>
          <w:shd w:val="clear" w:color="auto" w:fill="FFFFFF"/>
          <w:lang w:val="hr-HR" w:eastAsia="ja-JP"/>
        </w:rPr>
      </w:pPr>
    </w:p>
    <w:p w14:paraId="3A01B9A6" w14:textId="77777777"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Starije osobe</w:t>
      </w:r>
    </w:p>
    <w:p w14:paraId="6F3BD6B7" w14:textId="77777777" w:rsidR="00FB19D2" w:rsidRPr="00745C33" w:rsidRDefault="00FB19D2" w:rsidP="004D3F0F">
      <w:pPr>
        <w:widowControl w:val="0"/>
        <w:jc w:val="both"/>
        <w:rPr>
          <w:rFonts w:eastAsia="SimSun"/>
          <w:sz w:val="22"/>
          <w:szCs w:val="22"/>
          <w:lang w:val="hr-HR" w:eastAsia="zh-CN"/>
        </w:rPr>
      </w:pPr>
    </w:p>
    <w:p w14:paraId="2361C992" w14:textId="260FE289" w:rsidR="00FB19D2" w:rsidRDefault="00FB19D2" w:rsidP="004D3F0F">
      <w:pPr>
        <w:widowControl w:val="0"/>
        <w:jc w:val="both"/>
        <w:rPr>
          <w:sz w:val="22"/>
          <w:szCs w:val="22"/>
          <w:lang w:val="hr-HR"/>
        </w:rPr>
      </w:pPr>
      <w:r w:rsidRPr="00EC0800">
        <w:rPr>
          <w:sz w:val="22"/>
          <w:szCs w:val="22"/>
          <w:lang w:val="hr-HR" w:eastAsia="ja-JP"/>
        </w:rPr>
        <w:t xml:space="preserve">Ne preporučuje se </w:t>
      </w:r>
      <w:r w:rsidR="00BD22E5" w:rsidRPr="00EC0800">
        <w:rPr>
          <w:sz w:val="22"/>
          <w:szCs w:val="22"/>
          <w:lang w:val="hr-HR" w:eastAsia="ja-JP"/>
        </w:rPr>
        <w:t xml:space="preserve">prilagođavanje doze </w:t>
      </w:r>
      <w:r w:rsidRPr="00EC0800">
        <w:rPr>
          <w:sz w:val="22"/>
          <w:szCs w:val="22"/>
          <w:lang w:val="hr-HR" w:eastAsia="ja-JP"/>
        </w:rPr>
        <w:t xml:space="preserve">kod pacijenata starosti  ≥ 65 godina (vidjeti </w:t>
      </w:r>
      <w:r w:rsidR="00483D4F">
        <w:rPr>
          <w:sz w:val="22"/>
          <w:szCs w:val="22"/>
          <w:lang w:val="hr-HR" w:eastAsia="ja-JP"/>
        </w:rPr>
        <w:t>djelove</w:t>
      </w:r>
      <w:r w:rsidR="00483D4F" w:rsidRPr="00B02A18">
        <w:rPr>
          <w:sz w:val="22"/>
          <w:szCs w:val="22"/>
          <w:lang w:val="hr-HR" w:eastAsia="ja-JP"/>
        </w:rPr>
        <w:t> </w:t>
      </w:r>
      <w:r w:rsidR="00603001" w:rsidRPr="00B02A18">
        <w:rPr>
          <w:sz w:val="22"/>
          <w:szCs w:val="22"/>
          <w:lang w:val="hr-HR" w:eastAsia="ja-JP"/>
        </w:rPr>
        <w:t xml:space="preserve">5.1 i </w:t>
      </w:r>
      <w:r w:rsidRPr="00B02A18">
        <w:rPr>
          <w:sz w:val="22"/>
          <w:szCs w:val="22"/>
          <w:lang w:val="hr-HR" w:eastAsia="ja-JP"/>
        </w:rPr>
        <w:t>5.2).</w:t>
      </w:r>
      <w:r w:rsidRPr="009D67EF">
        <w:rPr>
          <w:color w:val="000000"/>
          <w:sz w:val="22"/>
          <w:szCs w:val="22"/>
          <w:shd w:val="clear" w:color="auto" w:fill="FFFFFF"/>
          <w:lang w:val="hr-HR" w:eastAsia="ja-JP"/>
        </w:rPr>
        <w:t xml:space="preserve"> </w:t>
      </w:r>
      <w:r w:rsidR="00731F48" w:rsidRPr="009D67F7">
        <w:rPr>
          <w:sz w:val="22"/>
          <w:szCs w:val="22"/>
          <w:lang w:val="hr-HR"/>
        </w:rPr>
        <w:t xml:space="preserve"> </w:t>
      </w:r>
      <w:r w:rsidR="00731F48" w:rsidRPr="009D67EF">
        <w:rPr>
          <w:sz w:val="22"/>
          <w:szCs w:val="22"/>
          <w:lang w:val="hr-HR"/>
        </w:rPr>
        <w:t>Nema podataka o prim</w:t>
      </w:r>
      <w:r w:rsidR="007D6195" w:rsidRPr="009D67EF">
        <w:rPr>
          <w:sz w:val="22"/>
          <w:szCs w:val="22"/>
          <w:lang w:val="hr-HR"/>
        </w:rPr>
        <w:t>j</w:t>
      </w:r>
      <w:r w:rsidR="00731F48" w:rsidRPr="009D67EF">
        <w:rPr>
          <w:sz w:val="22"/>
          <w:szCs w:val="22"/>
          <w:lang w:val="hr-HR"/>
        </w:rPr>
        <w:t>eni kod pacijenata starijih od 77 godina.</w:t>
      </w:r>
    </w:p>
    <w:p w14:paraId="4A727457" w14:textId="77777777" w:rsidR="000359EB" w:rsidRPr="00B02A18" w:rsidRDefault="000359EB" w:rsidP="004D3F0F">
      <w:pPr>
        <w:widowControl w:val="0"/>
        <w:jc w:val="both"/>
        <w:rPr>
          <w:rFonts w:eastAsia="SimSun"/>
          <w:sz w:val="22"/>
          <w:szCs w:val="22"/>
          <w:lang w:val="hr-HR" w:eastAsia="zh-CN"/>
        </w:rPr>
      </w:pPr>
    </w:p>
    <w:p w14:paraId="797EAD38" w14:textId="0A4B82E8" w:rsidR="00FB19D2" w:rsidRPr="000D3257" w:rsidRDefault="00FB19D2" w:rsidP="004D3F0F">
      <w:pPr>
        <w:widowControl w:val="0"/>
        <w:spacing w:before="120"/>
        <w:jc w:val="both"/>
        <w:rPr>
          <w:rFonts w:eastAsia="SimSun"/>
          <w:i/>
          <w:sz w:val="22"/>
          <w:szCs w:val="22"/>
          <w:u w:val="single"/>
          <w:lang w:val="hr-HR" w:eastAsia="ja-JP"/>
        </w:rPr>
      </w:pPr>
      <w:r w:rsidRPr="000D3257">
        <w:rPr>
          <w:i/>
          <w:sz w:val="22"/>
          <w:szCs w:val="22"/>
          <w:u w:val="single"/>
          <w:lang w:val="hr-HR" w:eastAsia="ja-JP"/>
        </w:rPr>
        <w:t xml:space="preserve">Oštećenje bubrežne i funkcije </w:t>
      </w:r>
      <w:r w:rsidR="00603001" w:rsidRPr="000D3257">
        <w:rPr>
          <w:i/>
          <w:sz w:val="22"/>
          <w:szCs w:val="22"/>
          <w:u w:val="single"/>
          <w:lang w:val="hr-HR" w:eastAsia="ja-JP"/>
        </w:rPr>
        <w:t>jetre</w:t>
      </w:r>
    </w:p>
    <w:p w14:paraId="0BC82C9E" w14:textId="77777777" w:rsidR="00FB19D2" w:rsidRPr="004F6E1D" w:rsidRDefault="00FB19D2" w:rsidP="004D3F0F">
      <w:pPr>
        <w:widowControl w:val="0"/>
        <w:jc w:val="both"/>
        <w:rPr>
          <w:rFonts w:eastAsia="SimSun"/>
          <w:i/>
          <w:sz w:val="22"/>
          <w:szCs w:val="22"/>
          <w:lang w:val="hr-HR" w:eastAsia="zh-CN"/>
        </w:rPr>
      </w:pPr>
    </w:p>
    <w:p w14:paraId="196452D6" w14:textId="4E8FC00A" w:rsidR="00FB19D2" w:rsidRPr="009D67EF" w:rsidRDefault="00FB19D2" w:rsidP="004D3F0F">
      <w:pPr>
        <w:widowControl w:val="0"/>
        <w:jc w:val="both"/>
        <w:rPr>
          <w:rFonts w:eastAsia="SimSun"/>
          <w:sz w:val="22"/>
          <w:szCs w:val="22"/>
          <w:lang w:val="hr-HR" w:eastAsia="ja-JP"/>
        </w:rPr>
      </w:pPr>
      <w:r w:rsidRPr="004F6E1D">
        <w:rPr>
          <w:sz w:val="22"/>
          <w:szCs w:val="22"/>
          <w:lang w:val="hr-HR" w:eastAsia="ja-JP"/>
        </w:rPr>
        <w:t xml:space="preserve">Ne preporučuje se </w:t>
      </w:r>
      <w:r w:rsidR="00603001" w:rsidRPr="004F6E1D">
        <w:rPr>
          <w:sz w:val="22"/>
          <w:szCs w:val="22"/>
          <w:lang w:val="hr-HR" w:eastAsia="ja-JP"/>
        </w:rPr>
        <w:t xml:space="preserve">prilagođavanje doze </w:t>
      </w:r>
      <w:r w:rsidRPr="004F6E1D">
        <w:rPr>
          <w:sz w:val="22"/>
          <w:szCs w:val="22"/>
          <w:lang w:val="hr-HR" w:eastAsia="ja-JP"/>
        </w:rPr>
        <w:t xml:space="preserve">kod pacijenata s blagim oštećenjem bubrežne ili funkcije </w:t>
      </w:r>
      <w:r w:rsidR="00603001" w:rsidRPr="004F6E1D">
        <w:rPr>
          <w:sz w:val="22"/>
          <w:szCs w:val="22"/>
          <w:lang w:val="hr-HR" w:eastAsia="ja-JP"/>
        </w:rPr>
        <w:t xml:space="preserve">jetre </w:t>
      </w:r>
      <w:r w:rsidRPr="004F6E1D">
        <w:rPr>
          <w:sz w:val="22"/>
          <w:szCs w:val="22"/>
          <w:lang w:val="hr-HR" w:eastAsia="ja-JP"/>
        </w:rPr>
        <w:t xml:space="preserve">(vidjeti </w:t>
      </w:r>
      <w:r w:rsidR="00483D4F">
        <w:rPr>
          <w:sz w:val="22"/>
          <w:szCs w:val="22"/>
          <w:lang w:val="hr-HR" w:eastAsia="ja-JP"/>
        </w:rPr>
        <w:t>dio</w:t>
      </w:r>
      <w:r w:rsidR="00483D4F" w:rsidRPr="00B02A18">
        <w:rPr>
          <w:sz w:val="22"/>
          <w:szCs w:val="22"/>
          <w:lang w:val="hr-HR" w:eastAsia="ja-JP"/>
        </w:rPr>
        <w:t> </w:t>
      </w:r>
      <w:r w:rsidRPr="00B02A18">
        <w:rPr>
          <w:sz w:val="22"/>
          <w:szCs w:val="22"/>
          <w:lang w:val="hr-HR" w:eastAsia="ja-JP"/>
        </w:rPr>
        <w:t xml:space="preserve">5.2). </w:t>
      </w:r>
      <w:r w:rsidR="006A3A8B" w:rsidRPr="009D67EF">
        <w:rPr>
          <w:sz w:val="22"/>
          <w:szCs w:val="22"/>
          <w:lang w:val="hr-HR"/>
        </w:rPr>
        <w:t>Postoje ograničeni podaci o prim</w:t>
      </w:r>
      <w:r w:rsidR="007D6195" w:rsidRPr="009D67EF">
        <w:rPr>
          <w:sz w:val="22"/>
          <w:szCs w:val="22"/>
          <w:lang w:val="hr-HR"/>
        </w:rPr>
        <w:t>j</w:t>
      </w:r>
      <w:r w:rsidR="006A3A8B" w:rsidRPr="009D67EF">
        <w:rPr>
          <w:sz w:val="22"/>
          <w:szCs w:val="22"/>
          <w:lang w:val="hr-HR"/>
        </w:rPr>
        <w:t>eni l</w:t>
      </w:r>
      <w:r w:rsidR="007D6195" w:rsidRPr="009D67EF">
        <w:rPr>
          <w:sz w:val="22"/>
          <w:szCs w:val="22"/>
          <w:lang w:val="hr-HR"/>
        </w:rPr>
        <w:t>ij</w:t>
      </w:r>
      <w:r w:rsidR="006A3A8B" w:rsidRPr="009D67EF">
        <w:rPr>
          <w:sz w:val="22"/>
          <w:szCs w:val="22"/>
          <w:lang w:val="hr-HR"/>
        </w:rPr>
        <w:t>eka Hemlibra kod pacijenata sa um</w:t>
      </w:r>
      <w:r w:rsidR="007D6195" w:rsidRPr="009D67EF">
        <w:rPr>
          <w:sz w:val="22"/>
          <w:szCs w:val="22"/>
          <w:lang w:val="hr-HR"/>
        </w:rPr>
        <w:t>j</w:t>
      </w:r>
      <w:r w:rsidR="006A3A8B" w:rsidRPr="009D67EF">
        <w:rPr>
          <w:sz w:val="22"/>
          <w:szCs w:val="22"/>
          <w:lang w:val="hr-HR"/>
        </w:rPr>
        <w:t>ereno poremećenom funkcijom bubrega i jetre</w:t>
      </w:r>
      <w:r w:rsidR="006A3A8B" w:rsidRPr="009D67F7">
        <w:rPr>
          <w:sz w:val="22"/>
          <w:szCs w:val="22"/>
          <w:lang w:val="hr-HR"/>
        </w:rPr>
        <w:t>.</w:t>
      </w:r>
      <w:r w:rsidR="006A3A8B" w:rsidRPr="009D67EF">
        <w:rPr>
          <w:sz w:val="22"/>
          <w:szCs w:val="22"/>
          <w:lang w:val="hr-HR" w:eastAsia="ja-JP"/>
        </w:rPr>
        <w:t xml:space="preserve"> </w:t>
      </w:r>
      <w:r w:rsidRPr="009D67EF">
        <w:rPr>
          <w:sz w:val="22"/>
          <w:szCs w:val="22"/>
          <w:lang w:val="hr-HR" w:eastAsia="ja-JP"/>
        </w:rPr>
        <w:t>Emicizumab se nije ispitivao kod pacijenata</w:t>
      </w:r>
      <w:r w:rsidRPr="00B02A18">
        <w:rPr>
          <w:sz w:val="22"/>
          <w:szCs w:val="22"/>
          <w:lang w:val="hr-HR" w:eastAsia="ja-JP"/>
        </w:rPr>
        <w:t xml:space="preserve"> s teškim oštećenjem bubrežne funkcije odnosno teškim oštećenjem funkcije</w:t>
      </w:r>
      <w:r w:rsidR="00BD22E5" w:rsidRPr="00B02A18">
        <w:rPr>
          <w:sz w:val="22"/>
          <w:szCs w:val="22"/>
          <w:lang w:val="hr-HR" w:eastAsia="ja-JP"/>
        </w:rPr>
        <w:t xml:space="preserve"> jetre</w:t>
      </w:r>
      <w:r w:rsidRPr="00B02A18">
        <w:rPr>
          <w:sz w:val="22"/>
          <w:szCs w:val="22"/>
          <w:lang w:val="hr-HR" w:eastAsia="ja-JP"/>
        </w:rPr>
        <w:t>.</w:t>
      </w:r>
    </w:p>
    <w:p w14:paraId="38CAA061" w14:textId="77777777" w:rsidR="00FB19D2" w:rsidRPr="009D67EF" w:rsidRDefault="00FB19D2" w:rsidP="004D3F0F">
      <w:pPr>
        <w:widowControl w:val="0"/>
        <w:jc w:val="both"/>
        <w:rPr>
          <w:rFonts w:eastAsia="SimSun"/>
          <w:sz w:val="22"/>
          <w:szCs w:val="22"/>
          <w:lang w:val="hr-HR" w:eastAsia="zh-CN"/>
        </w:rPr>
      </w:pPr>
    </w:p>
    <w:p w14:paraId="50776B66" w14:textId="77777777"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Preoperativno zbrinjavanje</w:t>
      </w:r>
    </w:p>
    <w:p w14:paraId="106010CF" w14:textId="77777777" w:rsidR="00FB19D2" w:rsidRPr="009D67EF" w:rsidRDefault="00FB19D2" w:rsidP="004D3F0F">
      <w:pPr>
        <w:widowControl w:val="0"/>
        <w:jc w:val="both"/>
        <w:rPr>
          <w:rFonts w:eastAsia="SimSun"/>
          <w:i/>
          <w:sz w:val="22"/>
          <w:szCs w:val="22"/>
          <w:lang w:val="hr-HR" w:eastAsia="zh-CN"/>
        </w:rPr>
      </w:pPr>
    </w:p>
    <w:p w14:paraId="2E336AEB" w14:textId="2EAFA167" w:rsidR="006A3A8B" w:rsidRPr="00745C33" w:rsidRDefault="00FB19D2" w:rsidP="004D3F0F">
      <w:pPr>
        <w:widowControl w:val="0"/>
        <w:jc w:val="both"/>
        <w:rPr>
          <w:sz w:val="22"/>
          <w:szCs w:val="22"/>
          <w:lang w:val="hr-HR" w:eastAsia="ja-JP"/>
        </w:rPr>
      </w:pPr>
      <w:r w:rsidRPr="00B02A18">
        <w:rPr>
          <w:sz w:val="22"/>
          <w:szCs w:val="22"/>
          <w:lang w:val="hr-HR" w:eastAsia="ja-JP"/>
        </w:rPr>
        <w:t>Bezbjednost i efikasnost emicizumaba ni</w:t>
      </w:r>
      <w:r w:rsidR="00483D4F">
        <w:rPr>
          <w:sz w:val="22"/>
          <w:szCs w:val="22"/>
          <w:lang w:val="hr-HR" w:eastAsia="ja-JP"/>
        </w:rPr>
        <w:t>je</w:t>
      </w:r>
      <w:r w:rsidRPr="00B02A18">
        <w:rPr>
          <w:sz w:val="22"/>
          <w:szCs w:val="22"/>
          <w:lang w:val="hr-HR" w:eastAsia="ja-JP"/>
        </w:rPr>
        <w:t xml:space="preserve">su se formalno ispitivale u hirurškim uslovima. </w:t>
      </w:r>
    </w:p>
    <w:p w14:paraId="0599856D" w14:textId="77777777" w:rsidR="006A3A8B" w:rsidRPr="009D67EF" w:rsidRDefault="006A3A8B" w:rsidP="004D3F0F">
      <w:pPr>
        <w:widowControl w:val="0"/>
        <w:jc w:val="both"/>
        <w:rPr>
          <w:sz w:val="22"/>
          <w:szCs w:val="22"/>
          <w:lang w:val="hr-HR"/>
        </w:rPr>
      </w:pPr>
      <w:r w:rsidRPr="009D67EF">
        <w:rPr>
          <w:sz w:val="22"/>
          <w:szCs w:val="22"/>
          <w:lang w:val="hr-HR"/>
        </w:rPr>
        <w:t>Pacijenti su imali hirurške zahvate bez prekidanja profilakse emicizumabom tokom kliničkih studija.</w:t>
      </w:r>
    </w:p>
    <w:p w14:paraId="6DA06815" w14:textId="77777777" w:rsidR="006A3A8B" w:rsidRPr="00B02A18" w:rsidRDefault="006A3A8B" w:rsidP="004D3F0F">
      <w:pPr>
        <w:widowControl w:val="0"/>
        <w:jc w:val="both"/>
        <w:rPr>
          <w:sz w:val="22"/>
          <w:szCs w:val="22"/>
          <w:lang w:val="hr-HR" w:eastAsia="ja-JP"/>
        </w:rPr>
      </w:pPr>
    </w:p>
    <w:p w14:paraId="369B65CD" w14:textId="78D269DC" w:rsidR="000359EB" w:rsidRDefault="00FB19D2">
      <w:pPr>
        <w:widowControl w:val="0"/>
        <w:jc w:val="both"/>
        <w:rPr>
          <w:sz w:val="22"/>
          <w:szCs w:val="22"/>
          <w:lang w:val="hr-HR"/>
        </w:rPr>
      </w:pPr>
      <w:r w:rsidRPr="00745C33">
        <w:rPr>
          <w:sz w:val="22"/>
          <w:szCs w:val="22"/>
          <w:lang w:val="hr-HR"/>
        </w:rPr>
        <w:t>Ako je u preoperativnom p</w:t>
      </w:r>
      <w:r w:rsidR="00837FE3">
        <w:rPr>
          <w:sz w:val="22"/>
          <w:szCs w:val="22"/>
          <w:lang w:val="hr-HR"/>
        </w:rPr>
        <w:t>eriodu potrebno primijeniti</w:t>
      </w:r>
      <w:r w:rsidR="000359EB" w:rsidRPr="000359EB">
        <w:rPr>
          <w:sz w:val="22"/>
          <w:szCs w:val="22"/>
          <w:lang w:val="hr-HR"/>
        </w:rPr>
        <w:t xml:space="preserve"> „bypassing</w:t>
      </w:r>
      <w:r w:rsidR="000359EB">
        <w:rPr>
          <w:sz w:val="22"/>
          <w:szCs w:val="22"/>
          <w:lang w:val="hr-HR"/>
        </w:rPr>
        <w:t xml:space="preserve">“ </w:t>
      </w:r>
      <w:r w:rsidRPr="00745C33">
        <w:rPr>
          <w:sz w:val="22"/>
          <w:szCs w:val="22"/>
          <w:lang w:val="hr-HR"/>
        </w:rPr>
        <w:t>agense (npr. aPCC i rFVIIa), potrebno je vidjet</w:t>
      </w:r>
      <w:r w:rsidR="00837FE3">
        <w:rPr>
          <w:sz w:val="22"/>
          <w:szCs w:val="22"/>
          <w:lang w:val="hr-HR"/>
        </w:rPr>
        <w:t xml:space="preserve">i smjernice za doziranje </w:t>
      </w:r>
      <w:r w:rsidR="000359EB" w:rsidRPr="000359EB">
        <w:rPr>
          <w:sz w:val="22"/>
          <w:szCs w:val="22"/>
          <w:lang w:val="hr-HR"/>
        </w:rPr>
        <w:t>„bypassing</w:t>
      </w:r>
      <w:r w:rsidR="000359EB">
        <w:rPr>
          <w:sz w:val="22"/>
          <w:szCs w:val="22"/>
          <w:lang w:val="hr-HR"/>
        </w:rPr>
        <w:t xml:space="preserve">“ </w:t>
      </w:r>
      <w:r w:rsidRPr="00745C33">
        <w:rPr>
          <w:sz w:val="22"/>
          <w:szCs w:val="22"/>
          <w:lang w:val="hr-HR"/>
        </w:rPr>
        <w:t xml:space="preserve"> agenasa navedene u </w:t>
      </w:r>
      <w:r w:rsidR="00483D4F">
        <w:rPr>
          <w:sz w:val="22"/>
          <w:szCs w:val="22"/>
          <w:lang w:val="hr-HR"/>
        </w:rPr>
        <w:t>dijelu</w:t>
      </w:r>
      <w:r w:rsidR="00483D4F" w:rsidRPr="00B02A18">
        <w:rPr>
          <w:sz w:val="22"/>
          <w:szCs w:val="22"/>
          <w:lang w:val="hr-HR"/>
        </w:rPr>
        <w:t> </w:t>
      </w:r>
      <w:r w:rsidRPr="00B02A18">
        <w:rPr>
          <w:sz w:val="22"/>
          <w:szCs w:val="22"/>
          <w:lang w:val="hr-HR"/>
        </w:rPr>
        <w:t>4.4.</w:t>
      </w:r>
      <w:r w:rsidR="00837FE3">
        <w:rPr>
          <w:sz w:val="22"/>
          <w:szCs w:val="22"/>
          <w:lang w:val="hr-HR"/>
        </w:rPr>
        <w:t xml:space="preserve"> </w:t>
      </w:r>
    </w:p>
    <w:p w14:paraId="4B184BC2" w14:textId="53A330FE" w:rsidR="006A3A8B" w:rsidRPr="009D67EF" w:rsidRDefault="006A3A8B">
      <w:pPr>
        <w:widowControl w:val="0"/>
        <w:jc w:val="both"/>
        <w:rPr>
          <w:sz w:val="22"/>
          <w:szCs w:val="22"/>
          <w:lang w:val="hr-HR"/>
        </w:rPr>
      </w:pPr>
      <w:r w:rsidRPr="009D67EF">
        <w:rPr>
          <w:sz w:val="22"/>
          <w:szCs w:val="22"/>
          <w:lang w:val="hr-HR"/>
        </w:rPr>
        <w:t xml:space="preserve">Ukoliko je FVIII potreban u perioperativnom periodu, molimo </w:t>
      </w:r>
      <w:r w:rsidR="00D2006E" w:rsidRPr="009D67EF">
        <w:rPr>
          <w:sz w:val="22"/>
          <w:szCs w:val="22"/>
          <w:lang w:val="hr-HR"/>
        </w:rPr>
        <w:t xml:space="preserve">pogledati </w:t>
      </w:r>
      <w:r w:rsidR="00483D4F">
        <w:rPr>
          <w:sz w:val="22"/>
          <w:szCs w:val="22"/>
          <w:lang w:val="hr-HR"/>
        </w:rPr>
        <w:t>dio</w:t>
      </w:r>
      <w:r w:rsidR="00483D4F" w:rsidRPr="009D67EF">
        <w:rPr>
          <w:sz w:val="22"/>
          <w:szCs w:val="22"/>
          <w:lang w:val="hr-HR"/>
        </w:rPr>
        <w:t xml:space="preserve"> </w:t>
      </w:r>
      <w:r w:rsidRPr="009D67EF">
        <w:rPr>
          <w:sz w:val="22"/>
          <w:szCs w:val="22"/>
          <w:lang w:val="hr-HR"/>
        </w:rPr>
        <w:t>4.5.</w:t>
      </w:r>
    </w:p>
    <w:p w14:paraId="7E1F3919" w14:textId="77777777" w:rsidR="006A3A8B" w:rsidRPr="009D67EF" w:rsidRDefault="006A3A8B" w:rsidP="004D3F0F">
      <w:pPr>
        <w:widowControl w:val="0"/>
        <w:jc w:val="both"/>
        <w:rPr>
          <w:sz w:val="22"/>
          <w:szCs w:val="22"/>
          <w:lang w:val="hr-HR"/>
        </w:rPr>
      </w:pPr>
    </w:p>
    <w:p w14:paraId="0EDE7C4E" w14:textId="79E9E225" w:rsidR="006A3A8B" w:rsidRPr="009D67EF" w:rsidRDefault="006A3A8B" w:rsidP="004D3F0F">
      <w:pPr>
        <w:widowControl w:val="0"/>
        <w:jc w:val="both"/>
        <w:rPr>
          <w:sz w:val="22"/>
          <w:szCs w:val="22"/>
          <w:lang w:val="hr-HR"/>
        </w:rPr>
      </w:pPr>
      <w:r w:rsidRPr="009D67EF">
        <w:rPr>
          <w:sz w:val="22"/>
          <w:szCs w:val="22"/>
          <w:lang w:val="hr-HR"/>
        </w:rPr>
        <w:t xml:space="preserve">Prilikom praćenja </w:t>
      </w:r>
      <w:r w:rsidR="00B63E01" w:rsidRPr="009D67EF">
        <w:rPr>
          <w:sz w:val="22"/>
          <w:szCs w:val="22"/>
          <w:lang w:val="hr-HR"/>
        </w:rPr>
        <w:t>osnovne hemostatske aktivnosti pacijenata</w:t>
      </w:r>
      <w:r w:rsidRPr="009D67EF">
        <w:rPr>
          <w:sz w:val="22"/>
          <w:szCs w:val="22"/>
          <w:lang w:val="hr-HR"/>
        </w:rPr>
        <w:t>, vid</w:t>
      </w:r>
      <w:r w:rsidR="00D2006E" w:rsidRPr="009D67EF">
        <w:rPr>
          <w:sz w:val="22"/>
          <w:szCs w:val="22"/>
          <w:lang w:val="hr-HR"/>
        </w:rPr>
        <w:t>j</w:t>
      </w:r>
      <w:r w:rsidRPr="009D67EF">
        <w:rPr>
          <w:sz w:val="22"/>
          <w:szCs w:val="22"/>
          <w:lang w:val="hr-HR"/>
        </w:rPr>
        <w:t xml:space="preserve">eti </w:t>
      </w:r>
      <w:r w:rsidR="00483D4F">
        <w:rPr>
          <w:sz w:val="22"/>
          <w:szCs w:val="22"/>
          <w:lang w:val="hr-HR"/>
        </w:rPr>
        <w:t>dio</w:t>
      </w:r>
      <w:r w:rsidR="00483D4F" w:rsidRPr="009D67EF">
        <w:rPr>
          <w:sz w:val="22"/>
          <w:szCs w:val="22"/>
          <w:lang w:val="hr-HR"/>
        </w:rPr>
        <w:t xml:space="preserve"> </w:t>
      </w:r>
      <w:r w:rsidRPr="009D67EF">
        <w:rPr>
          <w:sz w:val="22"/>
          <w:szCs w:val="22"/>
          <w:lang w:val="hr-HR"/>
        </w:rPr>
        <w:t>4.4 za laboratorijske testove koji su neprom</w:t>
      </w:r>
      <w:r w:rsidR="007D6195" w:rsidRPr="009D67EF">
        <w:rPr>
          <w:sz w:val="22"/>
          <w:szCs w:val="22"/>
          <w:lang w:val="hr-HR"/>
        </w:rPr>
        <w:t>ij</w:t>
      </w:r>
      <w:r w:rsidRPr="009D67EF">
        <w:rPr>
          <w:sz w:val="22"/>
          <w:szCs w:val="22"/>
          <w:lang w:val="hr-HR"/>
        </w:rPr>
        <w:t>enjeni prilikom prim</w:t>
      </w:r>
      <w:r w:rsidR="007D6195" w:rsidRPr="009D67EF">
        <w:rPr>
          <w:sz w:val="22"/>
          <w:szCs w:val="22"/>
          <w:lang w:val="hr-HR"/>
        </w:rPr>
        <w:t>j</w:t>
      </w:r>
      <w:r w:rsidRPr="009D67EF">
        <w:rPr>
          <w:sz w:val="22"/>
          <w:szCs w:val="22"/>
          <w:lang w:val="hr-HR"/>
        </w:rPr>
        <w:t>ene emicizumaba.</w:t>
      </w:r>
    </w:p>
    <w:p w14:paraId="08537882" w14:textId="77777777" w:rsidR="006A3A8B" w:rsidRPr="009D67EF" w:rsidRDefault="006A3A8B" w:rsidP="004D3F0F">
      <w:pPr>
        <w:widowControl w:val="0"/>
        <w:jc w:val="both"/>
        <w:rPr>
          <w:rFonts w:eastAsia="SimSun"/>
          <w:sz w:val="22"/>
          <w:szCs w:val="22"/>
          <w:lang w:val="hr-HR" w:eastAsia="ja-JP"/>
        </w:rPr>
      </w:pPr>
    </w:p>
    <w:p w14:paraId="6CFBE280" w14:textId="77777777"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Indukcija imunološke tolerancije</w:t>
      </w:r>
    </w:p>
    <w:p w14:paraId="162D4230" w14:textId="77777777" w:rsidR="00FB19D2" w:rsidRPr="009D67EF" w:rsidRDefault="00FB19D2" w:rsidP="004D3F0F">
      <w:pPr>
        <w:widowControl w:val="0"/>
        <w:jc w:val="both"/>
        <w:rPr>
          <w:rFonts w:eastAsia="SimSun"/>
          <w:i/>
          <w:sz w:val="22"/>
          <w:szCs w:val="22"/>
          <w:lang w:val="hr-HR" w:eastAsia="zh-CN"/>
        </w:rPr>
      </w:pPr>
    </w:p>
    <w:p w14:paraId="6150DE50" w14:textId="7EC4351B" w:rsidR="00FB19D2" w:rsidRPr="009D67EF" w:rsidRDefault="00FB19D2" w:rsidP="004D3F0F">
      <w:pPr>
        <w:widowControl w:val="0"/>
        <w:jc w:val="both"/>
        <w:rPr>
          <w:rFonts w:eastAsia="SimSun"/>
          <w:sz w:val="22"/>
          <w:szCs w:val="22"/>
          <w:lang w:val="hr-HR" w:eastAsia="ja-JP"/>
        </w:rPr>
      </w:pPr>
      <w:r w:rsidRPr="00B02A18">
        <w:rPr>
          <w:sz w:val="22"/>
          <w:szCs w:val="22"/>
          <w:lang w:val="hr-HR" w:eastAsia="ja-JP"/>
        </w:rPr>
        <w:t>Bezbjednost i efikasnost emicizumaba kod pacijenata koji primaju indukciju imunološke tolerancije ni</w:t>
      </w:r>
      <w:r w:rsidR="00483D4F">
        <w:rPr>
          <w:sz w:val="22"/>
          <w:szCs w:val="22"/>
          <w:lang w:val="hr-HR" w:eastAsia="ja-JP"/>
        </w:rPr>
        <w:t>je</w:t>
      </w:r>
      <w:r w:rsidRPr="00B02A18">
        <w:rPr>
          <w:sz w:val="22"/>
          <w:szCs w:val="22"/>
          <w:lang w:val="hr-HR" w:eastAsia="ja-JP"/>
        </w:rPr>
        <w:t>su još ustanovljene. Nema dostupnih podataka.</w:t>
      </w:r>
    </w:p>
    <w:p w14:paraId="766D89B6" w14:textId="77777777" w:rsidR="00452E9D" w:rsidRPr="009D67EF" w:rsidRDefault="00452E9D" w:rsidP="004D3F0F">
      <w:pPr>
        <w:widowControl w:val="0"/>
        <w:tabs>
          <w:tab w:val="left" w:pos="540"/>
          <w:tab w:val="left" w:pos="569"/>
        </w:tabs>
        <w:jc w:val="both"/>
        <w:rPr>
          <w:sz w:val="22"/>
          <w:szCs w:val="22"/>
          <w:u w:val="single"/>
          <w:lang w:val="hr-HR"/>
        </w:rPr>
      </w:pPr>
    </w:p>
    <w:p w14:paraId="63490579" w14:textId="06270BFA" w:rsidR="00452E9D" w:rsidRDefault="00452E9D" w:rsidP="004D3F0F">
      <w:pPr>
        <w:widowControl w:val="0"/>
        <w:tabs>
          <w:tab w:val="left" w:pos="540"/>
          <w:tab w:val="left" w:pos="569"/>
        </w:tabs>
        <w:jc w:val="both"/>
        <w:rPr>
          <w:sz w:val="22"/>
          <w:szCs w:val="22"/>
          <w:u w:val="single"/>
          <w:lang w:val="hr-HR"/>
        </w:rPr>
      </w:pPr>
      <w:r w:rsidRPr="009D67EF">
        <w:rPr>
          <w:sz w:val="22"/>
          <w:szCs w:val="22"/>
          <w:u w:val="single"/>
          <w:lang w:val="hr-HR"/>
        </w:rPr>
        <w:t>Način primjene</w:t>
      </w:r>
    </w:p>
    <w:p w14:paraId="23031CF0" w14:textId="77777777" w:rsidR="00F177CA" w:rsidRPr="009D67EF" w:rsidRDefault="00F177CA" w:rsidP="004D3F0F">
      <w:pPr>
        <w:widowControl w:val="0"/>
        <w:tabs>
          <w:tab w:val="left" w:pos="540"/>
          <w:tab w:val="left" w:pos="569"/>
        </w:tabs>
        <w:jc w:val="both"/>
        <w:rPr>
          <w:sz w:val="22"/>
          <w:szCs w:val="22"/>
          <w:u w:val="single"/>
          <w:lang w:val="hr-HR"/>
        </w:rPr>
      </w:pPr>
    </w:p>
    <w:p w14:paraId="0363E4A1" w14:textId="3387C21F" w:rsidR="00FB19D2" w:rsidRPr="00B02A18" w:rsidRDefault="00FB19D2" w:rsidP="004D3F0F">
      <w:pPr>
        <w:widowControl w:val="0"/>
        <w:jc w:val="both"/>
        <w:rPr>
          <w:rFonts w:eastAsia="SimSun"/>
          <w:sz w:val="22"/>
          <w:szCs w:val="22"/>
          <w:lang w:val="hr-HR" w:eastAsia="ja-JP"/>
        </w:rPr>
      </w:pPr>
      <w:r w:rsidRPr="00B02A18">
        <w:rPr>
          <w:sz w:val="22"/>
          <w:szCs w:val="22"/>
          <w:lang w:val="hr-HR" w:eastAsia="ja-JP"/>
        </w:rPr>
        <w:t>Lijek Hemlibra je namijenjen samo za su</w:t>
      </w:r>
      <w:r w:rsidR="00483D4F">
        <w:rPr>
          <w:sz w:val="22"/>
          <w:szCs w:val="22"/>
          <w:lang w:val="hr-HR" w:eastAsia="ja-JP"/>
        </w:rPr>
        <w:t>b</w:t>
      </w:r>
      <w:r w:rsidRPr="00B02A18">
        <w:rPr>
          <w:sz w:val="22"/>
          <w:szCs w:val="22"/>
          <w:lang w:val="hr-HR" w:eastAsia="ja-JP"/>
        </w:rPr>
        <w:t xml:space="preserve">kutanu primjenu i treba </w:t>
      </w:r>
      <w:r w:rsidR="00C81321" w:rsidRPr="00B02A18">
        <w:rPr>
          <w:sz w:val="22"/>
          <w:szCs w:val="22"/>
          <w:lang w:val="hr-HR" w:eastAsia="ja-JP"/>
        </w:rPr>
        <w:t xml:space="preserve">ga </w:t>
      </w:r>
      <w:r w:rsidRPr="00745C33">
        <w:rPr>
          <w:sz w:val="22"/>
          <w:szCs w:val="22"/>
          <w:lang w:val="hr-HR" w:eastAsia="ja-JP"/>
        </w:rPr>
        <w:t xml:space="preserve">primijeniti odgovarajućom aseptičnom tehnikom (vidjeti </w:t>
      </w:r>
      <w:r w:rsidR="00483D4F">
        <w:rPr>
          <w:sz w:val="22"/>
          <w:szCs w:val="22"/>
          <w:lang w:val="hr-HR" w:eastAsia="ja-JP"/>
        </w:rPr>
        <w:t>dio</w:t>
      </w:r>
      <w:r w:rsidR="00483D4F" w:rsidRPr="00B02A18">
        <w:rPr>
          <w:sz w:val="22"/>
          <w:szCs w:val="22"/>
          <w:lang w:val="hr-HR" w:eastAsia="ja-JP"/>
        </w:rPr>
        <w:t> </w:t>
      </w:r>
      <w:r w:rsidRPr="00B02A18">
        <w:rPr>
          <w:sz w:val="22"/>
          <w:szCs w:val="22"/>
          <w:lang w:val="hr-HR" w:eastAsia="ja-JP"/>
        </w:rPr>
        <w:t>6.6).</w:t>
      </w:r>
    </w:p>
    <w:p w14:paraId="2A4696A8" w14:textId="77777777" w:rsidR="00FB19D2" w:rsidRPr="00745C33" w:rsidRDefault="00FB19D2" w:rsidP="004D3F0F">
      <w:pPr>
        <w:widowControl w:val="0"/>
        <w:jc w:val="both"/>
        <w:rPr>
          <w:rFonts w:eastAsia="SimSun"/>
          <w:sz w:val="22"/>
          <w:szCs w:val="22"/>
          <w:lang w:val="hr-HR" w:eastAsia="zh-CN"/>
        </w:rPr>
      </w:pPr>
    </w:p>
    <w:p w14:paraId="710E7E46" w14:textId="7A2EECE2" w:rsidR="00FB19D2" w:rsidRPr="00B02A18" w:rsidRDefault="00FB19D2" w:rsidP="004D3F0F">
      <w:pPr>
        <w:widowControl w:val="0"/>
        <w:jc w:val="both"/>
        <w:rPr>
          <w:rFonts w:eastAsia="SimSun"/>
          <w:sz w:val="22"/>
          <w:szCs w:val="22"/>
          <w:lang w:val="hr-HR" w:eastAsia="ja-JP"/>
        </w:rPr>
      </w:pPr>
      <w:r w:rsidRPr="00EC0800">
        <w:rPr>
          <w:sz w:val="22"/>
          <w:szCs w:val="22"/>
          <w:lang w:val="hr-HR" w:eastAsia="ja-JP"/>
        </w:rPr>
        <w:t xml:space="preserve">Primjenu treba ograničiti na preporučena mjesta za injektovanje: abdomen, spoljni dio nadlaktica i bedra (vidjeti </w:t>
      </w:r>
      <w:r w:rsidR="00483D4F">
        <w:rPr>
          <w:sz w:val="22"/>
          <w:szCs w:val="22"/>
          <w:lang w:val="hr-HR" w:eastAsia="ja-JP"/>
        </w:rPr>
        <w:t>dio</w:t>
      </w:r>
      <w:r w:rsidR="00483D4F" w:rsidRPr="00B02A18">
        <w:rPr>
          <w:sz w:val="22"/>
          <w:szCs w:val="22"/>
          <w:lang w:val="hr-HR" w:eastAsia="ja-JP"/>
        </w:rPr>
        <w:t> </w:t>
      </w:r>
      <w:r w:rsidRPr="00B02A18">
        <w:rPr>
          <w:sz w:val="22"/>
          <w:szCs w:val="22"/>
          <w:lang w:val="hr-HR" w:eastAsia="ja-JP"/>
        </w:rPr>
        <w:t>5.2).</w:t>
      </w:r>
    </w:p>
    <w:p w14:paraId="540F3C10" w14:textId="77777777" w:rsidR="00FB19D2" w:rsidRPr="00745C33" w:rsidRDefault="00FB19D2" w:rsidP="004D3F0F">
      <w:pPr>
        <w:widowControl w:val="0"/>
        <w:jc w:val="both"/>
        <w:rPr>
          <w:rFonts w:eastAsia="SimSun"/>
          <w:sz w:val="22"/>
          <w:szCs w:val="22"/>
          <w:lang w:val="hr-HR" w:eastAsia="zh-CN"/>
        </w:rPr>
      </w:pPr>
    </w:p>
    <w:p w14:paraId="67801CBC" w14:textId="7542A132" w:rsidR="00FB19D2" w:rsidRPr="00EC0800" w:rsidRDefault="00FB19D2" w:rsidP="004D3F0F">
      <w:pPr>
        <w:widowControl w:val="0"/>
        <w:jc w:val="both"/>
        <w:rPr>
          <w:rFonts w:eastAsia="SimSun"/>
          <w:sz w:val="22"/>
          <w:szCs w:val="22"/>
          <w:lang w:val="hr-HR" w:eastAsia="ja-JP"/>
        </w:rPr>
      </w:pPr>
      <w:r w:rsidRPr="00EC0800">
        <w:rPr>
          <w:sz w:val="22"/>
          <w:szCs w:val="22"/>
          <w:lang w:val="hr-HR" w:eastAsia="ja-JP"/>
        </w:rPr>
        <w:t>Su</w:t>
      </w:r>
      <w:r w:rsidR="00483D4F">
        <w:rPr>
          <w:sz w:val="22"/>
          <w:szCs w:val="22"/>
          <w:lang w:val="hr-HR" w:eastAsia="ja-JP"/>
        </w:rPr>
        <w:t>b</w:t>
      </w:r>
      <w:r w:rsidRPr="00B02A18">
        <w:rPr>
          <w:sz w:val="22"/>
          <w:szCs w:val="22"/>
          <w:lang w:val="hr-HR" w:eastAsia="ja-JP"/>
        </w:rPr>
        <w:t xml:space="preserve">kutanu injekciju lijeka Hemlibra u spoljni dio nadlaktice treba </w:t>
      </w:r>
      <w:r w:rsidR="00C81321" w:rsidRPr="00B02A18">
        <w:rPr>
          <w:sz w:val="22"/>
          <w:szCs w:val="22"/>
          <w:lang w:val="hr-HR" w:eastAsia="ja-JP"/>
        </w:rPr>
        <w:t xml:space="preserve">da daje </w:t>
      </w:r>
      <w:r w:rsidRPr="00745C33">
        <w:rPr>
          <w:sz w:val="22"/>
          <w:szCs w:val="22"/>
          <w:lang w:val="hr-HR" w:eastAsia="ja-JP"/>
        </w:rPr>
        <w:t>njegovatelj ili zdravstveni radnik.</w:t>
      </w:r>
    </w:p>
    <w:p w14:paraId="38DB39DB" w14:textId="77777777" w:rsidR="00FB19D2" w:rsidRPr="004F6E1D" w:rsidRDefault="00FB19D2" w:rsidP="004D3F0F">
      <w:pPr>
        <w:widowControl w:val="0"/>
        <w:jc w:val="both"/>
        <w:rPr>
          <w:rFonts w:eastAsia="SimSun"/>
          <w:sz w:val="22"/>
          <w:szCs w:val="22"/>
          <w:lang w:val="hr-HR" w:eastAsia="zh-CN"/>
        </w:rPr>
      </w:pPr>
    </w:p>
    <w:p w14:paraId="4D474D11" w14:textId="5A8E3800" w:rsidR="00FB19D2" w:rsidRPr="00EC0800" w:rsidRDefault="00FB19D2" w:rsidP="004D3F0F">
      <w:pPr>
        <w:widowControl w:val="0"/>
        <w:jc w:val="both"/>
        <w:rPr>
          <w:rFonts w:eastAsia="SimSun"/>
          <w:sz w:val="22"/>
          <w:szCs w:val="22"/>
          <w:lang w:val="hr-HR" w:eastAsia="ja-JP"/>
        </w:rPr>
      </w:pPr>
      <w:r w:rsidRPr="004F6E1D">
        <w:rPr>
          <w:sz w:val="22"/>
          <w:szCs w:val="22"/>
          <w:lang w:val="hr-HR" w:eastAsia="ja-JP"/>
        </w:rPr>
        <w:t xml:space="preserve">Mijenjanjem mjesta injektovanja može se spriječiti ili smanjiti pojava reakcija na mjestu primjene (vidjeti </w:t>
      </w:r>
      <w:r w:rsidR="00483D4F">
        <w:rPr>
          <w:sz w:val="22"/>
          <w:szCs w:val="22"/>
          <w:lang w:val="hr-HR" w:eastAsia="ja-JP"/>
        </w:rPr>
        <w:t>dio</w:t>
      </w:r>
      <w:r w:rsidR="00483D4F" w:rsidRPr="00B02A18">
        <w:rPr>
          <w:sz w:val="22"/>
          <w:szCs w:val="22"/>
          <w:lang w:val="hr-HR" w:eastAsia="ja-JP"/>
        </w:rPr>
        <w:t> </w:t>
      </w:r>
      <w:r w:rsidRPr="00B02A18">
        <w:rPr>
          <w:sz w:val="22"/>
          <w:szCs w:val="22"/>
          <w:lang w:val="hr-HR" w:eastAsia="ja-JP"/>
        </w:rPr>
        <w:t>4.8). Su</w:t>
      </w:r>
      <w:r w:rsidR="00483D4F">
        <w:rPr>
          <w:sz w:val="22"/>
          <w:szCs w:val="22"/>
          <w:lang w:val="hr-HR" w:eastAsia="ja-JP"/>
        </w:rPr>
        <w:t>b</w:t>
      </w:r>
      <w:r w:rsidRPr="00B02A18">
        <w:rPr>
          <w:sz w:val="22"/>
          <w:szCs w:val="22"/>
          <w:lang w:val="hr-HR" w:eastAsia="ja-JP"/>
        </w:rPr>
        <w:t>kutana injekcija lijeka Hemlibra ne smije se primijeniti u područja na kojima je koža crvena, prekrivena modricom, osjetljiva</w:t>
      </w:r>
      <w:r w:rsidRPr="00745C33">
        <w:rPr>
          <w:sz w:val="22"/>
          <w:szCs w:val="22"/>
          <w:lang w:val="hr-HR" w:eastAsia="ja-JP"/>
        </w:rPr>
        <w:t xml:space="preserve"> na dodir ili tvrda, kao ni u područja na kojima se nalaze m</w:t>
      </w:r>
      <w:r w:rsidR="00B7402E" w:rsidRPr="00EC0800">
        <w:rPr>
          <w:sz w:val="22"/>
          <w:szCs w:val="22"/>
          <w:lang w:val="hr-HR" w:eastAsia="ja-JP"/>
        </w:rPr>
        <w:t>l</w:t>
      </w:r>
      <w:r w:rsidRPr="00EC0800">
        <w:rPr>
          <w:sz w:val="22"/>
          <w:szCs w:val="22"/>
          <w:lang w:val="hr-HR" w:eastAsia="ja-JP"/>
        </w:rPr>
        <w:t xml:space="preserve">adeži ili ožiljci. </w:t>
      </w:r>
    </w:p>
    <w:p w14:paraId="43645C18" w14:textId="77777777" w:rsidR="00FB19D2" w:rsidRPr="004F6E1D" w:rsidRDefault="00FB19D2" w:rsidP="004D3F0F">
      <w:pPr>
        <w:widowControl w:val="0"/>
        <w:jc w:val="both"/>
        <w:rPr>
          <w:rFonts w:eastAsia="SimSun"/>
          <w:sz w:val="22"/>
          <w:szCs w:val="22"/>
          <w:lang w:val="hr-HR" w:eastAsia="zh-CN"/>
        </w:rPr>
      </w:pPr>
    </w:p>
    <w:p w14:paraId="7C2DD32A" w14:textId="1D074B8B" w:rsidR="00FB19D2" w:rsidRPr="00EC0800" w:rsidRDefault="00FB19D2" w:rsidP="004D3F0F">
      <w:pPr>
        <w:widowControl w:val="0"/>
        <w:jc w:val="both"/>
        <w:rPr>
          <w:rFonts w:eastAsia="SimSun"/>
          <w:sz w:val="22"/>
          <w:szCs w:val="22"/>
          <w:lang w:val="hr-HR" w:eastAsia="ja-JP"/>
        </w:rPr>
      </w:pPr>
      <w:r w:rsidRPr="004F6E1D">
        <w:rPr>
          <w:sz w:val="22"/>
          <w:szCs w:val="22"/>
          <w:lang w:val="hr-HR" w:eastAsia="ja-JP"/>
        </w:rPr>
        <w:t>Tokom liječenja lijekom Hemlibra</w:t>
      </w:r>
      <w:r w:rsidR="00955066" w:rsidRPr="004F6E1D">
        <w:rPr>
          <w:sz w:val="22"/>
          <w:szCs w:val="22"/>
          <w:lang w:val="hr-HR" w:eastAsia="ja-JP"/>
        </w:rPr>
        <w:t>,</w:t>
      </w:r>
      <w:r w:rsidRPr="004F6E1D">
        <w:rPr>
          <w:sz w:val="22"/>
          <w:szCs w:val="22"/>
          <w:lang w:val="hr-HR" w:eastAsia="ja-JP"/>
        </w:rPr>
        <w:t xml:space="preserve"> poželjno je druge ljekove za su</w:t>
      </w:r>
      <w:r w:rsidR="00483D4F">
        <w:rPr>
          <w:sz w:val="22"/>
          <w:szCs w:val="22"/>
          <w:lang w:val="hr-HR" w:eastAsia="ja-JP"/>
        </w:rPr>
        <w:t>b</w:t>
      </w:r>
      <w:r w:rsidRPr="00B02A18">
        <w:rPr>
          <w:sz w:val="22"/>
          <w:szCs w:val="22"/>
          <w:lang w:val="hr-HR" w:eastAsia="ja-JP"/>
        </w:rPr>
        <w:t xml:space="preserve">kutanu primjenu </w:t>
      </w:r>
      <w:r w:rsidR="00955066" w:rsidRPr="00B02A18">
        <w:rPr>
          <w:sz w:val="22"/>
          <w:szCs w:val="22"/>
          <w:lang w:val="hr-HR" w:eastAsia="ja-JP"/>
        </w:rPr>
        <w:t xml:space="preserve">injektovati </w:t>
      </w:r>
      <w:r w:rsidRPr="00745C33">
        <w:rPr>
          <w:sz w:val="22"/>
          <w:szCs w:val="22"/>
          <w:lang w:val="hr-HR" w:eastAsia="ja-JP"/>
        </w:rPr>
        <w:t>na drugim anatomskim mjestima.</w:t>
      </w:r>
    </w:p>
    <w:p w14:paraId="050AF948" w14:textId="77777777" w:rsidR="00FB19D2" w:rsidRPr="004F6E1D" w:rsidRDefault="00FB19D2" w:rsidP="004D3F0F">
      <w:pPr>
        <w:widowControl w:val="0"/>
        <w:jc w:val="both"/>
        <w:rPr>
          <w:rFonts w:eastAsia="SimSun"/>
          <w:sz w:val="22"/>
          <w:szCs w:val="22"/>
          <w:lang w:val="hr-HR" w:eastAsia="zh-CN"/>
        </w:rPr>
      </w:pPr>
    </w:p>
    <w:p w14:paraId="1109FEEC" w14:textId="77777777"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Kada lijek primjenjuje pacijent i/ili njegovatelj</w:t>
      </w:r>
    </w:p>
    <w:p w14:paraId="47856D50" w14:textId="77777777" w:rsidR="00FB19D2" w:rsidRPr="004F6E1D" w:rsidRDefault="00FB19D2" w:rsidP="004D3F0F">
      <w:pPr>
        <w:widowControl w:val="0"/>
        <w:jc w:val="both"/>
        <w:rPr>
          <w:rFonts w:eastAsia="SimSun"/>
          <w:i/>
          <w:sz w:val="22"/>
          <w:szCs w:val="22"/>
          <w:lang w:val="hr-HR" w:eastAsia="zh-CN"/>
        </w:rPr>
      </w:pPr>
    </w:p>
    <w:p w14:paraId="64BF7E23" w14:textId="3BE9CA6B" w:rsidR="00FB19D2" w:rsidRPr="004F6E1D" w:rsidRDefault="00FB19D2" w:rsidP="004D3F0F">
      <w:pPr>
        <w:widowControl w:val="0"/>
        <w:jc w:val="both"/>
        <w:rPr>
          <w:rFonts w:eastAsia="SimSun"/>
          <w:sz w:val="22"/>
          <w:szCs w:val="22"/>
          <w:lang w:val="hr-HR" w:eastAsia="ja-JP"/>
        </w:rPr>
      </w:pPr>
      <w:r w:rsidRPr="004F6E1D">
        <w:rPr>
          <w:sz w:val="22"/>
          <w:szCs w:val="22"/>
          <w:lang w:val="hr-HR" w:eastAsia="ja-JP"/>
        </w:rPr>
        <w:t xml:space="preserve">Lijek Hemlibra je namijenjen za primjenu pod nadzorom zdravstvenog radnika. Nakon propisne obuke </w:t>
      </w:r>
      <w:r w:rsidRPr="004F6E1D">
        <w:rPr>
          <w:sz w:val="22"/>
          <w:szCs w:val="22"/>
          <w:lang w:val="hr-HR" w:eastAsia="ja-JP"/>
        </w:rPr>
        <w:lastRenderedPageBreak/>
        <w:t>o tehnici su</w:t>
      </w:r>
      <w:r w:rsidR="00483D4F">
        <w:rPr>
          <w:sz w:val="22"/>
          <w:szCs w:val="22"/>
          <w:lang w:val="hr-HR" w:eastAsia="ja-JP"/>
        </w:rPr>
        <w:t>b</w:t>
      </w:r>
      <w:r w:rsidRPr="00B02A18">
        <w:rPr>
          <w:sz w:val="22"/>
          <w:szCs w:val="22"/>
          <w:lang w:val="hr-HR" w:eastAsia="ja-JP"/>
        </w:rPr>
        <w:t>kutanog injektovanja</w:t>
      </w:r>
      <w:r w:rsidR="00955066" w:rsidRPr="00B02A18">
        <w:rPr>
          <w:sz w:val="22"/>
          <w:szCs w:val="22"/>
          <w:lang w:val="hr-HR" w:eastAsia="ja-JP"/>
        </w:rPr>
        <w:t>,</w:t>
      </w:r>
      <w:r w:rsidRPr="00745C33">
        <w:rPr>
          <w:sz w:val="22"/>
          <w:szCs w:val="22"/>
          <w:lang w:val="hr-HR" w:eastAsia="ja-JP"/>
        </w:rPr>
        <w:t xml:space="preserve"> pacijent može sam </w:t>
      </w:r>
      <w:r w:rsidR="00955066" w:rsidRPr="00EC0800">
        <w:rPr>
          <w:sz w:val="22"/>
          <w:szCs w:val="22"/>
          <w:lang w:val="hr-HR" w:eastAsia="ja-JP"/>
        </w:rPr>
        <w:t xml:space="preserve">injektovati </w:t>
      </w:r>
      <w:r w:rsidRPr="00EC0800">
        <w:rPr>
          <w:sz w:val="22"/>
          <w:szCs w:val="22"/>
          <w:lang w:val="hr-HR" w:eastAsia="ja-JP"/>
        </w:rPr>
        <w:t xml:space="preserve">lijek Hemlibra ili mu ga može primijeniti njegovatelj, ako ljekar utvrdi da je to prikladno. </w:t>
      </w:r>
    </w:p>
    <w:p w14:paraId="2156EA05" w14:textId="77777777" w:rsidR="00FB19D2" w:rsidRPr="004F6E1D" w:rsidRDefault="00FB19D2" w:rsidP="004D3F0F">
      <w:pPr>
        <w:widowControl w:val="0"/>
        <w:jc w:val="both"/>
        <w:rPr>
          <w:rFonts w:eastAsia="SimSun"/>
          <w:sz w:val="22"/>
          <w:szCs w:val="22"/>
          <w:lang w:val="hr-HR" w:eastAsia="zh-CN"/>
        </w:rPr>
      </w:pPr>
    </w:p>
    <w:p w14:paraId="1E5C8B79" w14:textId="794F2C44" w:rsidR="00FB19D2" w:rsidRDefault="00FB19D2" w:rsidP="004D3F0F">
      <w:pPr>
        <w:widowControl w:val="0"/>
        <w:jc w:val="both"/>
        <w:rPr>
          <w:sz w:val="22"/>
          <w:szCs w:val="22"/>
          <w:lang w:val="hr-HR" w:eastAsia="ja-JP"/>
        </w:rPr>
      </w:pPr>
      <w:r w:rsidRPr="004F6E1D">
        <w:rPr>
          <w:sz w:val="22"/>
          <w:szCs w:val="22"/>
          <w:lang w:val="hr-HR" w:eastAsia="ja-JP"/>
        </w:rPr>
        <w:t xml:space="preserve">Ako je pacijent dijete, ljekar i njegovatelj treba </w:t>
      </w:r>
      <w:r w:rsidR="00B7402E" w:rsidRPr="004F6E1D">
        <w:rPr>
          <w:sz w:val="22"/>
          <w:szCs w:val="22"/>
          <w:lang w:val="hr-HR" w:eastAsia="ja-JP"/>
        </w:rPr>
        <w:t xml:space="preserve">da utvrde </w:t>
      </w:r>
      <w:r w:rsidRPr="004F6E1D">
        <w:rPr>
          <w:sz w:val="22"/>
          <w:szCs w:val="22"/>
          <w:lang w:val="hr-HR" w:eastAsia="ja-JP"/>
        </w:rPr>
        <w:t>je li samoinjektovanje lijeka Hemlibra primjereno. Međutim, samoinjektovanje se ne preporučuje za djecu mlađu od 7 godina.</w:t>
      </w:r>
    </w:p>
    <w:p w14:paraId="6D622257" w14:textId="77777777" w:rsidR="00837FE3" w:rsidRPr="004F6E1D" w:rsidRDefault="00837FE3" w:rsidP="004D3F0F">
      <w:pPr>
        <w:widowControl w:val="0"/>
        <w:jc w:val="both"/>
        <w:rPr>
          <w:rFonts w:eastAsia="SimSun"/>
          <w:sz w:val="22"/>
          <w:szCs w:val="22"/>
          <w:lang w:val="hr-HR" w:eastAsia="ja-JP"/>
        </w:rPr>
      </w:pPr>
    </w:p>
    <w:p w14:paraId="6A647365" w14:textId="13074A2F" w:rsidR="00FB19D2" w:rsidRPr="009D67EF" w:rsidRDefault="00FB19D2">
      <w:pPr>
        <w:jc w:val="both"/>
        <w:rPr>
          <w:rFonts w:eastAsia="SimSun"/>
          <w:sz w:val="22"/>
          <w:szCs w:val="22"/>
          <w:lang w:val="hr-HR" w:eastAsia="ja-JP"/>
        </w:rPr>
      </w:pPr>
      <w:r w:rsidRPr="00B02A18">
        <w:rPr>
          <w:sz w:val="22"/>
          <w:szCs w:val="22"/>
          <w:lang w:val="hr-HR" w:eastAsia="ja-JP"/>
        </w:rPr>
        <w:t xml:space="preserve">Za </w:t>
      </w:r>
      <w:r w:rsidR="00B7402E" w:rsidRPr="00B02A18">
        <w:rPr>
          <w:sz w:val="22"/>
          <w:szCs w:val="22"/>
          <w:lang w:val="hr-HR" w:eastAsia="ja-JP"/>
        </w:rPr>
        <w:t xml:space="preserve">sveobuhvatna uputstva </w:t>
      </w:r>
      <w:r w:rsidRPr="00B02A18">
        <w:rPr>
          <w:sz w:val="22"/>
          <w:szCs w:val="22"/>
          <w:lang w:val="hr-HR" w:eastAsia="ja-JP"/>
        </w:rPr>
        <w:t>o primjeni lijeka Hemlibra</w:t>
      </w:r>
      <w:r w:rsidR="00955066" w:rsidRPr="00745C33">
        <w:rPr>
          <w:sz w:val="22"/>
          <w:szCs w:val="22"/>
          <w:lang w:val="hr-HR" w:eastAsia="ja-JP"/>
        </w:rPr>
        <w:t>,</w:t>
      </w:r>
      <w:r w:rsidRPr="00EC0800">
        <w:rPr>
          <w:sz w:val="22"/>
          <w:szCs w:val="22"/>
          <w:lang w:val="hr-HR" w:eastAsia="ja-JP"/>
        </w:rPr>
        <w:t xml:space="preserve"> vidjeti </w:t>
      </w:r>
      <w:r w:rsidR="00483D4F">
        <w:rPr>
          <w:sz w:val="22"/>
          <w:szCs w:val="22"/>
          <w:lang w:val="hr-HR" w:eastAsia="ja-JP"/>
        </w:rPr>
        <w:t>dio</w:t>
      </w:r>
      <w:r w:rsidR="00483D4F" w:rsidRPr="00B02A18">
        <w:rPr>
          <w:sz w:val="22"/>
          <w:szCs w:val="22"/>
          <w:lang w:val="hr-HR" w:eastAsia="ja-JP"/>
        </w:rPr>
        <w:t> </w:t>
      </w:r>
      <w:r w:rsidRPr="00B02A18">
        <w:rPr>
          <w:sz w:val="22"/>
          <w:szCs w:val="22"/>
          <w:lang w:val="hr-HR" w:eastAsia="ja-JP"/>
        </w:rPr>
        <w:t xml:space="preserve">6.6 i Uputstvo za </w:t>
      </w:r>
      <w:r w:rsidR="00955066" w:rsidRPr="00B02A18">
        <w:rPr>
          <w:sz w:val="22"/>
          <w:szCs w:val="22"/>
          <w:lang w:val="hr-HR" w:eastAsia="ja-JP"/>
        </w:rPr>
        <w:t>lijek</w:t>
      </w:r>
      <w:r w:rsidRPr="00745C33">
        <w:rPr>
          <w:sz w:val="22"/>
          <w:szCs w:val="22"/>
          <w:lang w:val="hr-HR" w:eastAsia="ja-JP"/>
        </w:rPr>
        <w:t>.</w:t>
      </w:r>
    </w:p>
    <w:p w14:paraId="2AABDA16" w14:textId="77777777" w:rsidR="00452E9D" w:rsidRPr="009D67EF" w:rsidRDefault="00452E9D">
      <w:pPr>
        <w:tabs>
          <w:tab w:val="left" w:pos="540"/>
          <w:tab w:val="left" w:pos="569"/>
        </w:tabs>
        <w:jc w:val="both"/>
        <w:rPr>
          <w:sz w:val="22"/>
          <w:szCs w:val="22"/>
          <w:lang w:val="hr-HR"/>
        </w:rPr>
      </w:pPr>
    </w:p>
    <w:p w14:paraId="1DDA4327" w14:textId="77777777" w:rsidR="00411B4B" w:rsidRPr="009D67EF" w:rsidRDefault="00411B4B">
      <w:pPr>
        <w:tabs>
          <w:tab w:val="left" w:pos="540"/>
          <w:tab w:val="left" w:pos="569"/>
        </w:tabs>
        <w:jc w:val="both"/>
        <w:rPr>
          <w:b/>
          <w:sz w:val="22"/>
          <w:szCs w:val="22"/>
          <w:lang w:val="hr-HR"/>
        </w:rPr>
      </w:pPr>
      <w:r w:rsidRPr="009D67EF">
        <w:rPr>
          <w:b/>
          <w:sz w:val="22"/>
          <w:szCs w:val="22"/>
          <w:lang w:val="hr-HR"/>
        </w:rPr>
        <w:t xml:space="preserve">4.3. </w:t>
      </w:r>
      <w:r w:rsidR="00480FB1" w:rsidRPr="009D67EF">
        <w:rPr>
          <w:b/>
          <w:sz w:val="22"/>
          <w:szCs w:val="22"/>
          <w:lang w:val="hr-HR"/>
        </w:rPr>
        <w:tab/>
      </w:r>
      <w:r w:rsidRPr="009D67EF">
        <w:rPr>
          <w:b/>
          <w:sz w:val="22"/>
          <w:szCs w:val="22"/>
          <w:lang w:val="hr-HR"/>
        </w:rPr>
        <w:t>Kontraindikacije</w:t>
      </w:r>
    </w:p>
    <w:p w14:paraId="594EFBBE" w14:textId="77777777" w:rsidR="00FB19D2" w:rsidRPr="009D67EF" w:rsidRDefault="00FB19D2">
      <w:pPr>
        <w:tabs>
          <w:tab w:val="left" w:pos="540"/>
          <w:tab w:val="left" w:pos="569"/>
        </w:tabs>
        <w:jc w:val="both"/>
        <w:rPr>
          <w:sz w:val="22"/>
          <w:szCs w:val="22"/>
          <w:lang w:val="sr-Latn-ME" w:eastAsia="ja-JP"/>
        </w:rPr>
      </w:pPr>
    </w:p>
    <w:p w14:paraId="461C9A4A" w14:textId="19B5A25A" w:rsidR="0072020E" w:rsidRPr="009D67EF" w:rsidRDefault="00FB19D2">
      <w:pPr>
        <w:tabs>
          <w:tab w:val="left" w:pos="540"/>
          <w:tab w:val="left" w:pos="569"/>
        </w:tabs>
        <w:jc w:val="both"/>
        <w:rPr>
          <w:sz w:val="22"/>
          <w:szCs w:val="22"/>
          <w:lang w:val="hr-HR"/>
        </w:rPr>
      </w:pPr>
      <w:r w:rsidRPr="009D67EF">
        <w:rPr>
          <w:sz w:val="22"/>
          <w:szCs w:val="22"/>
          <w:lang w:val="sr-Latn-ME" w:eastAsia="ja-JP"/>
        </w:rPr>
        <w:t xml:space="preserve">Preosjetljivost na aktivnu supstancu ili na bilo koju od pomoćnih supstanci </w:t>
      </w:r>
      <w:r w:rsidR="004E2E1B" w:rsidRPr="009D67EF">
        <w:rPr>
          <w:sz w:val="22"/>
          <w:szCs w:val="22"/>
          <w:lang w:val="sr-Latn-ME" w:eastAsia="ja-JP"/>
        </w:rPr>
        <w:t xml:space="preserve">navedenih </w:t>
      </w:r>
      <w:r w:rsidRPr="009D67EF">
        <w:rPr>
          <w:sz w:val="22"/>
          <w:szCs w:val="22"/>
          <w:lang w:val="sr-Latn-ME" w:eastAsia="ja-JP"/>
        </w:rPr>
        <w:t xml:space="preserve">u </w:t>
      </w:r>
      <w:r w:rsidR="00483D4F">
        <w:rPr>
          <w:sz w:val="22"/>
          <w:szCs w:val="22"/>
          <w:lang w:val="sr-Latn-ME" w:eastAsia="ja-JP"/>
        </w:rPr>
        <w:t>dijelu</w:t>
      </w:r>
      <w:r w:rsidR="00483D4F" w:rsidRPr="009D67EF">
        <w:rPr>
          <w:sz w:val="22"/>
          <w:szCs w:val="22"/>
          <w:lang w:val="sr-Latn-ME" w:eastAsia="ja-JP"/>
        </w:rPr>
        <w:t xml:space="preserve"> </w:t>
      </w:r>
      <w:r w:rsidRPr="009D67EF">
        <w:rPr>
          <w:sz w:val="22"/>
          <w:szCs w:val="22"/>
          <w:lang w:val="sr-Latn-ME" w:eastAsia="ja-JP"/>
        </w:rPr>
        <w:t>6.1.</w:t>
      </w:r>
    </w:p>
    <w:p w14:paraId="5257E2CC" w14:textId="77777777" w:rsidR="00FB19D2" w:rsidRPr="009D67EF" w:rsidRDefault="00FB19D2">
      <w:pPr>
        <w:tabs>
          <w:tab w:val="left" w:pos="540"/>
          <w:tab w:val="left" w:pos="569"/>
        </w:tabs>
        <w:jc w:val="both"/>
        <w:rPr>
          <w:b/>
          <w:sz w:val="22"/>
          <w:szCs w:val="22"/>
          <w:lang w:val="hr-HR"/>
        </w:rPr>
      </w:pPr>
    </w:p>
    <w:p w14:paraId="10A484C1" w14:textId="77777777" w:rsidR="00411B4B" w:rsidRPr="009D67EF" w:rsidRDefault="00411B4B" w:rsidP="004D3F0F">
      <w:pPr>
        <w:widowControl w:val="0"/>
        <w:tabs>
          <w:tab w:val="left" w:pos="540"/>
          <w:tab w:val="left" w:pos="569"/>
        </w:tabs>
        <w:jc w:val="both"/>
        <w:rPr>
          <w:b/>
          <w:sz w:val="22"/>
          <w:szCs w:val="22"/>
          <w:lang w:val="hr-HR"/>
        </w:rPr>
      </w:pPr>
      <w:r w:rsidRPr="009D67EF">
        <w:rPr>
          <w:b/>
          <w:sz w:val="22"/>
          <w:szCs w:val="22"/>
          <w:lang w:val="hr-HR"/>
        </w:rPr>
        <w:t xml:space="preserve">4.4. </w:t>
      </w:r>
      <w:r w:rsidR="00480FB1" w:rsidRPr="009D67EF">
        <w:rPr>
          <w:b/>
          <w:sz w:val="22"/>
          <w:szCs w:val="22"/>
          <w:lang w:val="hr-HR"/>
        </w:rPr>
        <w:tab/>
      </w:r>
      <w:r w:rsidRPr="009D67EF">
        <w:rPr>
          <w:b/>
          <w:sz w:val="22"/>
          <w:szCs w:val="22"/>
          <w:lang w:val="hr-HR"/>
        </w:rPr>
        <w:t>Posebna upozorenja i mjere opreza pri upotrebi lijeka</w:t>
      </w:r>
    </w:p>
    <w:p w14:paraId="35594560" w14:textId="77777777" w:rsidR="00B50ED5" w:rsidRPr="009D67EF" w:rsidRDefault="00B50ED5" w:rsidP="004D3F0F">
      <w:pPr>
        <w:widowControl w:val="0"/>
        <w:jc w:val="both"/>
        <w:rPr>
          <w:sz w:val="22"/>
          <w:szCs w:val="22"/>
          <w:u w:val="single"/>
          <w:lang w:val="hr-HR" w:eastAsia="ja-JP"/>
        </w:rPr>
      </w:pPr>
    </w:p>
    <w:p w14:paraId="12858F06" w14:textId="77777777" w:rsidR="00FB19D2" w:rsidRPr="009D67EF" w:rsidRDefault="00FB19D2" w:rsidP="004D3F0F">
      <w:pPr>
        <w:widowControl w:val="0"/>
        <w:jc w:val="both"/>
        <w:rPr>
          <w:noProof/>
          <w:sz w:val="22"/>
          <w:szCs w:val="22"/>
          <w:u w:val="single"/>
          <w:lang w:val="hr-HR" w:eastAsia="ja-JP"/>
        </w:rPr>
      </w:pPr>
      <w:r w:rsidRPr="009D67EF">
        <w:rPr>
          <w:sz w:val="22"/>
          <w:szCs w:val="22"/>
          <w:u w:val="single"/>
          <w:lang w:val="hr-HR" w:eastAsia="ja-JP"/>
        </w:rPr>
        <w:t>Praćenje</w:t>
      </w:r>
    </w:p>
    <w:p w14:paraId="28CC816B" w14:textId="77777777" w:rsidR="00FB19D2" w:rsidRPr="009D67EF" w:rsidRDefault="00FB19D2" w:rsidP="004D3F0F">
      <w:pPr>
        <w:widowControl w:val="0"/>
        <w:jc w:val="both"/>
        <w:rPr>
          <w:noProof/>
          <w:sz w:val="22"/>
          <w:szCs w:val="22"/>
          <w:u w:val="single"/>
          <w:lang w:val="hr-HR" w:eastAsia="ja-JP"/>
        </w:rPr>
      </w:pPr>
    </w:p>
    <w:p w14:paraId="488DAE1A" w14:textId="77777777" w:rsidR="00FB19D2" w:rsidRPr="00745C33" w:rsidRDefault="00FB19D2" w:rsidP="004D3F0F">
      <w:pPr>
        <w:widowControl w:val="0"/>
        <w:jc w:val="both"/>
        <w:rPr>
          <w:sz w:val="22"/>
          <w:szCs w:val="22"/>
          <w:lang w:val="hr-HR" w:eastAsia="ja-JP"/>
        </w:rPr>
      </w:pPr>
      <w:r w:rsidRPr="00B02A18">
        <w:rPr>
          <w:sz w:val="22"/>
          <w:szCs w:val="22"/>
          <w:lang w:val="hr-HR" w:eastAsia="ja-JP"/>
        </w:rPr>
        <w:t>Kako bi se poboljšalo praćenje bioloških ljekova, ime i broj serije primijenjenog lijeka treba jasno zabilježiti.</w:t>
      </w:r>
    </w:p>
    <w:p w14:paraId="7E5CF92D" w14:textId="77777777" w:rsidR="00FB19D2" w:rsidRPr="009D67EF" w:rsidRDefault="00FB19D2" w:rsidP="004D3F0F">
      <w:pPr>
        <w:widowControl w:val="0"/>
        <w:jc w:val="both"/>
        <w:rPr>
          <w:rFonts w:eastAsia="SimSun"/>
          <w:sz w:val="22"/>
          <w:szCs w:val="22"/>
          <w:lang w:val="hr-HR" w:eastAsia="ja-JP"/>
        </w:rPr>
      </w:pPr>
    </w:p>
    <w:p w14:paraId="4FD03C77" w14:textId="77777777" w:rsidR="00FB19D2" w:rsidRPr="009D67EF" w:rsidRDefault="00FB19D2" w:rsidP="004D3F0F">
      <w:pPr>
        <w:widowControl w:val="0"/>
        <w:jc w:val="both"/>
        <w:rPr>
          <w:rFonts w:eastAsia="SimSun"/>
          <w:sz w:val="22"/>
          <w:szCs w:val="22"/>
          <w:u w:val="single"/>
          <w:lang w:val="hr-HR" w:eastAsia="ja-JP"/>
        </w:rPr>
      </w:pPr>
      <w:r w:rsidRPr="009D67EF">
        <w:rPr>
          <w:sz w:val="22"/>
          <w:szCs w:val="22"/>
          <w:u w:val="single"/>
          <w:lang w:val="hr-HR" w:eastAsia="ja-JP"/>
        </w:rPr>
        <w:t>Trombotska mikroangiopatija povezana s lijekom Hemlibra i aktiviranim koncentratom protrombinskog kompleksa</w:t>
      </w:r>
    </w:p>
    <w:p w14:paraId="02AC8AA9" w14:textId="77777777" w:rsidR="00FB19D2" w:rsidRPr="009D67EF" w:rsidRDefault="00FB19D2" w:rsidP="004D3F0F">
      <w:pPr>
        <w:widowControl w:val="0"/>
        <w:jc w:val="both"/>
        <w:rPr>
          <w:rFonts w:eastAsia="SimSun"/>
          <w:sz w:val="22"/>
          <w:szCs w:val="22"/>
          <w:u w:val="single"/>
          <w:lang w:val="hr-HR" w:eastAsia="zh-CN"/>
        </w:rPr>
      </w:pPr>
    </w:p>
    <w:p w14:paraId="30501850" w14:textId="60694DAA" w:rsidR="00FB19D2" w:rsidRPr="009D67F7" w:rsidRDefault="00FB19D2" w:rsidP="004D3F0F">
      <w:pPr>
        <w:widowControl w:val="0"/>
        <w:jc w:val="both"/>
        <w:rPr>
          <w:sz w:val="22"/>
          <w:szCs w:val="22"/>
          <w:lang w:val="hr-HR" w:eastAsia="ja-JP"/>
        </w:rPr>
      </w:pPr>
      <w:r w:rsidRPr="009D67EF">
        <w:rPr>
          <w:color w:val="000000"/>
          <w:sz w:val="22"/>
          <w:szCs w:val="22"/>
          <w:lang w:val="hr-HR" w:eastAsia="ja-JP"/>
        </w:rPr>
        <w:t>U kliničkom ispitivanju kod pacijenata koji su primali profilaksu lijekom Hemlibra</w:t>
      </w:r>
      <w:r w:rsidR="00333428" w:rsidRPr="009D67EF">
        <w:rPr>
          <w:color w:val="000000"/>
          <w:sz w:val="22"/>
          <w:szCs w:val="22"/>
          <w:lang w:val="hr-HR" w:eastAsia="ja-JP"/>
        </w:rPr>
        <w:t>,</w:t>
      </w:r>
      <w:r w:rsidRPr="009D67EF">
        <w:rPr>
          <w:color w:val="000000"/>
          <w:sz w:val="22"/>
          <w:szCs w:val="22"/>
          <w:lang w:val="hr-HR" w:eastAsia="ja-JP"/>
        </w:rPr>
        <w:t xml:space="preserve"> prijavljeni su slučajevi trombotske mikroangiopatije (TMA) kada se tokom perioda od 24 sata ili duže primijenila prosječna ukupna količina aktiviranog koncentrata protrombinskog kompleksa (engl. </w:t>
      </w:r>
      <w:r w:rsidRPr="009D67EF">
        <w:rPr>
          <w:i/>
          <w:color w:val="000000"/>
          <w:sz w:val="22"/>
          <w:szCs w:val="22"/>
          <w:lang w:val="hr-HR" w:eastAsia="ja-JP"/>
        </w:rPr>
        <w:t>activated prothrombin complex concentrate</w:t>
      </w:r>
      <w:r w:rsidRPr="009D67EF">
        <w:rPr>
          <w:color w:val="000000"/>
          <w:sz w:val="22"/>
          <w:szCs w:val="22"/>
          <w:lang w:val="hr-HR" w:eastAsia="ja-JP"/>
        </w:rPr>
        <w:t xml:space="preserve">, aPCC) &gt; 100 jedinica/kg/24 sata (vidjeti </w:t>
      </w:r>
      <w:r w:rsidR="00DA4195">
        <w:rPr>
          <w:color w:val="000000"/>
          <w:sz w:val="22"/>
          <w:szCs w:val="22"/>
          <w:lang w:val="hr-HR" w:eastAsia="ja-JP"/>
        </w:rPr>
        <w:t>dio</w:t>
      </w:r>
      <w:r w:rsidR="00DA4195" w:rsidRPr="009D67EF">
        <w:rPr>
          <w:color w:val="000000"/>
          <w:sz w:val="22"/>
          <w:szCs w:val="22"/>
          <w:lang w:val="hr-HR" w:eastAsia="ja-JP"/>
        </w:rPr>
        <w:t> </w:t>
      </w:r>
      <w:r w:rsidRPr="009D67EF">
        <w:rPr>
          <w:color w:val="000000"/>
          <w:sz w:val="22"/>
          <w:szCs w:val="22"/>
          <w:lang w:val="hr-HR" w:eastAsia="ja-JP"/>
        </w:rPr>
        <w:t xml:space="preserve">4.8). Liječenje događaja TMA uključivalo je </w:t>
      </w:r>
      <w:r w:rsidRPr="009D67EF">
        <w:rPr>
          <w:sz w:val="22"/>
          <w:szCs w:val="22"/>
          <w:lang w:val="hr-HR" w:eastAsia="ja-JP"/>
        </w:rPr>
        <w:t>suportivno zbrinjavanje</w:t>
      </w:r>
      <w:r w:rsidR="00333428" w:rsidRPr="009D67EF">
        <w:rPr>
          <w:sz w:val="22"/>
          <w:szCs w:val="22"/>
          <w:lang w:val="hr-HR" w:eastAsia="ja-JP"/>
        </w:rPr>
        <w:t>,</w:t>
      </w:r>
      <w:r w:rsidRPr="009D67EF">
        <w:rPr>
          <w:color w:val="000000"/>
          <w:sz w:val="22"/>
          <w:szCs w:val="22"/>
          <w:lang w:val="hr-HR" w:eastAsia="ja-JP"/>
        </w:rPr>
        <w:t xml:space="preserve"> uz plazmaferezu i hemodijalizu ili bez njih. Dokazi poboljšanja primijećeni su unutar nedjelju dana nakon prestanka primjene aPCC</w:t>
      </w:r>
      <w:r w:rsidRPr="009D67EF">
        <w:rPr>
          <w:color w:val="000000"/>
          <w:sz w:val="22"/>
          <w:szCs w:val="22"/>
          <w:lang w:val="hr-HR" w:eastAsia="ja-JP"/>
        </w:rPr>
        <w:noBreakHyphen/>
        <w:t>a i prekida liječenja lijekom Hemlibra. Takvo brzo poboljšanje razlikuje se od uobičajenog kliničkog toka prim</w:t>
      </w:r>
      <w:r w:rsidR="00333428" w:rsidRPr="009D67EF">
        <w:rPr>
          <w:color w:val="000000"/>
          <w:sz w:val="22"/>
          <w:szCs w:val="22"/>
          <w:lang w:val="hr-HR" w:eastAsia="ja-JP"/>
        </w:rPr>
        <w:t>i</w:t>
      </w:r>
      <w:r w:rsidRPr="009D67EF">
        <w:rPr>
          <w:color w:val="000000"/>
          <w:sz w:val="22"/>
          <w:szCs w:val="22"/>
          <w:lang w:val="hr-HR" w:eastAsia="ja-JP"/>
        </w:rPr>
        <w:t xml:space="preserve">jećenog kod sindroma atipične hemolitičke uremije i klasičnih oblika TMA, kao što je trombotska trombocitopenijska purpura (vidjeti </w:t>
      </w:r>
      <w:r w:rsidR="00DA4195">
        <w:rPr>
          <w:sz w:val="22"/>
          <w:szCs w:val="22"/>
          <w:lang w:val="hr-HR" w:eastAsia="ja-JP"/>
        </w:rPr>
        <w:t>dio</w:t>
      </w:r>
      <w:r w:rsidR="00DA4195" w:rsidRPr="009D67EF">
        <w:rPr>
          <w:color w:val="000000"/>
          <w:sz w:val="22"/>
          <w:szCs w:val="22"/>
          <w:lang w:val="hr-HR" w:eastAsia="ja-JP"/>
        </w:rPr>
        <w:t xml:space="preserve"> </w:t>
      </w:r>
      <w:r w:rsidRPr="009D67EF">
        <w:rPr>
          <w:color w:val="000000"/>
          <w:sz w:val="22"/>
          <w:szCs w:val="22"/>
          <w:lang w:val="hr-HR" w:eastAsia="ja-JP"/>
        </w:rPr>
        <w:t xml:space="preserve">4.8). Jedan je </w:t>
      </w:r>
      <w:r w:rsidR="00333428" w:rsidRPr="009D67EF">
        <w:rPr>
          <w:color w:val="000000"/>
          <w:sz w:val="22"/>
          <w:szCs w:val="22"/>
          <w:lang w:val="hr-HR" w:eastAsia="ja-JP"/>
        </w:rPr>
        <w:t xml:space="preserve">pacijent </w:t>
      </w:r>
      <w:r w:rsidRPr="009D67EF">
        <w:rPr>
          <w:color w:val="000000"/>
          <w:sz w:val="22"/>
          <w:szCs w:val="22"/>
          <w:lang w:val="hr-HR" w:eastAsia="ja-JP"/>
        </w:rPr>
        <w:t xml:space="preserve">nakon povlačenja TMA nastavio liječenje lijekom Hemlibra bez problema sa </w:t>
      </w:r>
      <w:r w:rsidR="00333428" w:rsidRPr="009D67EF">
        <w:rPr>
          <w:color w:val="000000"/>
          <w:sz w:val="22"/>
          <w:szCs w:val="22"/>
          <w:lang w:val="hr-HR" w:eastAsia="ja-JP"/>
        </w:rPr>
        <w:t>bezbjednošću</w:t>
      </w:r>
      <w:r w:rsidRPr="009D67EF">
        <w:rPr>
          <w:color w:val="000000"/>
          <w:sz w:val="22"/>
          <w:szCs w:val="22"/>
          <w:lang w:val="hr-HR" w:eastAsia="ja-JP"/>
        </w:rPr>
        <w:t xml:space="preserve">.   </w:t>
      </w:r>
    </w:p>
    <w:p w14:paraId="0BC18145" w14:textId="77777777" w:rsidR="00FB19D2" w:rsidRPr="009D67EF" w:rsidRDefault="00FB19D2" w:rsidP="004D3F0F">
      <w:pPr>
        <w:widowControl w:val="0"/>
        <w:jc w:val="both"/>
        <w:rPr>
          <w:color w:val="000000"/>
          <w:sz w:val="22"/>
          <w:szCs w:val="22"/>
          <w:lang w:val="hr-HR" w:eastAsia="ja-JP"/>
        </w:rPr>
      </w:pPr>
    </w:p>
    <w:p w14:paraId="1988F422" w14:textId="15FC4DD4" w:rsidR="00FB19D2" w:rsidRPr="009D67EF" w:rsidRDefault="00FB19D2" w:rsidP="004D3F0F">
      <w:pPr>
        <w:widowControl w:val="0"/>
        <w:jc w:val="both"/>
        <w:rPr>
          <w:color w:val="000000"/>
          <w:sz w:val="22"/>
          <w:szCs w:val="22"/>
          <w:lang w:val="hr-HR" w:eastAsia="ja-JP"/>
        </w:rPr>
      </w:pPr>
      <w:r w:rsidRPr="009D67EF">
        <w:rPr>
          <w:color w:val="000000"/>
          <w:sz w:val="22"/>
          <w:szCs w:val="22"/>
          <w:lang w:val="hr-HR" w:eastAsia="ja-JP"/>
        </w:rPr>
        <w:t>Pacijente koji primaju profilaksu lijekom Hemlibra treba nadzirati zbog moguće pojave TMA kod primjene aPCC</w:t>
      </w:r>
      <w:r w:rsidRPr="009D67EF">
        <w:rPr>
          <w:color w:val="000000"/>
          <w:sz w:val="22"/>
          <w:szCs w:val="22"/>
          <w:lang w:val="hr-HR" w:eastAsia="ja-JP"/>
        </w:rPr>
        <w:noBreakHyphen/>
        <w:t xml:space="preserve">a. Ljekar mora odmah </w:t>
      </w:r>
      <w:r w:rsidR="00333428" w:rsidRPr="009D67EF">
        <w:rPr>
          <w:color w:val="000000"/>
          <w:sz w:val="22"/>
          <w:szCs w:val="22"/>
          <w:lang w:val="hr-HR" w:eastAsia="ja-JP"/>
        </w:rPr>
        <w:t xml:space="preserve">da </w:t>
      </w:r>
      <w:r w:rsidRPr="009D67EF">
        <w:rPr>
          <w:color w:val="000000"/>
          <w:sz w:val="22"/>
          <w:szCs w:val="22"/>
          <w:lang w:val="hr-HR" w:eastAsia="ja-JP"/>
        </w:rPr>
        <w:t>obustavi primjenu aPCC</w:t>
      </w:r>
      <w:r w:rsidRPr="009D67EF">
        <w:rPr>
          <w:color w:val="000000"/>
          <w:sz w:val="22"/>
          <w:szCs w:val="22"/>
          <w:lang w:val="hr-HR" w:eastAsia="ja-JP"/>
        </w:rPr>
        <w:noBreakHyphen/>
        <w:t xml:space="preserve">a i </w:t>
      </w:r>
      <w:r w:rsidR="00333428" w:rsidRPr="009D67EF">
        <w:rPr>
          <w:color w:val="000000"/>
          <w:sz w:val="22"/>
          <w:szCs w:val="22"/>
          <w:lang w:val="hr-HR" w:eastAsia="ja-JP"/>
        </w:rPr>
        <w:t xml:space="preserve">da </w:t>
      </w:r>
      <w:r w:rsidRPr="009D67EF">
        <w:rPr>
          <w:color w:val="000000"/>
          <w:sz w:val="22"/>
          <w:szCs w:val="22"/>
          <w:lang w:val="hr-HR" w:eastAsia="ja-JP"/>
        </w:rPr>
        <w:t xml:space="preserve">privremeno </w:t>
      </w:r>
      <w:r w:rsidR="00333428" w:rsidRPr="009D67EF">
        <w:rPr>
          <w:color w:val="000000"/>
          <w:sz w:val="22"/>
          <w:szCs w:val="22"/>
          <w:lang w:val="hr-HR" w:eastAsia="ja-JP"/>
        </w:rPr>
        <w:t xml:space="preserve">prekine </w:t>
      </w:r>
      <w:r w:rsidRPr="009D67EF">
        <w:rPr>
          <w:color w:val="000000"/>
          <w:sz w:val="22"/>
          <w:szCs w:val="22"/>
          <w:lang w:val="hr-HR" w:eastAsia="ja-JP"/>
        </w:rPr>
        <w:t xml:space="preserve">liječenje lijekom Hemlibra ako se pojave klinički simptomi i/ili laboratorijski nalazi koji odgovaraju TMA, te </w:t>
      </w:r>
      <w:r w:rsidR="00333428" w:rsidRPr="009D67EF">
        <w:rPr>
          <w:color w:val="000000"/>
          <w:sz w:val="22"/>
          <w:szCs w:val="22"/>
          <w:lang w:val="hr-HR" w:eastAsia="ja-JP"/>
        </w:rPr>
        <w:t xml:space="preserve">da </w:t>
      </w:r>
      <w:r w:rsidRPr="009D67EF">
        <w:rPr>
          <w:color w:val="000000"/>
          <w:sz w:val="22"/>
          <w:szCs w:val="22"/>
          <w:lang w:val="hr-HR" w:eastAsia="ja-JP"/>
        </w:rPr>
        <w:t xml:space="preserve">ih liječi u skladu sa kliničkom indikacijom. Ljekari i pacijenti/njegovatelji treba </w:t>
      </w:r>
      <w:r w:rsidR="00333428" w:rsidRPr="009D67EF">
        <w:rPr>
          <w:color w:val="000000"/>
          <w:sz w:val="22"/>
          <w:szCs w:val="22"/>
          <w:lang w:val="hr-HR" w:eastAsia="ja-JP"/>
        </w:rPr>
        <w:t xml:space="preserve">da </w:t>
      </w:r>
      <w:r w:rsidR="00EE1468" w:rsidRPr="009D67EF">
        <w:rPr>
          <w:color w:val="000000"/>
          <w:sz w:val="22"/>
          <w:szCs w:val="22"/>
          <w:lang w:val="hr-HR" w:eastAsia="ja-JP"/>
        </w:rPr>
        <w:t>razmotr</w:t>
      </w:r>
      <w:r w:rsidR="00333428" w:rsidRPr="009D67EF">
        <w:rPr>
          <w:color w:val="000000"/>
          <w:sz w:val="22"/>
          <w:szCs w:val="22"/>
          <w:lang w:val="hr-HR" w:eastAsia="ja-JP"/>
        </w:rPr>
        <w:t xml:space="preserve">e </w:t>
      </w:r>
      <w:r w:rsidRPr="009D67EF">
        <w:rPr>
          <w:color w:val="000000"/>
          <w:sz w:val="22"/>
          <w:szCs w:val="22"/>
          <w:lang w:val="hr-HR" w:eastAsia="ja-JP"/>
        </w:rPr>
        <w:t>koristi i rizike nastavka profilakse lijekom Hemlibra nakon potpunog povlačenja TMA kod svakog pacijenta pojedinačno. Ako je kod pacijenta koji prima profilaksu lijekom H</w:t>
      </w:r>
      <w:r w:rsidR="00837FE3">
        <w:rPr>
          <w:color w:val="000000"/>
          <w:sz w:val="22"/>
          <w:szCs w:val="22"/>
          <w:lang w:val="hr-HR" w:eastAsia="ja-JP"/>
        </w:rPr>
        <w:t>emlibra indikovana primjena 'by</w:t>
      </w:r>
      <w:r w:rsidRPr="009D67EF">
        <w:rPr>
          <w:color w:val="000000"/>
          <w:sz w:val="22"/>
          <w:szCs w:val="22"/>
          <w:lang w:val="hr-HR" w:eastAsia="ja-JP"/>
        </w:rPr>
        <w:t>pas</w:t>
      </w:r>
      <w:r w:rsidR="00837FE3">
        <w:rPr>
          <w:color w:val="000000"/>
          <w:sz w:val="22"/>
          <w:szCs w:val="22"/>
          <w:lang w:val="hr-HR" w:eastAsia="ja-JP"/>
        </w:rPr>
        <w:t>s</w:t>
      </w:r>
      <w:r w:rsidRPr="009D67EF">
        <w:rPr>
          <w:color w:val="000000"/>
          <w:sz w:val="22"/>
          <w:szCs w:val="22"/>
          <w:lang w:val="hr-HR" w:eastAsia="ja-JP"/>
        </w:rPr>
        <w:t>ing' agensa, vidjeti tekst u nastavk</w:t>
      </w:r>
      <w:r w:rsidR="00837FE3">
        <w:rPr>
          <w:color w:val="000000"/>
          <w:sz w:val="22"/>
          <w:szCs w:val="22"/>
          <w:lang w:val="hr-HR" w:eastAsia="ja-JP"/>
        </w:rPr>
        <w:t xml:space="preserve">u za smjernice za doziranje </w:t>
      </w:r>
      <w:r w:rsidR="00407659" w:rsidRPr="000359EB">
        <w:rPr>
          <w:sz w:val="22"/>
          <w:szCs w:val="22"/>
          <w:lang w:val="hr-HR"/>
        </w:rPr>
        <w:t>„bypassing</w:t>
      </w:r>
      <w:r w:rsidR="00407659">
        <w:rPr>
          <w:sz w:val="22"/>
          <w:szCs w:val="22"/>
          <w:lang w:val="hr-HR"/>
        </w:rPr>
        <w:t xml:space="preserve">“ </w:t>
      </w:r>
      <w:r w:rsidRPr="009D67EF">
        <w:rPr>
          <w:color w:val="000000"/>
          <w:sz w:val="22"/>
          <w:szCs w:val="22"/>
          <w:lang w:val="hr-HR" w:eastAsia="ja-JP"/>
        </w:rPr>
        <w:t>agensa.</w:t>
      </w:r>
    </w:p>
    <w:p w14:paraId="360A7B71" w14:textId="77777777" w:rsidR="00FB19D2" w:rsidRPr="009D67EF" w:rsidRDefault="00FB19D2" w:rsidP="004D3F0F">
      <w:pPr>
        <w:widowControl w:val="0"/>
        <w:jc w:val="both"/>
        <w:rPr>
          <w:color w:val="000000"/>
          <w:sz w:val="22"/>
          <w:szCs w:val="22"/>
          <w:lang w:val="hr-HR" w:eastAsia="ja-JP"/>
        </w:rPr>
      </w:pPr>
    </w:p>
    <w:p w14:paraId="4B2E75A4" w14:textId="42D5695F" w:rsidR="00FB19D2" w:rsidRPr="009D67EF" w:rsidRDefault="00FB19D2" w:rsidP="004D3F0F">
      <w:pPr>
        <w:widowControl w:val="0"/>
        <w:jc w:val="both"/>
        <w:rPr>
          <w:rFonts w:eastAsia="SimSun"/>
          <w:color w:val="000000"/>
          <w:sz w:val="22"/>
          <w:szCs w:val="22"/>
          <w:lang w:val="hr-HR" w:eastAsia="ja-JP"/>
        </w:rPr>
      </w:pPr>
      <w:r w:rsidRPr="009D67EF">
        <w:rPr>
          <w:color w:val="000000"/>
          <w:sz w:val="22"/>
          <w:szCs w:val="22"/>
          <w:lang w:val="hr-HR" w:eastAsia="ja-JP"/>
        </w:rPr>
        <w:t xml:space="preserve">Potreban je oprez prilikom liječenja </w:t>
      </w:r>
      <w:r w:rsidR="00EE1468" w:rsidRPr="009D67EF">
        <w:rPr>
          <w:color w:val="000000"/>
          <w:sz w:val="22"/>
          <w:szCs w:val="22"/>
          <w:lang w:val="hr-HR" w:eastAsia="ja-JP"/>
        </w:rPr>
        <w:t xml:space="preserve">pacijenata </w:t>
      </w:r>
      <w:r w:rsidRPr="009D67EF">
        <w:rPr>
          <w:color w:val="000000"/>
          <w:sz w:val="22"/>
          <w:szCs w:val="22"/>
          <w:lang w:val="hr-HR" w:eastAsia="ja-JP"/>
        </w:rPr>
        <w:t xml:space="preserve">s visokim rizikom za TMA (npr. onih koji imaju TMA u ličnoj ili porodičnoj istoriji bolesti) ili onih koji istovremeno primaju ljekove za koje se zna da predstavljaju faktor rizika za razvoj TMA (npr. ciklosporin, </w:t>
      </w:r>
      <w:r w:rsidR="00DA4195">
        <w:rPr>
          <w:color w:val="000000"/>
          <w:sz w:val="22"/>
          <w:szCs w:val="22"/>
          <w:lang w:val="hr-HR" w:eastAsia="ja-JP"/>
        </w:rPr>
        <w:t>h</w:t>
      </w:r>
      <w:r w:rsidRPr="009D67EF">
        <w:rPr>
          <w:color w:val="000000"/>
          <w:sz w:val="22"/>
          <w:szCs w:val="22"/>
          <w:lang w:val="hr-HR" w:eastAsia="ja-JP"/>
        </w:rPr>
        <w:t>inin, takrolimus).</w:t>
      </w:r>
    </w:p>
    <w:p w14:paraId="5063FB61" w14:textId="77777777" w:rsidR="00FB19D2" w:rsidRPr="009D67EF" w:rsidRDefault="00FB19D2" w:rsidP="004D3F0F">
      <w:pPr>
        <w:widowControl w:val="0"/>
        <w:jc w:val="both"/>
        <w:rPr>
          <w:rFonts w:eastAsia="SimSun"/>
          <w:color w:val="000000"/>
          <w:sz w:val="22"/>
          <w:szCs w:val="22"/>
          <w:lang w:val="hr-HR" w:eastAsia="zh-CN"/>
        </w:rPr>
      </w:pPr>
    </w:p>
    <w:p w14:paraId="26AF9A2C" w14:textId="77777777" w:rsidR="00FB19D2" w:rsidRPr="009D67EF" w:rsidRDefault="00FB19D2" w:rsidP="004D3F0F">
      <w:pPr>
        <w:widowControl w:val="0"/>
        <w:jc w:val="both"/>
        <w:rPr>
          <w:rFonts w:eastAsia="SimSun"/>
          <w:sz w:val="22"/>
          <w:szCs w:val="22"/>
          <w:u w:val="single"/>
          <w:lang w:val="hr-HR" w:eastAsia="ja-JP"/>
        </w:rPr>
      </w:pPr>
      <w:r w:rsidRPr="009D67EF">
        <w:rPr>
          <w:sz w:val="22"/>
          <w:szCs w:val="22"/>
          <w:u w:val="single"/>
          <w:lang w:val="hr-HR" w:eastAsia="ja-JP"/>
        </w:rPr>
        <w:t>Tromboembolija povezana s lijekom Hemlibra i aktiviranim koncentratom protrombinskog kompleksa</w:t>
      </w:r>
    </w:p>
    <w:p w14:paraId="39BA4CF9" w14:textId="77777777" w:rsidR="00FB19D2" w:rsidRPr="009D67EF" w:rsidRDefault="00FB19D2" w:rsidP="004D3F0F">
      <w:pPr>
        <w:widowControl w:val="0"/>
        <w:jc w:val="both"/>
        <w:rPr>
          <w:rFonts w:eastAsia="SimSun"/>
          <w:sz w:val="22"/>
          <w:szCs w:val="22"/>
          <w:u w:val="single"/>
          <w:lang w:val="hr-HR" w:eastAsia="zh-CN"/>
        </w:rPr>
      </w:pPr>
    </w:p>
    <w:p w14:paraId="3B27AEC5" w14:textId="21FD5988" w:rsidR="00FB19D2" w:rsidRPr="009D67EF" w:rsidRDefault="00FB19D2" w:rsidP="004D3F0F">
      <w:pPr>
        <w:widowControl w:val="0"/>
        <w:jc w:val="both"/>
        <w:rPr>
          <w:rFonts w:eastAsia="SimSun"/>
          <w:color w:val="000000"/>
          <w:sz w:val="22"/>
          <w:szCs w:val="22"/>
          <w:lang w:val="hr-HR" w:eastAsia="ja-JP"/>
        </w:rPr>
      </w:pPr>
      <w:r w:rsidRPr="009D67EF">
        <w:rPr>
          <w:color w:val="000000"/>
          <w:sz w:val="22"/>
          <w:szCs w:val="22"/>
          <w:lang w:val="hr-HR" w:eastAsia="ja-JP"/>
        </w:rPr>
        <w:t>U kliničkom ispitivanju kod pacijenata koji su primali profilaksu lijekom Hemlibra prijavljeni su ozbiljni trombotski događaji kada se tokom perioda od 24 sata ili duže primijenila prosječna ukupna količina aPCC</w:t>
      </w:r>
      <w:r w:rsidRPr="009D67EF">
        <w:rPr>
          <w:color w:val="000000"/>
          <w:sz w:val="22"/>
          <w:szCs w:val="22"/>
          <w:lang w:val="hr-HR" w:eastAsia="ja-JP"/>
        </w:rPr>
        <w:noBreakHyphen/>
        <w:t xml:space="preserve">a &gt; 100 jedinica/kg/24 sata (vidjeti </w:t>
      </w:r>
      <w:r w:rsidR="00DA4195">
        <w:rPr>
          <w:color w:val="000000"/>
          <w:sz w:val="22"/>
          <w:szCs w:val="22"/>
          <w:lang w:val="hr-HR" w:eastAsia="ja-JP"/>
        </w:rPr>
        <w:t>dio</w:t>
      </w:r>
      <w:r w:rsidR="00DA4195" w:rsidRPr="009D67EF">
        <w:rPr>
          <w:color w:val="000000"/>
          <w:sz w:val="22"/>
          <w:szCs w:val="22"/>
          <w:lang w:val="hr-HR" w:eastAsia="ja-JP"/>
        </w:rPr>
        <w:t> </w:t>
      </w:r>
      <w:r w:rsidR="00837FE3">
        <w:rPr>
          <w:color w:val="000000"/>
          <w:sz w:val="22"/>
          <w:szCs w:val="22"/>
          <w:lang w:val="hr-HR" w:eastAsia="ja-JP"/>
        </w:rPr>
        <w:t>4.8). Ni</w:t>
      </w:r>
      <w:r w:rsidRPr="009D67EF">
        <w:rPr>
          <w:color w:val="000000"/>
          <w:sz w:val="22"/>
          <w:szCs w:val="22"/>
          <w:lang w:val="hr-HR" w:eastAsia="ja-JP"/>
        </w:rPr>
        <w:t>jedan slučaj nije zahtijevao antikoagulacijsku terapiju. Dokazi poboljšanja ili povlačenja primijećeni su unutar mjesec dana nakon prestanka primjene aPCC</w:t>
      </w:r>
      <w:r w:rsidRPr="009D67EF">
        <w:rPr>
          <w:color w:val="000000"/>
          <w:sz w:val="22"/>
          <w:szCs w:val="22"/>
          <w:lang w:val="hr-HR" w:eastAsia="ja-JP"/>
        </w:rPr>
        <w:noBreakHyphen/>
        <w:t xml:space="preserve">a i prekida liječenja lijekom Hemlibra (vidjeti </w:t>
      </w:r>
      <w:r w:rsidR="00DA4195">
        <w:rPr>
          <w:sz w:val="22"/>
          <w:szCs w:val="22"/>
          <w:lang w:val="hr-HR" w:eastAsia="ja-JP"/>
        </w:rPr>
        <w:t>dio</w:t>
      </w:r>
      <w:r w:rsidR="00DA4195" w:rsidRPr="00B02A18">
        <w:rPr>
          <w:sz w:val="22"/>
          <w:szCs w:val="22"/>
          <w:lang w:val="hr-HR" w:eastAsia="ja-JP"/>
        </w:rPr>
        <w:t> </w:t>
      </w:r>
      <w:r w:rsidRPr="009D67EF">
        <w:rPr>
          <w:color w:val="000000"/>
          <w:sz w:val="22"/>
          <w:szCs w:val="22"/>
          <w:lang w:val="hr-HR" w:eastAsia="ja-JP"/>
        </w:rPr>
        <w:t xml:space="preserve">4.8). Jedan je pacijent nakon povlačenja trombotskog događaja nastavio liječenje lijekom Hemlibra bez daljnjih problema sa </w:t>
      </w:r>
      <w:r w:rsidR="00EE1468" w:rsidRPr="009D67EF">
        <w:rPr>
          <w:color w:val="000000"/>
          <w:sz w:val="22"/>
          <w:szCs w:val="22"/>
          <w:lang w:val="hr-HR" w:eastAsia="ja-JP"/>
        </w:rPr>
        <w:t>bezbjednošću</w:t>
      </w:r>
      <w:r w:rsidRPr="009D67EF">
        <w:rPr>
          <w:color w:val="000000"/>
          <w:sz w:val="22"/>
          <w:szCs w:val="22"/>
          <w:lang w:val="hr-HR" w:eastAsia="ja-JP"/>
        </w:rPr>
        <w:t>.</w:t>
      </w:r>
    </w:p>
    <w:p w14:paraId="7C688BE3" w14:textId="77777777" w:rsidR="00FB19D2" w:rsidRPr="009D67EF" w:rsidRDefault="00FB19D2" w:rsidP="004D3F0F">
      <w:pPr>
        <w:widowControl w:val="0"/>
        <w:jc w:val="both"/>
        <w:rPr>
          <w:rFonts w:eastAsia="SimSun"/>
          <w:color w:val="000000"/>
          <w:sz w:val="22"/>
          <w:szCs w:val="22"/>
          <w:lang w:val="hr-HR" w:eastAsia="zh-CN"/>
        </w:rPr>
      </w:pPr>
    </w:p>
    <w:p w14:paraId="032457AA" w14:textId="72BD5583" w:rsidR="00BF3559" w:rsidRDefault="00FB19D2" w:rsidP="004D3F0F">
      <w:pPr>
        <w:widowControl w:val="0"/>
        <w:jc w:val="both"/>
        <w:rPr>
          <w:color w:val="000000"/>
          <w:sz w:val="22"/>
          <w:szCs w:val="22"/>
          <w:lang w:val="hr-HR" w:eastAsia="ja-JP"/>
        </w:rPr>
      </w:pPr>
      <w:r w:rsidRPr="009D67EF">
        <w:rPr>
          <w:color w:val="000000"/>
          <w:sz w:val="22"/>
          <w:szCs w:val="22"/>
          <w:lang w:val="hr-HR" w:eastAsia="ja-JP"/>
        </w:rPr>
        <w:t>P</w:t>
      </w:r>
      <w:r w:rsidR="00A44A8C" w:rsidRPr="009D67EF">
        <w:rPr>
          <w:color w:val="000000"/>
          <w:sz w:val="22"/>
          <w:szCs w:val="22"/>
          <w:lang w:val="hr-HR" w:eastAsia="ja-JP"/>
        </w:rPr>
        <w:t>a</w:t>
      </w:r>
      <w:r w:rsidRPr="009D67EF">
        <w:rPr>
          <w:color w:val="000000"/>
          <w:sz w:val="22"/>
          <w:szCs w:val="22"/>
          <w:lang w:val="hr-HR" w:eastAsia="ja-JP"/>
        </w:rPr>
        <w:t>cijente koji primaju profilaksu lijekom Hemlibra treba pratiti zbog mogućeg razvoja tromboembolije kod primjene aPCC</w:t>
      </w:r>
      <w:r w:rsidRPr="009D67EF">
        <w:rPr>
          <w:color w:val="000000"/>
          <w:sz w:val="22"/>
          <w:szCs w:val="22"/>
          <w:lang w:val="hr-HR" w:eastAsia="ja-JP"/>
        </w:rPr>
        <w:noBreakHyphen/>
        <w:t xml:space="preserve">a. Ljekar mora odmah </w:t>
      </w:r>
      <w:r w:rsidR="00EE1468" w:rsidRPr="009D67EF">
        <w:rPr>
          <w:color w:val="000000"/>
          <w:sz w:val="22"/>
          <w:szCs w:val="22"/>
          <w:lang w:val="hr-HR" w:eastAsia="ja-JP"/>
        </w:rPr>
        <w:t xml:space="preserve">da </w:t>
      </w:r>
      <w:r w:rsidRPr="009D67EF">
        <w:rPr>
          <w:color w:val="000000"/>
          <w:sz w:val="22"/>
          <w:szCs w:val="22"/>
          <w:lang w:val="hr-HR" w:eastAsia="ja-JP"/>
        </w:rPr>
        <w:t>obustavi primjenu aPCC</w:t>
      </w:r>
      <w:r w:rsidRPr="009D67EF">
        <w:rPr>
          <w:color w:val="000000"/>
          <w:sz w:val="22"/>
          <w:szCs w:val="22"/>
          <w:lang w:val="hr-HR" w:eastAsia="ja-JP"/>
        </w:rPr>
        <w:noBreakHyphen/>
        <w:t xml:space="preserve">a i </w:t>
      </w:r>
      <w:r w:rsidR="00EE1468" w:rsidRPr="009D67EF">
        <w:rPr>
          <w:color w:val="000000"/>
          <w:sz w:val="22"/>
          <w:szCs w:val="22"/>
          <w:lang w:val="hr-HR" w:eastAsia="ja-JP"/>
        </w:rPr>
        <w:t xml:space="preserve">da </w:t>
      </w:r>
      <w:r w:rsidRPr="009D67EF">
        <w:rPr>
          <w:color w:val="000000"/>
          <w:sz w:val="22"/>
          <w:szCs w:val="22"/>
          <w:lang w:val="hr-HR" w:eastAsia="ja-JP"/>
        </w:rPr>
        <w:t xml:space="preserve">privremeno </w:t>
      </w:r>
      <w:r w:rsidR="00EE1468" w:rsidRPr="009D67EF">
        <w:rPr>
          <w:color w:val="000000"/>
          <w:sz w:val="22"/>
          <w:szCs w:val="22"/>
          <w:lang w:val="hr-HR" w:eastAsia="ja-JP"/>
        </w:rPr>
        <w:t xml:space="preserve">prekine </w:t>
      </w:r>
      <w:r w:rsidRPr="009D67EF">
        <w:rPr>
          <w:color w:val="000000"/>
          <w:sz w:val="22"/>
          <w:szCs w:val="22"/>
          <w:lang w:val="hr-HR" w:eastAsia="ja-JP"/>
        </w:rPr>
        <w:t xml:space="preserve">liječenje lijekom Hemlibra ako se pojave klinički simptomi odnosno laboratorijski ili imidžing nalazi </w:t>
      </w:r>
      <w:r w:rsidRPr="009D67EF">
        <w:rPr>
          <w:color w:val="000000"/>
          <w:sz w:val="22"/>
          <w:szCs w:val="22"/>
          <w:lang w:val="hr-HR" w:eastAsia="ja-JP"/>
        </w:rPr>
        <w:lastRenderedPageBreak/>
        <w:t xml:space="preserve">konzistentni sa trombotskim događajima i da postupi kako je klinički indikovano. Ljekari i pacijenti/njegovatelji treba </w:t>
      </w:r>
      <w:r w:rsidR="00EE1468" w:rsidRPr="009D67EF">
        <w:rPr>
          <w:color w:val="000000"/>
          <w:sz w:val="22"/>
          <w:szCs w:val="22"/>
          <w:lang w:val="hr-HR" w:eastAsia="ja-JP"/>
        </w:rPr>
        <w:t xml:space="preserve">da razmotre </w:t>
      </w:r>
      <w:r w:rsidRPr="009D67EF">
        <w:rPr>
          <w:color w:val="000000"/>
          <w:sz w:val="22"/>
          <w:szCs w:val="22"/>
          <w:lang w:val="hr-HR" w:eastAsia="ja-JP"/>
        </w:rPr>
        <w:t>koristi i rizike nastavka profilakse lijekom Hemlibra nakon potpunog povlačenja trombotskih događaja kod svakog pacijenta pojedinačno. Ako je kod pacijenta koji prima profilaksu lijekom Hemlibra indik</w:t>
      </w:r>
      <w:r w:rsidR="00837FE3">
        <w:rPr>
          <w:color w:val="000000"/>
          <w:sz w:val="22"/>
          <w:szCs w:val="22"/>
          <w:lang w:val="hr-HR" w:eastAsia="ja-JP"/>
        </w:rPr>
        <w:t xml:space="preserve">ovana primjena </w:t>
      </w:r>
      <w:r w:rsidR="00407659" w:rsidRPr="000359EB">
        <w:rPr>
          <w:sz w:val="22"/>
          <w:szCs w:val="22"/>
          <w:lang w:val="hr-HR"/>
        </w:rPr>
        <w:t>„bypassing</w:t>
      </w:r>
      <w:r w:rsidR="00407659">
        <w:rPr>
          <w:sz w:val="22"/>
          <w:szCs w:val="22"/>
          <w:lang w:val="hr-HR"/>
        </w:rPr>
        <w:t>“</w:t>
      </w:r>
      <w:r w:rsidRPr="009D67EF">
        <w:rPr>
          <w:color w:val="000000"/>
          <w:sz w:val="22"/>
          <w:szCs w:val="22"/>
          <w:lang w:val="hr-HR" w:eastAsia="ja-JP"/>
        </w:rPr>
        <w:t xml:space="preserve"> agensa, vidjeti tekst u nastavk</w:t>
      </w:r>
      <w:r w:rsidR="00837FE3">
        <w:rPr>
          <w:color w:val="000000"/>
          <w:sz w:val="22"/>
          <w:szCs w:val="22"/>
          <w:lang w:val="hr-HR" w:eastAsia="ja-JP"/>
        </w:rPr>
        <w:t xml:space="preserve">u za smjernice za doziranje </w:t>
      </w:r>
      <w:r w:rsidR="00407659" w:rsidRPr="000359EB">
        <w:rPr>
          <w:sz w:val="22"/>
          <w:szCs w:val="22"/>
          <w:lang w:val="hr-HR"/>
        </w:rPr>
        <w:t>„bypassing</w:t>
      </w:r>
      <w:r w:rsidR="00407659">
        <w:rPr>
          <w:sz w:val="22"/>
          <w:szCs w:val="22"/>
          <w:lang w:val="hr-HR"/>
        </w:rPr>
        <w:t>“</w:t>
      </w:r>
      <w:r w:rsidRPr="009D67EF">
        <w:rPr>
          <w:color w:val="000000"/>
          <w:sz w:val="22"/>
          <w:szCs w:val="22"/>
          <w:lang w:val="hr-HR" w:eastAsia="ja-JP"/>
        </w:rPr>
        <w:t xml:space="preserve"> agenasa. </w:t>
      </w:r>
    </w:p>
    <w:p w14:paraId="20AA50A3" w14:textId="77777777" w:rsidR="00535504" w:rsidRPr="009D67EF" w:rsidRDefault="00535504" w:rsidP="004D3F0F">
      <w:pPr>
        <w:widowControl w:val="0"/>
        <w:jc w:val="both"/>
        <w:rPr>
          <w:rFonts w:eastAsia="SimSun"/>
          <w:color w:val="000000"/>
          <w:sz w:val="22"/>
          <w:szCs w:val="22"/>
          <w:lang w:val="hr-HR" w:eastAsia="zh-CN"/>
        </w:rPr>
      </w:pPr>
    </w:p>
    <w:p w14:paraId="5AD07CC0" w14:textId="04C6B6C3" w:rsidR="00FB19D2" w:rsidRDefault="00837FE3" w:rsidP="004D3F0F">
      <w:pPr>
        <w:widowControl w:val="0"/>
        <w:jc w:val="both"/>
        <w:rPr>
          <w:sz w:val="22"/>
          <w:szCs w:val="22"/>
          <w:u w:val="single"/>
          <w:lang w:val="hr-HR" w:eastAsia="ja-JP"/>
        </w:rPr>
      </w:pPr>
      <w:r>
        <w:rPr>
          <w:sz w:val="22"/>
          <w:szCs w:val="22"/>
          <w:u w:val="single"/>
          <w:lang w:val="hr-HR" w:eastAsia="ja-JP"/>
        </w:rPr>
        <w:t>Smjernice za primjenu „by</w:t>
      </w:r>
      <w:r w:rsidR="00FB19D2" w:rsidRPr="009D67EF">
        <w:rPr>
          <w:sz w:val="22"/>
          <w:szCs w:val="22"/>
          <w:u w:val="single"/>
          <w:lang w:val="hr-HR" w:eastAsia="ja-JP"/>
        </w:rPr>
        <w:t>pas</w:t>
      </w:r>
      <w:r>
        <w:rPr>
          <w:sz w:val="22"/>
          <w:szCs w:val="22"/>
          <w:u w:val="single"/>
          <w:lang w:val="hr-HR" w:eastAsia="ja-JP"/>
        </w:rPr>
        <w:t>s</w:t>
      </w:r>
      <w:r w:rsidR="00FB19D2" w:rsidRPr="009D67EF">
        <w:rPr>
          <w:sz w:val="22"/>
          <w:szCs w:val="22"/>
          <w:u w:val="single"/>
          <w:lang w:val="hr-HR" w:eastAsia="ja-JP"/>
        </w:rPr>
        <w:t>ing“ agensa kod pacijenata koji primaju profilaksu lijekom Hemlibra</w:t>
      </w:r>
    </w:p>
    <w:p w14:paraId="7FD1D39E" w14:textId="77777777" w:rsidR="00BF3559" w:rsidRPr="009D67EF" w:rsidRDefault="00BF3559" w:rsidP="004D3F0F">
      <w:pPr>
        <w:widowControl w:val="0"/>
        <w:jc w:val="both"/>
        <w:rPr>
          <w:rFonts w:eastAsia="SimSun"/>
          <w:sz w:val="22"/>
          <w:szCs w:val="22"/>
          <w:u w:val="single"/>
          <w:lang w:val="hr-HR" w:eastAsia="ja-JP"/>
        </w:rPr>
      </w:pPr>
    </w:p>
    <w:p w14:paraId="6527C55E" w14:textId="2123B842" w:rsidR="00FB19D2" w:rsidRPr="009D67EF" w:rsidRDefault="00837FE3" w:rsidP="004D3F0F">
      <w:pPr>
        <w:widowControl w:val="0"/>
        <w:jc w:val="both"/>
        <w:rPr>
          <w:rFonts w:eastAsia="SimSun"/>
          <w:color w:val="000000"/>
          <w:sz w:val="22"/>
          <w:szCs w:val="22"/>
          <w:lang w:val="hr-HR" w:eastAsia="ja-JP"/>
        </w:rPr>
      </w:pPr>
      <w:r>
        <w:rPr>
          <w:color w:val="000000"/>
          <w:sz w:val="22"/>
          <w:szCs w:val="22"/>
          <w:lang w:val="hr-HR" w:eastAsia="ja-JP"/>
        </w:rPr>
        <w:t xml:space="preserve">Liječenje </w:t>
      </w:r>
      <w:r w:rsidR="00407659" w:rsidRPr="000359EB">
        <w:rPr>
          <w:sz w:val="22"/>
          <w:szCs w:val="22"/>
          <w:lang w:val="hr-HR"/>
        </w:rPr>
        <w:t>„bypassing</w:t>
      </w:r>
      <w:r w:rsidR="00407659">
        <w:rPr>
          <w:sz w:val="22"/>
          <w:szCs w:val="22"/>
          <w:lang w:val="hr-HR"/>
        </w:rPr>
        <w:t xml:space="preserve">“ </w:t>
      </w:r>
      <w:r w:rsidR="00FB19D2" w:rsidRPr="009D67EF">
        <w:rPr>
          <w:color w:val="000000"/>
          <w:sz w:val="22"/>
          <w:szCs w:val="22"/>
          <w:lang w:val="hr-HR" w:eastAsia="ja-JP"/>
        </w:rPr>
        <w:t>agensima treba prekinuti dan prije uvođenja lijeka Hemlibra.</w:t>
      </w:r>
    </w:p>
    <w:p w14:paraId="41CBA328" w14:textId="77777777" w:rsidR="00FB19D2" w:rsidRPr="009D67EF" w:rsidRDefault="00FB19D2" w:rsidP="004D3F0F">
      <w:pPr>
        <w:widowControl w:val="0"/>
        <w:jc w:val="both"/>
        <w:rPr>
          <w:rFonts w:eastAsia="SimSun"/>
          <w:color w:val="000000"/>
          <w:sz w:val="22"/>
          <w:szCs w:val="22"/>
          <w:lang w:val="hr-HR" w:eastAsia="zh-CN"/>
        </w:rPr>
      </w:pPr>
    </w:p>
    <w:p w14:paraId="3C3F009C" w14:textId="30DDB778" w:rsidR="00FB19D2" w:rsidRPr="009D67EF" w:rsidRDefault="00FB19D2" w:rsidP="004D3F0F">
      <w:pPr>
        <w:widowControl w:val="0"/>
        <w:jc w:val="both"/>
        <w:rPr>
          <w:rFonts w:eastAsia="SimSun"/>
          <w:color w:val="000000"/>
          <w:sz w:val="22"/>
          <w:szCs w:val="22"/>
          <w:lang w:val="hr-HR" w:eastAsia="ja-JP"/>
        </w:rPr>
      </w:pPr>
      <w:r w:rsidRPr="009D67EF">
        <w:rPr>
          <w:color w:val="000000"/>
          <w:sz w:val="22"/>
          <w:szCs w:val="22"/>
          <w:lang w:val="hr-HR" w:eastAsia="ja-JP"/>
        </w:rPr>
        <w:t>Ljekari treba da razgovaraju sa svim pacijentima i/ili njegovateljima o tačno</w:t>
      </w:r>
      <w:r w:rsidR="00837FE3">
        <w:rPr>
          <w:color w:val="000000"/>
          <w:sz w:val="22"/>
          <w:szCs w:val="22"/>
          <w:lang w:val="hr-HR" w:eastAsia="ja-JP"/>
        </w:rPr>
        <w:t xml:space="preserve">j dozi i rasporedu primjene </w:t>
      </w:r>
      <w:r w:rsidR="00407659" w:rsidRPr="000359EB">
        <w:rPr>
          <w:sz w:val="22"/>
          <w:szCs w:val="22"/>
          <w:lang w:val="hr-HR"/>
        </w:rPr>
        <w:t>„bypassing</w:t>
      </w:r>
      <w:r w:rsidR="00407659">
        <w:rPr>
          <w:sz w:val="22"/>
          <w:szCs w:val="22"/>
          <w:lang w:val="hr-HR"/>
        </w:rPr>
        <w:t xml:space="preserve">“ </w:t>
      </w:r>
      <w:r w:rsidRPr="009D67EF">
        <w:rPr>
          <w:color w:val="000000"/>
          <w:sz w:val="22"/>
          <w:szCs w:val="22"/>
          <w:lang w:val="hr-HR" w:eastAsia="ja-JP"/>
        </w:rPr>
        <w:t>agenasa, ako je njihova primjena potrebna tokom profilakse lijekom Hemlibra.</w:t>
      </w:r>
    </w:p>
    <w:p w14:paraId="58073AA9" w14:textId="77777777" w:rsidR="00FB19D2" w:rsidRPr="009D67EF" w:rsidRDefault="00FB19D2">
      <w:pPr>
        <w:jc w:val="both"/>
        <w:rPr>
          <w:rFonts w:eastAsia="SimSun"/>
          <w:color w:val="000000"/>
          <w:sz w:val="22"/>
          <w:szCs w:val="22"/>
          <w:lang w:val="hr-HR" w:eastAsia="zh-CN"/>
        </w:rPr>
      </w:pPr>
    </w:p>
    <w:p w14:paraId="28624501" w14:textId="27F359E7" w:rsidR="00FB19D2" w:rsidRPr="009D67EF" w:rsidRDefault="00FB19D2">
      <w:pPr>
        <w:jc w:val="both"/>
        <w:rPr>
          <w:rFonts w:eastAsia="SimSun"/>
          <w:sz w:val="22"/>
          <w:szCs w:val="22"/>
          <w:lang w:val="hr-HR" w:eastAsia="ja-JP"/>
        </w:rPr>
      </w:pPr>
      <w:r w:rsidRPr="00B02A18">
        <w:rPr>
          <w:sz w:val="22"/>
          <w:szCs w:val="22"/>
          <w:lang w:val="hr-HR" w:eastAsia="ja-JP"/>
        </w:rPr>
        <w:t>Lijek Hemlibra povećava koagulacioni potencij</w:t>
      </w:r>
      <w:r w:rsidR="00837FE3">
        <w:rPr>
          <w:sz w:val="22"/>
          <w:szCs w:val="22"/>
          <w:lang w:val="hr-HR" w:eastAsia="ja-JP"/>
        </w:rPr>
        <w:t>al pacijenta. Potrebna doza „by</w:t>
      </w:r>
      <w:r w:rsidRPr="00B02A18">
        <w:rPr>
          <w:sz w:val="22"/>
          <w:szCs w:val="22"/>
          <w:lang w:val="hr-HR" w:eastAsia="ja-JP"/>
        </w:rPr>
        <w:t>pas</w:t>
      </w:r>
      <w:r w:rsidR="00837FE3">
        <w:rPr>
          <w:sz w:val="22"/>
          <w:szCs w:val="22"/>
          <w:lang w:val="hr-HR" w:eastAsia="ja-JP"/>
        </w:rPr>
        <w:t>s</w:t>
      </w:r>
      <w:r w:rsidRPr="00B02A18">
        <w:rPr>
          <w:sz w:val="22"/>
          <w:szCs w:val="22"/>
          <w:lang w:val="hr-HR" w:eastAsia="ja-JP"/>
        </w:rPr>
        <w:t>ing“ agensa stoga bi mogla biti manja nego ona koja se koristi kada nema profilakse lijekom Hemlibra</w:t>
      </w:r>
      <w:r w:rsidR="00837FE3">
        <w:rPr>
          <w:sz w:val="22"/>
          <w:szCs w:val="22"/>
          <w:lang w:val="hr-HR" w:eastAsia="ja-JP"/>
        </w:rPr>
        <w:t>. Doza i trajanje liječenja „by</w:t>
      </w:r>
      <w:r w:rsidRPr="00B02A18">
        <w:rPr>
          <w:sz w:val="22"/>
          <w:szCs w:val="22"/>
          <w:lang w:val="hr-HR" w:eastAsia="ja-JP"/>
        </w:rPr>
        <w:t>pa</w:t>
      </w:r>
      <w:r w:rsidR="00837FE3">
        <w:rPr>
          <w:sz w:val="22"/>
          <w:szCs w:val="22"/>
          <w:lang w:val="hr-HR" w:eastAsia="ja-JP"/>
        </w:rPr>
        <w:t>s</w:t>
      </w:r>
      <w:r w:rsidRPr="00B02A18">
        <w:rPr>
          <w:sz w:val="22"/>
          <w:szCs w:val="22"/>
          <w:lang w:val="hr-HR" w:eastAsia="ja-JP"/>
        </w:rPr>
        <w:t>sing“ agensima</w:t>
      </w:r>
      <w:r w:rsidRPr="009D67EF">
        <w:rPr>
          <w:color w:val="000000"/>
          <w:sz w:val="22"/>
          <w:szCs w:val="22"/>
          <w:lang w:val="hr-HR" w:eastAsia="ja-JP"/>
        </w:rPr>
        <w:t xml:space="preserve"> će </w:t>
      </w:r>
      <w:r w:rsidRPr="00B02A18">
        <w:rPr>
          <w:sz w:val="22"/>
          <w:szCs w:val="22"/>
          <w:lang w:val="hr-HR" w:eastAsia="ja-JP"/>
        </w:rPr>
        <w:t>zavisiti od lokacije i opsega krvarenja te pacijentovog kliničkog stanja. Primjenu aPCC</w:t>
      </w:r>
      <w:r w:rsidRPr="00B02A18">
        <w:rPr>
          <w:sz w:val="22"/>
          <w:szCs w:val="22"/>
          <w:lang w:val="hr-HR" w:eastAsia="ja-JP"/>
        </w:rPr>
        <w:noBreakHyphen/>
        <w:t>a treba izbjegavati, osim ako ni</w:t>
      </w:r>
      <w:r w:rsidR="00F876D7">
        <w:rPr>
          <w:sz w:val="22"/>
          <w:szCs w:val="22"/>
          <w:lang w:val="hr-HR" w:eastAsia="ja-JP"/>
        </w:rPr>
        <w:t>je</w:t>
      </w:r>
      <w:r w:rsidRPr="00B02A18">
        <w:rPr>
          <w:sz w:val="22"/>
          <w:szCs w:val="22"/>
          <w:lang w:val="hr-HR" w:eastAsia="ja-JP"/>
        </w:rPr>
        <w:t xml:space="preserve">su dostupne druge mogućnosti liječenja. Ako je aPCC indikovan </w:t>
      </w:r>
      <w:r w:rsidRPr="009D67EF">
        <w:rPr>
          <w:color w:val="000000"/>
          <w:sz w:val="22"/>
          <w:szCs w:val="22"/>
          <w:lang w:val="hr-HR" w:eastAsia="ja-JP"/>
        </w:rPr>
        <w:t xml:space="preserve">kod pacijenta </w:t>
      </w:r>
      <w:r w:rsidRPr="00B02A18">
        <w:rPr>
          <w:sz w:val="22"/>
          <w:szCs w:val="22"/>
          <w:lang w:val="hr-HR" w:eastAsia="ja-JP"/>
        </w:rPr>
        <w:t>koji prima profilaksu lijekom Hemlibra, početna doza ne smije biti već</w:t>
      </w:r>
      <w:r w:rsidRPr="00745C33">
        <w:rPr>
          <w:sz w:val="22"/>
          <w:szCs w:val="22"/>
          <w:lang w:val="hr-HR" w:eastAsia="ja-JP"/>
        </w:rPr>
        <w:t xml:space="preserve">a od 50 jedinica/kg te se preporučuje laboratorijsko praćenje (uključujući, ali ne i ograničavajući </w:t>
      </w:r>
      <w:r w:rsidR="00F4788A" w:rsidRPr="00AE42D0">
        <w:rPr>
          <w:sz w:val="22"/>
          <w:szCs w:val="22"/>
          <w:lang w:val="hr-HR" w:eastAsia="ja-JP"/>
        </w:rPr>
        <w:t xml:space="preserve">se </w:t>
      </w:r>
      <w:r w:rsidRPr="00EC0800">
        <w:rPr>
          <w:sz w:val="22"/>
          <w:szCs w:val="22"/>
          <w:lang w:val="hr-HR" w:eastAsia="ja-JP"/>
        </w:rPr>
        <w:t>na to, praćenje bubrežne funkcije, pretrage trombocita i ocjenu tromboze). Ako se krvarenje ne može kontrolisati početnom dozom aPCC</w:t>
      </w:r>
      <w:r w:rsidRPr="00EC0800">
        <w:rPr>
          <w:sz w:val="22"/>
          <w:szCs w:val="22"/>
          <w:lang w:val="hr-HR" w:eastAsia="ja-JP"/>
        </w:rPr>
        <w:noBreakHyphen/>
        <w:t>a do 50 jedinica/kg, dodatne doze aPCC</w:t>
      </w:r>
      <w:r w:rsidRPr="00EC0800">
        <w:rPr>
          <w:sz w:val="22"/>
          <w:szCs w:val="22"/>
          <w:lang w:val="hr-HR" w:eastAsia="ja-JP"/>
        </w:rPr>
        <w:noBreakHyphen/>
        <w:t>a treba primijeniti pod vođstvom ili nadzorom ljekara te razmotriti laboratorijsko praćenje radi dijagnostikovanja TMA ili tromboembolije i potvrde krvarenja prije ponovnog doziranja. Ukupna doza aPCC</w:t>
      </w:r>
      <w:r w:rsidRPr="00EC0800">
        <w:rPr>
          <w:sz w:val="22"/>
          <w:szCs w:val="22"/>
          <w:lang w:val="hr-HR" w:eastAsia="ja-JP"/>
        </w:rPr>
        <w:noBreakHyphen/>
        <w:t>a u prva 24 sata liječenja ne smije premašiti 100 jedinica/kg. Nadležni ljekari moraju pažljivo uporediti rizik od TMA i</w:t>
      </w:r>
      <w:r w:rsidRPr="004F6E1D">
        <w:rPr>
          <w:sz w:val="22"/>
          <w:szCs w:val="22"/>
          <w:lang w:val="hr-HR" w:eastAsia="ja-JP"/>
        </w:rPr>
        <w:t xml:space="preserve"> tromboembolije u odnosu na rizik od krvarenja kada razmatraju liječenje aPCC</w:t>
      </w:r>
      <w:r w:rsidRPr="004F6E1D">
        <w:rPr>
          <w:sz w:val="22"/>
          <w:szCs w:val="22"/>
          <w:lang w:val="hr-HR" w:eastAsia="ja-JP"/>
        </w:rPr>
        <w:noBreakHyphen/>
        <w:t xml:space="preserve">om u dozi većoj od maksimalnih 100 jedinica/kg tokom prva 24 sata. </w:t>
      </w:r>
    </w:p>
    <w:p w14:paraId="5CFE0882" w14:textId="77777777" w:rsidR="00FB19D2" w:rsidRPr="009D67EF" w:rsidRDefault="00FB19D2">
      <w:pPr>
        <w:jc w:val="both"/>
        <w:rPr>
          <w:rFonts w:eastAsia="SimSun"/>
          <w:sz w:val="22"/>
          <w:szCs w:val="22"/>
          <w:lang w:val="hr-HR" w:eastAsia="zh-CN"/>
        </w:rPr>
      </w:pPr>
    </w:p>
    <w:p w14:paraId="18995891" w14:textId="26FBA01D" w:rsidR="00FB19D2" w:rsidRPr="009D67EF" w:rsidRDefault="00FB19D2">
      <w:pPr>
        <w:jc w:val="both"/>
        <w:rPr>
          <w:rFonts w:eastAsia="SimSun"/>
          <w:sz w:val="22"/>
          <w:szCs w:val="22"/>
          <w:lang w:val="hr-HR" w:eastAsia="ja-JP"/>
        </w:rPr>
      </w:pPr>
      <w:r w:rsidRPr="00B02A18">
        <w:rPr>
          <w:sz w:val="22"/>
          <w:szCs w:val="22"/>
          <w:lang w:val="hr-HR" w:eastAsia="ja-JP"/>
        </w:rPr>
        <w:t>U kliničkim ispitivanjima ni</w:t>
      </w:r>
      <w:r w:rsidR="00A9036D">
        <w:rPr>
          <w:sz w:val="22"/>
          <w:szCs w:val="22"/>
          <w:lang w:val="hr-HR" w:eastAsia="ja-JP"/>
        </w:rPr>
        <w:t>je</w:t>
      </w:r>
      <w:r w:rsidRPr="00B02A18">
        <w:rPr>
          <w:sz w:val="22"/>
          <w:szCs w:val="22"/>
          <w:lang w:val="hr-HR" w:eastAsia="ja-JP"/>
        </w:rPr>
        <w:t>su zabilježeni slučajevi TMA ni trombotskih događaja kada se kod pacijenata koji su primali profilaksu lijekom Hemlibra primjenjivao samo aktivirani rekombinantni humani faktor VII (rFVIIa).</w:t>
      </w:r>
    </w:p>
    <w:p w14:paraId="4DE77762" w14:textId="77777777" w:rsidR="00FB19D2" w:rsidRPr="009D67EF" w:rsidRDefault="00FB19D2">
      <w:pPr>
        <w:jc w:val="both"/>
        <w:rPr>
          <w:rFonts w:eastAsia="SimSun"/>
          <w:sz w:val="22"/>
          <w:szCs w:val="22"/>
          <w:lang w:val="hr-HR" w:eastAsia="zh-CN"/>
        </w:rPr>
      </w:pPr>
    </w:p>
    <w:p w14:paraId="43DBDA18" w14:textId="2F7E659F" w:rsidR="00FB19D2" w:rsidRPr="009D67EF" w:rsidRDefault="00837FE3">
      <w:pPr>
        <w:jc w:val="both"/>
        <w:rPr>
          <w:rFonts w:eastAsia="SimSun"/>
          <w:sz w:val="22"/>
          <w:szCs w:val="22"/>
          <w:lang w:val="hr-HR" w:eastAsia="ja-JP"/>
        </w:rPr>
      </w:pPr>
      <w:r>
        <w:rPr>
          <w:sz w:val="22"/>
          <w:szCs w:val="22"/>
          <w:lang w:val="hr-HR" w:eastAsia="ja-JP"/>
        </w:rPr>
        <w:t>Smjernica za doziranje „by</w:t>
      </w:r>
      <w:r w:rsidR="00FB19D2" w:rsidRPr="00B02A18">
        <w:rPr>
          <w:sz w:val="22"/>
          <w:szCs w:val="22"/>
          <w:lang w:val="hr-HR" w:eastAsia="ja-JP"/>
        </w:rPr>
        <w:t>pas</w:t>
      </w:r>
      <w:r>
        <w:rPr>
          <w:sz w:val="22"/>
          <w:szCs w:val="22"/>
          <w:lang w:val="hr-HR" w:eastAsia="ja-JP"/>
        </w:rPr>
        <w:t>s</w:t>
      </w:r>
      <w:r w:rsidR="00FB19D2" w:rsidRPr="00B02A18">
        <w:rPr>
          <w:sz w:val="22"/>
          <w:szCs w:val="22"/>
          <w:lang w:val="hr-HR" w:eastAsia="ja-JP"/>
        </w:rPr>
        <w:t xml:space="preserve">ing“ agensa </w:t>
      </w:r>
      <w:r w:rsidR="00F4788A" w:rsidRPr="00B02A18">
        <w:rPr>
          <w:sz w:val="22"/>
          <w:szCs w:val="22"/>
          <w:lang w:val="hr-HR" w:eastAsia="ja-JP"/>
        </w:rPr>
        <w:t xml:space="preserve">se </w:t>
      </w:r>
      <w:r w:rsidR="00FB19D2" w:rsidRPr="00B02A18">
        <w:rPr>
          <w:sz w:val="22"/>
          <w:szCs w:val="22"/>
          <w:lang w:val="hr-HR" w:eastAsia="ja-JP"/>
        </w:rPr>
        <w:t>treba pridržav</w:t>
      </w:r>
      <w:r w:rsidR="00FB19D2" w:rsidRPr="00745C33">
        <w:rPr>
          <w:sz w:val="22"/>
          <w:szCs w:val="22"/>
          <w:lang w:val="hr-HR" w:eastAsia="ja-JP"/>
        </w:rPr>
        <w:t xml:space="preserve">ati najmanje 6 mjeseci nakon prekida profilakse lijekom Hemlibra (vidjeti </w:t>
      </w:r>
      <w:r w:rsidR="00A9036D">
        <w:rPr>
          <w:sz w:val="22"/>
          <w:szCs w:val="22"/>
          <w:lang w:val="hr-HR" w:eastAsia="ja-JP"/>
        </w:rPr>
        <w:t>dio</w:t>
      </w:r>
      <w:r w:rsidR="00A9036D" w:rsidRPr="00B02A18">
        <w:rPr>
          <w:sz w:val="22"/>
          <w:szCs w:val="22"/>
          <w:lang w:val="hr-HR" w:eastAsia="ja-JP"/>
        </w:rPr>
        <w:t> </w:t>
      </w:r>
      <w:r w:rsidR="00FB19D2" w:rsidRPr="00B02A18">
        <w:rPr>
          <w:sz w:val="22"/>
          <w:szCs w:val="22"/>
          <w:lang w:val="hr-HR" w:eastAsia="ja-JP"/>
        </w:rPr>
        <w:t>5.2).</w:t>
      </w:r>
    </w:p>
    <w:p w14:paraId="4A3FE360" w14:textId="0E84122E" w:rsidR="0090653B" w:rsidRPr="009D67EF" w:rsidRDefault="0090653B">
      <w:pPr>
        <w:jc w:val="both"/>
        <w:rPr>
          <w:rFonts w:eastAsia="SimSun"/>
          <w:sz w:val="22"/>
          <w:szCs w:val="22"/>
          <w:lang w:val="hr-HR" w:eastAsia="zh-CN"/>
        </w:rPr>
      </w:pPr>
    </w:p>
    <w:p w14:paraId="5EAF03AD" w14:textId="77777777" w:rsidR="0090653B" w:rsidRPr="000D3257" w:rsidRDefault="0090653B">
      <w:pPr>
        <w:jc w:val="both"/>
        <w:rPr>
          <w:rFonts w:eastAsia="SimSun"/>
          <w:sz w:val="22"/>
          <w:szCs w:val="22"/>
          <w:u w:val="single"/>
          <w:lang w:val="it-IT" w:eastAsia="zh-CN"/>
        </w:rPr>
      </w:pPr>
      <w:r w:rsidRPr="000D3257">
        <w:rPr>
          <w:rFonts w:eastAsia="SimSun"/>
          <w:sz w:val="22"/>
          <w:szCs w:val="22"/>
          <w:u w:val="single"/>
          <w:lang w:val="it-IT" w:eastAsia="zh-CN"/>
        </w:rPr>
        <w:t>Imunogenost</w:t>
      </w:r>
    </w:p>
    <w:p w14:paraId="7B2CE613" w14:textId="77777777" w:rsidR="0090653B" w:rsidRPr="009D67EF" w:rsidRDefault="0090653B">
      <w:pPr>
        <w:jc w:val="both"/>
        <w:rPr>
          <w:rFonts w:eastAsia="SimSun"/>
          <w:sz w:val="22"/>
          <w:szCs w:val="22"/>
          <w:lang w:val="it-IT" w:eastAsia="zh-CN"/>
        </w:rPr>
      </w:pPr>
    </w:p>
    <w:p w14:paraId="7BBA2555" w14:textId="64B272F2" w:rsidR="0090653B" w:rsidRPr="009D67EF" w:rsidRDefault="0090653B">
      <w:pPr>
        <w:jc w:val="both"/>
        <w:rPr>
          <w:rFonts w:eastAsia="SimSun"/>
          <w:sz w:val="22"/>
          <w:szCs w:val="22"/>
          <w:lang w:val="it-IT" w:eastAsia="zh-CN"/>
        </w:rPr>
      </w:pPr>
      <w:r w:rsidRPr="009D67EF">
        <w:rPr>
          <w:rFonts w:eastAsia="SimSun"/>
          <w:sz w:val="22"/>
          <w:szCs w:val="22"/>
          <w:lang w:val="it-IT" w:eastAsia="zh-CN"/>
        </w:rPr>
        <w:t xml:space="preserve">Razvoj neutrališućih </w:t>
      </w:r>
      <w:r w:rsidR="003A1FC5" w:rsidRPr="009D67EF">
        <w:rPr>
          <w:rFonts w:eastAsia="SimSun"/>
          <w:sz w:val="22"/>
          <w:szCs w:val="22"/>
          <w:lang w:val="it-IT" w:eastAsia="zh-CN"/>
        </w:rPr>
        <w:t xml:space="preserve">antitijela </w:t>
      </w:r>
      <w:r w:rsidRPr="009D67EF">
        <w:rPr>
          <w:rFonts w:eastAsia="SimSun"/>
          <w:sz w:val="22"/>
          <w:szCs w:val="22"/>
          <w:lang w:val="it-IT" w:eastAsia="zh-CN"/>
        </w:rPr>
        <w:t xml:space="preserve">na emicizumab praćen sniženjem koncentracije emicizumaba koje dovodi do gubitka efikasnosti, </w:t>
      </w:r>
      <w:r w:rsidR="0073636E" w:rsidRPr="009D67EF">
        <w:rPr>
          <w:rFonts w:eastAsia="SimSun"/>
          <w:sz w:val="22"/>
          <w:szCs w:val="22"/>
          <w:lang w:val="it-IT" w:eastAsia="zh-CN"/>
        </w:rPr>
        <w:t>rijetko</w:t>
      </w:r>
      <w:r w:rsidRPr="009D67EF">
        <w:rPr>
          <w:rFonts w:eastAsia="SimSun"/>
          <w:sz w:val="22"/>
          <w:szCs w:val="22"/>
          <w:lang w:val="it-IT" w:eastAsia="zh-CN"/>
        </w:rPr>
        <w:t xml:space="preserve"> je prim</w:t>
      </w:r>
      <w:r w:rsidR="00A9036D">
        <w:rPr>
          <w:rFonts w:eastAsia="SimSun"/>
          <w:sz w:val="22"/>
          <w:szCs w:val="22"/>
          <w:lang w:val="it-IT" w:eastAsia="zh-CN"/>
        </w:rPr>
        <w:t>i</w:t>
      </w:r>
      <w:r w:rsidRPr="009D67EF">
        <w:rPr>
          <w:rFonts w:eastAsia="SimSun"/>
          <w:sz w:val="22"/>
          <w:szCs w:val="22"/>
          <w:lang w:val="it-IT" w:eastAsia="zh-CN"/>
        </w:rPr>
        <w:t xml:space="preserve">jećen tokom kliničkih ispitivanja (videti </w:t>
      </w:r>
      <w:r w:rsidR="00A9036D">
        <w:rPr>
          <w:rFonts w:eastAsia="SimSun"/>
          <w:sz w:val="22"/>
          <w:szCs w:val="22"/>
          <w:lang w:val="it-IT" w:eastAsia="zh-CN"/>
        </w:rPr>
        <w:t>djelove</w:t>
      </w:r>
      <w:r w:rsidR="00A9036D" w:rsidRPr="009D67EF">
        <w:rPr>
          <w:rFonts w:eastAsia="SimSun"/>
          <w:sz w:val="22"/>
          <w:szCs w:val="22"/>
          <w:lang w:val="it-IT" w:eastAsia="zh-CN"/>
        </w:rPr>
        <w:t xml:space="preserve"> </w:t>
      </w:r>
      <w:r w:rsidRPr="009D67EF">
        <w:rPr>
          <w:rFonts w:eastAsia="SimSun"/>
          <w:sz w:val="22"/>
          <w:szCs w:val="22"/>
          <w:lang w:val="it-IT" w:eastAsia="zh-CN"/>
        </w:rPr>
        <w:t>4.8 i 5.1). Pacijente sa kliničkim znacima gubitka efikasnosti (npr. povećanim brojem događaja probojnog krvarenja) treba odmah proc</w:t>
      </w:r>
      <w:r w:rsidR="00A9036D">
        <w:rPr>
          <w:rFonts w:eastAsia="SimSun"/>
          <w:sz w:val="22"/>
          <w:szCs w:val="22"/>
          <w:lang w:val="it-IT" w:eastAsia="zh-CN"/>
        </w:rPr>
        <w:t>i</w:t>
      </w:r>
      <w:r w:rsidRPr="009D67EF">
        <w:rPr>
          <w:rFonts w:eastAsia="SimSun"/>
          <w:sz w:val="22"/>
          <w:szCs w:val="22"/>
          <w:lang w:val="it-IT" w:eastAsia="zh-CN"/>
        </w:rPr>
        <w:t xml:space="preserve">jeniti kako bi se utvrdila etiologija, a u slučaju sumnje na neutrališuća </w:t>
      </w:r>
      <w:r w:rsidR="003A1FC5" w:rsidRPr="009D67EF">
        <w:rPr>
          <w:rFonts w:eastAsia="SimSun"/>
          <w:sz w:val="22"/>
          <w:szCs w:val="22"/>
          <w:lang w:val="it-IT" w:eastAsia="zh-CN"/>
        </w:rPr>
        <w:t>antitijela</w:t>
      </w:r>
      <w:r w:rsidRPr="009D67EF">
        <w:rPr>
          <w:rFonts w:eastAsia="SimSun"/>
          <w:sz w:val="22"/>
          <w:szCs w:val="22"/>
          <w:lang w:val="it-IT" w:eastAsia="zh-CN"/>
        </w:rPr>
        <w:t xml:space="preserve"> na emicizumab treba razmotriti druge terapijske mogućnosti.</w:t>
      </w:r>
    </w:p>
    <w:p w14:paraId="5E1CBF1C" w14:textId="77777777" w:rsidR="0090653B" w:rsidRPr="009D67EF" w:rsidRDefault="0090653B">
      <w:pPr>
        <w:jc w:val="both"/>
        <w:rPr>
          <w:rFonts w:eastAsia="SimSun"/>
          <w:sz w:val="22"/>
          <w:szCs w:val="22"/>
          <w:lang w:val="it-IT" w:eastAsia="zh-CN"/>
        </w:rPr>
      </w:pPr>
    </w:p>
    <w:p w14:paraId="2035C100" w14:textId="77777777" w:rsidR="00FB19D2" w:rsidRPr="009D67EF" w:rsidRDefault="00FB19D2">
      <w:pPr>
        <w:keepNext/>
        <w:jc w:val="both"/>
        <w:rPr>
          <w:rFonts w:eastAsia="SimSun"/>
          <w:color w:val="000000"/>
          <w:sz w:val="22"/>
          <w:szCs w:val="22"/>
          <w:u w:val="single"/>
          <w:lang w:val="hr-HR" w:eastAsia="ja-JP"/>
        </w:rPr>
      </w:pPr>
      <w:r w:rsidRPr="009D67EF">
        <w:rPr>
          <w:color w:val="000000"/>
          <w:sz w:val="22"/>
          <w:szCs w:val="22"/>
          <w:u w:val="single"/>
          <w:lang w:val="hr-HR" w:eastAsia="ja-JP"/>
        </w:rPr>
        <w:t>Efekti emicizumaba na testove koagulacije</w:t>
      </w:r>
    </w:p>
    <w:p w14:paraId="4939E468" w14:textId="77777777" w:rsidR="00FB19D2" w:rsidRPr="009D67EF" w:rsidRDefault="00FB19D2">
      <w:pPr>
        <w:keepNext/>
        <w:jc w:val="both"/>
        <w:rPr>
          <w:rFonts w:eastAsia="SimSun"/>
          <w:color w:val="000000"/>
          <w:sz w:val="22"/>
          <w:szCs w:val="22"/>
          <w:u w:val="single"/>
          <w:lang w:val="hr-HR" w:eastAsia="zh-CN"/>
        </w:rPr>
      </w:pPr>
    </w:p>
    <w:p w14:paraId="05535595" w14:textId="44D4372F" w:rsidR="00FB19D2" w:rsidRPr="009D67EF" w:rsidRDefault="00FB19D2">
      <w:pPr>
        <w:jc w:val="both"/>
        <w:rPr>
          <w:color w:val="000000"/>
          <w:sz w:val="22"/>
          <w:szCs w:val="22"/>
          <w:lang w:val="hr-HR" w:eastAsia="ja-JP"/>
        </w:rPr>
      </w:pPr>
      <w:r w:rsidRPr="009D67EF">
        <w:rPr>
          <w:color w:val="000000"/>
          <w:sz w:val="22"/>
          <w:szCs w:val="22"/>
          <w:lang w:val="hr-HR" w:eastAsia="ja-JP"/>
        </w:rPr>
        <w:t xml:space="preserve">Emicizumab </w:t>
      </w:r>
      <w:r w:rsidR="000224DD" w:rsidRPr="009D67EF">
        <w:rPr>
          <w:color w:val="000000"/>
          <w:sz w:val="22"/>
          <w:szCs w:val="22"/>
          <w:lang w:val="hr-HR" w:eastAsia="ja-JP"/>
        </w:rPr>
        <w:t>obnavlja</w:t>
      </w:r>
      <w:r w:rsidRPr="009D67EF">
        <w:rPr>
          <w:color w:val="000000"/>
          <w:sz w:val="22"/>
          <w:szCs w:val="22"/>
          <w:lang w:val="hr-HR" w:eastAsia="ja-JP"/>
        </w:rPr>
        <w:t xml:space="preserve"> kofaktorsku aktivnost </w:t>
      </w:r>
      <w:r w:rsidR="000224DD" w:rsidRPr="009D67EF">
        <w:rPr>
          <w:color w:val="000000"/>
          <w:sz w:val="22"/>
          <w:szCs w:val="22"/>
          <w:lang w:val="hr-HR" w:eastAsia="ja-JP"/>
        </w:rPr>
        <w:t xml:space="preserve">nedostajućeg </w:t>
      </w:r>
      <w:r w:rsidRPr="009D67EF">
        <w:rPr>
          <w:color w:val="000000"/>
          <w:sz w:val="22"/>
          <w:szCs w:val="22"/>
          <w:lang w:val="hr-HR" w:eastAsia="ja-JP"/>
        </w:rPr>
        <w:t xml:space="preserve">aktiviranog faktora VIII (FVIIIa) u kompleksu tenaze. Laboratorijski testovi koagulacije koji se temelje na unutrašnjem putu zgrušavanja, uključujući testove za određivanje aktiviranog vremena zgrušavanja (engl. </w:t>
      </w:r>
      <w:r w:rsidRPr="009D67EF">
        <w:rPr>
          <w:i/>
          <w:color w:val="000000"/>
          <w:sz w:val="22"/>
          <w:szCs w:val="22"/>
          <w:lang w:val="hr-HR" w:eastAsia="ja-JP"/>
        </w:rPr>
        <w:t>activated clotting time</w:t>
      </w:r>
      <w:r w:rsidRPr="009D67EF">
        <w:rPr>
          <w:color w:val="000000"/>
          <w:sz w:val="22"/>
          <w:szCs w:val="22"/>
          <w:lang w:val="hr-HR" w:eastAsia="ja-JP"/>
        </w:rPr>
        <w:t xml:space="preserve">, ACT) i aktiviranog parcijalnog tromboplastinskog vremena (npr. </w:t>
      </w:r>
      <w:r w:rsidR="008D7C77">
        <w:rPr>
          <w:color w:val="000000"/>
          <w:sz w:val="22"/>
          <w:szCs w:val="22"/>
          <w:lang w:val="hr-HR" w:eastAsia="ja-JP"/>
        </w:rPr>
        <w:t xml:space="preserve">engl. </w:t>
      </w:r>
      <w:r w:rsidR="008D7C77" w:rsidRPr="00876956">
        <w:rPr>
          <w:i/>
          <w:color w:val="000000"/>
          <w:sz w:val="22"/>
          <w:szCs w:val="22"/>
          <w:lang w:val="hr-HR" w:eastAsia="ja-JP"/>
        </w:rPr>
        <w:t>activated partial thromboplastic time</w:t>
      </w:r>
      <w:r w:rsidR="008D7C77">
        <w:rPr>
          <w:color w:val="000000"/>
          <w:sz w:val="22"/>
          <w:szCs w:val="22"/>
          <w:lang w:val="hr-HR" w:eastAsia="ja-JP"/>
        </w:rPr>
        <w:t xml:space="preserve">, </w:t>
      </w:r>
      <w:r w:rsidR="002A1EE8" w:rsidRPr="009D67EF">
        <w:rPr>
          <w:color w:val="000000"/>
          <w:sz w:val="22"/>
          <w:szCs w:val="22"/>
          <w:lang w:val="hr-HR" w:eastAsia="ja-JP"/>
        </w:rPr>
        <w:t>aPTT</w:t>
      </w:r>
      <w:r w:rsidRPr="009D67EF">
        <w:rPr>
          <w:color w:val="000000"/>
          <w:sz w:val="22"/>
          <w:szCs w:val="22"/>
          <w:lang w:val="hr-HR" w:eastAsia="ja-JP"/>
        </w:rPr>
        <w:t xml:space="preserve">), mjere ukupno vrijeme zgrušavanja, uključujući vrijeme potrebno da se FVIII dejstvom trombina aktivira u FVIIIa. Takvi testovi koji se temelje na unutrašnjem putu zgrušavanja pokazaće prekomjerno skraćeno vrijeme zgrušavanja kod primjene emicizumaba, koji ne zahtijeva aktivaciju trombinom. Prekomjerno skraćeno vrijeme unutrašnjeg puta zgrušavanja zatim će poremetiti nalaze svih jednostepenih testova koji se temelje na </w:t>
      </w:r>
      <w:r w:rsidR="00301006" w:rsidRPr="009D67EF">
        <w:rPr>
          <w:color w:val="000000"/>
          <w:sz w:val="22"/>
          <w:szCs w:val="22"/>
          <w:lang w:val="hr-HR" w:eastAsia="ja-JP"/>
        </w:rPr>
        <w:t>aPTT</w:t>
      </w:r>
      <w:r w:rsidRPr="009D67EF">
        <w:rPr>
          <w:color w:val="000000"/>
          <w:sz w:val="22"/>
          <w:szCs w:val="22"/>
          <w:lang w:val="hr-HR" w:eastAsia="ja-JP"/>
        </w:rPr>
        <w:noBreakHyphen/>
        <w:t xml:space="preserve">u, kao što je jednostepeni test za određivanje aktivnosti FVIII (vidjeti </w:t>
      </w:r>
      <w:r w:rsidR="00A9036D">
        <w:rPr>
          <w:color w:val="000000"/>
          <w:sz w:val="22"/>
          <w:szCs w:val="22"/>
          <w:lang w:val="hr-HR" w:eastAsia="ja-JP"/>
        </w:rPr>
        <w:t>dio</w:t>
      </w:r>
      <w:r w:rsidR="00A9036D" w:rsidRPr="009D67EF">
        <w:rPr>
          <w:color w:val="000000"/>
          <w:sz w:val="22"/>
          <w:szCs w:val="22"/>
          <w:lang w:val="hr-HR" w:eastAsia="ja-JP"/>
        </w:rPr>
        <w:t> </w:t>
      </w:r>
      <w:r w:rsidRPr="009D67EF">
        <w:rPr>
          <w:color w:val="000000"/>
          <w:sz w:val="22"/>
          <w:szCs w:val="22"/>
          <w:lang w:val="hr-HR" w:eastAsia="ja-JP"/>
        </w:rPr>
        <w:t>4.4, Tab</w:t>
      </w:r>
      <w:r w:rsidR="004D130E" w:rsidRPr="009D67EF">
        <w:rPr>
          <w:color w:val="000000"/>
          <w:sz w:val="22"/>
          <w:szCs w:val="22"/>
          <w:lang w:val="hr-HR" w:eastAsia="ja-JP"/>
        </w:rPr>
        <w:t>ela</w:t>
      </w:r>
      <w:r w:rsidRPr="009D67EF">
        <w:rPr>
          <w:color w:val="000000"/>
          <w:sz w:val="22"/>
          <w:szCs w:val="22"/>
          <w:lang w:val="hr-HR" w:eastAsia="ja-JP"/>
        </w:rPr>
        <w:t xml:space="preserve"> 1). Međutim, emicizumab ne utiče na testove za određivanje pojedinačnih faktora koagulacije koji koriste hromogene metode ili imunometode, pa se oni mogu koristiti za </w:t>
      </w:r>
      <w:r w:rsidR="00BA7CD1">
        <w:rPr>
          <w:color w:val="000000"/>
          <w:sz w:val="22"/>
          <w:szCs w:val="22"/>
          <w:lang w:val="hr-HR" w:eastAsia="ja-JP"/>
        </w:rPr>
        <w:t>praćenje</w:t>
      </w:r>
      <w:r w:rsidRPr="009D67EF">
        <w:rPr>
          <w:color w:val="000000"/>
          <w:sz w:val="22"/>
          <w:szCs w:val="22"/>
          <w:lang w:val="hr-HR" w:eastAsia="ja-JP"/>
        </w:rPr>
        <w:t xml:space="preserve"> parametara koagulacije tokom liječenja, s time da kod hromogenih testova za određivanje aktivnosti FVIII treba uzeti u obzir specifičnosti opisane u nastavku. </w:t>
      </w:r>
    </w:p>
    <w:p w14:paraId="4AC86074" w14:textId="5B29DDC8" w:rsidR="00FB19D2" w:rsidRDefault="00FB19D2">
      <w:pPr>
        <w:jc w:val="both"/>
        <w:rPr>
          <w:color w:val="000000"/>
          <w:sz w:val="22"/>
          <w:szCs w:val="22"/>
          <w:lang w:val="hr-HR" w:eastAsia="ja-JP"/>
        </w:rPr>
      </w:pPr>
      <w:r w:rsidRPr="009D67EF">
        <w:rPr>
          <w:color w:val="000000"/>
          <w:sz w:val="22"/>
          <w:szCs w:val="22"/>
          <w:lang w:val="hr-HR" w:eastAsia="ja-JP"/>
        </w:rPr>
        <w:lastRenderedPageBreak/>
        <w:t xml:space="preserve">U proizvodnji hromogenih testova za određivanje aktivnosti </w:t>
      </w:r>
      <w:r w:rsidR="00535504">
        <w:rPr>
          <w:color w:val="000000"/>
          <w:sz w:val="22"/>
          <w:szCs w:val="22"/>
          <w:lang w:val="hr-HR" w:eastAsia="ja-JP"/>
        </w:rPr>
        <w:t>F</w:t>
      </w:r>
      <w:r w:rsidRPr="009D67EF">
        <w:rPr>
          <w:color w:val="000000"/>
          <w:sz w:val="22"/>
          <w:szCs w:val="22"/>
          <w:lang w:val="hr-HR" w:eastAsia="ja-JP"/>
        </w:rPr>
        <w:t>VIII mogu se koristiti ljudski ili goveđi proteini koagulacije. Testovi koji sadrže ljudske faktore koagulacije reaguju na emicizumab, ali mogu precijeniti njegov klinički hemostatski potencijal. Nasuprot tome, testovi koji sadrže goveđe faktore koagulacije nijesu osjetljivi na emicizumab (ne mjere njegovu aktivnost), pa se mogu koristiti za praćenje aktivnosti endogenog ili infundiranog</w:t>
      </w:r>
      <w:r w:rsidR="00A079DA">
        <w:rPr>
          <w:color w:val="000000"/>
          <w:sz w:val="22"/>
          <w:szCs w:val="22"/>
          <w:lang w:val="hr-HR" w:eastAsia="ja-JP"/>
        </w:rPr>
        <w:t xml:space="preserve"> F</w:t>
      </w:r>
      <w:r w:rsidRPr="009D67EF">
        <w:rPr>
          <w:color w:val="000000"/>
          <w:sz w:val="22"/>
          <w:szCs w:val="22"/>
          <w:lang w:val="hr-HR" w:eastAsia="ja-JP"/>
        </w:rPr>
        <w:t>VIII ili za određivanje inhibitora FVIII.</w:t>
      </w:r>
    </w:p>
    <w:p w14:paraId="702E2D1A" w14:textId="77777777" w:rsidR="00837FE3" w:rsidRPr="009D67EF" w:rsidRDefault="00837FE3">
      <w:pPr>
        <w:jc w:val="both"/>
        <w:rPr>
          <w:color w:val="000000"/>
          <w:sz w:val="22"/>
          <w:szCs w:val="22"/>
          <w:lang w:val="hr-HR" w:eastAsia="ja-JP"/>
        </w:rPr>
      </w:pPr>
    </w:p>
    <w:p w14:paraId="04291311" w14:textId="1BCEBC2E" w:rsidR="00FB19D2" w:rsidRPr="009D67EF" w:rsidRDefault="00FB19D2">
      <w:pPr>
        <w:jc w:val="both"/>
        <w:rPr>
          <w:color w:val="000000"/>
          <w:sz w:val="22"/>
          <w:szCs w:val="22"/>
          <w:lang w:val="hr-HR" w:eastAsia="ja-JP"/>
        </w:rPr>
      </w:pPr>
      <w:r w:rsidRPr="009D67EF">
        <w:rPr>
          <w:color w:val="000000"/>
          <w:sz w:val="22"/>
          <w:szCs w:val="22"/>
          <w:lang w:val="hr-HR" w:eastAsia="ja-JP"/>
        </w:rPr>
        <w:t xml:space="preserve">Emicizumab ostaje aktivan u prisutnosti inhibitora </w:t>
      </w:r>
      <w:r w:rsidR="00A079DA">
        <w:rPr>
          <w:color w:val="000000"/>
          <w:sz w:val="22"/>
          <w:szCs w:val="22"/>
          <w:lang w:val="hr-HR" w:eastAsia="ja-JP"/>
        </w:rPr>
        <w:t>F</w:t>
      </w:r>
      <w:r w:rsidRPr="009D67EF">
        <w:rPr>
          <w:color w:val="000000"/>
          <w:sz w:val="22"/>
          <w:szCs w:val="22"/>
          <w:lang w:val="hr-HR" w:eastAsia="ja-JP"/>
        </w:rPr>
        <w:t xml:space="preserve">VIII, pa će uzrokovati lažno negativan nalaz na funkcionalnu inhibiciju </w:t>
      </w:r>
      <w:r w:rsidR="00A079DA">
        <w:rPr>
          <w:color w:val="000000"/>
          <w:sz w:val="22"/>
          <w:szCs w:val="22"/>
          <w:lang w:val="hr-HR" w:eastAsia="ja-JP"/>
        </w:rPr>
        <w:t>F</w:t>
      </w:r>
      <w:r w:rsidRPr="009D67EF">
        <w:rPr>
          <w:color w:val="000000"/>
          <w:sz w:val="22"/>
          <w:szCs w:val="22"/>
          <w:lang w:val="hr-HR" w:eastAsia="ja-JP"/>
        </w:rPr>
        <w:t xml:space="preserve">VIII u Bethesda testovima koji se temelje na koagulaciji. Umjesto toga se za određivanje </w:t>
      </w:r>
      <w:r w:rsidR="00535504">
        <w:rPr>
          <w:color w:val="000000"/>
          <w:sz w:val="22"/>
          <w:szCs w:val="22"/>
          <w:lang w:val="hr-HR" w:eastAsia="ja-JP"/>
        </w:rPr>
        <w:t>F</w:t>
      </w:r>
      <w:r w:rsidRPr="009D67EF">
        <w:rPr>
          <w:color w:val="000000"/>
          <w:sz w:val="22"/>
          <w:szCs w:val="22"/>
          <w:lang w:val="hr-HR" w:eastAsia="ja-JP"/>
        </w:rPr>
        <w:t>VIII može koristiti hromogeni Bethesda test s goveđim koagulacijskim proteinima, koji je neosjetljiv na emicizumab.</w:t>
      </w:r>
    </w:p>
    <w:p w14:paraId="36CD2D3F" w14:textId="77777777" w:rsidR="00FB19D2" w:rsidRPr="009D67EF" w:rsidRDefault="00FB19D2">
      <w:pPr>
        <w:jc w:val="both"/>
        <w:rPr>
          <w:color w:val="000000"/>
          <w:sz w:val="22"/>
          <w:szCs w:val="22"/>
          <w:lang w:val="hr-HR" w:eastAsia="ja-JP"/>
        </w:rPr>
      </w:pPr>
    </w:p>
    <w:p w14:paraId="784D9AF5" w14:textId="41A70B76" w:rsidR="00FB19D2" w:rsidRPr="009D67EF" w:rsidRDefault="00FB19D2">
      <w:pPr>
        <w:jc w:val="both"/>
        <w:rPr>
          <w:color w:val="000000"/>
          <w:sz w:val="22"/>
          <w:szCs w:val="22"/>
          <w:lang w:val="hr-HR" w:eastAsia="ja-JP"/>
        </w:rPr>
      </w:pPr>
      <w:r w:rsidRPr="009D67EF">
        <w:rPr>
          <w:color w:val="000000"/>
          <w:sz w:val="22"/>
          <w:szCs w:val="22"/>
          <w:lang w:val="hr-HR" w:eastAsia="ja-JP"/>
        </w:rPr>
        <w:t xml:space="preserve">Ova dva farmakodinamička obilježja ne odražavaju stvaran hemostatski efekat emicizumaba </w:t>
      </w:r>
      <w:r w:rsidRPr="009D67EF">
        <w:rPr>
          <w:i/>
          <w:color w:val="000000"/>
          <w:sz w:val="22"/>
          <w:szCs w:val="22"/>
          <w:lang w:val="hr-HR" w:eastAsia="ja-JP"/>
        </w:rPr>
        <w:t>in vivo</w:t>
      </w:r>
      <w:r w:rsidRPr="009D67EF">
        <w:rPr>
          <w:color w:val="000000"/>
          <w:sz w:val="22"/>
          <w:szCs w:val="22"/>
          <w:lang w:val="hr-HR" w:eastAsia="ja-JP"/>
        </w:rPr>
        <w:t xml:space="preserve"> (</w:t>
      </w:r>
      <w:r w:rsidR="00301006" w:rsidRPr="009D67EF">
        <w:rPr>
          <w:color w:val="000000"/>
          <w:sz w:val="22"/>
          <w:szCs w:val="22"/>
          <w:lang w:val="hr-HR" w:eastAsia="ja-JP"/>
        </w:rPr>
        <w:t xml:space="preserve">aPTT </w:t>
      </w:r>
      <w:r w:rsidRPr="009D67EF">
        <w:rPr>
          <w:color w:val="000000"/>
          <w:sz w:val="22"/>
          <w:szCs w:val="22"/>
          <w:lang w:val="hr-HR" w:eastAsia="ja-JP"/>
        </w:rPr>
        <w:t xml:space="preserve">je previše skraćen, a prikazana aktivnost </w:t>
      </w:r>
      <w:r w:rsidR="00535504">
        <w:rPr>
          <w:color w:val="000000"/>
          <w:sz w:val="22"/>
          <w:szCs w:val="22"/>
          <w:lang w:val="hr-HR" w:eastAsia="ja-JP"/>
        </w:rPr>
        <w:t>F</w:t>
      </w:r>
      <w:r w:rsidRPr="009D67EF">
        <w:rPr>
          <w:color w:val="000000"/>
          <w:sz w:val="22"/>
          <w:szCs w:val="22"/>
          <w:lang w:val="hr-HR" w:eastAsia="ja-JP"/>
        </w:rPr>
        <w:t>VIII može biti precijenjena), ali služe kao relativan pokazatelj prokoagulantnog dejstva emicizumaba.</w:t>
      </w:r>
    </w:p>
    <w:p w14:paraId="543E975F" w14:textId="77777777" w:rsidR="00FB19D2" w:rsidRPr="009D67EF" w:rsidRDefault="00FB19D2">
      <w:pPr>
        <w:jc w:val="both"/>
        <w:rPr>
          <w:rFonts w:eastAsia="SimSun"/>
          <w:sz w:val="22"/>
          <w:szCs w:val="22"/>
          <w:lang w:val="hr-HR" w:eastAsia="zh-CN"/>
        </w:rPr>
      </w:pPr>
    </w:p>
    <w:p w14:paraId="004206C9" w14:textId="406F7978" w:rsidR="00FB19D2" w:rsidRPr="009D67EF" w:rsidRDefault="00FB19D2">
      <w:pPr>
        <w:jc w:val="both"/>
        <w:rPr>
          <w:rFonts w:eastAsia="SimSun"/>
          <w:color w:val="000000"/>
          <w:sz w:val="22"/>
          <w:szCs w:val="22"/>
          <w:lang w:val="hr-HR" w:eastAsia="zh-CN"/>
        </w:rPr>
      </w:pPr>
      <w:r w:rsidRPr="009D67EF">
        <w:rPr>
          <w:rFonts w:eastAsia="SimSun"/>
          <w:color w:val="000000"/>
          <w:sz w:val="22"/>
          <w:szCs w:val="22"/>
          <w:lang w:val="hr-HR" w:eastAsia="zh-CN"/>
        </w:rPr>
        <w:t>Ukratko, kod pacijenata liječenih lijekom Hemlibra</w:t>
      </w:r>
      <w:r w:rsidR="00301006" w:rsidRPr="009D67EF">
        <w:rPr>
          <w:rFonts w:eastAsia="SimSun"/>
          <w:color w:val="000000"/>
          <w:sz w:val="22"/>
          <w:szCs w:val="22"/>
          <w:lang w:val="hr-HR" w:eastAsia="zh-CN"/>
        </w:rPr>
        <w:t>,</w:t>
      </w:r>
      <w:r w:rsidRPr="009D67EF">
        <w:rPr>
          <w:rFonts w:eastAsia="SimSun"/>
          <w:color w:val="000000"/>
          <w:sz w:val="22"/>
          <w:szCs w:val="22"/>
          <w:lang w:val="hr-HR" w:eastAsia="zh-CN"/>
        </w:rPr>
        <w:t xml:space="preserve"> </w:t>
      </w:r>
      <w:r w:rsidR="00301006" w:rsidRPr="009D67EF">
        <w:rPr>
          <w:rFonts w:eastAsia="SimSun"/>
          <w:color w:val="000000"/>
          <w:sz w:val="22"/>
          <w:szCs w:val="22"/>
          <w:lang w:val="hr-HR" w:eastAsia="zh-CN"/>
        </w:rPr>
        <w:t xml:space="preserve">rezultate </w:t>
      </w:r>
      <w:r w:rsidRPr="009D67EF">
        <w:rPr>
          <w:rFonts w:eastAsia="SimSun"/>
          <w:color w:val="000000"/>
          <w:sz w:val="22"/>
          <w:szCs w:val="22"/>
          <w:lang w:val="hr-HR" w:eastAsia="zh-CN"/>
        </w:rPr>
        <w:t xml:space="preserve">laboratorijskih testova koji se temelje na unutrašnjem putu koagulacije ne bi </w:t>
      </w:r>
      <w:r w:rsidR="00301006" w:rsidRPr="009D67EF">
        <w:rPr>
          <w:rFonts w:eastAsia="SimSun"/>
          <w:color w:val="000000"/>
          <w:sz w:val="22"/>
          <w:szCs w:val="22"/>
          <w:lang w:val="hr-HR" w:eastAsia="zh-CN"/>
        </w:rPr>
        <w:t xml:space="preserve">trebalo </w:t>
      </w:r>
      <w:r w:rsidRPr="009D67EF">
        <w:rPr>
          <w:rFonts w:eastAsia="SimSun"/>
          <w:color w:val="000000"/>
          <w:sz w:val="22"/>
          <w:szCs w:val="22"/>
          <w:lang w:val="hr-HR" w:eastAsia="zh-CN"/>
        </w:rPr>
        <w:t xml:space="preserve">koristiti za praćenje aktivnosti lijeka, određivanje doze za nadoknadu faktora ili antikoagulansa ili za mjerenje titra inhibitora </w:t>
      </w:r>
      <w:r w:rsidR="00535504">
        <w:rPr>
          <w:rFonts w:eastAsia="SimSun"/>
          <w:color w:val="000000"/>
          <w:sz w:val="22"/>
          <w:szCs w:val="22"/>
          <w:lang w:val="hr-HR" w:eastAsia="zh-CN"/>
        </w:rPr>
        <w:t>F</w:t>
      </w:r>
      <w:r w:rsidRPr="009D67EF">
        <w:rPr>
          <w:rFonts w:eastAsia="SimSun"/>
          <w:color w:val="000000"/>
          <w:sz w:val="22"/>
          <w:szCs w:val="22"/>
          <w:lang w:val="hr-HR" w:eastAsia="zh-CN"/>
        </w:rPr>
        <w:t xml:space="preserve">VIII. Potreban je oprez ako se koriste laboratorijski testovi koji se temelje na unutrašnjem putu zgrušavanja, jer pogrešno tumačenje njihovih rezultata može dovesti do slabije terapije pacijenata s epizodama krvarenja, što za posljedicu može imati teška ili po život opasna krvarenja. </w:t>
      </w:r>
    </w:p>
    <w:p w14:paraId="000AF662" w14:textId="77777777" w:rsidR="00FB19D2" w:rsidRPr="009D67EF" w:rsidRDefault="00FB19D2">
      <w:pPr>
        <w:spacing w:line="280" w:lineRule="exact"/>
        <w:jc w:val="both"/>
        <w:rPr>
          <w:rFonts w:eastAsia="SimSun"/>
          <w:sz w:val="22"/>
          <w:szCs w:val="22"/>
          <w:lang w:val="hr-HR" w:eastAsia="zh-CN"/>
        </w:rPr>
      </w:pPr>
    </w:p>
    <w:p w14:paraId="3F9ACB45" w14:textId="55B45001" w:rsidR="00FB19D2" w:rsidRPr="009D67EF" w:rsidRDefault="00FB19D2">
      <w:pPr>
        <w:jc w:val="both"/>
        <w:rPr>
          <w:rFonts w:eastAsia="SimSun"/>
          <w:color w:val="000000"/>
          <w:sz w:val="22"/>
          <w:szCs w:val="22"/>
          <w:lang w:val="hr-HR" w:eastAsia="ja-JP"/>
        </w:rPr>
      </w:pPr>
      <w:r w:rsidRPr="009D67EF">
        <w:rPr>
          <w:color w:val="000000"/>
          <w:sz w:val="22"/>
          <w:szCs w:val="22"/>
          <w:lang w:val="hr-HR" w:eastAsia="ja-JP"/>
        </w:rPr>
        <w:t xml:space="preserve">U Tabeli 1 </w:t>
      </w:r>
      <w:r w:rsidR="00301006" w:rsidRPr="009D67EF">
        <w:rPr>
          <w:color w:val="000000"/>
          <w:sz w:val="22"/>
          <w:szCs w:val="22"/>
          <w:lang w:val="hr-HR" w:eastAsia="ja-JP"/>
        </w:rPr>
        <w:t xml:space="preserve">su </w:t>
      </w:r>
      <w:r w:rsidRPr="009D67EF">
        <w:rPr>
          <w:color w:val="000000"/>
          <w:sz w:val="22"/>
          <w:szCs w:val="22"/>
          <w:lang w:val="hr-HR" w:eastAsia="ja-JP"/>
        </w:rPr>
        <w:t>prikazani laboratorijski testovi na koje emicizumab</w:t>
      </w:r>
      <w:r w:rsidR="000224DD" w:rsidRPr="009D67EF">
        <w:rPr>
          <w:color w:val="000000"/>
          <w:sz w:val="22"/>
          <w:szCs w:val="22"/>
          <w:lang w:val="hr-HR" w:eastAsia="ja-JP"/>
        </w:rPr>
        <w:t xml:space="preserve"> utiče i na koje</w:t>
      </w:r>
      <w:r w:rsidRPr="009D67EF">
        <w:rPr>
          <w:color w:val="000000"/>
          <w:sz w:val="22"/>
          <w:szCs w:val="22"/>
          <w:lang w:val="hr-HR" w:eastAsia="ja-JP"/>
        </w:rPr>
        <w:t xml:space="preserve"> ne utiče. Zbog dugog </w:t>
      </w:r>
      <w:r w:rsidR="00301006" w:rsidRPr="009D67EF">
        <w:rPr>
          <w:color w:val="000000"/>
          <w:sz w:val="22"/>
          <w:szCs w:val="22"/>
          <w:lang w:val="hr-HR" w:eastAsia="ja-JP"/>
        </w:rPr>
        <w:t xml:space="preserve">poluvremena eliminacije </w:t>
      </w:r>
      <w:r w:rsidRPr="009D67EF">
        <w:rPr>
          <w:color w:val="000000"/>
          <w:sz w:val="22"/>
          <w:szCs w:val="22"/>
          <w:lang w:val="hr-HR" w:eastAsia="ja-JP"/>
        </w:rPr>
        <w:t xml:space="preserve">emicizumaba, uticaji na testove koagulacije mogu potrajati do 6 mjeseci nakon posljednje doze (vidjeti </w:t>
      </w:r>
      <w:r w:rsidR="00A9036D">
        <w:rPr>
          <w:color w:val="000000"/>
          <w:sz w:val="22"/>
          <w:szCs w:val="22"/>
          <w:lang w:val="hr-HR" w:eastAsia="ja-JP"/>
        </w:rPr>
        <w:t>dio</w:t>
      </w:r>
      <w:r w:rsidR="00A9036D" w:rsidRPr="009D67EF">
        <w:rPr>
          <w:color w:val="000000"/>
          <w:sz w:val="22"/>
          <w:szCs w:val="22"/>
          <w:lang w:val="hr-HR" w:eastAsia="ja-JP"/>
        </w:rPr>
        <w:t> </w:t>
      </w:r>
      <w:r w:rsidRPr="009D67EF">
        <w:rPr>
          <w:color w:val="000000"/>
          <w:sz w:val="22"/>
          <w:szCs w:val="22"/>
          <w:lang w:val="hr-HR" w:eastAsia="ja-JP"/>
        </w:rPr>
        <w:t>5.2).</w:t>
      </w:r>
    </w:p>
    <w:p w14:paraId="3074EAB9" w14:textId="77777777" w:rsidR="00FB19D2" w:rsidRPr="009D67EF" w:rsidRDefault="00FB19D2">
      <w:pPr>
        <w:jc w:val="both"/>
        <w:rPr>
          <w:rFonts w:eastAsia="SimSun"/>
          <w:color w:val="000000"/>
          <w:sz w:val="22"/>
          <w:szCs w:val="22"/>
          <w:lang w:val="hr-HR" w:eastAsia="zh-CN"/>
        </w:rPr>
      </w:pPr>
    </w:p>
    <w:p w14:paraId="105D986C" w14:textId="5A2AB92D" w:rsidR="00FB19D2" w:rsidRPr="00745C33" w:rsidRDefault="004D130E">
      <w:pPr>
        <w:keepNext/>
        <w:ind w:left="567" w:hanging="567"/>
        <w:jc w:val="both"/>
        <w:rPr>
          <w:b/>
          <w:bCs/>
          <w:color w:val="000000"/>
          <w:sz w:val="22"/>
          <w:szCs w:val="22"/>
          <w:lang w:val="hr-HR" w:eastAsia="ja-JP"/>
        </w:rPr>
      </w:pPr>
      <w:r w:rsidRPr="00B02A18">
        <w:rPr>
          <w:b/>
          <w:bCs/>
          <w:color w:val="000000"/>
          <w:sz w:val="22"/>
          <w:szCs w:val="22"/>
          <w:lang w:val="hr-HR" w:eastAsia="ja-JP"/>
        </w:rPr>
        <w:t>Tabela </w:t>
      </w:r>
      <w:r w:rsidR="00FB19D2" w:rsidRPr="00B02A18">
        <w:rPr>
          <w:b/>
          <w:bCs/>
          <w:color w:val="000000"/>
          <w:sz w:val="22"/>
          <w:szCs w:val="22"/>
          <w:lang w:val="hr-HR" w:eastAsia="ja-JP"/>
        </w:rPr>
        <w:t>1</w:t>
      </w:r>
      <w:r w:rsidR="00FB19D2" w:rsidRPr="00B02A18">
        <w:rPr>
          <w:b/>
          <w:bCs/>
          <w:color w:val="000000"/>
          <w:sz w:val="22"/>
          <w:szCs w:val="22"/>
          <w:lang w:val="hr-HR" w:eastAsia="ja-JP"/>
        </w:rPr>
        <w:tab/>
        <w:t xml:space="preserve">Testovi koagulacije na čije </w:t>
      </w:r>
      <w:r w:rsidR="0067640A" w:rsidRPr="00B02A18">
        <w:rPr>
          <w:b/>
          <w:bCs/>
          <w:color w:val="000000"/>
          <w:sz w:val="22"/>
          <w:szCs w:val="22"/>
          <w:lang w:val="hr-HR" w:eastAsia="ja-JP"/>
        </w:rPr>
        <w:t xml:space="preserve">rezultate </w:t>
      </w:r>
      <w:r w:rsidR="00FB19D2" w:rsidRPr="00745C33">
        <w:rPr>
          <w:b/>
          <w:bCs/>
          <w:color w:val="000000"/>
          <w:sz w:val="22"/>
          <w:szCs w:val="22"/>
          <w:lang w:val="hr-HR" w:eastAsia="ja-JP"/>
        </w:rPr>
        <w:t>emicizumab utiče odnosno ne utiče</w:t>
      </w:r>
    </w:p>
    <w:p w14:paraId="71AD1935" w14:textId="77777777" w:rsidR="00FB19D2" w:rsidRPr="00745C33" w:rsidRDefault="00FB19D2" w:rsidP="009D67F7">
      <w:pPr>
        <w:keepNext/>
        <w:ind w:left="567" w:hanging="567"/>
        <w:jc w:val="both"/>
        <w:rPr>
          <w:b/>
          <w:bCs/>
          <w:color w:val="000000"/>
          <w:sz w:val="22"/>
          <w:szCs w:val="22"/>
          <w:lang w:val="hr-HR" w:eastAsia="ja-JP"/>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677"/>
      </w:tblGrid>
      <w:tr w:rsidR="00FB19D2" w:rsidRPr="009D67EF" w14:paraId="157E6CD8" w14:textId="77777777" w:rsidTr="009D67F7">
        <w:trPr>
          <w:trHeight w:val="498"/>
        </w:trPr>
        <w:tc>
          <w:tcPr>
            <w:tcW w:w="4395" w:type="dxa"/>
            <w:shd w:val="clear" w:color="auto" w:fill="auto"/>
          </w:tcPr>
          <w:p w14:paraId="18AD0C61" w14:textId="340EE34B" w:rsidR="00FB19D2" w:rsidRPr="009D67EF" w:rsidRDefault="0067640A" w:rsidP="00876956">
            <w:pPr>
              <w:keepNext/>
              <w:jc w:val="center"/>
              <w:rPr>
                <w:rFonts w:eastAsia="SimSun"/>
                <w:b/>
                <w:color w:val="000000"/>
                <w:sz w:val="22"/>
                <w:szCs w:val="22"/>
                <w:lang w:val="hr-HR" w:eastAsia="ja-JP"/>
              </w:rPr>
            </w:pPr>
            <w:r w:rsidRPr="009D67EF">
              <w:rPr>
                <w:b/>
                <w:color w:val="000000"/>
                <w:sz w:val="22"/>
                <w:szCs w:val="22"/>
                <w:lang w:val="hr-HR" w:eastAsia="ja-JP"/>
              </w:rPr>
              <w:t xml:space="preserve">Rezultati </w:t>
            </w:r>
            <w:r w:rsidR="00FB19D2" w:rsidRPr="009D67EF">
              <w:rPr>
                <w:b/>
                <w:color w:val="000000"/>
                <w:sz w:val="22"/>
                <w:szCs w:val="22"/>
                <w:lang w:val="hr-HR" w:eastAsia="ja-JP"/>
              </w:rPr>
              <w:t>na koje emicizumab utiče</w:t>
            </w:r>
          </w:p>
        </w:tc>
        <w:tc>
          <w:tcPr>
            <w:tcW w:w="4677" w:type="dxa"/>
            <w:shd w:val="clear" w:color="auto" w:fill="auto"/>
          </w:tcPr>
          <w:p w14:paraId="41C09E1C" w14:textId="3A3275F5" w:rsidR="00FB19D2" w:rsidRPr="009D67EF" w:rsidRDefault="0067640A" w:rsidP="00876956">
            <w:pPr>
              <w:keepNext/>
              <w:jc w:val="center"/>
              <w:rPr>
                <w:rFonts w:eastAsia="SimSun"/>
                <w:b/>
                <w:color w:val="000000"/>
                <w:sz w:val="22"/>
                <w:szCs w:val="22"/>
                <w:lang w:val="hr-HR" w:eastAsia="ja-JP"/>
              </w:rPr>
            </w:pPr>
            <w:r w:rsidRPr="009D67EF">
              <w:rPr>
                <w:b/>
                <w:color w:val="000000"/>
                <w:sz w:val="22"/>
                <w:szCs w:val="22"/>
                <w:lang w:val="hr-HR" w:eastAsia="ja-JP"/>
              </w:rPr>
              <w:t xml:space="preserve">Rezultati </w:t>
            </w:r>
            <w:r w:rsidR="00FB19D2" w:rsidRPr="009D67EF">
              <w:rPr>
                <w:b/>
                <w:color w:val="000000"/>
                <w:sz w:val="22"/>
                <w:szCs w:val="22"/>
                <w:lang w:val="hr-HR" w:eastAsia="ja-JP"/>
              </w:rPr>
              <w:t>na koje emicizumab ne utiče</w:t>
            </w:r>
          </w:p>
        </w:tc>
      </w:tr>
      <w:tr w:rsidR="00FB19D2" w:rsidRPr="009D67EF" w14:paraId="70817E50" w14:textId="77777777" w:rsidTr="009D67F7">
        <w:trPr>
          <w:trHeight w:val="2631"/>
        </w:trPr>
        <w:tc>
          <w:tcPr>
            <w:tcW w:w="4395" w:type="dxa"/>
            <w:shd w:val="clear" w:color="auto" w:fill="auto"/>
          </w:tcPr>
          <w:p w14:paraId="2E2257B0" w14:textId="3CE41D4F" w:rsidR="00FB19D2" w:rsidRPr="009D67EF" w:rsidRDefault="00FB19D2" w:rsidP="009D67F7">
            <w:pPr>
              <w:keepNext/>
              <w:ind w:left="176" w:hanging="142"/>
              <w:jc w:val="both"/>
              <w:rPr>
                <w:rFonts w:eastAsia="SimSun"/>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aktivirano parcijalno tromboplastinsko vrijeme (</w:t>
            </w:r>
            <w:r w:rsidR="0067640A" w:rsidRPr="009D67EF">
              <w:rPr>
                <w:color w:val="000000"/>
                <w:sz w:val="22"/>
                <w:szCs w:val="22"/>
                <w:lang w:val="hr-HR" w:eastAsia="ja-JP"/>
              </w:rPr>
              <w:t>aPT</w:t>
            </w:r>
            <w:r w:rsidR="0067640A" w:rsidRPr="008D7C77">
              <w:rPr>
                <w:color w:val="000000"/>
                <w:sz w:val="22"/>
                <w:szCs w:val="22"/>
                <w:lang w:val="hr-HR" w:eastAsia="ja-JP"/>
              </w:rPr>
              <w:t>T</w:t>
            </w:r>
            <w:r w:rsidRPr="009D67EF">
              <w:rPr>
                <w:color w:val="000000"/>
                <w:sz w:val="22"/>
                <w:szCs w:val="22"/>
                <w:lang w:val="hr-HR" w:eastAsia="ja-JP"/>
              </w:rPr>
              <w:t>)</w:t>
            </w:r>
          </w:p>
          <w:p w14:paraId="768ABDC5" w14:textId="77777777" w:rsidR="00FB19D2" w:rsidRPr="009D67EF" w:rsidRDefault="00FB19D2" w:rsidP="009D67F7">
            <w:pPr>
              <w:keepNext/>
              <w:ind w:left="176" w:hanging="142"/>
              <w:jc w:val="both"/>
              <w:rPr>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Bethesda testovi (utemeljeni na koagulaciji) za određivanje titra inhibitora FVIII</w:t>
            </w:r>
          </w:p>
          <w:p w14:paraId="439F2FAB" w14:textId="1645295B" w:rsidR="00FB19D2" w:rsidRPr="009D67EF" w:rsidRDefault="00FB19D2" w:rsidP="009D67F7">
            <w:pPr>
              <w:keepNext/>
              <w:ind w:left="176" w:hanging="142"/>
              <w:jc w:val="both"/>
              <w:rPr>
                <w:rFonts w:eastAsia="SimSun"/>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 xml:space="preserve">jednostepeni testovi za određivanje pojedinačnih faktora koagulacije koji se temelje na </w:t>
            </w:r>
            <w:r w:rsidR="0067640A" w:rsidRPr="009D67EF">
              <w:rPr>
                <w:color w:val="000000"/>
                <w:sz w:val="22"/>
                <w:szCs w:val="22"/>
                <w:lang w:val="hr-HR" w:eastAsia="ja-JP"/>
              </w:rPr>
              <w:t>aPTT</w:t>
            </w:r>
            <w:r w:rsidRPr="009D67EF">
              <w:rPr>
                <w:color w:val="000000"/>
                <w:sz w:val="22"/>
                <w:szCs w:val="22"/>
                <w:lang w:val="hr-HR" w:eastAsia="ja-JP"/>
              </w:rPr>
              <w:noBreakHyphen/>
              <w:t>u</w:t>
            </w:r>
          </w:p>
          <w:p w14:paraId="4CF48BC3" w14:textId="765050BC" w:rsidR="00FB19D2" w:rsidRPr="009D67EF" w:rsidRDefault="00FB19D2" w:rsidP="009D67F7">
            <w:pPr>
              <w:keepNext/>
              <w:ind w:left="176" w:hanging="142"/>
              <w:jc w:val="both"/>
              <w:rPr>
                <w:rFonts w:eastAsia="SimSun"/>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 xml:space="preserve">test za određivanje otpornosti na aktivirani protein C (engl. </w:t>
            </w:r>
            <w:r w:rsidRPr="009D67EF">
              <w:rPr>
                <w:i/>
                <w:color w:val="000000"/>
                <w:sz w:val="22"/>
                <w:szCs w:val="22"/>
                <w:lang w:val="hr-HR" w:eastAsia="ja-JP"/>
              </w:rPr>
              <w:t>activated protein C resistance</w:t>
            </w:r>
            <w:r w:rsidRPr="009D67EF">
              <w:rPr>
                <w:color w:val="000000"/>
                <w:sz w:val="22"/>
                <w:szCs w:val="22"/>
                <w:lang w:val="hr-HR" w:eastAsia="ja-JP"/>
              </w:rPr>
              <w:t>, APC</w:t>
            </w:r>
            <w:r w:rsidRPr="009D67EF">
              <w:rPr>
                <w:color w:val="000000"/>
                <w:sz w:val="22"/>
                <w:szCs w:val="22"/>
                <w:lang w:val="hr-HR" w:eastAsia="ja-JP"/>
              </w:rPr>
              <w:noBreakHyphen/>
              <w:t xml:space="preserve">R) koji se temelji na </w:t>
            </w:r>
            <w:r w:rsidR="0067640A" w:rsidRPr="009D67EF">
              <w:rPr>
                <w:color w:val="000000"/>
                <w:sz w:val="22"/>
                <w:szCs w:val="22"/>
                <w:lang w:val="hr-HR" w:eastAsia="ja-JP"/>
              </w:rPr>
              <w:t>aPTT</w:t>
            </w:r>
            <w:r w:rsidRPr="009D67EF">
              <w:rPr>
                <w:color w:val="000000"/>
                <w:sz w:val="22"/>
                <w:szCs w:val="22"/>
                <w:lang w:val="hr-HR" w:eastAsia="ja-JP"/>
              </w:rPr>
              <w:noBreakHyphen/>
              <w:t>u</w:t>
            </w:r>
          </w:p>
          <w:p w14:paraId="5CA28D1B" w14:textId="77777777" w:rsidR="00FB19D2" w:rsidRPr="009D67EF" w:rsidRDefault="00FB19D2" w:rsidP="009D67F7">
            <w:pPr>
              <w:keepNext/>
              <w:ind w:left="176" w:hanging="142"/>
              <w:jc w:val="both"/>
              <w:rPr>
                <w:rFonts w:eastAsia="SimSun"/>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aktivirano vrijeme zgrušavanja (ACT)</w:t>
            </w:r>
          </w:p>
        </w:tc>
        <w:tc>
          <w:tcPr>
            <w:tcW w:w="4677" w:type="dxa"/>
            <w:shd w:val="clear" w:color="auto" w:fill="auto"/>
          </w:tcPr>
          <w:p w14:paraId="630C39C5" w14:textId="023643D9" w:rsidR="00FB19D2" w:rsidRPr="009D67EF" w:rsidRDefault="00FB19D2" w:rsidP="009D67F7">
            <w:pPr>
              <w:keepNext/>
              <w:ind w:left="177" w:hanging="143"/>
              <w:jc w:val="both"/>
              <w:rPr>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 xml:space="preserve">Bethesda testovi (goveđi </w:t>
            </w:r>
            <w:r w:rsidR="0067640A" w:rsidRPr="009D67EF">
              <w:rPr>
                <w:color w:val="000000"/>
                <w:sz w:val="22"/>
                <w:szCs w:val="22"/>
                <w:lang w:val="hr-HR" w:eastAsia="ja-JP"/>
              </w:rPr>
              <w:t>hromogeni</w:t>
            </w:r>
            <w:r w:rsidRPr="009D67EF">
              <w:rPr>
                <w:color w:val="000000"/>
                <w:sz w:val="22"/>
                <w:szCs w:val="22"/>
                <w:lang w:val="hr-HR" w:eastAsia="ja-JP"/>
              </w:rPr>
              <w:t>) za određivanje titra inhibitora FVIII</w:t>
            </w:r>
          </w:p>
          <w:p w14:paraId="67112929" w14:textId="76D57F92" w:rsidR="00FB19D2" w:rsidRPr="009D67EF" w:rsidRDefault="00FB19D2" w:rsidP="009D67F7">
            <w:pPr>
              <w:keepNext/>
              <w:ind w:left="177" w:hanging="143"/>
              <w:jc w:val="both"/>
              <w:rPr>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trombinsko vrijeme (</w:t>
            </w:r>
            <w:r w:rsidR="00400690" w:rsidRPr="009D67EF">
              <w:rPr>
                <w:color w:val="000000"/>
                <w:sz w:val="22"/>
                <w:szCs w:val="22"/>
                <w:lang w:val="hr-HR" w:eastAsia="ja-JP"/>
              </w:rPr>
              <w:t>TT</w:t>
            </w:r>
            <w:r w:rsidRPr="009D67EF">
              <w:rPr>
                <w:color w:val="000000"/>
                <w:sz w:val="22"/>
                <w:szCs w:val="22"/>
                <w:lang w:val="hr-HR" w:eastAsia="ja-JP"/>
              </w:rPr>
              <w:t>)</w:t>
            </w:r>
          </w:p>
          <w:p w14:paraId="1864E7A2" w14:textId="778BF687" w:rsidR="00FB19D2" w:rsidRPr="009D67EF" w:rsidRDefault="00FB19D2" w:rsidP="009D67F7">
            <w:pPr>
              <w:keepNext/>
              <w:ind w:left="177" w:hanging="143"/>
              <w:jc w:val="both"/>
              <w:rPr>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jednostepeni testovi za određivanje pojedinačnih faktora koagulacije koji se temelje na protrombinskom vremenu (</w:t>
            </w:r>
            <w:r w:rsidR="00400690" w:rsidRPr="009D67EF">
              <w:rPr>
                <w:color w:val="000000"/>
                <w:sz w:val="22"/>
                <w:szCs w:val="22"/>
                <w:lang w:val="hr-HR" w:eastAsia="ja-JP"/>
              </w:rPr>
              <w:t>PT</w:t>
            </w:r>
            <w:r w:rsidRPr="009D67EF">
              <w:rPr>
                <w:color w:val="000000"/>
                <w:sz w:val="22"/>
                <w:szCs w:val="22"/>
                <w:lang w:val="hr-HR" w:eastAsia="ja-JP"/>
              </w:rPr>
              <w:t>)</w:t>
            </w:r>
          </w:p>
          <w:p w14:paraId="7216EE3E" w14:textId="77777777" w:rsidR="00FB19D2" w:rsidRPr="009D67EF" w:rsidRDefault="00FB19D2" w:rsidP="009D67F7">
            <w:pPr>
              <w:keepNext/>
              <w:ind w:left="177" w:hanging="143"/>
              <w:jc w:val="both"/>
              <w:rPr>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hromogeni testovi za određivanje pojedinačanih faktora koagulacije osim FVIII</w:t>
            </w:r>
            <w:r w:rsidRPr="009D67EF">
              <w:rPr>
                <w:color w:val="000000"/>
                <w:sz w:val="22"/>
                <w:szCs w:val="22"/>
                <w:vertAlign w:val="superscript"/>
                <w:lang w:val="hr-HR" w:eastAsia="ja-JP"/>
              </w:rPr>
              <w:t>1</w:t>
            </w:r>
          </w:p>
          <w:p w14:paraId="74BEA9CB" w14:textId="77777777" w:rsidR="00FB19D2" w:rsidRPr="009D67EF" w:rsidRDefault="00FB19D2" w:rsidP="009D67F7">
            <w:pPr>
              <w:keepNext/>
              <w:ind w:left="177" w:hanging="143"/>
              <w:jc w:val="both"/>
              <w:rPr>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imunotestovi (npr. ELISA, turbidimetrijske metode)</w:t>
            </w:r>
          </w:p>
          <w:p w14:paraId="5184D8E4" w14:textId="77777777" w:rsidR="00FB19D2" w:rsidRPr="009D67EF" w:rsidRDefault="00FB19D2" w:rsidP="009D67F7">
            <w:pPr>
              <w:keepNext/>
              <w:ind w:left="177" w:hanging="143"/>
              <w:jc w:val="both"/>
              <w:rPr>
                <w:color w:val="000000"/>
                <w:sz w:val="22"/>
                <w:szCs w:val="22"/>
                <w:lang w:val="hr-HR" w:eastAsia="ja-JP"/>
              </w:rPr>
            </w:pPr>
            <w:r w:rsidRPr="009D67EF">
              <w:rPr>
                <w:color w:val="000000"/>
                <w:sz w:val="22"/>
                <w:szCs w:val="22"/>
                <w:lang w:val="hr-HR" w:eastAsia="ja-JP"/>
              </w:rPr>
              <w:t>-</w:t>
            </w:r>
            <w:r w:rsidRPr="009D67EF">
              <w:rPr>
                <w:color w:val="000000"/>
                <w:sz w:val="22"/>
                <w:szCs w:val="22"/>
                <w:lang w:val="hr-HR" w:eastAsia="ja-JP"/>
              </w:rPr>
              <w:tab/>
              <w:t>genetički testovi za određivanje faktora koagulacije (npr. faktor V Leiden, protrombin 20210)</w:t>
            </w:r>
          </w:p>
        </w:tc>
      </w:tr>
    </w:tbl>
    <w:p w14:paraId="32D7BAF3" w14:textId="016E17D9" w:rsidR="00FB19D2" w:rsidRPr="00B02A18" w:rsidRDefault="00FB19D2" w:rsidP="009D67EF">
      <w:pPr>
        <w:jc w:val="both"/>
        <w:rPr>
          <w:rFonts w:eastAsia="SimSun"/>
          <w:color w:val="000000"/>
          <w:sz w:val="22"/>
          <w:szCs w:val="22"/>
          <w:lang w:val="hr-HR" w:eastAsia="ja-JP"/>
        </w:rPr>
      </w:pPr>
      <w:r w:rsidRPr="009D67EF">
        <w:rPr>
          <w:color w:val="000000"/>
          <w:sz w:val="22"/>
          <w:szCs w:val="22"/>
          <w:vertAlign w:val="superscript"/>
          <w:lang w:val="hr-HR" w:eastAsia="ja-JP"/>
        </w:rPr>
        <w:t>1</w:t>
      </w:r>
      <w:r w:rsidRPr="009D67EF">
        <w:rPr>
          <w:color w:val="000000"/>
          <w:sz w:val="22"/>
          <w:szCs w:val="22"/>
          <w:lang w:val="hr-HR" w:eastAsia="ja-JP"/>
        </w:rPr>
        <w:t>Za važne param</w:t>
      </w:r>
      <w:r w:rsidRPr="00B02A18">
        <w:rPr>
          <w:color w:val="000000"/>
          <w:sz w:val="22"/>
          <w:szCs w:val="22"/>
          <w:lang w:val="hr-HR" w:eastAsia="ja-JP"/>
        </w:rPr>
        <w:t>etre koje treba razmotriti kod hromogenih testova za određivanje aktivnosti FVIII</w:t>
      </w:r>
      <w:r w:rsidR="0067640A" w:rsidRPr="00B02A18">
        <w:rPr>
          <w:color w:val="000000"/>
          <w:sz w:val="22"/>
          <w:szCs w:val="22"/>
          <w:lang w:val="hr-HR" w:eastAsia="ja-JP"/>
        </w:rPr>
        <w:t>,</w:t>
      </w:r>
      <w:r w:rsidRPr="00B02A18">
        <w:rPr>
          <w:color w:val="000000"/>
          <w:sz w:val="22"/>
          <w:szCs w:val="22"/>
          <w:lang w:val="hr-HR" w:eastAsia="ja-JP"/>
        </w:rPr>
        <w:t xml:space="preserve"> vidjeti </w:t>
      </w:r>
      <w:r w:rsidR="00CE192F">
        <w:rPr>
          <w:color w:val="000000"/>
          <w:sz w:val="22"/>
          <w:szCs w:val="22"/>
          <w:lang w:val="hr-HR" w:eastAsia="ja-JP"/>
        </w:rPr>
        <w:t>dio</w:t>
      </w:r>
      <w:r w:rsidR="00CE192F" w:rsidRPr="00B02A18">
        <w:rPr>
          <w:color w:val="000000"/>
          <w:sz w:val="22"/>
          <w:szCs w:val="22"/>
          <w:lang w:val="hr-HR" w:eastAsia="ja-JP"/>
        </w:rPr>
        <w:t> </w:t>
      </w:r>
      <w:r w:rsidRPr="00B02A18">
        <w:rPr>
          <w:color w:val="000000"/>
          <w:sz w:val="22"/>
          <w:szCs w:val="22"/>
          <w:lang w:val="hr-HR" w:eastAsia="ja-JP"/>
        </w:rPr>
        <w:t>4.4.</w:t>
      </w:r>
    </w:p>
    <w:p w14:paraId="192BC7BC" w14:textId="77777777" w:rsidR="0072020E" w:rsidRPr="009D67EF" w:rsidRDefault="0072020E" w:rsidP="009D67EF">
      <w:pPr>
        <w:tabs>
          <w:tab w:val="left" w:pos="540"/>
          <w:tab w:val="left" w:pos="569"/>
        </w:tabs>
        <w:jc w:val="both"/>
        <w:rPr>
          <w:sz w:val="22"/>
          <w:szCs w:val="22"/>
          <w:lang w:val="hr-HR"/>
        </w:rPr>
      </w:pPr>
    </w:p>
    <w:p w14:paraId="3F9A2767" w14:textId="77777777" w:rsidR="00057E35" w:rsidRPr="009D67EF" w:rsidRDefault="00057E35" w:rsidP="009D67EF">
      <w:pPr>
        <w:tabs>
          <w:tab w:val="left" w:pos="540"/>
          <w:tab w:val="left" w:pos="569"/>
        </w:tabs>
        <w:jc w:val="both"/>
        <w:rPr>
          <w:sz w:val="22"/>
          <w:szCs w:val="22"/>
          <w:u w:val="single"/>
          <w:lang w:val="hr-HR"/>
        </w:rPr>
      </w:pPr>
      <w:r w:rsidRPr="009D67EF">
        <w:rPr>
          <w:sz w:val="22"/>
          <w:szCs w:val="22"/>
          <w:u w:val="single"/>
          <w:lang w:val="hr-HR"/>
        </w:rPr>
        <w:t>Pedijatrijska populacija</w:t>
      </w:r>
    </w:p>
    <w:p w14:paraId="17E6656D" w14:textId="77777777" w:rsidR="00FB19D2" w:rsidRPr="00B02A18" w:rsidRDefault="00FB19D2">
      <w:pPr>
        <w:jc w:val="both"/>
        <w:rPr>
          <w:rFonts w:eastAsia="SimSun"/>
          <w:color w:val="000000"/>
          <w:sz w:val="22"/>
          <w:szCs w:val="22"/>
          <w:lang w:val="hr-HR" w:eastAsia="zh-CN"/>
        </w:rPr>
      </w:pPr>
    </w:p>
    <w:p w14:paraId="7CCDB340" w14:textId="21474DCF" w:rsidR="00FB19D2" w:rsidRPr="004F6E1D" w:rsidRDefault="00FB19D2">
      <w:pPr>
        <w:jc w:val="both"/>
        <w:rPr>
          <w:rFonts w:eastAsia="SimSun"/>
          <w:color w:val="000000"/>
          <w:sz w:val="22"/>
          <w:szCs w:val="22"/>
          <w:lang w:val="hr-HR" w:eastAsia="zh-CN"/>
        </w:rPr>
      </w:pPr>
      <w:r w:rsidRPr="00745C33">
        <w:rPr>
          <w:rFonts w:eastAsia="SimSun"/>
          <w:color w:val="000000"/>
          <w:sz w:val="22"/>
          <w:szCs w:val="22"/>
          <w:lang w:val="hr-HR" w:eastAsia="zh-CN"/>
        </w:rPr>
        <w:t xml:space="preserve">Nema podataka o primjeni kod djece mlađe od 1 godine. Hemostatski </w:t>
      </w:r>
      <w:r w:rsidR="00FC6A09" w:rsidRPr="00745C33">
        <w:rPr>
          <w:rFonts w:eastAsia="SimSun"/>
          <w:color w:val="000000"/>
          <w:sz w:val="22"/>
          <w:szCs w:val="22"/>
          <w:lang w:val="hr-HR" w:eastAsia="zh-CN"/>
        </w:rPr>
        <w:t xml:space="preserve">sistem </w:t>
      </w:r>
      <w:r w:rsidRPr="00EC0800">
        <w:rPr>
          <w:rFonts w:eastAsia="SimSun"/>
          <w:color w:val="000000"/>
          <w:sz w:val="22"/>
          <w:szCs w:val="22"/>
          <w:lang w:val="hr-HR" w:eastAsia="zh-CN"/>
        </w:rPr>
        <w:t xml:space="preserve">novorođenčadi i odojčadi je dinamičan i razvija se, </w:t>
      </w:r>
      <w:r w:rsidR="00FC6A09" w:rsidRPr="00EC0800">
        <w:rPr>
          <w:rFonts w:eastAsia="SimSun"/>
          <w:color w:val="000000"/>
          <w:sz w:val="22"/>
          <w:szCs w:val="22"/>
          <w:lang w:val="hr-HR" w:eastAsia="zh-CN"/>
        </w:rPr>
        <w:t xml:space="preserve">te </w:t>
      </w:r>
      <w:r w:rsidRPr="00EC0800">
        <w:rPr>
          <w:rFonts w:eastAsia="SimSun"/>
          <w:color w:val="000000"/>
          <w:sz w:val="22"/>
          <w:szCs w:val="22"/>
          <w:lang w:val="hr-HR" w:eastAsia="zh-CN"/>
        </w:rPr>
        <w:t xml:space="preserve">stoga pri ocjenjivanju koristi i rizika liječenja kod tih pacijenata treba uzeti u obzir relativne koncentracije prokoagulacionih i antikoagulacionih proteina, kao i mogući rizik od tromboze (npr. </w:t>
      </w:r>
      <w:r w:rsidRPr="004F6E1D">
        <w:rPr>
          <w:rFonts w:eastAsia="SimSun"/>
          <w:color w:val="000000"/>
          <w:sz w:val="22"/>
          <w:szCs w:val="22"/>
          <w:lang w:val="hr-HR" w:eastAsia="zh-CN"/>
        </w:rPr>
        <w:t>tromboze povezane s centralnim venskim kateterom).</w:t>
      </w:r>
    </w:p>
    <w:p w14:paraId="7A62A857" w14:textId="77777777" w:rsidR="00057E35" w:rsidRPr="009D67EF" w:rsidRDefault="00057E35">
      <w:pPr>
        <w:tabs>
          <w:tab w:val="left" w:pos="540"/>
          <w:tab w:val="left" w:pos="569"/>
        </w:tabs>
        <w:jc w:val="both"/>
        <w:rPr>
          <w:sz w:val="22"/>
          <w:szCs w:val="22"/>
          <w:lang w:val="hr-HR"/>
        </w:rPr>
      </w:pPr>
    </w:p>
    <w:p w14:paraId="35E108D1" w14:textId="77777777" w:rsidR="00411B4B" w:rsidRPr="009D67EF" w:rsidRDefault="00411B4B">
      <w:pPr>
        <w:tabs>
          <w:tab w:val="left" w:pos="540"/>
          <w:tab w:val="left" w:pos="569"/>
        </w:tabs>
        <w:jc w:val="both"/>
        <w:rPr>
          <w:b/>
          <w:sz w:val="22"/>
          <w:szCs w:val="22"/>
          <w:lang w:val="hr-HR"/>
        </w:rPr>
      </w:pPr>
      <w:r w:rsidRPr="009D67EF">
        <w:rPr>
          <w:b/>
          <w:sz w:val="22"/>
          <w:szCs w:val="22"/>
          <w:lang w:val="hr-HR"/>
        </w:rPr>
        <w:t>4.5.</w:t>
      </w:r>
      <w:r w:rsidR="000D60CC" w:rsidRPr="009D67EF">
        <w:rPr>
          <w:b/>
          <w:sz w:val="22"/>
          <w:szCs w:val="22"/>
          <w:lang w:val="hr-HR"/>
        </w:rPr>
        <w:tab/>
      </w:r>
      <w:r w:rsidRPr="009D67EF">
        <w:rPr>
          <w:b/>
          <w:sz w:val="22"/>
          <w:szCs w:val="22"/>
          <w:lang w:val="hr-HR"/>
        </w:rPr>
        <w:t>Interakcije sa drugim ljekovima i druge vrste interakcija</w:t>
      </w:r>
    </w:p>
    <w:p w14:paraId="151C1378" w14:textId="77777777" w:rsidR="00FB19D2" w:rsidRPr="00B02A18" w:rsidRDefault="00FB19D2">
      <w:pPr>
        <w:jc w:val="both"/>
        <w:rPr>
          <w:sz w:val="22"/>
          <w:szCs w:val="22"/>
          <w:lang w:val="hr-HR" w:eastAsia="ja-JP"/>
        </w:rPr>
      </w:pPr>
    </w:p>
    <w:p w14:paraId="7D9A1E33" w14:textId="1C55CF95" w:rsidR="00FB19D2" w:rsidRPr="009D67EF" w:rsidRDefault="00FB19D2">
      <w:pPr>
        <w:jc w:val="both"/>
        <w:rPr>
          <w:noProof/>
          <w:sz w:val="22"/>
          <w:szCs w:val="22"/>
          <w:lang w:val="hr-HR" w:eastAsia="ja-JP"/>
        </w:rPr>
      </w:pPr>
      <w:r w:rsidRPr="00B02A18">
        <w:rPr>
          <w:sz w:val="22"/>
          <w:szCs w:val="22"/>
          <w:lang w:val="hr-HR" w:eastAsia="ja-JP"/>
        </w:rPr>
        <w:t>Ni</w:t>
      </w:r>
      <w:r w:rsidR="00CE192F">
        <w:rPr>
          <w:sz w:val="22"/>
          <w:szCs w:val="22"/>
          <w:lang w:val="hr-HR" w:eastAsia="ja-JP"/>
        </w:rPr>
        <w:t>je</w:t>
      </w:r>
      <w:r w:rsidRPr="00B02A18">
        <w:rPr>
          <w:sz w:val="22"/>
          <w:szCs w:val="22"/>
          <w:lang w:val="hr-HR" w:eastAsia="ja-JP"/>
        </w:rPr>
        <w:t xml:space="preserve">su sprovedena odgovarajuća ni dobro kontrolisana ispitivanja interakcija između emicizumaba i drugih ljekova. </w:t>
      </w:r>
    </w:p>
    <w:p w14:paraId="1C857DB2" w14:textId="77959F5E" w:rsidR="00FB19D2" w:rsidRPr="00B02A18" w:rsidRDefault="00FB19D2">
      <w:pPr>
        <w:jc w:val="both"/>
        <w:rPr>
          <w:sz w:val="22"/>
          <w:szCs w:val="22"/>
          <w:lang w:val="hr-HR" w:eastAsia="ja-JP"/>
        </w:rPr>
      </w:pPr>
      <w:r w:rsidRPr="00B02A18">
        <w:rPr>
          <w:sz w:val="22"/>
          <w:szCs w:val="22"/>
          <w:lang w:val="hr-HR" w:eastAsia="ja-JP"/>
        </w:rPr>
        <w:lastRenderedPageBreak/>
        <w:t>Kliničko iskustvo ukazuje na to da dolazi do interakcija između emicizumaba i aPCC</w:t>
      </w:r>
      <w:r w:rsidRPr="00B02A18">
        <w:rPr>
          <w:sz w:val="22"/>
          <w:szCs w:val="22"/>
          <w:lang w:val="hr-HR" w:eastAsia="ja-JP"/>
        </w:rPr>
        <w:noBreakHyphen/>
        <w:t xml:space="preserve">a (vidjeti </w:t>
      </w:r>
      <w:r w:rsidR="00CE192F">
        <w:rPr>
          <w:sz w:val="22"/>
          <w:szCs w:val="22"/>
          <w:lang w:val="hr-HR" w:eastAsia="ja-JP"/>
        </w:rPr>
        <w:t>djelove</w:t>
      </w:r>
      <w:r w:rsidR="00CE192F" w:rsidRPr="00B02A18">
        <w:rPr>
          <w:sz w:val="22"/>
          <w:szCs w:val="22"/>
          <w:lang w:val="hr-HR" w:eastAsia="ja-JP"/>
        </w:rPr>
        <w:t> </w:t>
      </w:r>
      <w:r w:rsidRPr="00B02A18">
        <w:rPr>
          <w:sz w:val="22"/>
          <w:szCs w:val="22"/>
          <w:lang w:val="hr-HR" w:eastAsia="ja-JP"/>
        </w:rPr>
        <w:t xml:space="preserve">4.4 i 4.8). </w:t>
      </w:r>
    </w:p>
    <w:p w14:paraId="4833D02F" w14:textId="77777777" w:rsidR="00FB19D2" w:rsidRPr="00745C33" w:rsidRDefault="00FB19D2">
      <w:pPr>
        <w:jc w:val="both"/>
        <w:rPr>
          <w:sz w:val="22"/>
          <w:szCs w:val="22"/>
          <w:lang w:val="hr-HR" w:eastAsia="ja-JP"/>
        </w:rPr>
      </w:pPr>
    </w:p>
    <w:p w14:paraId="06C66F99" w14:textId="50497C46" w:rsidR="00FB19D2" w:rsidRPr="009D67EF" w:rsidRDefault="00FB19D2">
      <w:pPr>
        <w:jc w:val="both"/>
        <w:rPr>
          <w:color w:val="000000"/>
          <w:sz w:val="22"/>
          <w:szCs w:val="22"/>
          <w:shd w:val="clear" w:color="auto" w:fill="FFFFFF"/>
          <w:lang w:val="hr-HR" w:eastAsia="ja-JP"/>
        </w:rPr>
      </w:pPr>
      <w:r w:rsidRPr="009D67EF">
        <w:rPr>
          <w:color w:val="000000"/>
          <w:sz w:val="22"/>
          <w:szCs w:val="22"/>
          <w:shd w:val="clear" w:color="auto" w:fill="FFFFFF"/>
          <w:lang w:val="hr-HR" w:eastAsia="ja-JP"/>
        </w:rPr>
        <w:t xml:space="preserve">Pretklinički eksperimenti pokazali su da postoji mogućnost razvoja hiperkoagulabilnosti kada se uz emicizumab primjenjuje rFVIIa ili FVIII. Budući da emicizumab povećava koagulacijski potencijal, doza </w:t>
      </w:r>
      <w:r w:rsidR="000224DD" w:rsidRPr="009D67EF">
        <w:rPr>
          <w:color w:val="000000"/>
          <w:sz w:val="22"/>
          <w:szCs w:val="22"/>
          <w:shd w:val="clear" w:color="auto" w:fill="FFFFFF"/>
          <w:lang w:val="hr-HR" w:eastAsia="ja-JP"/>
        </w:rPr>
        <w:t xml:space="preserve">FVIIa ili FVIII </w:t>
      </w:r>
      <w:r w:rsidRPr="009D67EF">
        <w:rPr>
          <w:color w:val="000000"/>
          <w:sz w:val="22"/>
          <w:szCs w:val="22"/>
          <w:shd w:val="clear" w:color="auto" w:fill="FFFFFF"/>
          <w:lang w:val="hr-HR" w:eastAsia="ja-JP"/>
        </w:rPr>
        <w:t xml:space="preserve">potrebna za postizanje hemostaze bi mogla biti manja nego ona </w:t>
      </w:r>
      <w:r w:rsidRPr="00B02A18">
        <w:rPr>
          <w:sz w:val="22"/>
          <w:szCs w:val="22"/>
          <w:lang w:val="hr-HR" w:eastAsia="ja-JP"/>
        </w:rPr>
        <w:t>koja se koristi kada nema profilakse lijekom Hemlibra</w:t>
      </w:r>
      <w:r w:rsidRPr="009D67EF">
        <w:rPr>
          <w:color w:val="000000"/>
          <w:sz w:val="22"/>
          <w:szCs w:val="22"/>
          <w:shd w:val="clear" w:color="auto" w:fill="FFFFFF"/>
          <w:lang w:val="hr-HR" w:eastAsia="ja-JP"/>
        </w:rPr>
        <w:t>.</w:t>
      </w:r>
    </w:p>
    <w:p w14:paraId="05B3EFDE" w14:textId="77777777" w:rsidR="000224DD" w:rsidRPr="009D67EF" w:rsidRDefault="000224DD">
      <w:pPr>
        <w:jc w:val="both"/>
        <w:rPr>
          <w:color w:val="000000"/>
          <w:sz w:val="22"/>
          <w:szCs w:val="22"/>
          <w:shd w:val="clear" w:color="auto" w:fill="FFFFFF"/>
          <w:lang w:val="hr-HR" w:eastAsia="ja-JP"/>
        </w:rPr>
      </w:pPr>
    </w:p>
    <w:p w14:paraId="6305BC5D" w14:textId="1BC446E3" w:rsidR="000224DD" w:rsidRPr="009D67EF" w:rsidRDefault="000224DD">
      <w:pPr>
        <w:jc w:val="both"/>
        <w:rPr>
          <w:rFonts w:eastAsia="SimSun"/>
          <w:color w:val="000000"/>
          <w:sz w:val="22"/>
          <w:szCs w:val="22"/>
          <w:shd w:val="clear" w:color="000000" w:fill="auto"/>
          <w:lang w:val="sr-Latn-RS"/>
        </w:rPr>
      </w:pPr>
      <w:r w:rsidRPr="009D67EF">
        <w:rPr>
          <w:rFonts w:eastAsia="SimSun"/>
          <w:color w:val="000000"/>
          <w:sz w:val="22"/>
          <w:szCs w:val="22"/>
          <w:shd w:val="clear" w:color="000000" w:fill="auto"/>
          <w:lang w:val="sr-Latn-RS"/>
        </w:rPr>
        <w:t xml:space="preserve">U slučaju </w:t>
      </w:r>
      <w:r w:rsidR="006847B5" w:rsidRPr="009D67EF">
        <w:rPr>
          <w:rFonts w:eastAsia="SimSun"/>
          <w:color w:val="000000"/>
          <w:sz w:val="22"/>
          <w:szCs w:val="22"/>
          <w:shd w:val="clear" w:color="000000" w:fill="auto"/>
          <w:lang w:val="sr-Latn-RS"/>
        </w:rPr>
        <w:t xml:space="preserve">trombotske </w:t>
      </w:r>
      <w:r w:rsidRPr="009D67EF">
        <w:rPr>
          <w:rFonts w:eastAsia="SimSun"/>
          <w:color w:val="000000"/>
          <w:sz w:val="22"/>
          <w:szCs w:val="22"/>
          <w:shd w:val="clear" w:color="000000" w:fill="auto"/>
          <w:lang w:val="sr-Latn-RS"/>
        </w:rPr>
        <w:t>komplikacije, l</w:t>
      </w:r>
      <w:r w:rsidR="007D6195" w:rsidRPr="009D67EF">
        <w:rPr>
          <w:rFonts w:eastAsia="SimSun"/>
          <w:color w:val="000000"/>
          <w:sz w:val="22"/>
          <w:szCs w:val="22"/>
          <w:shd w:val="clear" w:color="000000" w:fill="auto"/>
          <w:lang w:val="sr-Latn-RS"/>
        </w:rPr>
        <w:t>j</w:t>
      </w:r>
      <w:r w:rsidRPr="009D67EF">
        <w:rPr>
          <w:rFonts w:eastAsia="SimSun"/>
          <w:color w:val="000000"/>
          <w:sz w:val="22"/>
          <w:szCs w:val="22"/>
          <w:shd w:val="clear" w:color="000000" w:fill="auto"/>
          <w:lang w:val="sr-Latn-RS"/>
        </w:rPr>
        <w:t xml:space="preserve">ekar treba da razmotri prekid </w:t>
      </w:r>
      <w:r w:rsidRPr="009D67EF">
        <w:rPr>
          <w:rFonts w:eastAsia="SimSun"/>
          <w:color w:val="000000"/>
          <w:sz w:val="22"/>
          <w:szCs w:val="22"/>
          <w:shd w:val="clear" w:color="auto" w:fill="FFFFFF"/>
          <w:lang w:val="hr-HR" w:eastAsia="zh-CN"/>
        </w:rPr>
        <w:t>rFVIIa ili FVIII</w:t>
      </w:r>
      <w:r w:rsidRPr="009D67EF">
        <w:rPr>
          <w:rFonts w:eastAsia="SimSun"/>
          <w:color w:val="000000"/>
          <w:sz w:val="22"/>
          <w:szCs w:val="22"/>
          <w:shd w:val="clear" w:color="000000" w:fill="auto"/>
          <w:lang w:val="sr-Latn-RS"/>
        </w:rPr>
        <w:t xml:space="preserve"> i </w:t>
      </w:r>
      <w:r w:rsidR="003A3685" w:rsidRPr="009D67EF">
        <w:rPr>
          <w:rFonts w:eastAsia="SimSun"/>
          <w:color w:val="000000"/>
          <w:sz w:val="22"/>
          <w:szCs w:val="22"/>
          <w:shd w:val="clear" w:color="000000" w:fill="auto"/>
          <w:lang w:val="sr-Latn-RS"/>
        </w:rPr>
        <w:t xml:space="preserve">privremeni </w:t>
      </w:r>
      <w:r w:rsidRPr="009D67EF">
        <w:rPr>
          <w:rFonts w:eastAsia="SimSun"/>
          <w:color w:val="000000"/>
          <w:sz w:val="22"/>
          <w:szCs w:val="22"/>
          <w:shd w:val="clear" w:color="000000" w:fill="auto"/>
          <w:lang w:val="sr-Latn-RS"/>
        </w:rPr>
        <w:t>prekid profilakse l</w:t>
      </w:r>
      <w:r w:rsidR="007D6195" w:rsidRPr="009D67EF">
        <w:rPr>
          <w:rFonts w:eastAsia="SimSun"/>
          <w:color w:val="000000"/>
          <w:sz w:val="22"/>
          <w:szCs w:val="22"/>
          <w:shd w:val="clear" w:color="000000" w:fill="auto"/>
          <w:lang w:val="sr-Latn-RS"/>
        </w:rPr>
        <w:t>ij</w:t>
      </w:r>
      <w:r w:rsidRPr="009D67EF">
        <w:rPr>
          <w:rFonts w:eastAsia="SimSun"/>
          <w:color w:val="000000"/>
          <w:sz w:val="22"/>
          <w:szCs w:val="22"/>
          <w:shd w:val="clear" w:color="000000" w:fill="auto"/>
          <w:lang w:val="sr-Latn-RS"/>
        </w:rPr>
        <w:t xml:space="preserve">ekom Hemlibra, </w:t>
      </w:r>
      <w:r w:rsidR="003A3685" w:rsidRPr="009D67EF">
        <w:rPr>
          <w:rFonts w:eastAsia="SimSun"/>
          <w:color w:val="000000"/>
          <w:sz w:val="22"/>
          <w:szCs w:val="22"/>
          <w:shd w:val="clear" w:color="000000" w:fill="auto"/>
          <w:lang w:val="sr-Latn-RS"/>
        </w:rPr>
        <w:t xml:space="preserve">kada </w:t>
      </w:r>
      <w:r w:rsidRPr="009D67EF">
        <w:rPr>
          <w:rFonts w:eastAsia="SimSun"/>
          <w:color w:val="000000"/>
          <w:sz w:val="22"/>
          <w:szCs w:val="22"/>
          <w:shd w:val="clear" w:color="000000" w:fill="auto"/>
          <w:lang w:val="sr-Latn-RS"/>
        </w:rPr>
        <w:t xml:space="preserve">je klinički </w:t>
      </w:r>
      <w:r w:rsidR="006847B5" w:rsidRPr="009D67EF">
        <w:rPr>
          <w:rFonts w:eastAsia="SimSun"/>
          <w:color w:val="000000"/>
          <w:sz w:val="22"/>
          <w:szCs w:val="22"/>
          <w:shd w:val="clear" w:color="000000" w:fill="auto"/>
          <w:lang w:val="sr-Latn-RS"/>
        </w:rPr>
        <w:t>indikovano</w:t>
      </w:r>
      <w:r w:rsidRPr="009D67EF">
        <w:rPr>
          <w:rFonts w:eastAsia="SimSun"/>
          <w:color w:val="000000"/>
          <w:sz w:val="22"/>
          <w:szCs w:val="22"/>
          <w:shd w:val="clear" w:color="000000" w:fill="auto"/>
          <w:lang w:val="sr-Latn-RS"/>
        </w:rPr>
        <w:t>. Dalje l</w:t>
      </w:r>
      <w:r w:rsidR="007D6195" w:rsidRPr="009D67EF">
        <w:rPr>
          <w:rFonts w:eastAsia="SimSun"/>
          <w:color w:val="000000"/>
          <w:sz w:val="22"/>
          <w:szCs w:val="22"/>
          <w:shd w:val="clear" w:color="000000" w:fill="auto"/>
          <w:lang w:val="sr-Latn-RS"/>
        </w:rPr>
        <w:t>ij</w:t>
      </w:r>
      <w:r w:rsidRPr="009D67EF">
        <w:rPr>
          <w:rFonts w:eastAsia="SimSun"/>
          <w:color w:val="000000"/>
          <w:sz w:val="22"/>
          <w:szCs w:val="22"/>
          <w:shd w:val="clear" w:color="000000" w:fill="auto"/>
          <w:lang w:val="sr-Latn-RS"/>
        </w:rPr>
        <w:t>ečenje treba prilagoditi individualnim kliničkim okolnostima.</w:t>
      </w:r>
    </w:p>
    <w:p w14:paraId="6E1815C6" w14:textId="77777777" w:rsidR="000224DD" w:rsidRPr="009D67EF" w:rsidRDefault="000224DD">
      <w:pPr>
        <w:pStyle w:val="ListParagraph"/>
        <w:numPr>
          <w:ilvl w:val="0"/>
          <w:numId w:val="14"/>
        </w:numPr>
        <w:rPr>
          <w:rFonts w:eastAsia="SimSun"/>
          <w:color w:val="000000"/>
          <w:szCs w:val="22"/>
          <w:shd w:val="clear" w:color="000000" w:fill="auto"/>
          <w:lang w:val="sr-Latn-RS"/>
        </w:rPr>
      </w:pPr>
      <w:r w:rsidRPr="009D67EF">
        <w:rPr>
          <w:rFonts w:eastAsia="SimSun"/>
          <w:color w:val="000000"/>
          <w:szCs w:val="22"/>
          <w:shd w:val="clear" w:color="000000" w:fill="auto"/>
          <w:lang w:val="sr-Latn-RS"/>
        </w:rPr>
        <w:t>Prilikom odlučivanja o prom</w:t>
      </w:r>
      <w:r w:rsidR="007D6195" w:rsidRPr="009D67EF">
        <w:rPr>
          <w:rFonts w:eastAsia="SimSun"/>
          <w:color w:val="000000"/>
          <w:szCs w:val="22"/>
          <w:shd w:val="clear" w:color="000000" w:fill="auto"/>
          <w:lang w:val="sr-Latn-RS"/>
        </w:rPr>
        <w:t>j</w:t>
      </w:r>
      <w:r w:rsidRPr="009D67EF">
        <w:rPr>
          <w:rFonts w:eastAsia="SimSun"/>
          <w:color w:val="000000"/>
          <w:szCs w:val="22"/>
          <w:shd w:val="clear" w:color="000000" w:fill="auto"/>
          <w:lang w:val="sr-Latn-RS"/>
        </w:rPr>
        <w:t>eni doze treba uzeti u obzir poluvr</w:t>
      </w:r>
      <w:r w:rsidR="007D6195" w:rsidRPr="009D67EF">
        <w:rPr>
          <w:rFonts w:eastAsia="SimSun"/>
          <w:color w:val="000000"/>
          <w:szCs w:val="22"/>
          <w:shd w:val="clear" w:color="000000" w:fill="auto"/>
          <w:lang w:val="sr-Latn-RS"/>
        </w:rPr>
        <w:t>ij</w:t>
      </w:r>
      <w:r w:rsidRPr="009D67EF">
        <w:rPr>
          <w:rFonts w:eastAsia="SimSun"/>
          <w:color w:val="000000"/>
          <w:szCs w:val="22"/>
          <w:shd w:val="clear" w:color="000000" w:fill="auto"/>
          <w:lang w:val="sr-Latn-RS"/>
        </w:rPr>
        <w:t>eme eliminacije l</w:t>
      </w:r>
      <w:r w:rsidR="007D6195" w:rsidRPr="009D67EF">
        <w:rPr>
          <w:rFonts w:eastAsia="SimSun"/>
          <w:color w:val="000000"/>
          <w:szCs w:val="22"/>
          <w:shd w:val="clear" w:color="000000" w:fill="auto"/>
          <w:lang w:val="sr-Latn-RS"/>
        </w:rPr>
        <w:t>j</w:t>
      </w:r>
      <w:r w:rsidRPr="009D67EF">
        <w:rPr>
          <w:rFonts w:eastAsia="SimSun"/>
          <w:color w:val="000000"/>
          <w:szCs w:val="22"/>
          <w:shd w:val="clear" w:color="000000" w:fill="auto"/>
          <w:lang w:val="sr-Latn-RS"/>
        </w:rPr>
        <w:t>ekova;</w:t>
      </w:r>
      <w:r w:rsidRPr="009D67EF">
        <w:rPr>
          <w:rFonts w:eastAsia="SimSun"/>
          <w:color w:val="000000"/>
          <w:szCs w:val="22"/>
          <w:shd w:val="clear" w:color="000000" w:fill="auto"/>
          <w:lang w:val="sr-Latn-RS"/>
        </w:rPr>
        <w:br/>
        <w:t>naročito, prekid prim</w:t>
      </w:r>
      <w:r w:rsidR="007D6195" w:rsidRPr="009D67EF">
        <w:rPr>
          <w:rFonts w:eastAsia="SimSun"/>
          <w:color w:val="000000"/>
          <w:szCs w:val="22"/>
          <w:shd w:val="clear" w:color="000000" w:fill="auto"/>
          <w:lang w:val="sr-Latn-RS"/>
        </w:rPr>
        <w:t>j</w:t>
      </w:r>
      <w:r w:rsidRPr="009D67EF">
        <w:rPr>
          <w:rFonts w:eastAsia="SimSun"/>
          <w:color w:val="000000"/>
          <w:szCs w:val="22"/>
          <w:shd w:val="clear" w:color="000000" w:fill="auto"/>
          <w:lang w:val="sr-Latn-RS"/>
        </w:rPr>
        <w:t>ene emicizumaba možda neće imati trenutni efekat.</w:t>
      </w:r>
    </w:p>
    <w:p w14:paraId="2D082C8A" w14:textId="53E0329A" w:rsidR="000224DD" w:rsidRPr="009D67EF" w:rsidRDefault="000224DD">
      <w:pPr>
        <w:pStyle w:val="ListParagraph"/>
        <w:numPr>
          <w:ilvl w:val="0"/>
          <w:numId w:val="14"/>
        </w:numPr>
        <w:rPr>
          <w:rFonts w:eastAsia="SimSun"/>
          <w:color w:val="000000"/>
          <w:szCs w:val="22"/>
          <w:shd w:val="clear" w:color="000000" w:fill="auto"/>
          <w:lang w:val="sr-Latn-RS"/>
        </w:rPr>
      </w:pPr>
      <w:r w:rsidRPr="009D67EF">
        <w:rPr>
          <w:rFonts w:eastAsia="SimSun"/>
          <w:color w:val="000000"/>
          <w:szCs w:val="22"/>
          <w:shd w:val="clear" w:color="000000" w:fill="auto"/>
          <w:lang w:val="sr-Latn-RS"/>
        </w:rPr>
        <w:t xml:space="preserve">Praćenje uz pomoć testa za praćenje hromogenske aktivnosti FVIII može </w:t>
      </w:r>
      <w:r w:rsidR="003A3685" w:rsidRPr="009D67EF">
        <w:rPr>
          <w:rFonts w:eastAsia="SimSun"/>
          <w:color w:val="000000"/>
          <w:szCs w:val="22"/>
          <w:shd w:val="clear" w:color="000000" w:fill="auto"/>
          <w:lang w:val="sr-Latn-RS"/>
        </w:rPr>
        <w:t xml:space="preserve">usmjeravati </w:t>
      </w:r>
      <w:r w:rsidRPr="009D67EF">
        <w:rPr>
          <w:rFonts w:eastAsia="SimSun"/>
          <w:color w:val="000000"/>
          <w:szCs w:val="22"/>
          <w:shd w:val="clear" w:color="000000" w:fill="auto"/>
          <w:lang w:val="sr-Latn-RS"/>
        </w:rPr>
        <w:t>prim</w:t>
      </w:r>
      <w:r w:rsidR="007D6195" w:rsidRPr="009D67EF">
        <w:rPr>
          <w:rFonts w:eastAsia="SimSun"/>
          <w:color w:val="000000"/>
          <w:szCs w:val="22"/>
          <w:shd w:val="clear" w:color="000000" w:fill="auto"/>
          <w:lang w:val="sr-Latn-RS"/>
        </w:rPr>
        <w:t>j</w:t>
      </w:r>
      <w:r w:rsidRPr="009D67EF">
        <w:rPr>
          <w:rFonts w:eastAsia="SimSun"/>
          <w:color w:val="000000"/>
          <w:szCs w:val="22"/>
          <w:shd w:val="clear" w:color="000000" w:fill="auto"/>
          <w:lang w:val="sr-Latn-RS"/>
        </w:rPr>
        <w:t>enu faktora koagulacije, a može se razmotriti i ispitivanje trombofilnih osobina.</w:t>
      </w:r>
    </w:p>
    <w:p w14:paraId="2DA17B48" w14:textId="77777777" w:rsidR="000224DD" w:rsidRPr="009D67EF" w:rsidRDefault="000224DD">
      <w:pPr>
        <w:jc w:val="both"/>
        <w:rPr>
          <w:color w:val="000000"/>
          <w:sz w:val="22"/>
          <w:szCs w:val="22"/>
          <w:shd w:val="clear" w:color="auto" w:fill="FFFFFF"/>
          <w:lang w:val="hr-HR" w:eastAsia="ja-JP"/>
        </w:rPr>
      </w:pPr>
    </w:p>
    <w:p w14:paraId="43F30510" w14:textId="260632D6" w:rsidR="00FB19D2" w:rsidRPr="009D67EF" w:rsidRDefault="00FB19D2">
      <w:pPr>
        <w:jc w:val="both"/>
        <w:rPr>
          <w:noProof/>
          <w:sz w:val="22"/>
          <w:szCs w:val="22"/>
          <w:lang w:val="hr-HR" w:eastAsia="ja-JP"/>
        </w:rPr>
      </w:pPr>
      <w:r w:rsidRPr="009D67EF">
        <w:rPr>
          <w:color w:val="000000"/>
          <w:sz w:val="22"/>
          <w:szCs w:val="22"/>
          <w:shd w:val="clear" w:color="auto" w:fill="FFFFFF"/>
          <w:lang w:val="hr-HR" w:eastAsia="ja-JP"/>
        </w:rPr>
        <w:t>Iskustvo s istovremenom primjenom antifibrinolitika i aPCC</w:t>
      </w:r>
      <w:r w:rsidRPr="009D67EF">
        <w:rPr>
          <w:color w:val="000000"/>
          <w:sz w:val="22"/>
          <w:szCs w:val="22"/>
          <w:shd w:val="clear" w:color="auto" w:fill="FFFFFF"/>
          <w:lang w:val="hr-HR" w:eastAsia="ja-JP"/>
        </w:rPr>
        <w:noBreakHyphen/>
        <w:t xml:space="preserve">a ili rFVIIa kod pacijenata koji primaju profilaksu </w:t>
      </w:r>
      <w:r w:rsidR="00672ED2" w:rsidRPr="009D67EF">
        <w:rPr>
          <w:color w:val="000000"/>
          <w:sz w:val="22"/>
          <w:szCs w:val="22"/>
          <w:shd w:val="clear" w:color="auto" w:fill="FFFFFF"/>
          <w:lang w:val="hr-HR" w:eastAsia="ja-JP"/>
        </w:rPr>
        <w:t>l</w:t>
      </w:r>
      <w:r w:rsidR="006847B5" w:rsidRPr="009D67EF">
        <w:rPr>
          <w:color w:val="000000"/>
          <w:sz w:val="22"/>
          <w:szCs w:val="22"/>
          <w:shd w:val="clear" w:color="auto" w:fill="FFFFFF"/>
          <w:lang w:val="hr-HR" w:eastAsia="ja-JP"/>
        </w:rPr>
        <w:t>ij</w:t>
      </w:r>
      <w:r w:rsidR="00672ED2" w:rsidRPr="009D67EF">
        <w:rPr>
          <w:color w:val="000000"/>
          <w:sz w:val="22"/>
          <w:szCs w:val="22"/>
          <w:shd w:val="clear" w:color="auto" w:fill="FFFFFF"/>
          <w:lang w:val="hr-HR" w:eastAsia="ja-JP"/>
        </w:rPr>
        <w:t>ek</w:t>
      </w:r>
      <w:r w:rsidR="006847B5" w:rsidRPr="009D67EF">
        <w:rPr>
          <w:color w:val="000000"/>
          <w:sz w:val="22"/>
          <w:szCs w:val="22"/>
          <w:shd w:val="clear" w:color="auto" w:fill="FFFFFF"/>
          <w:lang w:val="hr-HR" w:eastAsia="ja-JP"/>
        </w:rPr>
        <w:t>om</w:t>
      </w:r>
      <w:r w:rsidR="00672ED2" w:rsidRPr="009D67EF">
        <w:rPr>
          <w:color w:val="000000"/>
          <w:sz w:val="22"/>
          <w:szCs w:val="22"/>
          <w:shd w:val="clear" w:color="auto" w:fill="FFFFFF"/>
          <w:lang w:val="hr-HR" w:eastAsia="ja-JP"/>
        </w:rPr>
        <w:t xml:space="preserve"> Hemli</w:t>
      </w:r>
      <w:r w:rsidR="006847B5" w:rsidRPr="009D67EF">
        <w:rPr>
          <w:color w:val="000000"/>
          <w:sz w:val="22"/>
          <w:szCs w:val="22"/>
          <w:shd w:val="clear" w:color="auto" w:fill="FFFFFF"/>
          <w:lang w:val="hr-HR" w:eastAsia="ja-JP"/>
        </w:rPr>
        <w:t>b</w:t>
      </w:r>
      <w:r w:rsidR="00672ED2" w:rsidRPr="009D67EF">
        <w:rPr>
          <w:color w:val="000000"/>
          <w:sz w:val="22"/>
          <w:szCs w:val="22"/>
          <w:shd w:val="clear" w:color="auto" w:fill="FFFFFF"/>
          <w:lang w:val="hr-HR" w:eastAsia="ja-JP"/>
        </w:rPr>
        <w:t>ra</w:t>
      </w:r>
      <w:r w:rsidRPr="009D67EF">
        <w:rPr>
          <w:color w:val="000000"/>
          <w:sz w:val="22"/>
          <w:szCs w:val="22"/>
          <w:shd w:val="clear" w:color="auto" w:fill="FFFFFF"/>
          <w:lang w:val="hr-HR" w:eastAsia="ja-JP"/>
        </w:rPr>
        <w:t xml:space="preserve"> je ograničeno. Međutim, treba uzeti u obzir mogućnost nastupa trombotskih događaja kada se sistemski antifibrinolitici primjenjuju u kombinaciji s</w:t>
      </w:r>
      <w:r w:rsidR="00837FE3">
        <w:rPr>
          <w:color w:val="000000"/>
          <w:sz w:val="22"/>
          <w:szCs w:val="22"/>
          <w:shd w:val="clear" w:color="auto" w:fill="FFFFFF"/>
          <w:lang w:val="hr-HR" w:eastAsia="ja-JP"/>
        </w:rPr>
        <w:t>a</w:t>
      </w:r>
      <w:r w:rsidRPr="009D67EF">
        <w:rPr>
          <w:color w:val="000000"/>
          <w:sz w:val="22"/>
          <w:szCs w:val="22"/>
          <w:shd w:val="clear" w:color="auto" w:fill="FFFFFF"/>
          <w:lang w:val="hr-HR" w:eastAsia="ja-JP"/>
        </w:rPr>
        <w:t xml:space="preserve"> aPCC</w:t>
      </w:r>
      <w:r w:rsidRPr="009D67EF">
        <w:rPr>
          <w:color w:val="000000"/>
          <w:sz w:val="22"/>
          <w:szCs w:val="22"/>
          <w:shd w:val="clear" w:color="auto" w:fill="FFFFFF"/>
          <w:lang w:val="hr-HR" w:eastAsia="ja-JP"/>
        </w:rPr>
        <w:noBreakHyphen/>
        <w:t>om ili rFVIIa kod pacijenata koji primaju emicizumab.</w:t>
      </w:r>
    </w:p>
    <w:p w14:paraId="5D15FFF1" w14:textId="77777777" w:rsidR="0072020E" w:rsidRPr="009D67EF" w:rsidRDefault="0072020E">
      <w:pPr>
        <w:tabs>
          <w:tab w:val="left" w:pos="540"/>
          <w:tab w:val="left" w:pos="569"/>
        </w:tabs>
        <w:jc w:val="both"/>
        <w:rPr>
          <w:sz w:val="22"/>
          <w:szCs w:val="22"/>
          <w:lang w:val="hr-HR"/>
        </w:rPr>
      </w:pPr>
    </w:p>
    <w:p w14:paraId="47FD9629" w14:textId="6515E41C" w:rsidR="009151BE" w:rsidRPr="009D67EF" w:rsidRDefault="0072020E">
      <w:pPr>
        <w:tabs>
          <w:tab w:val="left" w:pos="540"/>
          <w:tab w:val="left" w:pos="569"/>
        </w:tabs>
        <w:jc w:val="both"/>
        <w:rPr>
          <w:b/>
          <w:sz w:val="22"/>
          <w:szCs w:val="22"/>
          <w:lang w:val="sr-Latn-CS"/>
        </w:rPr>
      </w:pPr>
      <w:r w:rsidRPr="009D67EF">
        <w:rPr>
          <w:b/>
          <w:sz w:val="22"/>
          <w:szCs w:val="22"/>
          <w:lang w:val="hr-HR"/>
        </w:rPr>
        <w:t xml:space="preserve">4.6. </w:t>
      </w:r>
      <w:r w:rsidR="00480FB1" w:rsidRPr="009D67EF">
        <w:rPr>
          <w:b/>
          <w:sz w:val="22"/>
          <w:szCs w:val="22"/>
          <w:lang w:val="hr-HR"/>
        </w:rPr>
        <w:tab/>
      </w:r>
      <w:r w:rsidR="006D20A5" w:rsidRPr="009D67EF">
        <w:rPr>
          <w:b/>
          <w:sz w:val="22"/>
          <w:szCs w:val="22"/>
          <w:lang w:val="sr-Latn-CS"/>
        </w:rPr>
        <w:t>Plodnost, trudnoća i dojenje</w:t>
      </w:r>
    </w:p>
    <w:p w14:paraId="56B5AD60" w14:textId="77777777" w:rsidR="00FB19D2" w:rsidRPr="00B02A18" w:rsidRDefault="00FB19D2" w:rsidP="004D3F0F">
      <w:pPr>
        <w:tabs>
          <w:tab w:val="left" w:pos="540"/>
          <w:tab w:val="left" w:pos="569"/>
        </w:tabs>
        <w:jc w:val="both"/>
        <w:rPr>
          <w:sz w:val="22"/>
          <w:szCs w:val="22"/>
          <w:u w:val="single"/>
          <w:lang w:val="hr-HR" w:eastAsia="ja-JP"/>
        </w:rPr>
      </w:pPr>
    </w:p>
    <w:p w14:paraId="4A4F7CC0" w14:textId="13DCF73E" w:rsidR="00FB19D2" w:rsidRPr="00EC0800" w:rsidRDefault="00FB19D2">
      <w:pPr>
        <w:keepNext/>
        <w:jc w:val="both"/>
        <w:rPr>
          <w:sz w:val="22"/>
          <w:szCs w:val="22"/>
          <w:lang w:val="hr-HR" w:eastAsia="ja-JP"/>
        </w:rPr>
      </w:pPr>
      <w:r w:rsidRPr="00745C33">
        <w:rPr>
          <w:sz w:val="22"/>
          <w:szCs w:val="22"/>
          <w:u w:val="single"/>
          <w:lang w:val="hr-HR" w:eastAsia="ja-JP"/>
        </w:rPr>
        <w:t xml:space="preserve">Žene u reproduktivnom periodu/kontracepcija </w:t>
      </w:r>
    </w:p>
    <w:p w14:paraId="0EFABAFC" w14:textId="77777777" w:rsidR="009151BE" w:rsidRDefault="009151BE">
      <w:pPr>
        <w:jc w:val="both"/>
        <w:rPr>
          <w:sz w:val="22"/>
          <w:szCs w:val="22"/>
          <w:lang w:val="hr-HR" w:eastAsia="ja-JP"/>
        </w:rPr>
      </w:pPr>
    </w:p>
    <w:p w14:paraId="6671BB79" w14:textId="38F0F52E" w:rsidR="00FB19D2" w:rsidRPr="00B02A18" w:rsidRDefault="00FB19D2">
      <w:pPr>
        <w:jc w:val="both"/>
        <w:rPr>
          <w:sz w:val="22"/>
          <w:szCs w:val="22"/>
          <w:lang w:val="hr-HR" w:eastAsia="ja-JP"/>
        </w:rPr>
      </w:pPr>
      <w:r w:rsidRPr="004F6E1D">
        <w:rPr>
          <w:sz w:val="22"/>
          <w:szCs w:val="22"/>
          <w:lang w:val="hr-HR" w:eastAsia="ja-JP"/>
        </w:rPr>
        <w:t xml:space="preserve">Žene u reproduktivnom periodu koje primaju lijek Hemlibra moraju koristiti efikasnu kontracepciju tokom liječenja i još najmanje 6 mjeseci nakon prestanka liječenja lijekom Hemlibra (vidjeti </w:t>
      </w:r>
      <w:r w:rsidR="00CE192F">
        <w:rPr>
          <w:sz w:val="22"/>
          <w:szCs w:val="22"/>
          <w:lang w:val="hr-HR" w:eastAsia="ja-JP"/>
        </w:rPr>
        <w:t>dio</w:t>
      </w:r>
      <w:r w:rsidR="00CE192F" w:rsidRPr="00B02A18">
        <w:rPr>
          <w:sz w:val="22"/>
          <w:szCs w:val="22"/>
          <w:lang w:val="hr-HR" w:eastAsia="ja-JP"/>
        </w:rPr>
        <w:t> </w:t>
      </w:r>
      <w:r w:rsidRPr="00B02A18">
        <w:rPr>
          <w:sz w:val="22"/>
          <w:szCs w:val="22"/>
          <w:lang w:val="hr-HR" w:eastAsia="ja-JP"/>
        </w:rPr>
        <w:t>5.2).</w:t>
      </w:r>
    </w:p>
    <w:p w14:paraId="2A249085" w14:textId="77777777" w:rsidR="004D3310" w:rsidRPr="00745C33" w:rsidRDefault="004D3310">
      <w:pPr>
        <w:jc w:val="both"/>
        <w:rPr>
          <w:sz w:val="22"/>
          <w:szCs w:val="22"/>
          <w:lang w:val="hr-HR" w:eastAsia="ja-JP"/>
        </w:rPr>
      </w:pPr>
    </w:p>
    <w:p w14:paraId="1DA81929" w14:textId="1F05BCAC" w:rsidR="004D3310" w:rsidRPr="009D67EF" w:rsidRDefault="004D3310">
      <w:pPr>
        <w:keepNext/>
        <w:jc w:val="both"/>
        <w:rPr>
          <w:noProof/>
          <w:sz w:val="22"/>
          <w:szCs w:val="22"/>
          <w:u w:val="single"/>
          <w:lang w:val="hr-HR" w:eastAsia="ja-JP"/>
        </w:rPr>
      </w:pPr>
      <w:r w:rsidRPr="009D67EF">
        <w:rPr>
          <w:sz w:val="22"/>
          <w:szCs w:val="22"/>
          <w:u w:val="single"/>
          <w:lang w:val="hr-HR" w:eastAsia="ja-JP"/>
        </w:rPr>
        <w:t>Plodnost</w:t>
      </w:r>
    </w:p>
    <w:p w14:paraId="262DADF7" w14:textId="77777777" w:rsidR="009151BE" w:rsidRDefault="009151BE">
      <w:pPr>
        <w:jc w:val="both"/>
        <w:rPr>
          <w:sz w:val="22"/>
          <w:szCs w:val="22"/>
          <w:lang w:val="hr-HR" w:eastAsia="ja-JP"/>
        </w:rPr>
      </w:pPr>
    </w:p>
    <w:p w14:paraId="54DA03B3" w14:textId="265857D1" w:rsidR="004D3310" w:rsidRPr="009D67EF" w:rsidRDefault="004D3310">
      <w:pPr>
        <w:jc w:val="both"/>
        <w:rPr>
          <w:noProof/>
          <w:sz w:val="22"/>
          <w:szCs w:val="22"/>
          <w:lang w:val="hr-HR" w:eastAsia="ja-JP"/>
        </w:rPr>
      </w:pPr>
      <w:r w:rsidRPr="00B02A18">
        <w:rPr>
          <w:sz w:val="22"/>
          <w:szCs w:val="22"/>
          <w:lang w:val="hr-HR" w:eastAsia="ja-JP"/>
        </w:rPr>
        <w:t xml:space="preserve">Ispitivanja na životinjama ne ukazuju na direktna ni indirektna štetna dejstva u pogledu reproduktivne toksičnosti (vidjeti </w:t>
      </w:r>
      <w:r w:rsidR="00CE192F">
        <w:rPr>
          <w:sz w:val="22"/>
          <w:szCs w:val="22"/>
          <w:lang w:val="hr-HR" w:eastAsia="ja-JP"/>
        </w:rPr>
        <w:t>dio</w:t>
      </w:r>
      <w:r w:rsidR="00CE192F" w:rsidRPr="00B02A18">
        <w:rPr>
          <w:sz w:val="22"/>
          <w:szCs w:val="22"/>
          <w:lang w:val="hr-HR" w:eastAsia="ja-JP"/>
        </w:rPr>
        <w:t> </w:t>
      </w:r>
      <w:r w:rsidRPr="00B02A18">
        <w:rPr>
          <w:sz w:val="22"/>
          <w:szCs w:val="22"/>
          <w:lang w:val="hr-HR" w:eastAsia="ja-JP"/>
        </w:rPr>
        <w:t xml:space="preserve">5.3). Nema dostupnih podataka o uticaju na plodnost kod ljudi. Stoga je </w:t>
      </w:r>
      <w:r w:rsidRPr="00745C33">
        <w:rPr>
          <w:sz w:val="22"/>
          <w:szCs w:val="22"/>
          <w:lang w:val="hr-HR" w:eastAsia="ja-JP"/>
        </w:rPr>
        <w:t>učinak emicizumaba na plodnost muškaraca i žena nepoznat.</w:t>
      </w:r>
    </w:p>
    <w:p w14:paraId="3431F61C" w14:textId="77777777" w:rsidR="002031B3" w:rsidRPr="009D67EF" w:rsidRDefault="002031B3">
      <w:pPr>
        <w:tabs>
          <w:tab w:val="left" w:pos="540"/>
          <w:tab w:val="left" w:pos="569"/>
        </w:tabs>
        <w:jc w:val="both"/>
        <w:rPr>
          <w:sz w:val="22"/>
          <w:szCs w:val="22"/>
          <w:u w:val="single"/>
          <w:lang w:val="hr-HR"/>
        </w:rPr>
      </w:pPr>
    </w:p>
    <w:p w14:paraId="611AF889" w14:textId="3A23E056" w:rsidR="00FB19D2" w:rsidRPr="009D67EF" w:rsidRDefault="00FB19D2">
      <w:pPr>
        <w:keepNext/>
        <w:jc w:val="both"/>
        <w:rPr>
          <w:noProof/>
          <w:sz w:val="22"/>
          <w:szCs w:val="22"/>
          <w:lang w:val="hr-HR" w:eastAsia="ja-JP"/>
        </w:rPr>
      </w:pPr>
      <w:r w:rsidRPr="009D67EF">
        <w:rPr>
          <w:sz w:val="22"/>
          <w:szCs w:val="22"/>
          <w:u w:val="single"/>
          <w:lang w:val="hr-HR" w:eastAsia="ja-JP"/>
        </w:rPr>
        <w:t>Trudnoća</w:t>
      </w:r>
    </w:p>
    <w:p w14:paraId="463863EC" w14:textId="77777777" w:rsidR="009151BE" w:rsidRDefault="009151BE">
      <w:pPr>
        <w:jc w:val="both"/>
        <w:rPr>
          <w:sz w:val="22"/>
          <w:szCs w:val="22"/>
          <w:lang w:val="hr-HR" w:eastAsia="ja-JP"/>
        </w:rPr>
      </w:pPr>
    </w:p>
    <w:p w14:paraId="62BD8033" w14:textId="02B072FF" w:rsidR="00FB19D2" w:rsidRPr="004F6E1D" w:rsidRDefault="00FB19D2">
      <w:pPr>
        <w:jc w:val="both"/>
        <w:rPr>
          <w:rFonts w:eastAsia="MS Mincho"/>
          <w:sz w:val="22"/>
          <w:szCs w:val="22"/>
          <w:lang w:val="hr-HR" w:eastAsia="ja-JP"/>
        </w:rPr>
      </w:pPr>
      <w:r w:rsidRPr="00B02A18">
        <w:rPr>
          <w:sz w:val="22"/>
          <w:szCs w:val="22"/>
          <w:lang w:val="hr-HR" w:eastAsia="ja-JP"/>
        </w:rPr>
        <w:t>Nijesu sprovedena klinička ispitivanja emicizumaba kod trudnica. Nijesu sprovedena ispitivanja o uticaju lijeka Hemlibra na reprodukciju kod životinja. Nije poznato može li emicizumab naškoditi plodu kada se daje trudnicama</w:t>
      </w:r>
      <w:r w:rsidR="003A3685" w:rsidRPr="00745C33">
        <w:rPr>
          <w:sz w:val="22"/>
          <w:szCs w:val="22"/>
          <w:lang w:val="hr-HR" w:eastAsia="ja-JP"/>
        </w:rPr>
        <w:t>,</w:t>
      </w:r>
      <w:r w:rsidRPr="00745C33">
        <w:rPr>
          <w:sz w:val="22"/>
          <w:szCs w:val="22"/>
          <w:lang w:val="hr-HR" w:eastAsia="ja-JP"/>
        </w:rPr>
        <w:t xml:space="preserve"> niti može li uticati na reproduktivnu sposobnost. </w:t>
      </w:r>
      <w:r w:rsidR="003A3685" w:rsidRPr="00EC0800">
        <w:rPr>
          <w:sz w:val="22"/>
          <w:szCs w:val="22"/>
          <w:lang w:val="hr-HR" w:eastAsia="ja-JP"/>
        </w:rPr>
        <w:t xml:space="preserve">Lijek </w:t>
      </w:r>
      <w:r w:rsidRPr="00EC0800">
        <w:rPr>
          <w:sz w:val="22"/>
          <w:szCs w:val="22"/>
          <w:lang w:val="hr-HR" w:eastAsia="ja-JP"/>
        </w:rPr>
        <w:t>Hemlibra se tokom trudnoće smije primjenjivati samo ako moguća korist za majku nadmašuje mogući rizik za plod, uzimajući u obzir činjenicu da je tokom trudnoće i nakon porođaja rizik od tromboze pove</w:t>
      </w:r>
      <w:r w:rsidRPr="004F6E1D">
        <w:rPr>
          <w:sz w:val="22"/>
          <w:szCs w:val="22"/>
          <w:lang w:val="hr-HR" w:eastAsia="ja-JP"/>
        </w:rPr>
        <w:t>ćan i da se nekoliko komplikacija u trudnoći povezuje s povećanim rizikom od diseminovane intravaskularne koagulacije (DIK).</w:t>
      </w:r>
    </w:p>
    <w:p w14:paraId="1AEC1BF7" w14:textId="77777777" w:rsidR="00FB19D2" w:rsidRPr="009D67EF" w:rsidRDefault="00FB19D2">
      <w:pPr>
        <w:jc w:val="both"/>
        <w:rPr>
          <w:noProof/>
          <w:sz w:val="22"/>
          <w:szCs w:val="22"/>
          <w:lang w:val="hr-HR" w:eastAsia="ja-JP"/>
        </w:rPr>
      </w:pPr>
    </w:p>
    <w:p w14:paraId="78B20D7D" w14:textId="0D621285" w:rsidR="00FB19D2" w:rsidRPr="009D67EF" w:rsidRDefault="00FB19D2">
      <w:pPr>
        <w:keepNext/>
        <w:jc w:val="both"/>
        <w:rPr>
          <w:noProof/>
          <w:sz w:val="22"/>
          <w:szCs w:val="22"/>
          <w:lang w:val="hr-HR" w:eastAsia="ja-JP"/>
        </w:rPr>
      </w:pPr>
      <w:r w:rsidRPr="009D67EF">
        <w:rPr>
          <w:sz w:val="22"/>
          <w:szCs w:val="22"/>
          <w:u w:val="single"/>
          <w:lang w:val="hr-HR" w:eastAsia="ja-JP"/>
        </w:rPr>
        <w:t>Dojenje</w:t>
      </w:r>
    </w:p>
    <w:p w14:paraId="4E57E171" w14:textId="77777777" w:rsidR="009151BE" w:rsidRDefault="009151BE">
      <w:pPr>
        <w:jc w:val="both"/>
        <w:rPr>
          <w:color w:val="000000"/>
          <w:sz w:val="22"/>
          <w:szCs w:val="22"/>
          <w:lang w:val="hr-HR" w:eastAsia="ja-JP"/>
        </w:rPr>
      </w:pPr>
    </w:p>
    <w:p w14:paraId="13431A45" w14:textId="5C3DEA71" w:rsidR="00FB19D2" w:rsidRPr="009D67EF" w:rsidRDefault="00FB19D2">
      <w:pPr>
        <w:jc w:val="both"/>
        <w:rPr>
          <w:noProof/>
          <w:sz w:val="22"/>
          <w:szCs w:val="22"/>
          <w:lang w:val="hr-HR" w:eastAsia="ja-JP"/>
        </w:rPr>
      </w:pPr>
      <w:r w:rsidRPr="00B02A18">
        <w:rPr>
          <w:color w:val="000000"/>
          <w:sz w:val="22"/>
          <w:szCs w:val="22"/>
          <w:lang w:val="hr-HR" w:eastAsia="ja-JP"/>
        </w:rPr>
        <w:t xml:space="preserve">Nije poznato izlučuje li se emicizumab u majčino mlijeko. Nijesu sprovedena ispitivanja kojima bi se ocijenio uticaj emicizumaba na proizvodnju mlijeka ili njegova prisutnost u majčinom mlijeku. </w:t>
      </w:r>
      <w:r w:rsidRPr="00745C33">
        <w:rPr>
          <w:sz w:val="22"/>
          <w:szCs w:val="22"/>
          <w:lang w:val="hr-HR" w:eastAsia="ja-JP"/>
        </w:rPr>
        <w:t>Zna se da je ljudski IgG prisutan u majčinom mlijeku.</w:t>
      </w:r>
      <w:r w:rsidRPr="00745C33">
        <w:rPr>
          <w:color w:val="000000"/>
          <w:sz w:val="22"/>
          <w:szCs w:val="22"/>
          <w:lang w:val="hr-HR" w:eastAsia="ja-JP"/>
        </w:rPr>
        <w:t xml:space="preserve"> </w:t>
      </w:r>
      <w:r w:rsidRPr="009D67EF">
        <w:rPr>
          <w:rFonts w:eastAsia="SimSun"/>
          <w:color w:val="000000"/>
          <w:sz w:val="22"/>
          <w:szCs w:val="22"/>
          <w:lang w:val="hr-HR" w:eastAsia="zh-CN"/>
        </w:rPr>
        <w:t>Potrebno je odlučiti da li prekinuti dojenje ili prekinuti liječenje/suzdržati se od liječenja lijekom Hemlibra</w:t>
      </w:r>
      <w:r w:rsidR="003A3685" w:rsidRPr="009D67EF">
        <w:rPr>
          <w:rFonts w:eastAsia="SimSun"/>
          <w:color w:val="000000"/>
          <w:sz w:val="22"/>
          <w:szCs w:val="22"/>
          <w:lang w:val="hr-HR" w:eastAsia="zh-CN"/>
        </w:rPr>
        <w:t>,</w:t>
      </w:r>
      <w:r w:rsidRPr="009D67EF">
        <w:rPr>
          <w:rFonts w:eastAsia="SimSun"/>
          <w:color w:val="000000"/>
          <w:sz w:val="22"/>
          <w:szCs w:val="22"/>
          <w:lang w:val="hr-HR" w:eastAsia="zh-CN"/>
        </w:rPr>
        <w:t xml:space="preserve"> uzimajući u obzir korist dojenja za dijete i korist liječenja za ženu</w:t>
      </w:r>
      <w:r w:rsidRPr="00B02A18">
        <w:rPr>
          <w:color w:val="000000"/>
          <w:sz w:val="22"/>
          <w:szCs w:val="22"/>
          <w:lang w:val="hr-HR" w:eastAsia="ja-JP"/>
        </w:rPr>
        <w:t>.</w:t>
      </w:r>
    </w:p>
    <w:p w14:paraId="69BA770D" w14:textId="77777777" w:rsidR="00227BDB" w:rsidRPr="009D67EF" w:rsidRDefault="00227BDB">
      <w:pPr>
        <w:tabs>
          <w:tab w:val="left" w:pos="540"/>
          <w:tab w:val="left" w:pos="569"/>
        </w:tabs>
        <w:jc w:val="both"/>
        <w:rPr>
          <w:b/>
          <w:sz w:val="22"/>
          <w:szCs w:val="22"/>
          <w:lang w:val="hr-HR"/>
        </w:rPr>
      </w:pPr>
    </w:p>
    <w:p w14:paraId="31761B58" w14:textId="77777777" w:rsidR="0072020E" w:rsidRPr="009D67EF" w:rsidRDefault="0072020E">
      <w:pPr>
        <w:tabs>
          <w:tab w:val="left" w:pos="540"/>
          <w:tab w:val="left" w:pos="569"/>
        </w:tabs>
        <w:ind w:left="540" w:hanging="540"/>
        <w:jc w:val="both"/>
        <w:rPr>
          <w:b/>
          <w:sz w:val="22"/>
          <w:szCs w:val="22"/>
          <w:lang w:val="hr-HR"/>
        </w:rPr>
      </w:pPr>
      <w:r w:rsidRPr="009D67EF">
        <w:rPr>
          <w:b/>
          <w:sz w:val="22"/>
          <w:szCs w:val="22"/>
          <w:lang w:val="hr-HR"/>
        </w:rPr>
        <w:t xml:space="preserve">4.7. </w:t>
      </w:r>
      <w:r w:rsidR="00480FB1" w:rsidRPr="009D67EF">
        <w:rPr>
          <w:b/>
          <w:sz w:val="22"/>
          <w:szCs w:val="22"/>
          <w:lang w:val="hr-HR"/>
        </w:rPr>
        <w:tab/>
      </w:r>
      <w:r w:rsidRPr="009D67EF">
        <w:rPr>
          <w:b/>
          <w:sz w:val="22"/>
          <w:szCs w:val="22"/>
          <w:lang w:val="hr-HR"/>
        </w:rPr>
        <w:t xml:space="preserve">Uticaj na </w:t>
      </w:r>
      <w:r w:rsidR="002031B3" w:rsidRPr="009D67EF">
        <w:rPr>
          <w:b/>
          <w:sz w:val="22"/>
          <w:szCs w:val="22"/>
          <w:lang w:val="hr-HR"/>
        </w:rPr>
        <w:t xml:space="preserve">sposobnost </w:t>
      </w:r>
      <w:r w:rsidR="00F34554" w:rsidRPr="009D67EF">
        <w:rPr>
          <w:b/>
          <w:sz w:val="22"/>
          <w:szCs w:val="22"/>
          <w:lang w:val="hr-HR"/>
        </w:rPr>
        <w:t>upravljanja vozili</w:t>
      </w:r>
      <w:r w:rsidRPr="009D67EF">
        <w:rPr>
          <w:b/>
          <w:sz w:val="22"/>
          <w:szCs w:val="22"/>
          <w:lang w:val="hr-HR"/>
        </w:rPr>
        <w:t>m</w:t>
      </w:r>
      <w:r w:rsidR="00F34554" w:rsidRPr="009D67EF">
        <w:rPr>
          <w:b/>
          <w:sz w:val="22"/>
          <w:szCs w:val="22"/>
          <w:lang w:val="hr-HR"/>
        </w:rPr>
        <w:t>a</w:t>
      </w:r>
      <w:r w:rsidRPr="009D67EF">
        <w:rPr>
          <w:b/>
          <w:sz w:val="22"/>
          <w:szCs w:val="22"/>
          <w:lang w:val="hr-HR"/>
        </w:rPr>
        <w:t xml:space="preserve"> i </w:t>
      </w:r>
      <w:r w:rsidR="000D3449" w:rsidRPr="009D67EF">
        <w:rPr>
          <w:b/>
          <w:sz w:val="22"/>
          <w:szCs w:val="22"/>
          <w:lang w:val="hr-HR"/>
        </w:rPr>
        <w:t xml:space="preserve">rukovanje </w:t>
      </w:r>
      <w:r w:rsidRPr="009D67EF">
        <w:rPr>
          <w:b/>
          <w:sz w:val="22"/>
          <w:szCs w:val="22"/>
          <w:lang w:val="hr-HR"/>
        </w:rPr>
        <w:t>mašinama</w:t>
      </w:r>
    </w:p>
    <w:p w14:paraId="1B03CED8" w14:textId="77777777" w:rsidR="00FB19D2" w:rsidRPr="00B02A18" w:rsidRDefault="00FB19D2">
      <w:pPr>
        <w:jc w:val="both"/>
        <w:rPr>
          <w:sz w:val="22"/>
          <w:szCs w:val="22"/>
          <w:lang w:val="hr-HR" w:eastAsia="ja-JP"/>
        </w:rPr>
      </w:pPr>
    </w:p>
    <w:p w14:paraId="7C230011" w14:textId="77777777" w:rsidR="00FB19D2" w:rsidRPr="009D67EF" w:rsidRDefault="00FB19D2">
      <w:pPr>
        <w:jc w:val="both"/>
        <w:rPr>
          <w:sz w:val="22"/>
          <w:szCs w:val="22"/>
          <w:lang w:val="hr-HR" w:eastAsia="ja-JP"/>
        </w:rPr>
      </w:pPr>
      <w:r w:rsidRPr="00745C33">
        <w:rPr>
          <w:sz w:val="22"/>
          <w:szCs w:val="22"/>
          <w:lang w:val="hr-HR" w:eastAsia="ja-JP"/>
        </w:rPr>
        <w:t xml:space="preserve">Lijek Hemlibra ne utiče na psihofizičke sposobnosti prilikom upravljanja motornim vozilima i rada sa mašinama. </w:t>
      </w:r>
    </w:p>
    <w:p w14:paraId="65C696F1" w14:textId="77777777" w:rsidR="0072020E" w:rsidRPr="009D67EF" w:rsidRDefault="0072020E">
      <w:pPr>
        <w:tabs>
          <w:tab w:val="left" w:pos="540"/>
          <w:tab w:val="left" w:pos="569"/>
        </w:tabs>
        <w:jc w:val="both"/>
        <w:rPr>
          <w:b/>
          <w:sz w:val="22"/>
          <w:szCs w:val="22"/>
          <w:lang w:val="hr-HR"/>
        </w:rPr>
      </w:pPr>
    </w:p>
    <w:p w14:paraId="0E9984AE" w14:textId="77777777" w:rsidR="0072020E" w:rsidRPr="009D67EF" w:rsidRDefault="0072020E" w:rsidP="009D67F7">
      <w:pPr>
        <w:tabs>
          <w:tab w:val="left" w:pos="540"/>
          <w:tab w:val="left" w:pos="569"/>
        </w:tabs>
        <w:jc w:val="both"/>
        <w:rPr>
          <w:b/>
          <w:sz w:val="22"/>
          <w:szCs w:val="22"/>
          <w:lang w:val="hr-HR"/>
        </w:rPr>
      </w:pPr>
      <w:r w:rsidRPr="009D67EF">
        <w:rPr>
          <w:b/>
          <w:sz w:val="22"/>
          <w:szCs w:val="22"/>
          <w:lang w:val="hr-HR"/>
        </w:rPr>
        <w:lastRenderedPageBreak/>
        <w:t xml:space="preserve">4.8. </w:t>
      </w:r>
      <w:r w:rsidR="00480FB1" w:rsidRPr="009D67EF">
        <w:rPr>
          <w:b/>
          <w:sz w:val="22"/>
          <w:szCs w:val="22"/>
          <w:lang w:val="hr-HR"/>
        </w:rPr>
        <w:tab/>
      </w:r>
      <w:r w:rsidRPr="009D67EF">
        <w:rPr>
          <w:b/>
          <w:sz w:val="22"/>
          <w:szCs w:val="22"/>
          <w:lang w:val="hr-HR"/>
        </w:rPr>
        <w:t>Neželjena dejstva</w:t>
      </w:r>
    </w:p>
    <w:p w14:paraId="5F383225" w14:textId="77777777" w:rsidR="006D07F2" w:rsidRPr="009D67EF" w:rsidRDefault="006D07F2" w:rsidP="009D67F7">
      <w:pPr>
        <w:tabs>
          <w:tab w:val="left" w:pos="540"/>
          <w:tab w:val="left" w:pos="569"/>
        </w:tabs>
        <w:jc w:val="both"/>
        <w:rPr>
          <w:b/>
          <w:sz w:val="22"/>
          <w:szCs w:val="22"/>
          <w:lang w:val="hr-HR"/>
        </w:rPr>
      </w:pPr>
    </w:p>
    <w:p w14:paraId="01B4EE17" w14:textId="003E6F47" w:rsidR="00FB19D2" w:rsidRDefault="00FB19D2" w:rsidP="009D67EF">
      <w:pPr>
        <w:jc w:val="both"/>
        <w:rPr>
          <w:noProof/>
          <w:sz w:val="22"/>
          <w:szCs w:val="22"/>
          <w:u w:val="single"/>
          <w:lang w:val="sr-Latn-ME" w:eastAsia="ja-JP"/>
        </w:rPr>
      </w:pPr>
      <w:r w:rsidRPr="009D67EF">
        <w:rPr>
          <w:noProof/>
          <w:sz w:val="22"/>
          <w:szCs w:val="22"/>
          <w:u w:val="single"/>
          <w:lang w:val="sr-Latn-ME" w:eastAsia="ja-JP"/>
        </w:rPr>
        <w:t>Sažetak bezbjednosnog profila</w:t>
      </w:r>
    </w:p>
    <w:p w14:paraId="763FA4DF" w14:textId="77777777" w:rsidR="00837FE3" w:rsidRPr="009D67EF" w:rsidRDefault="00837FE3" w:rsidP="009D67EF">
      <w:pPr>
        <w:jc w:val="both"/>
        <w:rPr>
          <w:sz w:val="22"/>
          <w:szCs w:val="22"/>
          <w:lang w:val="sr-Latn-ME" w:eastAsia="ja-JP"/>
        </w:rPr>
      </w:pPr>
    </w:p>
    <w:p w14:paraId="151E8FEC" w14:textId="2139FC82" w:rsidR="00FB19D2" w:rsidRPr="00B02A18" w:rsidRDefault="00E45C13" w:rsidP="009D67EF">
      <w:pPr>
        <w:widowControl w:val="0"/>
        <w:autoSpaceDE w:val="0"/>
        <w:autoSpaceDN w:val="0"/>
        <w:adjustRightInd w:val="0"/>
        <w:jc w:val="both"/>
        <w:rPr>
          <w:sz w:val="22"/>
          <w:szCs w:val="22"/>
          <w:lang w:val="hr-HR" w:eastAsia="ja-JP"/>
        </w:rPr>
      </w:pPr>
      <w:r w:rsidRPr="00B02A18">
        <w:rPr>
          <w:sz w:val="22"/>
          <w:szCs w:val="22"/>
          <w:lang w:val="hr-HR" w:eastAsia="ja-JP"/>
        </w:rPr>
        <w:t xml:space="preserve">Sveukupan </w:t>
      </w:r>
      <w:r w:rsidR="00FB3EE4" w:rsidRPr="00B02A18">
        <w:rPr>
          <w:sz w:val="22"/>
          <w:szCs w:val="22"/>
          <w:lang w:val="hr-HR" w:eastAsia="ja-JP"/>
        </w:rPr>
        <w:t xml:space="preserve">bezbjednosni </w:t>
      </w:r>
      <w:r w:rsidRPr="00B02A18">
        <w:rPr>
          <w:sz w:val="22"/>
          <w:szCs w:val="22"/>
          <w:lang w:val="hr-HR" w:eastAsia="ja-JP"/>
        </w:rPr>
        <w:t>profil lijeka Hemlibra bazira se na podacima iz kliničkih ispiti</w:t>
      </w:r>
      <w:r w:rsidRPr="00745C33">
        <w:rPr>
          <w:sz w:val="22"/>
          <w:szCs w:val="22"/>
          <w:lang w:val="hr-HR" w:eastAsia="ja-JP"/>
        </w:rPr>
        <w:t xml:space="preserve">vanja i praćenja nakon stavljanja lijeka u promet. </w:t>
      </w:r>
      <w:r w:rsidR="00FB19D2" w:rsidRPr="00745C33">
        <w:rPr>
          <w:sz w:val="22"/>
          <w:szCs w:val="22"/>
          <w:lang w:val="hr-HR" w:eastAsia="ja-JP"/>
        </w:rPr>
        <w:t xml:space="preserve">Najozbiljnija neželjena dejstva lijeka prijavljena u kliničkim ispitivanjima lijeka Hemlibra bila su trombotska mikroangiopatija </w:t>
      </w:r>
      <w:r w:rsidR="00FB19D2" w:rsidRPr="00EC0800">
        <w:rPr>
          <w:sz w:val="22"/>
          <w:szCs w:val="22"/>
          <w:lang w:val="hr-HR" w:eastAsia="ja-JP"/>
        </w:rPr>
        <w:t xml:space="preserve">(TMA) i trombotski događaji, uključujući trombozu kavernoznog sinusa (engl. </w:t>
      </w:r>
      <w:r w:rsidR="00FB19D2" w:rsidRPr="00EC0800">
        <w:rPr>
          <w:i/>
          <w:sz w:val="22"/>
          <w:szCs w:val="22"/>
          <w:lang w:val="hr-HR" w:eastAsia="ja-JP"/>
        </w:rPr>
        <w:t>cavernous sinus thrombosis</w:t>
      </w:r>
      <w:r w:rsidR="00FB19D2" w:rsidRPr="004F6E1D">
        <w:rPr>
          <w:sz w:val="22"/>
          <w:szCs w:val="22"/>
          <w:lang w:val="hr-HR" w:eastAsia="ja-JP"/>
        </w:rPr>
        <w:t xml:space="preserve">, CST) i površinsku vensku trombozu praćenu nekrozom kože (vidjeti tekst u nastavku i </w:t>
      </w:r>
      <w:r w:rsidR="001A0EB0">
        <w:rPr>
          <w:sz w:val="22"/>
          <w:szCs w:val="22"/>
          <w:lang w:val="hr-HR" w:eastAsia="ja-JP"/>
        </w:rPr>
        <w:t>dio</w:t>
      </w:r>
      <w:r w:rsidR="001A0EB0" w:rsidRPr="00B02A18">
        <w:rPr>
          <w:sz w:val="22"/>
          <w:szCs w:val="22"/>
          <w:lang w:val="hr-HR" w:eastAsia="ja-JP"/>
        </w:rPr>
        <w:t> </w:t>
      </w:r>
      <w:r w:rsidR="00FB19D2" w:rsidRPr="00B02A18">
        <w:rPr>
          <w:sz w:val="22"/>
          <w:szCs w:val="22"/>
          <w:lang w:val="hr-HR" w:eastAsia="ja-JP"/>
        </w:rPr>
        <w:t>4.4).</w:t>
      </w:r>
    </w:p>
    <w:p w14:paraId="5084009D" w14:textId="77777777" w:rsidR="00FB19D2" w:rsidRPr="00745C33" w:rsidRDefault="00FB19D2">
      <w:pPr>
        <w:widowControl w:val="0"/>
        <w:autoSpaceDE w:val="0"/>
        <w:autoSpaceDN w:val="0"/>
        <w:adjustRightInd w:val="0"/>
        <w:jc w:val="both"/>
        <w:rPr>
          <w:sz w:val="22"/>
          <w:szCs w:val="22"/>
          <w:lang w:val="hr-HR" w:eastAsia="ja-JP"/>
        </w:rPr>
      </w:pPr>
    </w:p>
    <w:p w14:paraId="73187A7F" w14:textId="355F23C3" w:rsidR="00FB19D2" w:rsidRPr="00B02A18" w:rsidRDefault="00FB19D2">
      <w:pPr>
        <w:widowControl w:val="0"/>
        <w:autoSpaceDE w:val="0"/>
        <w:autoSpaceDN w:val="0"/>
        <w:adjustRightInd w:val="0"/>
        <w:jc w:val="both"/>
        <w:rPr>
          <w:sz w:val="22"/>
          <w:szCs w:val="22"/>
          <w:lang w:val="hr-HR" w:eastAsia="ja-JP"/>
        </w:rPr>
      </w:pPr>
      <w:r w:rsidRPr="00EC0800">
        <w:rPr>
          <w:sz w:val="22"/>
          <w:szCs w:val="22"/>
          <w:lang w:val="hr-HR" w:eastAsia="ja-JP"/>
        </w:rPr>
        <w:t xml:space="preserve">Najčešća neželjena dejstva lijeka prijavljena </w:t>
      </w:r>
      <w:r w:rsidR="00AE16C9" w:rsidRPr="00EC0800">
        <w:rPr>
          <w:sz w:val="22"/>
          <w:szCs w:val="22"/>
          <w:lang w:val="hr-HR" w:eastAsia="ja-JP"/>
        </w:rPr>
        <w:t>kod</w:t>
      </w:r>
      <w:r w:rsidRPr="004F6E1D">
        <w:rPr>
          <w:sz w:val="22"/>
          <w:szCs w:val="22"/>
          <w:lang w:val="hr-HR" w:eastAsia="ja-JP"/>
        </w:rPr>
        <w:t xml:space="preserve"> ≥ 10% pacijenata koji su primili najmanje jednu dozu lijeka Hemlibra bile su reakcije na mjestu primjene (</w:t>
      </w:r>
      <w:r w:rsidR="00FD634F">
        <w:rPr>
          <w:sz w:val="22"/>
          <w:szCs w:val="22"/>
          <w:lang w:val="hr-HR" w:eastAsia="ja-JP"/>
        </w:rPr>
        <w:t>19,4</w:t>
      </w:r>
      <w:r w:rsidRPr="004F6E1D">
        <w:rPr>
          <w:sz w:val="22"/>
          <w:szCs w:val="22"/>
          <w:lang w:val="hr-HR" w:eastAsia="ja-JP"/>
        </w:rPr>
        <w:t>%), artralgija (</w:t>
      </w:r>
      <w:r w:rsidR="00FD634F">
        <w:rPr>
          <w:sz w:val="22"/>
          <w:szCs w:val="22"/>
          <w:lang w:val="hr-HR" w:eastAsia="ja-JP"/>
        </w:rPr>
        <w:t>14,2</w:t>
      </w:r>
      <w:r w:rsidRPr="004F6E1D">
        <w:rPr>
          <w:sz w:val="22"/>
          <w:szCs w:val="22"/>
          <w:lang w:val="hr-HR" w:eastAsia="ja-JP"/>
        </w:rPr>
        <w:t>%)</w:t>
      </w:r>
      <w:r w:rsidR="00672ED2" w:rsidRPr="009D67F7">
        <w:rPr>
          <w:sz w:val="22"/>
          <w:szCs w:val="22"/>
          <w:lang w:val="hr-HR"/>
        </w:rPr>
        <w:t xml:space="preserve"> </w:t>
      </w:r>
      <w:r w:rsidR="00672ED2" w:rsidRPr="009D67EF">
        <w:rPr>
          <w:sz w:val="22"/>
          <w:szCs w:val="22"/>
          <w:lang w:val="hr-HR" w:eastAsia="ja-JP"/>
        </w:rPr>
        <w:t>i glavobolja (14</w:t>
      </w:r>
      <w:r w:rsidR="00FD634F">
        <w:rPr>
          <w:sz w:val="22"/>
          <w:szCs w:val="22"/>
          <w:lang w:val="hr-HR" w:eastAsia="ja-JP"/>
        </w:rPr>
        <w:t>,0</w:t>
      </w:r>
      <w:r w:rsidR="00672ED2" w:rsidRPr="009D67EF">
        <w:rPr>
          <w:sz w:val="22"/>
          <w:szCs w:val="22"/>
          <w:lang w:val="hr-HR" w:eastAsia="ja-JP"/>
        </w:rPr>
        <w:t>%).</w:t>
      </w:r>
      <w:r w:rsidRPr="009D67EF">
        <w:rPr>
          <w:sz w:val="22"/>
          <w:szCs w:val="22"/>
          <w:lang w:val="hr-HR" w:eastAsia="ja-JP"/>
        </w:rPr>
        <w:t xml:space="preserve">  </w:t>
      </w:r>
    </w:p>
    <w:p w14:paraId="0D2056D2" w14:textId="77777777" w:rsidR="00FB19D2" w:rsidRPr="00745C33" w:rsidRDefault="00FB19D2">
      <w:pPr>
        <w:widowControl w:val="0"/>
        <w:autoSpaceDE w:val="0"/>
        <w:autoSpaceDN w:val="0"/>
        <w:adjustRightInd w:val="0"/>
        <w:jc w:val="both"/>
        <w:rPr>
          <w:sz w:val="22"/>
          <w:szCs w:val="22"/>
          <w:lang w:val="hr-HR" w:eastAsia="ja-JP"/>
        </w:rPr>
      </w:pPr>
    </w:p>
    <w:p w14:paraId="2CAF735B" w14:textId="7AE66956" w:rsidR="00FB19D2" w:rsidRPr="004F6E1D" w:rsidRDefault="00FB19D2">
      <w:pPr>
        <w:widowControl w:val="0"/>
        <w:autoSpaceDE w:val="0"/>
        <w:autoSpaceDN w:val="0"/>
        <w:adjustRightInd w:val="0"/>
        <w:jc w:val="both"/>
        <w:rPr>
          <w:sz w:val="22"/>
          <w:szCs w:val="22"/>
          <w:lang w:val="hr-HR" w:eastAsia="ja-JP"/>
        </w:rPr>
      </w:pPr>
      <w:r w:rsidRPr="00EC0800">
        <w:rPr>
          <w:sz w:val="22"/>
          <w:szCs w:val="22"/>
          <w:lang w:val="hr-HR" w:eastAsia="ja-JP"/>
        </w:rPr>
        <w:t xml:space="preserve">U kliničkim ispitivanjima, ukupno </w:t>
      </w:r>
      <w:r w:rsidR="00672ED2" w:rsidRPr="00EC0800">
        <w:rPr>
          <w:sz w:val="22"/>
          <w:szCs w:val="22"/>
          <w:lang w:val="hr-HR" w:eastAsia="ja-JP"/>
        </w:rPr>
        <w:t>tri</w:t>
      </w:r>
      <w:r w:rsidRPr="004F6E1D">
        <w:rPr>
          <w:sz w:val="22"/>
          <w:szCs w:val="22"/>
          <w:lang w:val="hr-HR" w:eastAsia="ja-JP"/>
        </w:rPr>
        <w:t xml:space="preserve"> </w:t>
      </w:r>
      <w:r w:rsidR="00AE16C9" w:rsidRPr="004F6E1D">
        <w:rPr>
          <w:sz w:val="22"/>
          <w:szCs w:val="22"/>
          <w:lang w:val="hr-HR" w:eastAsia="ja-JP"/>
        </w:rPr>
        <w:t>pacijent</w:t>
      </w:r>
      <w:r w:rsidRPr="004F6E1D">
        <w:rPr>
          <w:sz w:val="22"/>
          <w:szCs w:val="22"/>
          <w:lang w:val="hr-HR" w:eastAsia="ja-JP"/>
        </w:rPr>
        <w:t>a (</w:t>
      </w:r>
      <w:r w:rsidR="00672ED2" w:rsidRPr="004F6E1D">
        <w:rPr>
          <w:sz w:val="22"/>
          <w:szCs w:val="22"/>
          <w:lang w:val="hr-HR" w:eastAsia="ja-JP"/>
        </w:rPr>
        <w:t>0,</w:t>
      </w:r>
      <w:r w:rsidR="00FD634F">
        <w:rPr>
          <w:sz w:val="22"/>
          <w:szCs w:val="22"/>
          <w:lang w:val="hr-HR" w:eastAsia="ja-JP"/>
        </w:rPr>
        <w:t>7</w:t>
      </w:r>
      <w:r w:rsidRPr="004F6E1D">
        <w:rPr>
          <w:sz w:val="22"/>
          <w:szCs w:val="22"/>
          <w:lang w:val="hr-HR" w:eastAsia="ja-JP"/>
        </w:rPr>
        <w:t xml:space="preserve">%) koja su primala profilaksu lijekom Hemlibra su prekinula liječenje zbog neželjenih dejstava lijeka, a </w:t>
      </w:r>
      <w:r w:rsidR="00AE16C9" w:rsidRPr="004F6E1D">
        <w:rPr>
          <w:sz w:val="22"/>
          <w:szCs w:val="22"/>
          <w:lang w:val="hr-HR" w:eastAsia="ja-JP"/>
        </w:rPr>
        <w:t>u pitanju je bila</w:t>
      </w:r>
      <w:r w:rsidRPr="004F6E1D">
        <w:rPr>
          <w:sz w:val="22"/>
          <w:szCs w:val="22"/>
          <w:lang w:val="hr-HR" w:eastAsia="ja-JP"/>
        </w:rPr>
        <w:t xml:space="preserve"> TMA, nekroz</w:t>
      </w:r>
      <w:r w:rsidR="00AE16C9" w:rsidRPr="004F6E1D">
        <w:rPr>
          <w:sz w:val="22"/>
          <w:szCs w:val="22"/>
          <w:lang w:val="hr-HR" w:eastAsia="ja-JP"/>
        </w:rPr>
        <w:t>a</w:t>
      </w:r>
      <w:r w:rsidRPr="004F6E1D">
        <w:rPr>
          <w:sz w:val="22"/>
          <w:szCs w:val="22"/>
          <w:lang w:val="hr-HR" w:eastAsia="ja-JP"/>
        </w:rPr>
        <w:t xml:space="preserve"> kože</w:t>
      </w:r>
      <w:r w:rsidR="00672ED2" w:rsidRPr="004F6E1D">
        <w:rPr>
          <w:sz w:val="22"/>
          <w:szCs w:val="22"/>
          <w:lang w:val="hr-HR" w:eastAsia="ja-JP"/>
        </w:rPr>
        <w:t xml:space="preserve"> </w:t>
      </w:r>
      <w:r w:rsidR="00BA7CD1">
        <w:rPr>
          <w:sz w:val="22"/>
          <w:szCs w:val="22"/>
          <w:lang w:val="hr-HR" w:eastAsia="ja-JP"/>
        </w:rPr>
        <w:t xml:space="preserve">sa istovremenim </w:t>
      </w:r>
      <w:r w:rsidRPr="004F6E1D">
        <w:rPr>
          <w:sz w:val="22"/>
          <w:szCs w:val="22"/>
          <w:lang w:val="hr-HR" w:eastAsia="ja-JP"/>
        </w:rPr>
        <w:t>površinsk</w:t>
      </w:r>
      <w:r w:rsidR="00D23F06" w:rsidRPr="004F6E1D">
        <w:rPr>
          <w:sz w:val="22"/>
          <w:szCs w:val="22"/>
          <w:lang w:val="hr-HR" w:eastAsia="ja-JP"/>
        </w:rPr>
        <w:t>im</w:t>
      </w:r>
      <w:r w:rsidRPr="004F6E1D">
        <w:rPr>
          <w:sz w:val="22"/>
          <w:szCs w:val="22"/>
          <w:lang w:val="hr-HR" w:eastAsia="ja-JP"/>
        </w:rPr>
        <w:t xml:space="preserve"> tromboflebitis</w:t>
      </w:r>
      <w:r w:rsidR="00D23F06" w:rsidRPr="004F6E1D">
        <w:rPr>
          <w:sz w:val="22"/>
          <w:szCs w:val="22"/>
          <w:lang w:val="hr-HR" w:eastAsia="ja-JP"/>
        </w:rPr>
        <w:t>om</w:t>
      </w:r>
      <w:r w:rsidRPr="004F6E1D">
        <w:rPr>
          <w:sz w:val="22"/>
          <w:szCs w:val="22"/>
          <w:lang w:val="hr-HR" w:eastAsia="ja-JP"/>
        </w:rPr>
        <w:t xml:space="preserve"> </w:t>
      </w:r>
      <w:r w:rsidR="00A9219C" w:rsidRPr="004F6E1D">
        <w:rPr>
          <w:sz w:val="22"/>
          <w:szCs w:val="22"/>
          <w:lang w:val="hr-HR" w:eastAsia="ja-JP"/>
        </w:rPr>
        <w:t>i glavobolj</w:t>
      </w:r>
      <w:r w:rsidR="00BA7CD1">
        <w:rPr>
          <w:sz w:val="22"/>
          <w:szCs w:val="22"/>
          <w:lang w:val="hr-HR" w:eastAsia="ja-JP"/>
        </w:rPr>
        <w:t>a</w:t>
      </w:r>
      <w:r w:rsidRPr="004F6E1D">
        <w:rPr>
          <w:sz w:val="22"/>
          <w:szCs w:val="22"/>
          <w:lang w:val="hr-HR" w:eastAsia="ja-JP"/>
        </w:rPr>
        <w:t xml:space="preserve">. </w:t>
      </w:r>
    </w:p>
    <w:p w14:paraId="61E94552" w14:textId="77777777" w:rsidR="00FB19D2" w:rsidRPr="004F6E1D" w:rsidRDefault="00FB19D2">
      <w:pPr>
        <w:widowControl w:val="0"/>
        <w:autoSpaceDE w:val="0"/>
        <w:autoSpaceDN w:val="0"/>
        <w:adjustRightInd w:val="0"/>
        <w:jc w:val="both"/>
        <w:rPr>
          <w:sz w:val="22"/>
          <w:szCs w:val="22"/>
          <w:lang w:val="hr-HR" w:eastAsia="ja-JP"/>
        </w:rPr>
      </w:pPr>
    </w:p>
    <w:p w14:paraId="4D153DC5" w14:textId="6917D97D" w:rsidR="00FB19D2" w:rsidRPr="004F6E1D" w:rsidRDefault="00FB19D2" w:rsidP="004D3F0F">
      <w:pPr>
        <w:widowControl w:val="0"/>
        <w:autoSpaceDE w:val="0"/>
        <w:autoSpaceDN w:val="0"/>
        <w:adjustRightInd w:val="0"/>
        <w:jc w:val="both"/>
        <w:rPr>
          <w:sz w:val="22"/>
          <w:szCs w:val="22"/>
          <w:u w:val="single"/>
          <w:lang w:val="hr-HR" w:eastAsia="ja-JP"/>
        </w:rPr>
      </w:pPr>
      <w:r w:rsidRPr="004F6E1D">
        <w:rPr>
          <w:sz w:val="22"/>
          <w:szCs w:val="22"/>
          <w:u w:val="single"/>
          <w:lang w:val="hr-HR" w:eastAsia="ja-JP"/>
        </w:rPr>
        <w:t>Tabelarni prikaz neželjenih reak</w:t>
      </w:r>
      <w:r w:rsidR="003D6617" w:rsidRPr="004F6E1D">
        <w:rPr>
          <w:sz w:val="22"/>
          <w:szCs w:val="22"/>
          <w:u w:val="single"/>
          <w:lang w:val="hr-HR" w:eastAsia="ja-JP"/>
        </w:rPr>
        <w:t>c</w:t>
      </w:r>
      <w:r w:rsidRPr="004F6E1D">
        <w:rPr>
          <w:sz w:val="22"/>
          <w:szCs w:val="22"/>
          <w:u w:val="single"/>
          <w:lang w:val="hr-HR" w:eastAsia="ja-JP"/>
        </w:rPr>
        <w:t xml:space="preserve">ija </w:t>
      </w:r>
    </w:p>
    <w:p w14:paraId="42EF8662" w14:textId="77777777" w:rsidR="00FB19D2" w:rsidRPr="004F6E1D" w:rsidRDefault="00FB19D2" w:rsidP="004D3F0F">
      <w:pPr>
        <w:widowControl w:val="0"/>
        <w:autoSpaceDE w:val="0"/>
        <w:autoSpaceDN w:val="0"/>
        <w:adjustRightInd w:val="0"/>
        <w:jc w:val="both"/>
        <w:rPr>
          <w:sz w:val="22"/>
          <w:szCs w:val="22"/>
          <w:lang w:val="hr-HR" w:eastAsia="ja-JP"/>
        </w:rPr>
      </w:pPr>
    </w:p>
    <w:p w14:paraId="7A0332F1" w14:textId="00227CCC" w:rsidR="00FB19D2" w:rsidRPr="004F6E1D" w:rsidRDefault="00FB19D2">
      <w:pPr>
        <w:widowControl w:val="0"/>
        <w:autoSpaceDE w:val="0"/>
        <w:autoSpaceDN w:val="0"/>
        <w:adjustRightInd w:val="0"/>
        <w:jc w:val="both"/>
        <w:rPr>
          <w:sz w:val="22"/>
          <w:szCs w:val="22"/>
          <w:lang w:val="hr-HR" w:eastAsia="ja-JP"/>
        </w:rPr>
      </w:pPr>
      <w:r w:rsidRPr="004F6E1D">
        <w:rPr>
          <w:sz w:val="22"/>
          <w:szCs w:val="22"/>
          <w:lang w:val="hr-HR" w:eastAsia="ja-JP"/>
        </w:rPr>
        <w:t>Sljedeće neželjene reakcije se temelje na</w:t>
      </w:r>
      <w:r w:rsidR="00E45C13" w:rsidRPr="004F6E1D">
        <w:rPr>
          <w:sz w:val="22"/>
          <w:szCs w:val="22"/>
          <w:lang w:val="hr-HR" w:eastAsia="ja-JP"/>
        </w:rPr>
        <w:t xml:space="preserve"> podacima iz praćenja nakon stavljanja lijeka u promet kao i</w:t>
      </w:r>
      <w:r w:rsidRPr="004F6E1D">
        <w:rPr>
          <w:sz w:val="22"/>
          <w:szCs w:val="22"/>
          <w:lang w:val="hr-HR" w:eastAsia="ja-JP"/>
        </w:rPr>
        <w:t xml:space="preserve"> objedinjenim podacima iz </w:t>
      </w:r>
      <w:r w:rsidR="00FD634F">
        <w:rPr>
          <w:sz w:val="22"/>
          <w:szCs w:val="22"/>
          <w:lang w:val="sr-Latn-RS" w:eastAsia="ja-JP"/>
        </w:rPr>
        <w:t>pet</w:t>
      </w:r>
      <w:r w:rsidRPr="004F6E1D">
        <w:rPr>
          <w:sz w:val="22"/>
          <w:szCs w:val="22"/>
          <w:lang w:val="hr-HR" w:eastAsia="ja-JP"/>
        </w:rPr>
        <w:t xml:space="preserve"> klinička ispitivanja faze III (</w:t>
      </w:r>
      <w:r w:rsidR="009151BE">
        <w:rPr>
          <w:sz w:val="22"/>
          <w:szCs w:val="22"/>
          <w:lang w:val="hr-HR" w:eastAsia="ja-JP"/>
        </w:rPr>
        <w:t>s</w:t>
      </w:r>
      <w:r w:rsidR="00D23F06" w:rsidRPr="004F6E1D">
        <w:rPr>
          <w:sz w:val="22"/>
          <w:szCs w:val="22"/>
          <w:lang w:val="hr-HR" w:eastAsia="ja-JP"/>
        </w:rPr>
        <w:t>tudije na odrasloj i adolescentnoj populaciji [BH29884 - HAVEN 1, BH30071 – HAVEN 3, i BO39182 – HAVEN 4]</w:t>
      </w:r>
      <w:r w:rsidR="00FD634F">
        <w:rPr>
          <w:sz w:val="22"/>
          <w:szCs w:val="22"/>
          <w:lang w:val="hr-HR" w:eastAsia="ja-JP"/>
        </w:rPr>
        <w:t xml:space="preserve">, </w:t>
      </w:r>
      <w:r w:rsidR="009151BE">
        <w:rPr>
          <w:sz w:val="22"/>
          <w:szCs w:val="22"/>
          <w:lang w:val="hr-HR" w:eastAsia="ja-JP"/>
        </w:rPr>
        <w:t>s</w:t>
      </w:r>
      <w:r w:rsidR="00FD634F">
        <w:rPr>
          <w:sz w:val="22"/>
          <w:szCs w:val="22"/>
          <w:lang w:val="hr-HR" w:eastAsia="ja-JP"/>
        </w:rPr>
        <w:t xml:space="preserve">tudija za sve starosne grupe </w:t>
      </w:r>
      <w:r w:rsidR="00FD634F" w:rsidRPr="000D3257">
        <w:rPr>
          <w:sz w:val="22"/>
          <w:szCs w:val="22"/>
          <w:lang w:val="sr-Latn-RS"/>
        </w:rPr>
        <w:t>[BO41423 - HAVEN 6]</w:t>
      </w:r>
      <w:r w:rsidR="00D23F06" w:rsidRPr="000D3257">
        <w:rPr>
          <w:sz w:val="20"/>
          <w:szCs w:val="22"/>
          <w:lang w:val="hr-HR" w:eastAsia="ja-JP"/>
        </w:rPr>
        <w:t xml:space="preserve"> </w:t>
      </w:r>
      <w:r w:rsidR="00D23F06" w:rsidRPr="004F6E1D">
        <w:rPr>
          <w:sz w:val="22"/>
          <w:szCs w:val="22"/>
          <w:lang w:val="hr-HR" w:eastAsia="ja-JP"/>
        </w:rPr>
        <w:t xml:space="preserve">i </w:t>
      </w:r>
      <w:r w:rsidR="00973401">
        <w:rPr>
          <w:sz w:val="22"/>
          <w:szCs w:val="22"/>
          <w:lang w:val="hr-HR" w:eastAsia="ja-JP"/>
        </w:rPr>
        <w:t>s</w:t>
      </w:r>
      <w:r w:rsidR="00D23F06" w:rsidRPr="004F6E1D">
        <w:rPr>
          <w:sz w:val="22"/>
          <w:szCs w:val="22"/>
          <w:lang w:val="hr-HR" w:eastAsia="ja-JP"/>
        </w:rPr>
        <w:t>tudija na pedijatri</w:t>
      </w:r>
      <w:r w:rsidR="00973401">
        <w:rPr>
          <w:sz w:val="22"/>
          <w:szCs w:val="22"/>
          <w:lang w:val="hr-HR" w:eastAsia="ja-JP"/>
        </w:rPr>
        <w:t>j</w:t>
      </w:r>
      <w:r w:rsidR="00D23F06" w:rsidRPr="004F6E1D">
        <w:rPr>
          <w:sz w:val="22"/>
          <w:szCs w:val="22"/>
          <w:lang w:val="hr-HR" w:eastAsia="ja-JP"/>
        </w:rPr>
        <w:t xml:space="preserve">skoj populaciji </w:t>
      </w:r>
      <w:r w:rsidR="00FD634F" w:rsidRPr="004171B0">
        <w:rPr>
          <w:szCs w:val="22"/>
          <w:lang w:val="sr-Latn-RS"/>
        </w:rPr>
        <w:t>[</w:t>
      </w:r>
      <w:r w:rsidR="00D23F06" w:rsidRPr="004F6E1D">
        <w:rPr>
          <w:sz w:val="22"/>
          <w:szCs w:val="22"/>
          <w:lang w:val="hr-HR" w:eastAsia="ja-JP"/>
        </w:rPr>
        <w:t>BH29992 - HAVEN 2]</w:t>
      </w:r>
      <w:r w:rsidRPr="004F6E1D">
        <w:rPr>
          <w:sz w:val="22"/>
          <w:szCs w:val="22"/>
          <w:lang w:val="hr-HR" w:eastAsia="ja-JP"/>
        </w:rPr>
        <w:t xml:space="preserve">), u kojima je ukupno </w:t>
      </w:r>
      <w:r w:rsidR="00FD634F">
        <w:rPr>
          <w:sz w:val="22"/>
          <w:szCs w:val="22"/>
          <w:lang w:val="hr-HR" w:eastAsia="ja-JP"/>
        </w:rPr>
        <w:t>444</w:t>
      </w:r>
      <w:r w:rsidR="00BA7CD1">
        <w:rPr>
          <w:sz w:val="22"/>
          <w:szCs w:val="22"/>
          <w:lang w:val="hr-HR" w:eastAsia="ja-JP"/>
        </w:rPr>
        <w:t xml:space="preserve"> </w:t>
      </w:r>
      <w:r w:rsidR="00FD634F">
        <w:rPr>
          <w:sz w:val="22"/>
          <w:szCs w:val="22"/>
          <w:lang w:val="hr-HR" w:eastAsia="ja-JP"/>
        </w:rPr>
        <w:t>pacijenata</w:t>
      </w:r>
      <w:r w:rsidRPr="004F6E1D">
        <w:rPr>
          <w:sz w:val="22"/>
          <w:szCs w:val="22"/>
          <w:lang w:val="hr-HR" w:eastAsia="ja-JP"/>
        </w:rPr>
        <w:t xml:space="preserve"> s</w:t>
      </w:r>
      <w:r w:rsidR="00FD634F">
        <w:rPr>
          <w:sz w:val="22"/>
          <w:szCs w:val="22"/>
          <w:lang w:val="hr-HR" w:eastAsia="ja-JP"/>
        </w:rPr>
        <w:t>a</w:t>
      </w:r>
      <w:r w:rsidRPr="004F6E1D">
        <w:rPr>
          <w:sz w:val="22"/>
          <w:szCs w:val="22"/>
          <w:lang w:val="hr-HR" w:eastAsia="ja-JP"/>
        </w:rPr>
        <w:t xml:space="preserve"> hemofilijom A primilo najmanje jednu dozu lijeka Hemlibra za rutinsku profilaksu</w:t>
      </w:r>
      <w:r w:rsidR="00FD634F">
        <w:rPr>
          <w:sz w:val="22"/>
          <w:szCs w:val="22"/>
          <w:lang w:val="hr-HR" w:eastAsia="ja-JP"/>
        </w:rPr>
        <w:t xml:space="preserve"> (vidjeti dio 5.1)</w:t>
      </w:r>
      <w:r w:rsidRPr="004F6E1D">
        <w:rPr>
          <w:sz w:val="22"/>
          <w:szCs w:val="22"/>
          <w:lang w:val="hr-HR" w:eastAsia="ja-JP"/>
        </w:rPr>
        <w:t xml:space="preserve">. </w:t>
      </w:r>
      <w:r w:rsidR="00FD634F">
        <w:rPr>
          <w:sz w:val="22"/>
          <w:szCs w:val="22"/>
          <w:lang w:val="hr-HR" w:eastAsia="ja-JP"/>
        </w:rPr>
        <w:t>Trista sedam</w:t>
      </w:r>
      <w:r w:rsidRPr="004F6E1D">
        <w:rPr>
          <w:sz w:val="22"/>
          <w:szCs w:val="22"/>
          <w:lang w:val="hr-HR" w:eastAsia="ja-JP"/>
        </w:rPr>
        <w:t xml:space="preserve"> </w:t>
      </w:r>
      <w:r w:rsidR="00FB3EE4" w:rsidRPr="004F6E1D">
        <w:rPr>
          <w:sz w:val="22"/>
          <w:szCs w:val="22"/>
          <w:lang w:val="hr-HR" w:eastAsia="ja-JP"/>
        </w:rPr>
        <w:t>ispitanika</w:t>
      </w:r>
      <w:r w:rsidR="00E45C13" w:rsidRPr="004F6E1D">
        <w:rPr>
          <w:sz w:val="22"/>
          <w:szCs w:val="22"/>
          <w:lang w:val="hr-HR" w:eastAsia="ja-JP"/>
        </w:rPr>
        <w:t xml:space="preserve"> u kliničkim ispitivanjima</w:t>
      </w:r>
      <w:r w:rsidR="00E45C13" w:rsidRPr="004F6E1D" w:rsidDel="00E45C13">
        <w:rPr>
          <w:sz w:val="22"/>
          <w:szCs w:val="22"/>
          <w:lang w:val="hr-HR" w:eastAsia="ja-JP"/>
        </w:rPr>
        <w:t xml:space="preserve"> </w:t>
      </w:r>
      <w:r w:rsidRPr="004F6E1D">
        <w:rPr>
          <w:sz w:val="22"/>
          <w:szCs w:val="22"/>
          <w:lang w:val="hr-HR" w:eastAsia="ja-JP"/>
        </w:rPr>
        <w:t>(</w:t>
      </w:r>
      <w:r w:rsidR="00FD634F">
        <w:rPr>
          <w:sz w:val="22"/>
          <w:szCs w:val="22"/>
          <w:lang w:val="hr-HR" w:eastAsia="ja-JP"/>
        </w:rPr>
        <w:t>69,1</w:t>
      </w:r>
      <w:r w:rsidRPr="004F6E1D">
        <w:rPr>
          <w:sz w:val="22"/>
          <w:szCs w:val="22"/>
          <w:lang w:val="hr-HR" w:eastAsia="ja-JP"/>
        </w:rPr>
        <w:t>%) bile su odrasle osobe</w:t>
      </w:r>
      <w:r w:rsidR="00FD634F">
        <w:rPr>
          <w:sz w:val="22"/>
          <w:szCs w:val="22"/>
          <w:lang w:val="hr-HR" w:eastAsia="ja-JP"/>
        </w:rPr>
        <w:t xml:space="preserve"> </w:t>
      </w:r>
      <w:r w:rsidR="00FD634F" w:rsidRPr="000D3257">
        <w:rPr>
          <w:sz w:val="22"/>
          <w:szCs w:val="22"/>
          <w:lang w:val="it-IT"/>
        </w:rPr>
        <w:t>(od kojih su dva ispitanika bile žene)</w:t>
      </w:r>
      <w:r w:rsidR="00D23F06" w:rsidRPr="004F3A06">
        <w:rPr>
          <w:sz w:val="22"/>
          <w:szCs w:val="22"/>
          <w:lang w:val="hr-HR" w:eastAsia="ja-JP"/>
        </w:rPr>
        <w:t>,</w:t>
      </w:r>
      <w:r w:rsidR="00626089" w:rsidRPr="004F6E1D">
        <w:rPr>
          <w:sz w:val="22"/>
          <w:szCs w:val="22"/>
          <w:lang w:val="hr-HR" w:eastAsia="ja-JP"/>
        </w:rPr>
        <w:t xml:space="preserve"> </w:t>
      </w:r>
      <w:r w:rsidR="00FD634F">
        <w:rPr>
          <w:sz w:val="22"/>
          <w:szCs w:val="22"/>
          <w:lang w:val="hr-HR" w:eastAsia="ja-JP"/>
        </w:rPr>
        <w:t>61</w:t>
      </w:r>
      <w:r w:rsidR="009A14E4">
        <w:rPr>
          <w:sz w:val="22"/>
          <w:szCs w:val="22"/>
          <w:lang w:val="hr-HR" w:eastAsia="ja-JP"/>
        </w:rPr>
        <w:t xml:space="preserve"> </w:t>
      </w:r>
      <w:r w:rsidR="00D23F06" w:rsidRPr="004F6E1D">
        <w:rPr>
          <w:sz w:val="22"/>
          <w:szCs w:val="22"/>
          <w:lang w:val="hr-HR" w:eastAsia="ja-JP"/>
        </w:rPr>
        <w:t>(13</w:t>
      </w:r>
      <w:r w:rsidR="00FD634F">
        <w:rPr>
          <w:sz w:val="22"/>
          <w:szCs w:val="22"/>
          <w:lang w:val="hr-HR" w:eastAsia="ja-JP"/>
        </w:rPr>
        <w:t>,7</w:t>
      </w:r>
      <w:r w:rsidR="00D23F06" w:rsidRPr="004F6E1D">
        <w:rPr>
          <w:sz w:val="22"/>
          <w:szCs w:val="22"/>
          <w:lang w:val="hr-HR" w:eastAsia="ja-JP"/>
        </w:rPr>
        <w:t xml:space="preserve"> %) pacijenata su bili adolescenti (≥ 12 do &lt; 18 godina), </w:t>
      </w:r>
      <w:r w:rsidR="00FD634F">
        <w:rPr>
          <w:sz w:val="22"/>
          <w:szCs w:val="22"/>
          <w:lang w:val="hr-HR" w:eastAsia="ja-JP"/>
        </w:rPr>
        <w:t>71</w:t>
      </w:r>
      <w:r w:rsidR="00D23F06" w:rsidRPr="004F6E1D">
        <w:rPr>
          <w:sz w:val="22"/>
          <w:szCs w:val="22"/>
          <w:lang w:val="hr-HR" w:eastAsia="ja-JP"/>
        </w:rPr>
        <w:t xml:space="preserve"> (1</w:t>
      </w:r>
      <w:r w:rsidR="00FD634F">
        <w:rPr>
          <w:sz w:val="22"/>
          <w:szCs w:val="22"/>
          <w:lang w:val="hr-HR" w:eastAsia="ja-JP"/>
        </w:rPr>
        <w:t>6</w:t>
      </w:r>
      <w:r w:rsidR="00D23F06" w:rsidRPr="004F6E1D">
        <w:rPr>
          <w:sz w:val="22"/>
          <w:szCs w:val="22"/>
          <w:lang w:val="hr-HR" w:eastAsia="ja-JP"/>
        </w:rPr>
        <w:t xml:space="preserve"> %) pacijenata su bili d</w:t>
      </w:r>
      <w:r w:rsidR="007D6195" w:rsidRPr="004F6E1D">
        <w:rPr>
          <w:sz w:val="22"/>
          <w:szCs w:val="22"/>
          <w:lang w:val="hr-HR" w:eastAsia="ja-JP"/>
        </w:rPr>
        <w:t>j</w:t>
      </w:r>
      <w:r w:rsidR="00D23F06" w:rsidRPr="004F6E1D">
        <w:rPr>
          <w:sz w:val="22"/>
          <w:szCs w:val="22"/>
          <w:lang w:val="hr-HR" w:eastAsia="ja-JP"/>
        </w:rPr>
        <w:t>eca (≥ 2 do &lt; 12 godina) i pet (1</w:t>
      </w:r>
      <w:r w:rsidR="00FD634F">
        <w:rPr>
          <w:sz w:val="22"/>
          <w:szCs w:val="22"/>
          <w:lang w:val="hr-HR" w:eastAsia="ja-JP"/>
        </w:rPr>
        <w:t>,1</w:t>
      </w:r>
      <w:r w:rsidR="00D23F06" w:rsidRPr="004F6E1D">
        <w:rPr>
          <w:sz w:val="22"/>
          <w:szCs w:val="22"/>
          <w:lang w:val="hr-HR" w:eastAsia="ja-JP"/>
        </w:rPr>
        <w:t>%) su bili odojčad i mala d</w:t>
      </w:r>
      <w:r w:rsidR="007D6195" w:rsidRPr="004F6E1D">
        <w:rPr>
          <w:sz w:val="22"/>
          <w:szCs w:val="22"/>
          <w:lang w:val="hr-HR" w:eastAsia="ja-JP"/>
        </w:rPr>
        <w:t>j</w:t>
      </w:r>
      <w:r w:rsidR="00D23F06" w:rsidRPr="004F6E1D">
        <w:rPr>
          <w:sz w:val="22"/>
          <w:szCs w:val="22"/>
          <w:lang w:val="hr-HR" w:eastAsia="ja-JP"/>
        </w:rPr>
        <w:t>eca (1 m</w:t>
      </w:r>
      <w:r w:rsidR="00D232A8" w:rsidRPr="004F6E1D">
        <w:rPr>
          <w:sz w:val="22"/>
          <w:szCs w:val="22"/>
          <w:lang w:val="hr-HR" w:eastAsia="ja-JP"/>
        </w:rPr>
        <w:t>j</w:t>
      </w:r>
      <w:r w:rsidR="00D23F06" w:rsidRPr="004F6E1D">
        <w:rPr>
          <w:sz w:val="22"/>
          <w:szCs w:val="22"/>
          <w:lang w:val="hr-HR" w:eastAsia="ja-JP"/>
        </w:rPr>
        <w:t>esec do &lt;</w:t>
      </w:r>
      <w:r w:rsidR="001A0EB0">
        <w:rPr>
          <w:sz w:val="22"/>
          <w:szCs w:val="22"/>
          <w:lang w:val="hr-HR" w:eastAsia="ja-JP"/>
        </w:rPr>
        <w:t xml:space="preserve"> </w:t>
      </w:r>
      <w:r w:rsidR="00D23F06" w:rsidRPr="00B02A18">
        <w:rPr>
          <w:sz w:val="22"/>
          <w:szCs w:val="22"/>
          <w:lang w:val="hr-HR" w:eastAsia="ja-JP"/>
        </w:rPr>
        <w:t>2 godine)</w:t>
      </w:r>
      <w:r w:rsidRPr="00B02A18">
        <w:rPr>
          <w:sz w:val="22"/>
          <w:szCs w:val="22"/>
          <w:lang w:val="hr-HR" w:eastAsia="ja-JP"/>
        </w:rPr>
        <w:t xml:space="preserve">. Medijana dužine izloženosti kroz sva ispitivanja bila je </w:t>
      </w:r>
      <w:r w:rsidR="00FD634F">
        <w:rPr>
          <w:sz w:val="22"/>
          <w:szCs w:val="22"/>
          <w:lang w:val="hr-HR" w:eastAsia="ja-JP"/>
        </w:rPr>
        <w:t>32</w:t>
      </w:r>
      <w:r w:rsidRPr="00745C33">
        <w:rPr>
          <w:sz w:val="22"/>
          <w:szCs w:val="22"/>
          <w:lang w:val="hr-HR" w:eastAsia="ja-JP"/>
        </w:rPr>
        <w:t> nedjelj</w:t>
      </w:r>
      <w:r w:rsidR="007A2B93" w:rsidRPr="00745C33">
        <w:rPr>
          <w:sz w:val="22"/>
          <w:szCs w:val="22"/>
          <w:lang w:val="hr-HR" w:eastAsia="ja-JP"/>
        </w:rPr>
        <w:t>e</w:t>
      </w:r>
      <w:r w:rsidRPr="00EC0800">
        <w:rPr>
          <w:sz w:val="22"/>
          <w:szCs w:val="22"/>
          <w:lang w:val="hr-HR" w:eastAsia="ja-JP"/>
        </w:rPr>
        <w:t xml:space="preserve"> (raspon: </w:t>
      </w:r>
      <w:r w:rsidR="00D23F06" w:rsidRPr="004F6E1D">
        <w:rPr>
          <w:sz w:val="22"/>
          <w:szCs w:val="22"/>
          <w:lang w:val="hr-HR" w:eastAsia="ja-JP"/>
        </w:rPr>
        <w:t>0,1</w:t>
      </w:r>
      <w:r w:rsidRPr="004F6E1D">
        <w:rPr>
          <w:sz w:val="22"/>
          <w:szCs w:val="22"/>
          <w:lang w:val="hr-HR" w:eastAsia="ja-JP"/>
        </w:rPr>
        <w:t> </w:t>
      </w:r>
      <w:r w:rsidR="00D23F06" w:rsidRPr="004F6E1D">
        <w:rPr>
          <w:sz w:val="22"/>
          <w:szCs w:val="22"/>
          <w:lang w:val="hr-HR" w:eastAsia="ja-JP"/>
        </w:rPr>
        <w:t>–</w:t>
      </w:r>
      <w:r w:rsidRPr="004F6E1D">
        <w:rPr>
          <w:sz w:val="22"/>
          <w:szCs w:val="22"/>
          <w:lang w:val="hr-HR" w:eastAsia="ja-JP"/>
        </w:rPr>
        <w:t> </w:t>
      </w:r>
      <w:r w:rsidR="00D23F06" w:rsidRPr="004F6E1D">
        <w:rPr>
          <w:sz w:val="22"/>
          <w:szCs w:val="22"/>
          <w:lang w:val="hr-HR" w:eastAsia="ja-JP"/>
        </w:rPr>
        <w:t>94,3</w:t>
      </w:r>
      <w:r w:rsidRPr="004F6E1D">
        <w:rPr>
          <w:sz w:val="22"/>
          <w:szCs w:val="22"/>
          <w:lang w:val="hr-HR" w:eastAsia="ja-JP"/>
        </w:rPr>
        <w:t xml:space="preserve">  nedjelje). </w:t>
      </w:r>
    </w:p>
    <w:p w14:paraId="67C6437B" w14:textId="77777777" w:rsidR="00FB19D2" w:rsidRPr="004F6E1D" w:rsidRDefault="00FB19D2" w:rsidP="009D67EF">
      <w:pPr>
        <w:widowControl w:val="0"/>
        <w:autoSpaceDE w:val="0"/>
        <w:autoSpaceDN w:val="0"/>
        <w:adjustRightInd w:val="0"/>
        <w:jc w:val="both"/>
        <w:rPr>
          <w:sz w:val="22"/>
          <w:szCs w:val="22"/>
          <w:lang w:val="hr-HR" w:eastAsia="ja-JP"/>
        </w:rPr>
      </w:pPr>
    </w:p>
    <w:p w14:paraId="3C17B04F" w14:textId="0C70FFE6" w:rsidR="00FB19D2" w:rsidRDefault="00FB19D2">
      <w:pPr>
        <w:widowControl w:val="0"/>
        <w:autoSpaceDE w:val="0"/>
        <w:autoSpaceDN w:val="0"/>
        <w:adjustRightInd w:val="0"/>
        <w:jc w:val="both"/>
        <w:rPr>
          <w:sz w:val="22"/>
          <w:szCs w:val="22"/>
          <w:lang w:val="hr-HR" w:eastAsia="ja-JP"/>
        </w:rPr>
      </w:pPr>
      <w:r w:rsidRPr="004F6E1D">
        <w:rPr>
          <w:sz w:val="22"/>
          <w:szCs w:val="22"/>
          <w:lang w:val="hr-HR" w:eastAsia="ja-JP"/>
        </w:rPr>
        <w:t>Neželjene reakcije iz</w:t>
      </w:r>
      <w:r w:rsidR="00D23F06" w:rsidRPr="004F6E1D">
        <w:rPr>
          <w:sz w:val="22"/>
          <w:szCs w:val="22"/>
          <w:lang w:val="hr-HR" w:eastAsia="ja-JP"/>
        </w:rPr>
        <w:t xml:space="preserve"> faze III</w:t>
      </w:r>
      <w:r w:rsidRPr="004F6E1D">
        <w:rPr>
          <w:sz w:val="22"/>
          <w:szCs w:val="22"/>
          <w:lang w:val="hr-HR" w:eastAsia="ja-JP"/>
        </w:rPr>
        <w:t xml:space="preserve"> kliničkih ispitivanja </w:t>
      </w:r>
      <w:r w:rsidR="00E45C13" w:rsidRPr="004F6E1D">
        <w:rPr>
          <w:sz w:val="22"/>
          <w:szCs w:val="22"/>
          <w:lang w:val="hr-HR" w:eastAsia="ja-JP"/>
        </w:rPr>
        <w:t>i praćenja nakon stavljanja lijeka u promet</w:t>
      </w:r>
      <w:r w:rsidRPr="004F6E1D">
        <w:rPr>
          <w:sz w:val="22"/>
          <w:szCs w:val="22"/>
          <w:lang w:val="hr-HR" w:eastAsia="ja-JP"/>
        </w:rPr>
        <w:t xml:space="preserve"> navedene su prema klasi sistema organa MedDRA (</w:t>
      </w:r>
      <w:r w:rsidR="004D130E" w:rsidRPr="004F6E1D">
        <w:rPr>
          <w:sz w:val="22"/>
          <w:szCs w:val="22"/>
          <w:lang w:val="hr-HR" w:eastAsia="ja-JP"/>
        </w:rPr>
        <w:t>Tabela </w:t>
      </w:r>
      <w:r w:rsidRPr="004F6E1D">
        <w:rPr>
          <w:sz w:val="22"/>
          <w:szCs w:val="22"/>
          <w:lang w:val="hr-HR" w:eastAsia="ja-JP"/>
        </w:rPr>
        <w:t>2). Odgovarajuće kategorije učestalosti za svaku neželjenu reakciju se zasnivaju se na sl</w:t>
      </w:r>
      <w:r w:rsidR="00BF39A2" w:rsidRPr="004F6E1D">
        <w:rPr>
          <w:sz w:val="22"/>
          <w:szCs w:val="22"/>
          <w:lang w:val="hr-HR" w:eastAsia="ja-JP"/>
        </w:rPr>
        <w:t>j</w:t>
      </w:r>
      <w:r w:rsidRPr="004F6E1D">
        <w:rPr>
          <w:sz w:val="22"/>
          <w:szCs w:val="22"/>
          <w:lang w:val="hr-HR" w:eastAsia="ja-JP"/>
        </w:rPr>
        <w:t>edećoj konvenciji o učestalosti: v</w:t>
      </w:r>
      <w:r w:rsidR="00BF39A2" w:rsidRPr="004F6E1D">
        <w:rPr>
          <w:sz w:val="22"/>
          <w:szCs w:val="22"/>
          <w:lang w:val="hr-HR" w:eastAsia="ja-JP"/>
        </w:rPr>
        <w:t>e</w:t>
      </w:r>
      <w:r w:rsidRPr="004F6E1D">
        <w:rPr>
          <w:sz w:val="22"/>
          <w:szCs w:val="22"/>
          <w:lang w:val="hr-HR" w:eastAsia="ja-JP"/>
        </w:rPr>
        <w:t>o</w:t>
      </w:r>
      <w:r w:rsidR="00BF39A2" w:rsidRPr="004F6E1D">
        <w:rPr>
          <w:sz w:val="22"/>
          <w:szCs w:val="22"/>
          <w:lang w:val="hr-HR" w:eastAsia="ja-JP"/>
        </w:rPr>
        <w:t>ma</w:t>
      </w:r>
      <w:r w:rsidRPr="004F6E1D">
        <w:rPr>
          <w:sz w:val="22"/>
          <w:szCs w:val="22"/>
          <w:lang w:val="hr-HR" w:eastAsia="ja-JP"/>
        </w:rPr>
        <w:t xml:space="preserve"> često (≥ 1/10), često (≥ 1/100 i &lt; 1/10), </w:t>
      </w:r>
      <w:r w:rsidR="00BF39A2" w:rsidRPr="004F6E1D">
        <w:rPr>
          <w:sz w:val="22"/>
          <w:szCs w:val="22"/>
          <w:lang w:val="hr-HR" w:eastAsia="ja-JP"/>
        </w:rPr>
        <w:t>p</w:t>
      </w:r>
      <w:r w:rsidRPr="004F6E1D">
        <w:rPr>
          <w:sz w:val="22"/>
          <w:szCs w:val="22"/>
          <w:lang w:val="hr-HR" w:eastAsia="ja-JP"/>
        </w:rPr>
        <w:t>o</w:t>
      </w:r>
      <w:r w:rsidR="00BF39A2" w:rsidRPr="004F6E1D">
        <w:rPr>
          <w:sz w:val="22"/>
          <w:szCs w:val="22"/>
          <w:lang w:val="hr-HR" w:eastAsia="ja-JP"/>
        </w:rPr>
        <w:t>vremeno</w:t>
      </w:r>
      <w:r w:rsidRPr="004F6E1D">
        <w:rPr>
          <w:sz w:val="22"/>
          <w:szCs w:val="22"/>
          <w:lang w:val="hr-HR" w:eastAsia="ja-JP"/>
        </w:rPr>
        <w:t xml:space="preserve"> (≥ 1/1000 i &lt; 1/100), rijetko (</w:t>
      </w:r>
      <w:r w:rsidRPr="009D67EF">
        <w:rPr>
          <w:sz w:val="22"/>
          <w:szCs w:val="22"/>
          <w:lang w:val="hr-HR" w:eastAsia="ja-JP"/>
        </w:rPr>
        <w:sym w:font="Symbol" w:char="F0B3"/>
      </w:r>
      <w:r w:rsidRPr="009D67EF">
        <w:rPr>
          <w:sz w:val="22"/>
          <w:szCs w:val="22"/>
          <w:lang w:val="hr-HR" w:eastAsia="ja-JP"/>
        </w:rPr>
        <w:t> 1/10 000 i &lt; 1/1000), v</w:t>
      </w:r>
      <w:r w:rsidR="00BF39A2" w:rsidRPr="009D67EF">
        <w:rPr>
          <w:sz w:val="22"/>
          <w:szCs w:val="22"/>
          <w:lang w:val="hr-HR" w:eastAsia="ja-JP"/>
        </w:rPr>
        <w:t>e</w:t>
      </w:r>
      <w:r w:rsidRPr="00B02A18">
        <w:rPr>
          <w:sz w:val="22"/>
          <w:szCs w:val="22"/>
          <w:lang w:val="hr-HR" w:eastAsia="ja-JP"/>
        </w:rPr>
        <w:t>o</w:t>
      </w:r>
      <w:r w:rsidR="00BF39A2" w:rsidRPr="00B02A18">
        <w:rPr>
          <w:sz w:val="22"/>
          <w:szCs w:val="22"/>
          <w:lang w:val="hr-HR" w:eastAsia="ja-JP"/>
        </w:rPr>
        <w:t>ma</w:t>
      </w:r>
      <w:r w:rsidRPr="00B02A18">
        <w:rPr>
          <w:sz w:val="22"/>
          <w:szCs w:val="22"/>
          <w:lang w:val="hr-HR" w:eastAsia="ja-JP"/>
        </w:rPr>
        <w:t xml:space="preserve"> rijetko (&lt; 1/10 000) i nepoznato (ne može se procijeniti iz dostupnih podataka).</w:t>
      </w:r>
    </w:p>
    <w:p w14:paraId="7CCA9D62" w14:textId="77777777" w:rsidR="009A14E4" w:rsidRDefault="009A14E4">
      <w:pPr>
        <w:widowControl w:val="0"/>
        <w:autoSpaceDE w:val="0"/>
        <w:autoSpaceDN w:val="0"/>
        <w:adjustRightInd w:val="0"/>
        <w:jc w:val="both"/>
        <w:rPr>
          <w:sz w:val="22"/>
          <w:szCs w:val="22"/>
          <w:lang w:val="hr-HR" w:eastAsia="ja-JP"/>
        </w:rPr>
      </w:pPr>
    </w:p>
    <w:p w14:paraId="1611216A" w14:textId="60E504F9" w:rsidR="009A14E4" w:rsidRDefault="009A14E4">
      <w:pPr>
        <w:widowControl w:val="0"/>
        <w:autoSpaceDE w:val="0"/>
        <w:autoSpaceDN w:val="0"/>
        <w:adjustRightInd w:val="0"/>
        <w:jc w:val="both"/>
        <w:rPr>
          <w:sz w:val="22"/>
          <w:szCs w:val="22"/>
          <w:lang w:val="hr-HR" w:eastAsia="ja-JP"/>
        </w:rPr>
      </w:pPr>
    </w:p>
    <w:p w14:paraId="4CFCA02B" w14:textId="73D665E6" w:rsidR="009A14E4" w:rsidRDefault="009A14E4">
      <w:pPr>
        <w:widowControl w:val="0"/>
        <w:autoSpaceDE w:val="0"/>
        <w:autoSpaceDN w:val="0"/>
        <w:adjustRightInd w:val="0"/>
        <w:jc w:val="both"/>
        <w:rPr>
          <w:sz w:val="22"/>
          <w:szCs w:val="22"/>
          <w:lang w:val="hr-HR" w:eastAsia="ja-JP"/>
        </w:rPr>
      </w:pPr>
    </w:p>
    <w:p w14:paraId="0310101C" w14:textId="46FF256F" w:rsidR="009A14E4" w:rsidRDefault="009A14E4">
      <w:pPr>
        <w:widowControl w:val="0"/>
        <w:autoSpaceDE w:val="0"/>
        <w:autoSpaceDN w:val="0"/>
        <w:adjustRightInd w:val="0"/>
        <w:jc w:val="both"/>
        <w:rPr>
          <w:sz w:val="22"/>
          <w:szCs w:val="22"/>
          <w:lang w:val="hr-HR" w:eastAsia="ja-JP"/>
        </w:rPr>
      </w:pPr>
    </w:p>
    <w:p w14:paraId="454BF854" w14:textId="075E5151" w:rsidR="009A14E4" w:rsidRDefault="009A14E4">
      <w:pPr>
        <w:widowControl w:val="0"/>
        <w:autoSpaceDE w:val="0"/>
        <w:autoSpaceDN w:val="0"/>
        <w:adjustRightInd w:val="0"/>
        <w:jc w:val="both"/>
        <w:rPr>
          <w:sz w:val="22"/>
          <w:szCs w:val="22"/>
          <w:lang w:val="hr-HR" w:eastAsia="ja-JP"/>
        </w:rPr>
      </w:pPr>
    </w:p>
    <w:p w14:paraId="48624B3F" w14:textId="6FE40898" w:rsidR="009A14E4" w:rsidRDefault="009A14E4">
      <w:pPr>
        <w:widowControl w:val="0"/>
        <w:autoSpaceDE w:val="0"/>
        <w:autoSpaceDN w:val="0"/>
        <w:adjustRightInd w:val="0"/>
        <w:jc w:val="both"/>
        <w:rPr>
          <w:sz w:val="22"/>
          <w:szCs w:val="22"/>
          <w:lang w:val="hr-HR" w:eastAsia="ja-JP"/>
        </w:rPr>
      </w:pPr>
    </w:p>
    <w:p w14:paraId="1A2AB09F" w14:textId="475EFEA0" w:rsidR="009A14E4" w:rsidRDefault="009A14E4">
      <w:pPr>
        <w:widowControl w:val="0"/>
        <w:autoSpaceDE w:val="0"/>
        <w:autoSpaceDN w:val="0"/>
        <w:adjustRightInd w:val="0"/>
        <w:jc w:val="both"/>
        <w:rPr>
          <w:sz w:val="22"/>
          <w:szCs w:val="22"/>
          <w:lang w:val="hr-HR" w:eastAsia="ja-JP"/>
        </w:rPr>
      </w:pPr>
    </w:p>
    <w:p w14:paraId="225B0CA1" w14:textId="38B4D6F1" w:rsidR="009A14E4" w:rsidRDefault="009A14E4">
      <w:pPr>
        <w:widowControl w:val="0"/>
        <w:autoSpaceDE w:val="0"/>
        <w:autoSpaceDN w:val="0"/>
        <w:adjustRightInd w:val="0"/>
        <w:jc w:val="both"/>
        <w:rPr>
          <w:sz w:val="22"/>
          <w:szCs w:val="22"/>
          <w:lang w:val="hr-HR" w:eastAsia="ja-JP"/>
        </w:rPr>
      </w:pPr>
    </w:p>
    <w:p w14:paraId="0CA69B18" w14:textId="00446665" w:rsidR="009A14E4" w:rsidRDefault="009A14E4">
      <w:pPr>
        <w:widowControl w:val="0"/>
        <w:autoSpaceDE w:val="0"/>
        <w:autoSpaceDN w:val="0"/>
        <w:adjustRightInd w:val="0"/>
        <w:jc w:val="both"/>
        <w:rPr>
          <w:sz w:val="22"/>
          <w:szCs w:val="22"/>
          <w:lang w:val="hr-HR" w:eastAsia="ja-JP"/>
        </w:rPr>
      </w:pPr>
    </w:p>
    <w:p w14:paraId="5B18E54A" w14:textId="58453080" w:rsidR="009A14E4" w:rsidRDefault="009A14E4">
      <w:pPr>
        <w:widowControl w:val="0"/>
        <w:autoSpaceDE w:val="0"/>
        <w:autoSpaceDN w:val="0"/>
        <w:adjustRightInd w:val="0"/>
        <w:jc w:val="both"/>
        <w:rPr>
          <w:sz w:val="22"/>
          <w:szCs w:val="22"/>
          <w:lang w:val="hr-HR" w:eastAsia="ja-JP"/>
        </w:rPr>
      </w:pPr>
    </w:p>
    <w:p w14:paraId="7162915D" w14:textId="131FDF1A" w:rsidR="009A14E4" w:rsidRDefault="009A14E4">
      <w:pPr>
        <w:widowControl w:val="0"/>
        <w:autoSpaceDE w:val="0"/>
        <w:autoSpaceDN w:val="0"/>
        <w:adjustRightInd w:val="0"/>
        <w:jc w:val="both"/>
        <w:rPr>
          <w:sz w:val="22"/>
          <w:szCs w:val="22"/>
          <w:lang w:val="hr-HR" w:eastAsia="ja-JP"/>
        </w:rPr>
      </w:pPr>
    </w:p>
    <w:p w14:paraId="48BE9A0C" w14:textId="32D01E62" w:rsidR="009A14E4" w:rsidRDefault="009A14E4">
      <w:pPr>
        <w:widowControl w:val="0"/>
        <w:autoSpaceDE w:val="0"/>
        <w:autoSpaceDN w:val="0"/>
        <w:adjustRightInd w:val="0"/>
        <w:jc w:val="both"/>
        <w:rPr>
          <w:sz w:val="22"/>
          <w:szCs w:val="22"/>
          <w:lang w:val="hr-HR" w:eastAsia="ja-JP"/>
        </w:rPr>
      </w:pPr>
    </w:p>
    <w:p w14:paraId="752A750F" w14:textId="59AF6637" w:rsidR="009A14E4" w:rsidRDefault="009A14E4">
      <w:pPr>
        <w:widowControl w:val="0"/>
        <w:autoSpaceDE w:val="0"/>
        <w:autoSpaceDN w:val="0"/>
        <w:adjustRightInd w:val="0"/>
        <w:jc w:val="both"/>
        <w:rPr>
          <w:sz w:val="22"/>
          <w:szCs w:val="22"/>
          <w:lang w:val="hr-HR" w:eastAsia="ja-JP"/>
        </w:rPr>
      </w:pPr>
    </w:p>
    <w:p w14:paraId="38F12BD1" w14:textId="5F4F8520" w:rsidR="009A14E4" w:rsidRDefault="009A14E4">
      <w:pPr>
        <w:widowControl w:val="0"/>
        <w:autoSpaceDE w:val="0"/>
        <w:autoSpaceDN w:val="0"/>
        <w:adjustRightInd w:val="0"/>
        <w:jc w:val="both"/>
        <w:rPr>
          <w:sz w:val="22"/>
          <w:szCs w:val="22"/>
          <w:lang w:val="hr-HR" w:eastAsia="ja-JP"/>
        </w:rPr>
      </w:pPr>
    </w:p>
    <w:p w14:paraId="08B318B6" w14:textId="409EBC4D" w:rsidR="009A14E4" w:rsidRDefault="009A14E4">
      <w:pPr>
        <w:widowControl w:val="0"/>
        <w:autoSpaceDE w:val="0"/>
        <w:autoSpaceDN w:val="0"/>
        <w:adjustRightInd w:val="0"/>
        <w:jc w:val="both"/>
        <w:rPr>
          <w:sz w:val="22"/>
          <w:szCs w:val="22"/>
          <w:lang w:val="hr-HR" w:eastAsia="ja-JP"/>
        </w:rPr>
      </w:pPr>
    </w:p>
    <w:p w14:paraId="24AAAF37" w14:textId="45A43CEF" w:rsidR="009A14E4" w:rsidRDefault="009A14E4">
      <w:pPr>
        <w:widowControl w:val="0"/>
        <w:autoSpaceDE w:val="0"/>
        <w:autoSpaceDN w:val="0"/>
        <w:adjustRightInd w:val="0"/>
        <w:jc w:val="both"/>
        <w:rPr>
          <w:sz w:val="22"/>
          <w:szCs w:val="22"/>
          <w:lang w:val="hr-HR" w:eastAsia="ja-JP"/>
        </w:rPr>
      </w:pPr>
    </w:p>
    <w:p w14:paraId="48C26F2C" w14:textId="14C1D7B2" w:rsidR="009A14E4" w:rsidRDefault="009A14E4">
      <w:pPr>
        <w:widowControl w:val="0"/>
        <w:autoSpaceDE w:val="0"/>
        <w:autoSpaceDN w:val="0"/>
        <w:adjustRightInd w:val="0"/>
        <w:jc w:val="both"/>
        <w:rPr>
          <w:sz w:val="22"/>
          <w:szCs w:val="22"/>
          <w:lang w:val="hr-HR" w:eastAsia="ja-JP"/>
        </w:rPr>
      </w:pPr>
    </w:p>
    <w:p w14:paraId="6B7C8747" w14:textId="5DB80D7A" w:rsidR="009A14E4" w:rsidRDefault="009A14E4">
      <w:pPr>
        <w:widowControl w:val="0"/>
        <w:autoSpaceDE w:val="0"/>
        <w:autoSpaceDN w:val="0"/>
        <w:adjustRightInd w:val="0"/>
        <w:jc w:val="both"/>
        <w:rPr>
          <w:sz w:val="22"/>
          <w:szCs w:val="22"/>
          <w:lang w:val="hr-HR" w:eastAsia="ja-JP"/>
        </w:rPr>
      </w:pPr>
    </w:p>
    <w:p w14:paraId="78E9EE1D" w14:textId="77777777" w:rsidR="009A14E4" w:rsidRDefault="009A14E4">
      <w:pPr>
        <w:widowControl w:val="0"/>
        <w:autoSpaceDE w:val="0"/>
        <w:autoSpaceDN w:val="0"/>
        <w:adjustRightInd w:val="0"/>
        <w:jc w:val="both"/>
        <w:rPr>
          <w:sz w:val="22"/>
          <w:szCs w:val="22"/>
          <w:lang w:val="hr-HR" w:eastAsia="ja-JP"/>
        </w:rPr>
      </w:pPr>
    </w:p>
    <w:p w14:paraId="0710FF31" w14:textId="77777777" w:rsidR="00050E9D" w:rsidRDefault="00050E9D">
      <w:pPr>
        <w:widowControl w:val="0"/>
        <w:autoSpaceDE w:val="0"/>
        <w:autoSpaceDN w:val="0"/>
        <w:adjustRightInd w:val="0"/>
        <w:jc w:val="both"/>
        <w:rPr>
          <w:sz w:val="22"/>
          <w:szCs w:val="22"/>
          <w:lang w:val="hr-HR" w:eastAsia="ja-JP"/>
        </w:rPr>
      </w:pPr>
    </w:p>
    <w:p w14:paraId="04A73480" w14:textId="5FD4DD5D" w:rsidR="00FB19D2" w:rsidRPr="009A14E4" w:rsidRDefault="00FB19D2">
      <w:pPr>
        <w:spacing w:after="200" w:line="276" w:lineRule="auto"/>
        <w:jc w:val="both"/>
        <w:rPr>
          <w:b/>
          <w:sz w:val="22"/>
          <w:szCs w:val="22"/>
          <w:lang w:val="hr-HR" w:eastAsia="ja-JP"/>
        </w:rPr>
      </w:pPr>
      <w:r w:rsidRPr="00EC0800">
        <w:rPr>
          <w:b/>
          <w:sz w:val="22"/>
          <w:szCs w:val="22"/>
          <w:lang w:val="hr-HR" w:eastAsia="ja-JP"/>
        </w:rPr>
        <w:lastRenderedPageBreak/>
        <w:t>Tabela 2</w:t>
      </w:r>
      <w:r w:rsidRPr="00EC0800">
        <w:rPr>
          <w:b/>
          <w:sz w:val="22"/>
          <w:szCs w:val="22"/>
          <w:lang w:val="hr-HR" w:eastAsia="ja-JP"/>
        </w:rPr>
        <w:tab/>
        <w:t>Kratak pregled neželjenih reakcija iz objedinjenih</w:t>
      </w:r>
      <w:r w:rsidR="00D23F06" w:rsidRPr="004F6E1D">
        <w:rPr>
          <w:b/>
          <w:sz w:val="22"/>
          <w:szCs w:val="22"/>
          <w:lang w:val="hr-HR" w:eastAsia="ja-JP"/>
        </w:rPr>
        <w:t xml:space="preserve"> HAVEN</w:t>
      </w:r>
      <w:r w:rsidRPr="004F6E1D">
        <w:rPr>
          <w:b/>
          <w:sz w:val="22"/>
          <w:szCs w:val="22"/>
          <w:lang w:val="hr-HR" w:eastAsia="ja-JP"/>
        </w:rPr>
        <w:t xml:space="preserve"> kliničkih ispitivanja sa lijekom Hemlibra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9"/>
        <w:gridCol w:w="3042"/>
        <w:gridCol w:w="2251"/>
      </w:tblGrid>
      <w:tr w:rsidR="00FB19D2" w:rsidRPr="009D67EF" w14:paraId="7F72C38A" w14:textId="77777777" w:rsidTr="009D67F7">
        <w:trPr>
          <w:trHeight w:val="685"/>
        </w:trPr>
        <w:tc>
          <w:tcPr>
            <w:tcW w:w="3779" w:type="dxa"/>
            <w:shd w:val="clear" w:color="auto" w:fill="auto"/>
          </w:tcPr>
          <w:p w14:paraId="1D7C36B7" w14:textId="443D03C1" w:rsidR="00FB19D2" w:rsidRPr="009D67EF" w:rsidRDefault="00FB19D2" w:rsidP="009D67F7">
            <w:pPr>
              <w:keepNext/>
              <w:autoSpaceDE w:val="0"/>
              <w:autoSpaceDN w:val="0"/>
              <w:adjustRightInd w:val="0"/>
              <w:jc w:val="both"/>
              <w:rPr>
                <w:b/>
                <w:sz w:val="22"/>
                <w:szCs w:val="22"/>
                <w:lang w:val="hr-HR" w:eastAsia="ja-JP"/>
              </w:rPr>
            </w:pPr>
            <w:r w:rsidRPr="009D67EF">
              <w:rPr>
                <w:b/>
                <w:sz w:val="22"/>
                <w:szCs w:val="22"/>
                <w:lang w:val="hr-HR" w:eastAsia="ja-JP"/>
              </w:rPr>
              <w:t xml:space="preserve">Klasa sistema organa </w:t>
            </w:r>
            <w:r w:rsidR="00255898">
              <w:rPr>
                <w:b/>
                <w:sz w:val="22"/>
                <w:szCs w:val="22"/>
                <w:lang w:val="hr-HR" w:eastAsia="ja-JP"/>
              </w:rPr>
              <w:t>(SOC)</w:t>
            </w:r>
          </w:p>
        </w:tc>
        <w:tc>
          <w:tcPr>
            <w:tcW w:w="3042" w:type="dxa"/>
            <w:shd w:val="clear" w:color="auto" w:fill="auto"/>
          </w:tcPr>
          <w:p w14:paraId="414BC79F" w14:textId="77777777" w:rsidR="00FB19D2" w:rsidRPr="009D67EF" w:rsidRDefault="00FB19D2" w:rsidP="009D67F7">
            <w:pPr>
              <w:keepNext/>
              <w:autoSpaceDE w:val="0"/>
              <w:autoSpaceDN w:val="0"/>
              <w:adjustRightInd w:val="0"/>
              <w:jc w:val="both"/>
              <w:rPr>
                <w:b/>
                <w:sz w:val="22"/>
                <w:szCs w:val="22"/>
                <w:lang w:val="hr-HR" w:eastAsia="ja-JP"/>
              </w:rPr>
            </w:pPr>
            <w:r w:rsidRPr="009D67EF">
              <w:rPr>
                <w:b/>
                <w:sz w:val="22"/>
                <w:szCs w:val="22"/>
                <w:lang w:val="hr-HR" w:eastAsia="ja-JP"/>
              </w:rPr>
              <w:t>Neželjene reakcije</w:t>
            </w:r>
          </w:p>
          <w:p w14:paraId="133600FF" w14:textId="77777777" w:rsidR="00FB19D2" w:rsidRPr="009D67EF" w:rsidRDefault="00FB19D2" w:rsidP="009D67F7">
            <w:pPr>
              <w:keepNext/>
              <w:autoSpaceDE w:val="0"/>
              <w:autoSpaceDN w:val="0"/>
              <w:adjustRightInd w:val="0"/>
              <w:jc w:val="both"/>
              <w:rPr>
                <w:sz w:val="22"/>
                <w:szCs w:val="22"/>
                <w:lang w:val="hr-HR" w:eastAsia="ja-JP"/>
              </w:rPr>
            </w:pPr>
            <w:r w:rsidRPr="009D67EF">
              <w:rPr>
                <w:b/>
                <w:sz w:val="22"/>
                <w:szCs w:val="22"/>
                <w:lang w:val="hr-HR" w:eastAsia="ja-JP"/>
              </w:rPr>
              <w:t>(poželjan termin, MedDRA)</w:t>
            </w:r>
          </w:p>
        </w:tc>
        <w:tc>
          <w:tcPr>
            <w:tcW w:w="2251" w:type="dxa"/>
            <w:shd w:val="clear" w:color="auto" w:fill="auto"/>
          </w:tcPr>
          <w:p w14:paraId="19D0EF23" w14:textId="77777777" w:rsidR="00FB19D2" w:rsidRPr="009D67EF" w:rsidRDefault="00FB19D2" w:rsidP="009D67F7">
            <w:pPr>
              <w:keepNext/>
              <w:autoSpaceDE w:val="0"/>
              <w:autoSpaceDN w:val="0"/>
              <w:adjustRightInd w:val="0"/>
              <w:jc w:val="both"/>
              <w:rPr>
                <w:b/>
                <w:sz w:val="22"/>
                <w:szCs w:val="22"/>
                <w:lang w:val="hr-HR" w:eastAsia="ja-JP"/>
              </w:rPr>
            </w:pPr>
            <w:r w:rsidRPr="009D67EF">
              <w:rPr>
                <w:b/>
                <w:sz w:val="22"/>
                <w:szCs w:val="22"/>
                <w:lang w:val="hr-HR" w:eastAsia="ja-JP"/>
              </w:rPr>
              <w:t>Učestalost</w:t>
            </w:r>
          </w:p>
        </w:tc>
      </w:tr>
      <w:tr w:rsidR="00FB19D2" w:rsidRPr="009D67EF" w14:paraId="190DA399" w14:textId="77777777" w:rsidTr="009D67F7">
        <w:trPr>
          <w:trHeight w:val="353"/>
        </w:trPr>
        <w:tc>
          <w:tcPr>
            <w:tcW w:w="3779" w:type="dxa"/>
            <w:shd w:val="clear" w:color="auto" w:fill="auto"/>
          </w:tcPr>
          <w:p w14:paraId="51372951" w14:textId="77777777" w:rsidR="00FB19D2" w:rsidRPr="009D67EF" w:rsidRDefault="00FB19D2" w:rsidP="009D67F7">
            <w:pPr>
              <w:keepNext/>
              <w:autoSpaceDE w:val="0"/>
              <w:autoSpaceDN w:val="0"/>
              <w:adjustRightInd w:val="0"/>
              <w:jc w:val="both"/>
              <w:rPr>
                <w:sz w:val="22"/>
                <w:szCs w:val="22"/>
                <w:lang w:val="hr-HR" w:eastAsia="ja-JP"/>
              </w:rPr>
            </w:pPr>
            <w:r w:rsidRPr="009D67EF">
              <w:rPr>
                <w:sz w:val="22"/>
                <w:szCs w:val="22"/>
                <w:lang w:val="hr-HR" w:eastAsia="ja-JP"/>
              </w:rPr>
              <w:t>Poremećaji krvi i limfnog sistema</w:t>
            </w:r>
          </w:p>
        </w:tc>
        <w:tc>
          <w:tcPr>
            <w:tcW w:w="3042" w:type="dxa"/>
            <w:shd w:val="clear" w:color="auto" w:fill="auto"/>
          </w:tcPr>
          <w:p w14:paraId="4C38E6D6" w14:textId="77777777" w:rsidR="00FB19D2" w:rsidRPr="009D67EF" w:rsidRDefault="00FB19D2" w:rsidP="009D67F7">
            <w:pPr>
              <w:keepNext/>
              <w:jc w:val="both"/>
              <w:rPr>
                <w:color w:val="000000"/>
                <w:sz w:val="22"/>
                <w:szCs w:val="22"/>
                <w:lang w:val="hr-HR" w:eastAsia="ja-JP"/>
              </w:rPr>
            </w:pPr>
            <w:r w:rsidRPr="009D67EF">
              <w:rPr>
                <w:color w:val="000000"/>
                <w:sz w:val="22"/>
                <w:szCs w:val="22"/>
                <w:lang w:val="hr-HR" w:eastAsia="ja-JP"/>
              </w:rPr>
              <w:t>trombotska mikroangiopatija</w:t>
            </w:r>
          </w:p>
        </w:tc>
        <w:tc>
          <w:tcPr>
            <w:tcW w:w="2251" w:type="dxa"/>
            <w:shd w:val="clear" w:color="auto" w:fill="auto"/>
          </w:tcPr>
          <w:p w14:paraId="3DFC747D" w14:textId="72B93769" w:rsidR="00FB19D2" w:rsidRPr="00B02A18" w:rsidRDefault="00B84677" w:rsidP="009D67F7">
            <w:pPr>
              <w:keepNext/>
              <w:autoSpaceDE w:val="0"/>
              <w:autoSpaceDN w:val="0"/>
              <w:adjustRightInd w:val="0"/>
              <w:jc w:val="both"/>
              <w:rPr>
                <w:sz w:val="22"/>
                <w:szCs w:val="22"/>
                <w:lang w:val="hr-HR" w:eastAsia="ja-JP"/>
              </w:rPr>
            </w:pPr>
            <w:r w:rsidRPr="00B02A18">
              <w:rPr>
                <w:sz w:val="22"/>
                <w:szCs w:val="22"/>
                <w:lang w:val="hr-HR" w:eastAsia="ja-JP"/>
              </w:rPr>
              <w:t>p</w:t>
            </w:r>
            <w:r w:rsidR="00D23F06" w:rsidRPr="00B02A18">
              <w:rPr>
                <w:sz w:val="22"/>
                <w:szCs w:val="22"/>
                <w:lang w:val="hr-HR" w:eastAsia="ja-JP"/>
              </w:rPr>
              <w:t>ovremeno</w:t>
            </w:r>
          </w:p>
        </w:tc>
      </w:tr>
      <w:tr w:rsidR="00FB19D2" w:rsidRPr="009D67EF" w14:paraId="667E2A4E" w14:textId="77777777" w:rsidTr="009D67F7">
        <w:trPr>
          <w:trHeight w:val="353"/>
        </w:trPr>
        <w:tc>
          <w:tcPr>
            <w:tcW w:w="3779" w:type="dxa"/>
            <w:shd w:val="clear" w:color="auto" w:fill="auto"/>
          </w:tcPr>
          <w:p w14:paraId="3B49E34C" w14:textId="77777777" w:rsidR="00FB19D2" w:rsidRPr="009D67EF" w:rsidRDefault="00FB19D2" w:rsidP="009D67F7">
            <w:pPr>
              <w:keepNext/>
              <w:autoSpaceDE w:val="0"/>
              <w:autoSpaceDN w:val="0"/>
              <w:adjustRightInd w:val="0"/>
              <w:jc w:val="both"/>
              <w:rPr>
                <w:sz w:val="22"/>
                <w:szCs w:val="22"/>
                <w:lang w:val="hr-HR" w:eastAsia="ja-JP"/>
              </w:rPr>
            </w:pPr>
            <w:r w:rsidRPr="009D67EF">
              <w:rPr>
                <w:sz w:val="22"/>
                <w:szCs w:val="22"/>
                <w:lang w:val="hr-HR" w:eastAsia="ja-JP"/>
              </w:rPr>
              <w:t>Poremećaji nervnog sistema</w:t>
            </w:r>
          </w:p>
        </w:tc>
        <w:tc>
          <w:tcPr>
            <w:tcW w:w="3042" w:type="dxa"/>
            <w:shd w:val="clear" w:color="auto" w:fill="auto"/>
          </w:tcPr>
          <w:p w14:paraId="1CA1B5BA" w14:textId="77777777" w:rsidR="00FB19D2" w:rsidRPr="009D67EF" w:rsidRDefault="00FB19D2" w:rsidP="009D67F7">
            <w:pPr>
              <w:keepNext/>
              <w:jc w:val="both"/>
              <w:rPr>
                <w:color w:val="000000"/>
                <w:sz w:val="22"/>
                <w:szCs w:val="22"/>
                <w:lang w:val="hr-HR" w:eastAsia="ja-JP"/>
              </w:rPr>
            </w:pPr>
            <w:r w:rsidRPr="009D67EF">
              <w:rPr>
                <w:color w:val="000000"/>
                <w:sz w:val="22"/>
                <w:szCs w:val="22"/>
                <w:lang w:val="hr-HR" w:eastAsia="ja-JP"/>
              </w:rPr>
              <w:t>glavobolja</w:t>
            </w:r>
          </w:p>
        </w:tc>
        <w:tc>
          <w:tcPr>
            <w:tcW w:w="2251" w:type="dxa"/>
            <w:shd w:val="clear" w:color="auto" w:fill="auto"/>
          </w:tcPr>
          <w:p w14:paraId="02C54F41" w14:textId="4A884F6E" w:rsidR="00FB19D2" w:rsidRPr="009D67EF" w:rsidRDefault="00FB19D2" w:rsidP="009D67F7">
            <w:pPr>
              <w:keepNext/>
              <w:autoSpaceDE w:val="0"/>
              <w:autoSpaceDN w:val="0"/>
              <w:adjustRightInd w:val="0"/>
              <w:jc w:val="both"/>
              <w:rPr>
                <w:sz w:val="22"/>
                <w:szCs w:val="22"/>
                <w:lang w:val="hr-HR" w:eastAsia="ja-JP"/>
              </w:rPr>
            </w:pPr>
            <w:r w:rsidRPr="00B02A18">
              <w:rPr>
                <w:sz w:val="22"/>
                <w:szCs w:val="22"/>
                <w:lang w:val="hr-HR" w:eastAsia="ja-JP"/>
              </w:rPr>
              <w:t>v</w:t>
            </w:r>
            <w:r w:rsidR="00487607" w:rsidRPr="00B02A18">
              <w:rPr>
                <w:sz w:val="22"/>
                <w:szCs w:val="22"/>
                <w:lang w:val="hr-HR" w:eastAsia="ja-JP"/>
              </w:rPr>
              <w:t>e</w:t>
            </w:r>
            <w:r w:rsidRPr="00B02A18">
              <w:rPr>
                <w:sz w:val="22"/>
                <w:szCs w:val="22"/>
                <w:lang w:val="hr-HR" w:eastAsia="ja-JP"/>
              </w:rPr>
              <w:t>o</w:t>
            </w:r>
            <w:r w:rsidR="00487607" w:rsidRPr="00745C33">
              <w:rPr>
                <w:sz w:val="22"/>
                <w:szCs w:val="22"/>
                <w:lang w:val="hr-HR" w:eastAsia="ja-JP"/>
              </w:rPr>
              <w:t>ma</w:t>
            </w:r>
            <w:r w:rsidRPr="00745C33">
              <w:rPr>
                <w:sz w:val="22"/>
                <w:szCs w:val="22"/>
                <w:lang w:val="hr-HR" w:eastAsia="ja-JP"/>
              </w:rPr>
              <w:t xml:space="preserve"> često</w:t>
            </w:r>
          </w:p>
        </w:tc>
      </w:tr>
      <w:tr w:rsidR="00B84677" w:rsidRPr="009D67EF" w14:paraId="28CBD68A" w14:textId="77777777" w:rsidTr="009D67F7">
        <w:trPr>
          <w:trHeight w:val="353"/>
        </w:trPr>
        <w:tc>
          <w:tcPr>
            <w:tcW w:w="3779" w:type="dxa"/>
            <w:vMerge w:val="restart"/>
            <w:shd w:val="clear" w:color="auto" w:fill="auto"/>
          </w:tcPr>
          <w:p w14:paraId="1129ED4C" w14:textId="77777777" w:rsidR="00B84677" w:rsidRPr="009D67EF" w:rsidRDefault="00B84677" w:rsidP="009D67F7">
            <w:pPr>
              <w:keepNext/>
              <w:autoSpaceDE w:val="0"/>
              <w:autoSpaceDN w:val="0"/>
              <w:adjustRightInd w:val="0"/>
              <w:jc w:val="both"/>
              <w:rPr>
                <w:sz w:val="22"/>
                <w:szCs w:val="22"/>
                <w:lang w:val="hr-HR" w:eastAsia="ja-JP"/>
              </w:rPr>
            </w:pPr>
            <w:r w:rsidRPr="009D67EF">
              <w:rPr>
                <w:sz w:val="22"/>
                <w:szCs w:val="22"/>
                <w:lang w:val="hr-HR" w:eastAsia="ja-JP"/>
              </w:rPr>
              <w:t>Vaskularni poremećaji</w:t>
            </w:r>
          </w:p>
        </w:tc>
        <w:tc>
          <w:tcPr>
            <w:tcW w:w="3042" w:type="dxa"/>
            <w:shd w:val="clear" w:color="auto" w:fill="auto"/>
          </w:tcPr>
          <w:p w14:paraId="108149DD" w14:textId="77777777" w:rsidR="00B84677" w:rsidRPr="009D67EF" w:rsidRDefault="00B84677" w:rsidP="009D67F7">
            <w:pPr>
              <w:keepNext/>
              <w:autoSpaceDE w:val="0"/>
              <w:autoSpaceDN w:val="0"/>
              <w:adjustRightInd w:val="0"/>
              <w:jc w:val="both"/>
              <w:rPr>
                <w:color w:val="000000"/>
                <w:sz w:val="22"/>
                <w:szCs w:val="22"/>
                <w:lang w:val="hr-HR" w:eastAsia="ja-JP"/>
              </w:rPr>
            </w:pPr>
            <w:r w:rsidRPr="009D67EF">
              <w:rPr>
                <w:color w:val="000000"/>
                <w:sz w:val="22"/>
                <w:szCs w:val="22"/>
                <w:lang w:val="hr-HR" w:eastAsia="ja-JP"/>
              </w:rPr>
              <w:t>površinski tromboflebitis</w:t>
            </w:r>
          </w:p>
        </w:tc>
        <w:tc>
          <w:tcPr>
            <w:tcW w:w="2251" w:type="dxa"/>
            <w:shd w:val="clear" w:color="auto" w:fill="auto"/>
          </w:tcPr>
          <w:p w14:paraId="4AFB612D" w14:textId="6A5C129D" w:rsidR="00B84677" w:rsidRPr="00B02A18" w:rsidRDefault="00487607" w:rsidP="009D67F7">
            <w:pPr>
              <w:keepNext/>
              <w:autoSpaceDE w:val="0"/>
              <w:autoSpaceDN w:val="0"/>
              <w:adjustRightInd w:val="0"/>
              <w:jc w:val="both"/>
              <w:rPr>
                <w:sz w:val="22"/>
                <w:szCs w:val="22"/>
                <w:lang w:val="hr-HR" w:eastAsia="ja-JP"/>
              </w:rPr>
            </w:pPr>
            <w:r w:rsidRPr="00B02A18">
              <w:rPr>
                <w:sz w:val="22"/>
                <w:szCs w:val="22"/>
                <w:lang w:val="hr-HR" w:eastAsia="ja-JP"/>
              </w:rPr>
              <w:t>povremeno</w:t>
            </w:r>
          </w:p>
        </w:tc>
      </w:tr>
      <w:tr w:rsidR="00B84677" w:rsidRPr="009D67EF" w14:paraId="26D2CF87" w14:textId="77777777" w:rsidTr="009D67F7">
        <w:trPr>
          <w:trHeight w:val="353"/>
        </w:trPr>
        <w:tc>
          <w:tcPr>
            <w:tcW w:w="3779" w:type="dxa"/>
            <w:vMerge/>
            <w:shd w:val="clear" w:color="auto" w:fill="auto"/>
          </w:tcPr>
          <w:p w14:paraId="2EF221C8" w14:textId="77777777" w:rsidR="00B84677" w:rsidRPr="004F6E1D" w:rsidRDefault="00B84677" w:rsidP="009D67F7">
            <w:pPr>
              <w:keepNext/>
              <w:autoSpaceDE w:val="0"/>
              <w:autoSpaceDN w:val="0"/>
              <w:adjustRightInd w:val="0"/>
              <w:jc w:val="both"/>
              <w:rPr>
                <w:sz w:val="22"/>
                <w:szCs w:val="22"/>
                <w:lang w:val="hr-HR" w:eastAsia="ja-JP"/>
              </w:rPr>
            </w:pPr>
          </w:p>
        </w:tc>
        <w:tc>
          <w:tcPr>
            <w:tcW w:w="3042" w:type="dxa"/>
            <w:shd w:val="clear" w:color="auto" w:fill="auto"/>
          </w:tcPr>
          <w:p w14:paraId="1A06D199" w14:textId="51C99596" w:rsidR="00B84677" w:rsidRPr="009D67EF" w:rsidRDefault="00B84677" w:rsidP="009D67F7">
            <w:pPr>
              <w:keepNext/>
              <w:autoSpaceDE w:val="0"/>
              <w:autoSpaceDN w:val="0"/>
              <w:adjustRightInd w:val="0"/>
              <w:jc w:val="both"/>
              <w:rPr>
                <w:color w:val="000000"/>
                <w:sz w:val="22"/>
                <w:szCs w:val="22"/>
                <w:lang w:val="hr-HR" w:eastAsia="ja-JP"/>
              </w:rPr>
            </w:pPr>
            <w:r w:rsidRPr="009D67EF">
              <w:rPr>
                <w:color w:val="000000"/>
                <w:sz w:val="22"/>
                <w:szCs w:val="22"/>
              </w:rPr>
              <w:t>tromboza kavernoznog sinusa</w:t>
            </w:r>
            <w:r w:rsidR="003A1FC5" w:rsidRPr="009D67F7">
              <w:rPr>
                <w:color w:val="000000"/>
                <w:sz w:val="22"/>
                <w:szCs w:val="22"/>
                <w:vertAlign w:val="superscript"/>
                <w:lang w:eastAsia="en-GB"/>
              </w:rPr>
              <w:t>a</w:t>
            </w:r>
          </w:p>
        </w:tc>
        <w:tc>
          <w:tcPr>
            <w:tcW w:w="2251" w:type="dxa"/>
            <w:shd w:val="clear" w:color="auto" w:fill="auto"/>
          </w:tcPr>
          <w:p w14:paraId="12A38931" w14:textId="77777777" w:rsidR="00B84677" w:rsidRPr="00B02A18" w:rsidRDefault="00B84677" w:rsidP="009D67F7">
            <w:pPr>
              <w:keepNext/>
              <w:autoSpaceDE w:val="0"/>
              <w:autoSpaceDN w:val="0"/>
              <w:adjustRightInd w:val="0"/>
              <w:jc w:val="both"/>
              <w:rPr>
                <w:sz w:val="22"/>
                <w:szCs w:val="22"/>
                <w:lang w:val="hr-HR" w:eastAsia="ja-JP"/>
              </w:rPr>
            </w:pPr>
            <w:r w:rsidRPr="00B02A18">
              <w:rPr>
                <w:sz w:val="22"/>
                <w:szCs w:val="22"/>
                <w:lang w:val="hr-HR" w:eastAsia="ja-JP"/>
              </w:rPr>
              <w:t>povremeno</w:t>
            </w:r>
          </w:p>
        </w:tc>
      </w:tr>
      <w:tr w:rsidR="00B84677" w:rsidRPr="009D67EF" w14:paraId="36548B83" w14:textId="77777777" w:rsidTr="009D67F7">
        <w:trPr>
          <w:trHeight w:val="353"/>
        </w:trPr>
        <w:tc>
          <w:tcPr>
            <w:tcW w:w="3779" w:type="dxa"/>
            <w:shd w:val="clear" w:color="auto" w:fill="auto"/>
          </w:tcPr>
          <w:p w14:paraId="007046C3" w14:textId="77777777" w:rsidR="00B84677" w:rsidRPr="009D67EF" w:rsidRDefault="00B84677" w:rsidP="009D67F7">
            <w:pPr>
              <w:keepNext/>
              <w:autoSpaceDE w:val="0"/>
              <w:autoSpaceDN w:val="0"/>
              <w:adjustRightInd w:val="0"/>
              <w:jc w:val="both"/>
              <w:rPr>
                <w:sz w:val="22"/>
                <w:szCs w:val="22"/>
                <w:lang w:val="hr-HR" w:eastAsia="ja-JP"/>
              </w:rPr>
            </w:pPr>
            <w:r w:rsidRPr="009D67EF">
              <w:rPr>
                <w:sz w:val="22"/>
                <w:szCs w:val="22"/>
                <w:lang w:val="hr-HR" w:eastAsia="ja-JP"/>
              </w:rPr>
              <w:t>Poremećaji digestivnog sistema</w:t>
            </w:r>
          </w:p>
        </w:tc>
        <w:tc>
          <w:tcPr>
            <w:tcW w:w="3042" w:type="dxa"/>
            <w:shd w:val="clear" w:color="auto" w:fill="auto"/>
          </w:tcPr>
          <w:p w14:paraId="6E575CB6" w14:textId="4A91FE82" w:rsidR="00B84677" w:rsidRPr="009D67EF" w:rsidRDefault="00487607" w:rsidP="009D67F7">
            <w:pPr>
              <w:keepNext/>
              <w:autoSpaceDE w:val="0"/>
              <w:autoSpaceDN w:val="0"/>
              <w:adjustRightInd w:val="0"/>
              <w:jc w:val="both"/>
              <w:rPr>
                <w:color w:val="000000"/>
                <w:sz w:val="22"/>
                <w:szCs w:val="22"/>
                <w:lang w:val="hr-HR" w:eastAsia="ja-JP"/>
              </w:rPr>
            </w:pPr>
            <w:r w:rsidRPr="009D67EF">
              <w:rPr>
                <w:color w:val="000000"/>
                <w:sz w:val="22"/>
                <w:szCs w:val="22"/>
                <w:lang w:val="hr-HR" w:eastAsia="ja-JP"/>
              </w:rPr>
              <w:t>dijareja</w:t>
            </w:r>
            <w:r w:rsidR="00B84677" w:rsidRPr="009D67EF">
              <w:rPr>
                <w:color w:val="000000"/>
                <w:sz w:val="22"/>
                <w:szCs w:val="22"/>
                <w:lang w:val="hr-HR" w:eastAsia="ja-JP"/>
              </w:rPr>
              <w:t xml:space="preserve"> </w:t>
            </w:r>
          </w:p>
        </w:tc>
        <w:tc>
          <w:tcPr>
            <w:tcW w:w="2251" w:type="dxa"/>
            <w:shd w:val="clear" w:color="auto" w:fill="auto"/>
          </w:tcPr>
          <w:p w14:paraId="288CA2F6" w14:textId="77777777" w:rsidR="00B84677" w:rsidRPr="009D67EF" w:rsidRDefault="00B84677" w:rsidP="009D67F7">
            <w:pPr>
              <w:keepNext/>
              <w:autoSpaceDE w:val="0"/>
              <w:autoSpaceDN w:val="0"/>
              <w:adjustRightInd w:val="0"/>
              <w:jc w:val="both"/>
              <w:rPr>
                <w:sz w:val="22"/>
                <w:szCs w:val="22"/>
                <w:lang w:val="hr-HR" w:eastAsia="ja-JP"/>
              </w:rPr>
            </w:pPr>
            <w:r w:rsidRPr="00B02A18">
              <w:rPr>
                <w:sz w:val="22"/>
                <w:szCs w:val="22"/>
                <w:lang w:val="hr-HR" w:eastAsia="ja-JP"/>
              </w:rPr>
              <w:t>često</w:t>
            </w:r>
          </w:p>
        </w:tc>
      </w:tr>
      <w:tr w:rsidR="00E45C13" w:rsidRPr="009D67EF" w14:paraId="432B3DEC" w14:textId="77777777" w:rsidTr="009D67F7">
        <w:trPr>
          <w:trHeight w:val="353"/>
        </w:trPr>
        <w:tc>
          <w:tcPr>
            <w:tcW w:w="3779" w:type="dxa"/>
            <w:vMerge w:val="restart"/>
            <w:shd w:val="clear" w:color="auto" w:fill="auto"/>
          </w:tcPr>
          <w:p w14:paraId="6478F9C1" w14:textId="77777777" w:rsidR="00E45C13" w:rsidRPr="009D67EF" w:rsidRDefault="00E45C13" w:rsidP="009D67F7">
            <w:pPr>
              <w:keepNext/>
              <w:autoSpaceDE w:val="0"/>
              <w:autoSpaceDN w:val="0"/>
              <w:adjustRightInd w:val="0"/>
              <w:jc w:val="both"/>
              <w:rPr>
                <w:sz w:val="22"/>
                <w:szCs w:val="22"/>
                <w:lang w:val="hr-HR" w:eastAsia="ja-JP"/>
              </w:rPr>
            </w:pPr>
            <w:r w:rsidRPr="009D67EF">
              <w:rPr>
                <w:sz w:val="22"/>
                <w:szCs w:val="22"/>
                <w:lang w:val="hr-HR" w:eastAsia="ja-JP"/>
              </w:rPr>
              <w:t>Poremećaji kože i potkožnog tkiva</w:t>
            </w:r>
          </w:p>
        </w:tc>
        <w:tc>
          <w:tcPr>
            <w:tcW w:w="3042" w:type="dxa"/>
            <w:shd w:val="clear" w:color="auto" w:fill="auto"/>
          </w:tcPr>
          <w:p w14:paraId="101240CD" w14:textId="77777777" w:rsidR="00E45C13" w:rsidRPr="009D67EF" w:rsidRDefault="00E45C13" w:rsidP="009D67F7">
            <w:pPr>
              <w:keepNext/>
              <w:jc w:val="both"/>
              <w:rPr>
                <w:color w:val="000000"/>
                <w:sz w:val="22"/>
                <w:szCs w:val="22"/>
                <w:lang w:val="hr-HR" w:eastAsia="ja-JP"/>
              </w:rPr>
            </w:pPr>
            <w:r w:rsidRPr="009D67EF">
              <w:rPr>
                <w:color w:val="000000"/>
                <w:sz w:val="22"/>
                <w:szCs w:val="22"/>
                <w:lang w:val="hr-HR" w:eastAsia="ja-JP"/>
              </w:rPr>
              <w:t>nekroza kože</w:t>
            </w:r>
          </w:p>
        </w:tc>
        <w:tc>
          <w:tcPr>
            <w:tcW w:w="2251" w:type="dxa"/>
            <w:shd w:val="clear" w:color="auto" w:fill="auto"/>
          </w:tcPr>
          <w:p w14:paraId="274CAA3A" w14:textId="5DDD9A2A" w:rsidR="00E45C13" w:rsidRPr="009D67EF" w:rsidRDefault="00E45C13" w:rsidP="009D67F7">
            <w:pPr>
              <w:keepNext/>
              <w:autoSpaceDE w:val="0"/>
              <w:autoSpaceDN w:val="0"/>
              <w:adjustRightInd w:val="0"/>
              <w:jc w:val="both"/>
              <w:rPr>
                <w:sz w:val="22"/>
                <w:szCs w:val="22"/>
                <w:lang w:val="hr-HR" w:eastAsia="ja-JP"/>
              </w:rPr>
            </w:pPr>
            <w:r w:rsidRPr="00B02A18">
              <w:rPr>
                <w:sz w:val="22"/>
                <w:szCs w:val="22"/>
                <w:lang w:val="hr-HR" w:eastAsia="ja-JP"/>
              </w:rPr>
              <w:t>povremeno</w:t>
            </w:r>
          </w:p>
        </w:tc>
      </w:tr>
      <w:tr w:rsidR="00E45C13" w:rsidRPr="009D67EF" w14:paraId="782FDDFC" w14:textId="77777777" w:rsidTr="009D67F7">
        <w:trPr>
          <w:trHeight w:val="353"/>
        </w:trPr>
        <w:tc>
          <w:tcPr>
            <w:tcW w:w="3779" w:type="dxa"/>
            <w:vMerge/>
            <w:shd w:val="clear" w:color="auto" w:fill="auto"/>
          </w:tcPr>
          <w:p w14:paraId="6FE4903C" w14:textId="77777777" w:rsidR="00E45C13" w:rsidRPr="004F6E1D" w:rsidRDefault="00E45C13" w:rsidP="009D67F7">
            <w:pPr>
              <w:keepNext/>
              <w:autoSpaceDE w:val="0"/>
              <w:autoSpaceDN w:val="0"/>
              <w:adjustRightInd w:val="0"/>
              <w:jc w:val="both"/>
              <w:rPr>
                <w:sz w:val="22"/>
                <w:szCs w:val="22"/>
                <w:lang w:val="hr-HR" w:eastAsia="ja-JP"/>
              </w:rPr>
            </w:pPr>
          </w:p>
        </w:tc>
        <w:tc>
          <w:tcPr>
            <w:tcW w:w="3042" w:type="dxa"/>
            <w:shd w:val="clear" w:color="auto" w:fill="auto"/>
          </w:tcPr>
          <w:p w14:paraId="2E7E40D0" w14:textId="0B28F268" w:rsidR="00E45C13" w:rsidRPr="009D67EF" w:rsidRDefault="00E45C13" w:rsidP="009D67F7">
            <w:pPr>
              <w:keepNext/>
              <w:jc w:val="both"/>
              <w:rPr>
                <w:color w:val="000000"/>
                <w:sz w:val="22"/>
                <w:szCs w:val="22"/>
                <w:lang w:val="hr-HR" w:eastAsia="ja-JP"/>
              </w:rPr>
            </w:pPr>
            <w:r w:rsidRPr="009D67EF">
              <w:rPr>
                <w:color w:val="000000"/>
                <w:sz w:val="22"/>
                <w:szCs w:val="22"/>
              </w:rPr>
              <w:t>angioedem</w:t>
            </w:r>
          </w:p>
        </w:tc>
        <w:tc>
          <w:tcPr>
            <w:tcW w:w="2251" w:type="dxa"/>
            <w:shd w:val="clear" w:color="auto" w:fill="auto"/>
          </w:tcPr>
          <w:p w14:paraId="3C893E82" w14:textId="4F58AC3E" w:rsidR="00E45C13" w:rsidRPr="009D67EF" w:rsidRDefault="00FB3EE4" w:rsidP="009D67F7">
            <w:pPr>
              <w:keepNext/>
              <w:autoSpaceDE w:val="0"/>
              <w:autoSpaceDN w:val="0"/>
              <w:adjustRightInd w:val="0"/>
              <w:jc w:val="both"/>
              <w:rPr>
                <w:sz w:val="22"/>
                <w:szCs w:val="22"/>
                <w:lang w:val="hr-HR" w:eastAsia="ja-JP"/>
              </w:rPr>
            </w:pPr>
            <w:r w:rsidRPr="009D67EF">
              <w:rPr>
                <w:sz w:val="22"/>
                <w:szCs w:val="22"/>
              </w:rPr>
              <w:t>povremeno</w:t>
            </w:r>
          </w:p>
        </w:tc>
      </w:tr>
      <w:tr w:rsidR="00E45C13" w:rsidRPr="009D67EF" w14:paraId="2BF4D6D9" w14:textId="77777777" w:rsidTr="009D67F7">
        <w:trPr>
          <w:trHeight w:val="353"/>
        </w:trPr>
        <w:tc>
          <w:tcPr>
            <w:tcW w:w="3779" w:type="dxa"/>
            <w:vMerge/>
            <w:shd w:val="clear" w:color="auto" w:fill="auto"/>
          </w:tcPr>
          <w:p w14:paraId="631781CA" w14:textId="77777777" w:rsidR="00E45C13" w:rsidRPr="004F6E1D" w:rsidRDefault="00E45C13" w:rsidP="009D67F7">
            <w:pPr>
              <w:keepNext/>
              <w:autoSpaceDE w:val="0"/>
              <w:autoSpaceDN w:val="0"/>
              <w:adjustRightInd w:val="0"/>
              <w:jc w:val="both"/>
              <w:rPr>
                <w:sz w:val="22"/>
                <w:szCs w:val="22"/>
                <w:lang w:val="hr-HR" w:eastAsia="ja-JP"/>
              </w:rPr>
            </w:pPr>
          </w:p>
        </w:tc>
        <w:tc>
          <w:tcPr>
            <w:tcW w:w="3042" w:type="dxa"/>
            <w:shd w:val="clear" w:color="auto" w:fill="auto"/>
          </w:tcPr>
          <w:p w14:paraId="17DAFC13" w14:textId="30F53451" w:rsidR="00E45C13" w:rsidRPr="009D67EF" w:rsidRDefault="00E45C13" w:rsidP="009D67F7">
            <w:pPr>
              <w:keepNext/>
              <w:jc w:val="both"/>
              <w:rPr>
                <w:color w:val="000000"/>
                <w:sz w:val="22"/>
                <w:szCs w:val="22"/>
                <w:lang w:val="hr-HR" w:eastAsia="ja-JP"/>
              </w:rPr>
            </w:pPr>
            <w:r w:rsidRPr="009D67EF">
              <w:rPr>
                <w:color w:val="000000"/>
                <w:sz w:val="22"/>
                <w:szCs w:val="22"/>
              </w:rPr>
              <w:t>urtikarija</w:t>
            </w:r>
          </w:p>
        </w:tc>
        <w:tc>
          <w:tcPr>
            <w:tcW w:w="2251" w:type="dxa"/>
            <w:shd w:val="clear" w:color="auto" w:fill="auto"/>
          </w:tcPr>
          <w:p w14:paraId="470528A3" w14:textId="49E4D3B4" w:rsidR="00E45C13" w:rsidRPr="009D67EF" w:rsidRDefault="00E45C13" w:rsidP="009D67F7">
            <w:pPr>
              <w:keepNext/>
              <w:autoSpaceDE w:val="0"/>
              <w:autoSpaceDN w:val="0"/>
              <w:adjustRightInd w:val="0"/>
              <w:jc w:val="both"/>
              <w:rPr>
                <w:sz w:val="22"/>
                <w:szCs w:val="22"/>
                <w:lang w:val="hr-HR" w:eastAsia="ja-JP"/>
              </w:rPr>
            </w:pPr>
            <w:r w:rsidRPr="009D67EF">
              <w:rPr>
                <w:sz w:val="22"/>
                <w:szCs w:val="22"/>
              </w:rPr>
              <w:t>često</w:t>
            </w:r>
          </w:p>
        </w:tc>
      </w:tr>
      <w:tr w:rsidR="00E45C13" w:rsidRPr="009D67EF" w14:paraId="560AFC38" w14:textId="77777777" w:rsidTr="009D67F7">
        <w:trPr>
          <w:trHeight w:val="353"/>
        </w:trPr>
        <w:tc>
          <w:tcPr>
            <w:tcW w:w="3779" w:type="dxa"/>
            <w:vMerge/>
            <w:shd w:val="clear" w:color="auto" w:fill="auto"/>
          </w:tcPr>
          <w:p w14:paraId="34829E28" w14:textId="77777777" w:rsidR="00E45C13" w:rsidRPr="004F6E1D" w:rsidRDefault="00E45C13" w:rsidP="009D67F7">
            <w:pPr>
              <w:keepNext/>
              <w:autoSpaceDE w:val="0"/>
              <w:autoSpaceDN w:val="0"/>
              <w:adjustRightInd w:val="0"/>
              <w:jc w:val="both"/>
              <w:rPr>
                <w:sz w:val="22"/>
                <w:szCs w:val="22"/>
                <w:lang w:val="hr-HR" w:eastAsia="ja-JP"/>
              </w:rPr>
            </w:pPr>
          </w:p>
        </w:tc>
        <w:tc>
          <w:tcPr>
            <w:tcW w:w="3042" w:type="dxa"/>
            <w:shd w:val="clear" w:color="auto" w:fill="auto"/>
          </w:tcPr>
          <w:p w14:paraId="11FA46C4" w14:textId="6A9A76C8" w:rsidR="00E45C13" w:rsidRPr="009D67EF" w:rsidRDefault="00E45C13" w:rsidP="009D67F7">
            <w:pPr>
              <w:keepNext/>
              <w:jc w:val="both"/>
              <w:rPr>
                <w:color w:val="000000"/>
                <w:sz w:val="22"/>
                <w:szCs w:val="22"/>
                <w:lang w:val="hr-HR" w:eastAsia="ja-JP"/>
              </w:rPr>
            </w:pPr>
            <w:r w:rsidRPr="009D67EF">
              <w:rPr>
                <w:color w:val="000000"/>
                <w:sz w:val="22"/>
                <w:szCs w:val="22"/>
              </w:rPr>
              <w:t>osip</w:t>
            </w:r>
          </w:p>
        </w:tc>
        <w:tc>
          <w:tcPr>
            <w:tcW w:w="2251" w:type="dxa"/>
            <w:shd w:val="clear" w:color="auto" w:fill="auto"/>
          </w:tcPr>
          <w:p w14:paraId="497985B3" w14:textId="42CBC10E" w:rsidR="00E45C13" w:rsidRPr="009D67EF" w:rsidRDefault="00E45C13" w:rsidP="009D67F7">
            <w:pPr>
              <w:keepNext/>
              <w:autoSpaceDE w:val="0"/>
              <w:autoSpaceDN w:val="0"/>
              <w:adjustRightInd w:val="0"/>
              <w:jc w:val="both"/>
              <w:rPr>
                <w:sz w:val="22"/>
                <w:szCs w:val="22"/>
                <w:lang w:val="hr-HR" w:eastAsia="ja-JP"/>
              </w:rPr>
            </w:pPr>
            <w:r w:rsidRPr="009D67EF">
              <w:rPr>
                <w:sz w:val="22"/>
                <w:szCs w:val="22"/>
              </w:rPr>
              <w:t>često</w:t>
            </w:r>
          </w:p>
        </w:tc>
      </w:tr>
      <w:tr w:rsidR="00E45C13" w:rsidRPr="009D67EF" w14:paraId="1E9A75FF" w14:textId="77777777" w:rsidTr="009D67F7">
        <w:trPr>
          <w:trHeight w:val="353"/>
        </w:trPr>
        <w:tc>
          <w:tcPr>
            <w:tcW w:w="3779" w:type="dxa"/>
            <w:vMerge w:val="restart"/>
            <w:shd w:val="clear" w:color="auto" w:fill="auto"/>
          </w:tcPr>
          <w:p w14:paraId="6CF3722E" w14:textId="77777777" w:rsidR="00E45C13" w:rsidRPr="009D67EF" w:rsidRDefault="00E45C13" w:rsidP="009D67F7">
            <w:pPr>
              <w:keepNext/>
              <w:autoSpaceDE w:val="0"/>
              <w:autoSpaceDN w:val="0"/>
              <w:adjustRightInd w:val="0"/>
              <w:jc w:val="both"/>
              <w:rPr>
                <w:sz w:val="22"/>
                <w:szCs w:val="22"/>
                <w:lang w:val="hr-HR" w:eastAsia="ja-JP"/>
              </w:rPr>
            </w:pPr>
            <w:r w:rsidRPr="009D67EF">
              <w:rPr>
                <w:sz w:val="22"/>
                <w:szCs w:val="22"/>
                <w:lang w:val="hr-HR" w:eastAsia="ja-JP"/>
              </w:rPr>
              <w:t>Poremećaji mišićno</w:t>
            </w:r>
            <w:r w:rsidRPr="009D67EF">
              <w:rPr>
                <w:sz w:val="22"/>
                <w:szCs w:val="22"/>
                <w:lang w:val="hr-HR" w:eastAsia="ja-JP"/>
              </w:rPr>
              <w:noBreakHyphen/>
              <w:t>koštanog i vezivnog tkiva</w:t>
            </w:r>
          </w:p>
        </w:tc>
        <w:tc>
          <w:tcPr>
            <w:tcW w:w="3042" w:type="dxa"/>
            <w:shd w:val="clear" w:color="auto" w:fill="auto"/>
          </w:tcPr>
          <w:p w14:paraId="52703AAF" w14:textId="77777777" w:rsidR="00E45C13" w:rsidRPr="009D67EF" w:rsidRDefault="00E45C13" w:rsidP="009D67F7">
            <w:pPr>
              <w:keepNext/>
              <w:jc w:val="both"/>
              <w:rPr>
                <w:color w:val="000000"/>
                <w:sz w:val="22"/>
                <w:szCs w:val="22"/>
                <w:lang w:val="hr-HR" w:eastAsia="ja-JP"/>
              </w:rPr>
            </w:pPr>
            <w:r w:rsidRPr="009D67EF">
              <w:rPr>
                <w:color w:val="000000"/>
                <w:sz w:val="22"/>
                <w:szCs w:val="22"/>
                <w:lang w:val="hr-HR" w:eastAsia="ja-JP"/>
              </w:rPr>
              <w:t>artralgija</w:t>
            </w:r>
          </w:p>
        </w:tc>
        <w:tc>
          <w:tcPr>
            <w:tcW w:w="2251" w:type="dxa"/>
            <w:shd w:val="clear" w:color="auto" w:fill="auto"/>
          </w:tcPr>
          <w:p w14:paraId="36881BAC" w14:textId="468FA07E" w:rsidR="00E45C13" w:rsidRPr="009D67EF" w:rsidRDefault="00E45C13" w:rsidP="009D67F7">
            <w:pPr>
              <w:keepNext/>
              <w:autoSpaceDE w:val="0"/>
              <w:autoSpaceDN w:val="0"/>
              <w:adjustRightInd w:val="0"/>
              <w:jc w:val="both"/>
              <w:rPr>
                <w:sz w:val="22"/>
                <w:szCs w:val="22"/>
                <w:lang w:val="hr-HR" w:eastAsia="ja-JP"/>
              </w:rPr>
            </w:pPr>
            <w:r w:rsidRPr="00B02A18">
              <w:rPr>
                <w:sz w:val="22"/>
                <w:szCs w:val="22"/>
                <w:lang w:val="hr-HR" w:eastAsia="ja-JP"/>
              </w:rPr>
              <w:t>veoma često</w:t>
            </w:r>
          </w:p>
        </w:tc>
      </w:tr>
      <w:tr w:rsidR="00E45C13" w:rsidRPr="009D67EF" w14:paraId="68FE764C" w14:textId="77777777" w:rsidTr="009D67F7">
        <w:trPr>
          <w:trHeight w:val="389"/>
        </w:trPr>
        <w:tc>
          <w:tcPr>
            <w:tcW w:w="3779" w:type="dxa"/>
            <w:vMerge/>
            <w:shd w:val="clear" w:color="auto" w:fill="auto"/>
          </w:tcPr>
          <w:p w14:paraId="26AD6951" w14:textId="77777777" w:rsidR="00E45C13" w:rsidRPr="009D67EF" w:rsidRDefault="00E45C13" w:rsidP="009D67F7">
            <w:pPr>
              <w:keepNext/>
              <w:autoSpaceDE w:val="0"/>
              <w:autoSpaceDN w:val="0"/>
              <w:adjustRightInd w:val="0"/>
              <w:jc w:val="both"/>
              <w:rPr>
                <w:sz w:val="22"/>
                <w:szCs w:val="22"/>
                <w:lang w:val="hr-HR" w:eastAsia="en-GB"/>
              </w:rPr>
            </w:pPr>
          </w:p>
        </w:tc>
        <w:tc>
          <w:tcPr>
            <w:tcW w:w="3042" w:type="dxa"/>
            <w:shd w:val="clear" w:color="auto" w:fill="auto"/>
          </w:tcPr>
          <w:p w14:paraId="65AE0C4F" w14:textId="77777777" w:rsidR="00E45C13" w:rsidRPr="009D67EF" w:rsidRDefault="00E45C13" w:rsidP="009D67F7">
            <w:pPr>
              <w:keepNext/>
              <w:autoSpaceDE w:val="0"/>
              <w:autoSpaceDN w:val="0"/>
              <w:adjustRightInd w:val="0"/>
              <w:jc w:val="both"/>
              <w:rPr>
                <w:sz w:val="22"/>
                <w:szCs w:val="22"/>
                <w:lang w:val="hr-HR" w:eastAsia="ja-JP"/>
              </w:rPr>
            </w:pPr>
            <w:r w:rsidRPr="009D67EF">
              <w:rPr>
                <w:color w:val="000000"/>
                <w:sz w:val="22"/>
                <w:szCs w:val="22"/>
                <w:lang w:val="hr-HR" w:eastAsia="ja-JP"/>
              </w:rPr>
              <w:t>mialgija</w:t>
            </w:r>
          </w:p>
        </w:tc>
        <w:tc>
          <w:tcPr>
            <w:tcW w:w="2251" w:type="dxa"/>
            <w:shd w:val="clear" w:color="auto" w:fill="auto"/>
          </w:tcPr>
          <w:p w14:paraId="611B2244" w14:textId="77777777" w:rsidR="00E45C13" w:rsidRPr="009D67EF" w:rsidRDefault="00E45C13" w:rsidP="009D67F7">
            <w:pPr>
              <w:keepNext/>
              <w:autoSpaceDE w:val="0"/>
              <w:autoSpaceDN w:val="0"/>
              <w:adjustRightInd w:val="0"/>
              <w:jc w:val="both"/>
              <w:rPr>
                <w:sz w:val="22"/>
                <w:szCs w:val="22"/>
                <w:lang w:val="hr-HR" w:eastAsia="ja-JP"/>
              </w:rPr>
            </w:pPr>
            <w:r w:rsidRPr="00B02A18">
              <w:rPr>
                <w:sz w:val="22"/>
                <w:szCs w:val="22"/>
                <w:lang w:val="hr-HR" w:eastAsia="ja-JP"/>
              </w:rPr>
              <w:t>često</w:t>
            </w:r>
          </w:p>
        </w:tc>
      </w:tr>
      <w:tr w:rsidR="0090653B" w:rsidRPr="009D67EF" w14:paraId="343FB3A2" w14:textId="77777777" w:rsidTr="00837FE3">
        <w:trPr>
          <w:trHeight w:val="371"/>
        </w:trPr>
        <w:tc>
          <w:tcPr>
            <w:tcW w:w="3779" w:type="dxa"/>
            <w:vMerge w:val="restart"/>
            <w:shd w:val="clear" w:color="auto" w:fill="auto"/>
          </w:tcPr>
          <w:p w14:paraId="050D3B86" w14:textId="77777777" w:rsidR="0090653B" w:rsidRPr="009D67EF" w:rsidRDefault="0090653B" w:rsidP="009D67F7">
            <w:pPr>
              <w:keepNext/>
              <w:autoSpaceDE w:val="0"/>
              <w:autoSpaceDN w:val="0"/>
              <w:adjustRightInd w:val="0"/>
              <w:jc w:val="both"/>
              <w:rPr>
                <w:sz w:val="22"/>
                <w:szCs w:val="22"/>
                <w:lang w:val="hr-HR" w:eastAsia="ja-JP"/>
              </w:rPr>
            </w:pPr>
            <w:r w:rsidRPr="009D67EF">
              <w:rPr>
                <w:sz w:val="22"/>
                <w:szCs w:val="22"/>
                <w:lang w:val="hr-HR" w:eastAsia="ja-JP"/>
              </w:rPr>
              <w:t>Opšti poremećaji i reakcije na mjestu primjene</w:t>
            </w:r>
          </w:p>
        </w:tc>
        <w:tc>
          <w:tcPr>
            <w:tcW w:w="3042" w:type="dxa"/>
            <w:shd w:val="clear" w:color="auto" w:fill="auto"/>
          </w:tcPr>
          <w:p w14:paraId="67B12518" w14:textId="77777777" w:rsidR="0090653B" w:rsidRPr="009D67EF" w:rsidRDefault="0090653B" w:rsidP="009D67F7">
            <w:pPr>
              <w:keepNext/>
              <w:autoSpaceDE w:val="0"/>
              <w:autoSpaceDN w:val="0"/>
              <w:adjustRightInd w:val="0"/>
              <w:jc w:val="both"/>
              <w:rPr>
                <w:color w:val="000000"/>
                <w:sz w:val="22"/>
                <w:szCs w:val="22"/>
                <w:lang w:val="hr-HR" w:eastAsia="ja-JP"/>
              </w:rPr>
            </w:pPr>
            <w:r w:rsidRPr="009D67EF">
              <w:rPr>
                <w:color w:val="000000"/>
                <w:sz w:val="22"/>
                <w:szCs w:val="22"/>
                <w:lang w:val="hr-HR" w:eastAsia="ja-JP"/>
              </w:rPr>
              <w:t>reakcija na mjestu primjene</w:t>
            </w:r>
          </w:p>
        </w:tc>
        <w:tc>
          <w:tcPr>
            <w:tcW w:w="2251" w:type="dxa"/>
            <w:shd w:val="clear" w:color="auto" w:fill="auto"/>
          </w:tcPr>
          <w:p w14:paraId="11E90A60" w14:textId="19702E67" w:rsidR="0090653B" w:rsidRPr="009D67EF" w:rsidRDefault="0090653B" w:rsidP="009D67F7">
            <w:pPr>
              <w:keepNext/>
              <w:autoSpaceDE w:val="0"/>
              <w:autoSpaceDN w:val="0"/>
              <w:adjustRightInd w:val="0"/>
              <w:jc w:val="both"/>
              <w:rPr>
                <w:sz w:val="22"/>
                <w:szCs w:val="22"/>
                <w:lang w:val="hr-HR" w:eastAsia="ja-JP"/>
              </w:rPr>
            </w:pPr>
            <w:r w:rsidRPr="009D67EF">
              <w:rPr>
                <w:sz w:val="22"/>
                <w:szCs w:val="22"/>
                <w:lang w:val="hr-HR" w:eastAsia="ja-JP"/>
              </w:rPr>
              <w:t>veoma često</w:t>
            </w:r>
          </w:p>
        </w:tc>
      </w:tr>
      <w:tr w:rsidR="0090653B" w:rsidRPr="009D67EF" w14:paraId="723105ED" w14:textId="77777777" w:rsidTr="00837FE3">
        <w:trPr>
          <w:trHeight w:val="389"/>
        </w:trPr>
        <w:tc>
          <w:tcPr>
            <w:tcW w:w="3779" w:type="dxa"/>
            <w:vMerge/>
            <w:shd w:val="clear" w:color="auto" w:fill="auto"/>
          </w:tcPr>
          <w:p w14:paraId="0ADB0E85" w14:textId="77777777" w:rsidR="0090653B" w:rsidRPr="009D67EF" w:rsidRDefault="0090653B" w:rsidP="009D67F7">
            <w:pPr>
              <w:widowControl w:val="0"/>
              <w:autoSpaceDE w:val="0"/>
              <w:autoSpaceDN w:val="0"/>
              <w:adjustRightInd w:val="0"/>
              <w:jc w:val="both"/>
              <w:rPr>
                <w:sz w:val="22"/>
                <w:szCs w:val="22"/>
                <w:lang w:val="hr-HR" w:eastAsia="ja-JP"/>
              </w:rPr>
            </w:pPr>
          </w:p>
        </w:tc>
        <w:tc>
          <w:tcPr>
            <w:tcW w:w="3042" w:type="dxa"/>
            <w:shd w:val="clear" w:color="auto" w:fill="auto"/>
          </w:tcPr>
          <w:p w14:paraId="10C8AE6E" w14:textId="77777777" w:rsidR="0090653B" w:rsidRPr="009D67EF" w:rsidRDefault="0090653B" w:rsidP="009D67F7">
            <w:pPr>
              <w:widowControl w:val="0"/>
              <w:autoSpaceDE w:val="0"/>
              <w:autoSpaceDN w:val="0"/>
              <w:adjustRightInd w:val="0"/>
              <w:jc w:val="both"/>
              <w:rPr>
                <w:color w:val="000000"/>
                <w:sz w:val="22"/>
                <w:szCs w:val="22"/>
                <w:lang w:val="hr-HR" w:eastAsia="ja-JP"/>
              </w:rPr>
            </w:pPr>
            <w:r w:rsidRPr="009D67EF">
              <w:rPr>
                <w:color w:val="000000"/>
                <w:sz w:val="22"/>
                <w:szCs w:val="22"/>
                <w:lang w:val="hr-HR" w:eastAsia="ja-JP"/>
              </w:rPr>
              <w:t>pireksija</w:t>
            </w:r>
          </w:p>
        </w:tc>
        <w:tc>
          <w:tcPr>
            <w:tcW w:w="2251" w:type="dxa"/>
            <w:shd w:val="clear" w:color="auto" w:fill="auto"/>
          </w:tcPr>
          <w:p w14:paraId="7DD86895" w14:textId="77777777" w:rsidR="0090653B" w:rsidRPr="009D67EF" w:rsidRDefault="0090653B" w:rsidP="009D67F7">
            <w:pPr>
              <w:widowControl w:val="0"/>
              <w:autoSpaceDE w:val="0"/>
              <w:autoSpaceDN w:val="0"/>
              <w:adjustRightInd w:val="0"/>
              <w:jc w:val="both"/>
              <w:rPr>
                <w:sz w:val="22"/>
                <w:szCs w:val="22"/>
                <w:lang w:val="hr-HR" w:eastAsia="ja-JP"/>
              </w:rPr>
            </w:pPr>
            <w:r w:rsidRPr="009D67EF">
              <w:rPr>
                <w:sz w:val="22"/>
                <w:szCs w:val="22"/>
                <w:lang w:val="hr-HR" w:eastAsia="ja-JP"/>
              </w:rPr>
              <w:t>često</w:t>
            </w:r>
          </w:p>
        </w:tc>
      </w:tr>
      <w:tr w:rsidR="0090653B" w:rsidRPr="009D67EF" w14:paraId="1D183C63" w14:textId="77777777" w:rsidTr="00837FE3">
        <w:trPr>
          <w:trHeight w:val="434"/>
        </w:trPr>
        <w:tc>
          <w:tcPr>
            <w:tcW w:w="3779" w:type="dxa"/>
            <w:vMerge/>
            <w:shd w:val="clear" w:color="auto" w:fill="auto"/>
          </w:tcPr>
          <w:p w14:paraId="4320C1BE" w14:textId="77777777" w:rsidR="0090653B" w:rsidRPr="009D67EF" w:rsidRDefault="0090653B" w:rsidP="009D67F7">
            <w:pPr>
              <w:widowControl w:val="0"/>
              <w:autoSpaceDE w:val="0"/>
              <w:autoSpaceDN w:val="0"/>
              <w:adjustRightInd w:val="0"/>
              <w:jc w:val="both"/>
              <w:rPr>
                <w:sz w:val="22"/>
                <w:szCs w:val="22"/>
                <w:lang w:val="hr-HR" w:eastAsia="ja-JP"/>
              </w:rPr>
            </w:pPr>
          </w:p>
        </w:tc>
        <w:tc>
          <w:tcPr>
            <w:tcW w:w="3042" w:type="dxa"/>
            <w:shd w:val="clear" w:color="auto" w:fill="auto"/>
          </w:tcPr>
          <w:p w14:paraId="5AB57D93" w14:textId="034F101F" w:rsidR="0090653B" w:rsidRPr="009D67EF" w:rsidRDefault="00837FE3" w:rsidP="009D67F7">
            <w:pPr>
              <w:widowControl w:val="0"/>
              <w:autoSpaceDE w:val="0"/>
              <w:autoSpaceDN w:val="0"/>
              <w:adjustRightInd w:val="0"/>
              <w:jc w:val="both"/>
              <w:rPr>
                <w:color w:val="000000"/>
                <w:sz w:val="22"/>
                <w:szCs w:val="22"/>
                <w:lang w:val="hr-HR" w:eastAsia="ja-JP"/>
              </w:rPr>
            </w:pPr>
            <w:r>
              <w:rPr>
                <w:color w:val="000000"/>
                <w:sz w:val="22"/>
                <w:szCs w:val="22"/>
                <w:lang w:val="hr-HR" w:eastAsia="ja-JP"/>
              </w:rPr>
              <w:t>s</w:t>
            </w:r>
            <w:r w:rsidR="0090653B" w:rsidRPr="009D67EF">
              <w:rPr>
                <w:color w:val="000000"/>
                <w:sz w:val="22"/>
                <w:szCs w:val="22"/>
                <w:lang w:val="hr-HR" w:eastAsia="ja-JP"/>
              </w:rPr>
              <w:t>manjen terapijski odgovor</w:t>
            </w:r>
            <w:r w:rsidR="003A1FC5" w:rsidRPr="009D67F7">
              <w:rPr>
                <w:color w:val="000000"/>
                <w:sz w:val="22"/>
                <w:szCs w:val="22"/>
                <w:vertAlign w:val="superscript"/>
                <w:lang w:eastAsia="en-GB"/>
              </w:rPr>
              <w:t>b</w:t>
            </w:r>
          </w:p>
        </w:tc>
        <w:tc>
          <w:tcPr>
            <w:tcW w:w="2251" w:type="dxa"/>
            <w:shd w:val="clear" w:color="auto" w:fill="auto"/>
          </w:tcPr>
          <w:p w14:paraId="7F9F4B49" w14:textId="3D0C6689" w:rsidR="0090653B" w:rsidRPr="009D67EF" w:rsidRDefault="0090653B" w:rsidP="009D67F7">
            <w:pPr>
              <w:widowControl w:val="0"/>
              <w:autoSpaceDE w:val="0"/>
              <w:autoSpaceDN w:val="0"/>
              <w:adjustRightInd w:val="0"/>
              <w:jc w:val="both"/>
              <w:rPr>
                <w:sz w:val="22"/>
                <w:szCs w:val="22"/>
                <w:lang w:val="hr-HR" w:eastAsia="ja-JP"/>
              </w:rPr>
            </w:pPr>
            <w:r w:rsidRPr="009D67EF">
              <w:rPr>
                <w:sz w:val="22"/>
                <w:szCs w:val="22"/>
                <w:lang w:val="hr-HR" w:eastAsia="ja-JP"/>
              </w:rPr>
              <w:t>povremeno</w:t>
            </w:r>
          </w:p>
        </w:tc>
      </w:tr>
    </w:tbl>
    <w:p w14:paraId="5DBD4138" w14:textId="2E65C632" w:rsidR="00B84677" w:rsidRPr="00050E9D" w:rsidRDefault="003A1FC5" w:rsidP="009D67F7">
      <w:pPr>
        <w:jc w:val="both"/>
        <w:rPr>
          <w:iCs/>
          <w:sz w:val="22"/>
          <w:szCs w:val="22"/>
          <w:lang w:val="hr-HR" w:eastAsia="ja-JP"/>
        </w:rPr>
      </w:pPr>
      <w:r w:rsidRPr="00050E9D">
        <w:rPr>
          <w:color w:val="000000"/>
          <w:sz w:val="22"/>
          <w:szCs w:val="22"/>
          <w:vertAlign w:val="superscript"/>
          <w:lang w:val="hr-HR" w:eastAsia="en-GB"/>
        </w:rPr>
        <w:t>a</w:t>
      </w:r>
      <w:r w:rsidR="00B84677" w:rsidRPr="00050E9D">
        <w:rPr>
          <w:iCs/>
          <w:sz w:val="22"/>
          <w:szCs w:val="22"/>
          <w:lang w:val="hr-HR" w:eastAsia="ja-JP"/>
        </w:rPr>
        <w:t xml:space="preserve"> Vask</w:t>
      </w:r>
      <w:r w:rsidR="00255898">
        <w:rPr>
          <w:iCs/>
          <w:sz w:val="22"/>
          <w:szCs w:val="22"/>
          <w:lang w:val="hr-HR" w:eastAsia="ja-JP"/>
        </w:rPr>
        <w:t xml:space="preserve">ularni poremećaji su sekundarni </w:t>
      </w:r>
      <w:r w:rsidR="00B84677" w:rsidRPr="00050E9D">
        <w:rPr>
          <w:iCs/>
          <w:sz w:val="22"/>
          <w:szCs w:val="22"/>
          <w:lang w:val="hr-HR" w:eastAsia="ja-JP"/>
        </w:rPr>
        <w:t>SOC za trombozu kavernoznog sinusa.</w:t>
      </w:r>
    </w:p>
    <w:p w14:paraId="2CBB89CD" w14:textId="16B98B7F" w:rsidR="0090653B" w:rsidRPr="00050E9D" w:rsidRDefault="003A1FC5" w:rsidP="004D3F0F">
      <w:pPr>
        <w:widowControl w:val="0"/>
        <w:jc w:val="both"/>
        <w:rPr>
          <w:iCs/>
          <w:sz w:val="22"/>
          <w:szCs w:val="22"/>
          <w:lang w:val="hr-HR" w:eastAsia="ja-JP"/>
        </w:rPr>
      </w:pPr>
      <w:r w:rsidRPr="00050E9D">
        <w:rPr>
          <w:color w:val="000000"/>
          <w:sz w:val="22"/>
          <w:szCs w:val="22"/>
          <w:vertAlign w:val="superscript"/>
          <w:lang w:val="hr-HR" w:eastAsia="en-GB"/>
        </w:rPr>
        <w:t>b</w:t>
      </w:r>
      <w:r w:rsidR="00050E9D">
        <w:rPr>
          <w:color w:val="000000"/>
          <w:sz w:val="22"/>
          <w:szCs w:val="22"/>
          <w:vertAlign w:val="superscript"/>
          <w:lang w:val="hr-HR" w:eastAsia="en-GB"/>
        </w:rPr>
        <w:t xml:space="preserve"> </w:t>
      </w:r>
      <w:r w:rsidR="0090653B" w:rsidRPr="00050E9D">
        <w:rPr>
          <w:iCs/>
          <w:sz w:val="22"/>
          <w:szCs w:val="22"/>
          <w:lang w:val="hr-HR" w:eastAsia="ja-JP"/>
        </w:rPr>
        <w:t>Gubitak efikasnosti (smanjen terapijski odgovor) manifestuje se kao povećanje broja događaja probojnog krvarenja, prijavljen je kod pojave neutrališućih antit</w:t>
      </w:r>
      <w:r w:rsidR="00856ADB" w:rsidRPr="00050E9D">
        <w:rPr>
          <w:iCs/>
          <w:sz w:val="22"/>
          <w:szCs w:val="22"/>
          <w:lang w:val="hr-HR" w:eastAsia="ja-JP"/>
        </w:rPr>
        <w:t>ij</w:t>
      </w:r>
      <w:r w:rsidR="0090653B" w:rsidRPr="00050E9D">
        <w:rPr>
          <w:iCs/>
          <w:sz w:val="22"/>
          <w:szCs w:val="22"/>
          <w:lang w:val="hr-HR" w:eastAsia="ja-JP"/>
        </w:rPr>
        <w:t xml:space="preserve">ela na emicizumab uz sniženje koncentracije emicizumaba (pogledati Opis odabranih neželjenih reakcija i </w:t>
      </w:r>
      <w:r w:rsidR="00856ADB" w:rsidRPr="00050E9D">
        <w:rPr>
          <w:iCs/>
          <w:sz w:val="22"/>
          <w:szCs w:val="22"/>
          <w:lang w:val="hr-HR" w:eastAsia="ja-JP"/>
        </w:rPr>
        <w:t xml:space="preserve">djelove </w:t>
      </w:r>
      <w:r w:rsidR="0090653B" w:rsidRPr="00050E9D">
        <w:rPr>
          <w:iCs/>
          <w:sz w:val="22"/>
          <w:szCs w:val="22"/>
          <w:lang w:val="hr-HR" w:eastAsia="ja-JP"/>
        </w:rPr>
        <w:t>4.4 i 5.1).</w:t>
      </w:r>
    </w:p>
    <w:p w14:paraId="407BDF61" w14:textId="77777777" w:rsidR="00FB19D2" w:rsidRPr="009D67EF" w:rsidRDefault="00FB19D2" w:rsidP="004D3F0F">
      <w:pPr>
        <w:widowControl w:val="0"/>
        <w:jc w:val="both"/>
        <w:rPr>
          <w:iCs/>
          <w:sz w:val="22"/>
          <w:szCs w:val="22"/>
          <w:u w:val="single"/>
          <w:lang w:val="hr-HR" w:eastAsia="ja-JP"/>
        </w:rPr>
      </w:pPr>
    </w:p>
    <w:p w14:paraId="6B356480" w14:textId="77777777" w:rsidR="00FB19D2" w:rsidRPr="009D67EF" w:rsidRDefault="00FB19D2" w:rsidP="004D3F0F">
      <w:pPr>
        <w:widowControl w:val="0"/>
        <w:jc w:val="both"/>
        <w:rPr>
          <w:rFonts w:eastAsia="SimSun"/>
          <w:iCs/>
          <w:sz w:val="22"/>
          <w:szCs w:val="22"/>
          <w:u w:val="single"/>
          <w:lang w:val="hr-HR" w:eastAsia="ja-JP"/>
        </w:rPr>
      </w:pPr>
      <w:r w:rsidRPr="009D67EF">
        <w:rPr>
          <w:iCs/>
          <w:sz w:val="22"/>
          <w:szCs w:val="22"/>
          <w:u w:val="single"/>
          <w:lang w:val="hr-HR" w:eastAsia="ja-JP"/>
        </w:rPr>
        <w:t>Opis odabranih neželjenih reakcija</w:t>
      </w:r>
    </w:p>
    <w:p w14:paraId="7A5D81A6" w14:textId="77777777" w:rsidR="00FB19D2" w:rsidRPr="009D67EF" w:rsidRDefault="00FB19D2" w:rsidP="004D3F0F">
      <w:pPr>
        <w:widowControl w:val="0"/>
        <w:jc w:val="both"/>
        <w:rPr>
          <w:rFonts w:eastAsia="SimSun"/>
          <w:sz w:val="22"/>
          <w:szCs w:val="22"/>
          <w:lang w:val="hr-HR" w:eastAsia="zh-CN"/>
        </w:rPr>
      </w:pPr>
    </w:p>
    <w:p w14:paraId="7043C6F2" w14:textId="77777777"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Trombotska mikroangiopatija</w:t>
      </w:r>
    </w:p>
    <w:p w14:paraId="733425AD" w14:textId="77777777" w:rsidR="00FB19D2" w:rsidRPr="009D67EF" w:rsidRDefault="00FB19D2" w:rsidP="004D3F0F">
      <w:pPr>
        <w:widowControl w:val="0"/>
        <w:jc w:val="both"/>
        <w:rPr>
          <w:rFonts w:eastAsia="SimSun"/>
          <w:i/>
          <w:sz w:val="22"/>
          <w:szCs w:val="22"/>
          <w:lang w:val="hr-HR" w:eastAsia="zh-CN"/>
        </w:rPr>
      </w:pPr>
    </w:p>
    <w:p w14:paraId="3296501D" w14:textId="53939BAE" w:rsidR="00FB19D2" w:rsidRPr="004F6E1D" w:rsidRDefault="00B84677" w:rsidP="004D3F0F">
      <w:pPr>
        <w:widowControl w:val="0"/>
        <w:jc w:val="both"/>
        <w:rPr>
          <w:sz w:val="22"/>
          <w:szCs w:val="22"/>
          <w:lang w:val="hr-HR" w:eastAsia="ja-JP"/>
        </w:rPr>
      </w:pPr>
      <w:r w:rsidRPr="00B02A18">
        <w:rPr>
          <w:sz w:val="22"/>
          <w:szCs w:val="22"/>
          <w:lang w:val="hr-HR" w:eastAsia="ja-JP"/>
        </w:rPr>
        <w:t>U udruženim kliničkim ispitivanjima faze III, d</w:t>
      </w:r>
      <w:r w:rsidR="00FB19D2" w:rsidRPr="00B02A18">
        <w:rPr>
          <w:sz w:val="22"/>
          <w:szCs w:val="22"/>
          <w:lang w:val="hr-HR" w:eastAsia="ja-JP"/>
        </w:rPr>
        <w:t xml:space="preserve">ogađaji trombotske mikroangiopatije (TMA) prijavljeni su kod </w:t>
      </w:r>
      <w:r w:rsidRPr="00745C33">
        <w:rPr>
          <w:sz w:val="22"/>
          <w:szCs w:val="22"/>
          <w:lang w:val="hr-HR" w:eastAsia="ja-JP"/>
        </w:rPr>
        <w:t>manje od 1</w:t>
      </w:r>
      <w:r w:rsidR="00FB19D2" w:rsidRPr="00745C33">
        <w:rPr>
          <w:sz w:val="22"/>
          <w:szCs w:val="22"/>
          <w:lang w:val="hr-HR" w:eastAsia="ja-JP"/>
        </w:rPr>
        <w:t>% pacijenata (3/</w:t>
      </w:r>
      <w:r w:rsidR="00FF0F89">
        <w:rPr>
          <w:sz w:val="22"/>
          <w:szCs w:val="22"/>
          <w:lang w:val="hr-HR" w:eastAsia="ja-JP"/>
        </w:rPr>
        <w:t>444</w:t>
      </w:r>
      <w:r w:rsidR="00FB19D2" w:rsidRPr="00EC0800">
        <w:rPr>
          <w:sz w:val="22"/>
          <w:szCs w:val="22"/>
          <w:lang w:val="hr-HR" w:eastAsia="ja-JP"/>
        </w:rPr>
        <w:t xml:space="preserve">) i </w:t>
      </w:r>
      <w:r w:rsidR="00901564" w:rsidRPr="00EC0800">
        <w:rPr>
          <w:sz w:val="22"/>
          <w:szCs w:val="22"/>
          <w:lang w:val="hr-HR" w:eastAsia="ja-JP"/>
        </w:rPr>
        <w:t>9,7</w:t>
      </w:r>
      <w:r w:rsidR="00FB19D2" w:rsidRPr="00EC0800">
        <w:rPr>
          <w:sz w:val="22"/>
          <w:szCs w:val="22"/>
          <w:lang w:val="hr-HR" w:eastAsia="ja-JP"/>
        </w:rPr>
        <w:t>% pacijenata (3/</w:t>
      </w:r>
      <w:r w:rsidR="00901564" w:rsidRPr="004F6E1D">
        <w:rPr>
          <w:sz w:val="22"/>
          <w:szCs w:val="22"/>
          <w:lang w:val="hr-HR" w:eastAsia="ja-JP"/>
        </w:rPr>
        <w:t>31</w:t>
      </w:r>
      <w:r w:rsidR="00FB19D2" w:rsidRPr="004F6E1D">
        <w:rPr>
          <w:sz w:val="22"/>
          <w:szCs w:val="22"/>
          <w:lang w:val="hr-HR" w:eastAsia="ja-JP"/>
        </w:rPr>
        <w:t>) koji su tokom liječenja emicizumabom primili najmanje jednu dozu aPCC</w:t>
      </w:r>
      <w:r w:rsidR="00FB19D2" w:rsidRPr="004F6E1D">
        <w:rPr>
          <w:sz w:val="22"/>
          <w:szCs w:val="22"/>
          <w:lang w:val="hr-HR" w:eastAsia="ja-JP"/>
        </w:rPr>
        <w:noBreakHyphen/>
        <w:t xml:space="preserve">a. Sva tri slučaja TMA nastupila su </w:t>
      </w:r>
      <w:r w:rsidR="00FB19D2" w:rsidRPr="009D67EF">
        <w:rPr>
          <w:color w:val="000000"/>
          <w:sz w:val="22"/>
          <w:szCs w:val="22"/>
          <w:lang w:val="hr-HR" w:eastAsia="ja-JP"/>
        </w:rPr>
        <w:t>kada je tokom događaja koji je zahtijevao liječenje primijenjena prosječna ukupna količina aPCC</w:t>
      </w:r>
      <w:r w:rsidR="00FB19D2" w:rsidRPr="009D67EF">
        <w:rPr>
          <w:color w:val="000000"/>
          <w:sz w:val="22"/>
          <w:szCs w:val="22"/>
          <w:lang w:val="hr-HR" w:eastAsia="ja-JP"/>
        </w:rPr>
        <w:noBreakHyphen/>
        <w:t xml:space="preserve">a &gt; 100 jedinica/kg/24 sata tokom </w:t>
      </w:r>
      <w:r w:rsidR="0000350C" w:rsidRPr="009D67EF">
        <w:rPr>
          <w:color w:val="000000"/>
          <w:sz w:val="22"/>
          <w:szCs w:val="22"/>
          <w:lang w:val="hr-HR" w:eastAsia="ja-JP"/>
        </w:rPr>
        <w:t xml:space="preserve"> perioda</w:t>
      </w:r>
      <w:r w:rsidR="00FB19D2" w:rsidRPr="009D67EF">
        <w:rPr>
          <w:color w:val="000000"/>
          <w:sz w:val="22"/>
          <w:szCs w:val="22"/>
          <w:lang w:val="hr-HR" w:eastAsia="ja-JP"/>
        </w:rPr>
        <w:t xml:space="preserve"> od 24 sata ili duže </w:t>
      </w:r>
      <w:r w:rsidR="00FB19D2" w:rsidRPr="00B02A18">
        <w:rPr>
          <w:sz w:val="22"/>
          <w:szCs w:val="22"/>
          <w:lang w:val="hr-HR" w:eastAsia="ja-JP"/>
        </w:rPr>
        <w:t xml:space="preserve">(vidjeti </w:t>
      </w:r>
      <w:r w:rsidR="00856ADB">
        <w:rPr>
          <w:sz w:val="22"/>
          <w:szCs w:val="22"/>
          <w:lang w:val="hr-HR" w:eastAsia="ja-JP"/>
        </w:rPr>
        <w:t>dio</w:t>
      </w:r>
      <w:r w:rsidR="00856ADB" w:rsidRPr="00B02A18">
        <w:rPr>
          <w:sz w:val="22"/>
          <w:szCs w:val="22"/>
          <w:lang w:val="hr-HR" w:eastAsia="ja-JP"/>
        </w:rPr>
        <w:t> </w:t>
      </w:r>
      <w:r w:rsidR="00FB19D2" w:rsidRPr="00B02A18">
        <w:rPr>
          <w:sz w:val="22"/>
          <w:szCs w:val="22"/>
          <w:lang w:val="hr-HR" w:eastAsia="ja-JP"/>
        </w:rPr>
        <w:t xml:space="preserve">4.4). Kod pacijenata su zabilježeni trombocitopenija, mikroangiopatska hemolitička anemija i akutno </w:t>
      </w:r>
      <w:r w:rsidR="00FB19D2" w:rsidRPr="00745C33">
        <w:rPr>
          <w:sz w:val="22"/>
          <w:szCs w:val="22"/>
          <w:lang w:val="hr-HR" w:eastAsia="ja-JP"/>
        </w:rPr>
        <w:t>oštećenje bubrega, bez teške deficijencije aktivnosti enzima ADAMTS13.</w:t>
      </w:r>
      <w:r w:rsidR="00901564" w:rsidRPr="00EC0800">
        <w:rPr>
          <w:sz w:val="22"/>
          <w:szCs w:val="22"/>
          <w:lang w:val="hr-HR" w:eastAsia="ja-JP"/>
        </w:rPr>
        <w:t xml:space="preserve"> Jedan pacijent je nastavio terapiju l</w:t>
      </w:r>
      <w:r w:rsidR="007D6195" w:rsidRPr="00EC0800">
        <w:rPr>
          <w:sz w:val="22"/>
          <w:szCs w:val="22"/>
          <w:lang w:val="hr-HR" w:eastAsia="ja-JP"/>
        </w:rPr>
        <w:t>ij</w:t>
      </w:r>
      <w:r w:rsidR="00901564" w:rsidRPr="00EC0800">
        <w:rPr>
          <w:sz w:val="22"/>
          <w:szCs w:val="22"/>
          <w:lang w:val="hr-HR" w:eastAsia="ja-JP"/>
        </w:rPr>
        <w:t>ekom Hemlibra nakon razr</w:t>
      </w:r>
      <w:r w:rsidR="009A14E4">
        <w:rPr>
          <w:sz w:val="22"/>
          <w:szCs w:val="22"/>
          <w:lang w:val="hr-HR" w:eastAsia="ja-JP"/>
        </w:rPr>
        <w:t>j</w:t>
      </w:r>
      <w:r w:rsidR="00901564" w:rsidRPr="00EC0800">
        <w:rPr>
          <w:sz w:val="22"/>
          <w:szCs w:val="22"/>
          <w:lang w:val="hr-HR" w:eastAsia="ja-JP"/>
        </w:rPr>
        <w:t>ešenja TMA bez recidiva.</w:t>
      </w:r>
    </w:p>
    <w:p w14:paraId="4B8C4286" w14:textId="77777777" w:rsidR="00FB19D2" w:rsidRPr="009D67EF" w:rsidRDefault="00FB19D2" w:rsidP="004D3F0F">
      <w:pPr>
        <w:widowControl w:val="0"/>
        <w:jc w:val="both"/>
        <w:rPr>
          <w:rFonts w:eastAsia="SimSun"/>
          <w:sz w:val="22"/>
          <w:szCs w:val="22"/>
          <w:lang w:val="hr-HR" w:eastAsia="ja-JP"/>
        </w:rPr>
      </w:pPr>
    </w:p>
    <w:p w14:paraId="5EE0EE49" w14:textId="77777777" w:rsidR="00FB19D2" w:rsidRPr="000D3257" w:rsidRDefault="00FB19D2" w:rsidP="004D3F0F">
      <w:pPr>
        <w:widowControl w:val="0"/>
        <w:jc w:val="both"/>
        <w:rPr>
          <w:rFonts w:eastAsia="SimSun"/>
          <w:i/>
          <w:sz w:val="22"/>
          <w:szCs w:val="22"/>
          <w:u w:val="single"/>
          <w:lang w:val="hr-HR" w:eastAsia="ja-JP"/>
        </w:rPr>
      </w:pPr>
      <w:r w:rsidRPr="000D3257">
        <w:rPr>
          <w:i/>
          <w:sz w:val="22"/>
          <w:szCs w:val="22"/>
          <w:u w:val="single"/>
          <w:lang w:val="hr-HR" w:eastAsia="ja-JP"/>
        </w:rPr>
        <w:t>Trombotski događaji</w:t>
      </w:r>
    </w:p>
    <w:p w14:paraId="76225E07" w14:textId="77777777" w:rsidR="00FB19D2" w:rsidRPr="009D67EF" w:rsidRDefault="00FB19D2" w:rsidP="004D3F0F">
      <w:pPr>
        <w:widowControl w:val="0"/>
        <w:jc w:val="both"/>
        <w:rPr>
          <w:rFonts w:eastAsia="SimSun"/>
          <w:i/>
          <w:sz w:val="22"/>
          <w:szCs w:val="22"/>
          <w:lang w:val="hr-HR" w:eastAsia="zh-CN"/>
        </w:rPr>
      </w:pPr>
    </w:p>
    <w:p w14:paraId="1F7E27E2" w14:textId="677B3693" w:rsidR="00FB19D2" w:rsidRPr="00B02A18" w:rsidRDefault="00901564" w:rsidP="004D3F0F">
      <w:pPr>
        <w:widowControl w:val="0"/>
        <w:jc w:val="both"/>
        <w:rPr>
          <w:sz w:val="22"/>
          <w:szCs w:val="22"/>
          <w:lang w:val="hr-HR" w:eastAsia="ja-JP"/>
        </w:rPr>
      </w:pPr>
      <w:r w:rsidRPr="00B02A18">
        <w:rPr>
          <w:sz w:val="22"/>
          <w:szCs w:val="22"/>
          <w:lang w:val="hr-HR" w:eastAsia="ja-JP"/>
        </w:rPr>
        <w:t>U udruženim kliničkim ispitivanjima faze III, o</w:t>
      </w:r>
      <w:r w:rsidR="00FB19D2" w:rsidRPr="00B02A18">
        <w:rPr>
          <w:sz w:val="22"/>
          <w:szCs w:val="22"/>
          <w:lang w:val="hr-HR" w:eastAsia="ja-JP"/>
        </w:rPr>
        <w:t xml:space="preserve">zbiljni trombotski događaji prijavljeni su kod </w:t>
      </w:r>
      <w:r w:rsidRPr="00B02A18">
        <w:rPr>
          <w:sz w:val="22"/>
          <w:szCs w:val="22"/>
          <w:lang w:val="hr-HR" w:eastAsia="ja-JP"/>
        </w:rPr>
        <w:t>manje od 1</w:t>
      </w:r>
      <w:r w:rsidR="00FB19D2" w:rsidRPr="00745C33">
        <w:rPr>
          <w:sz w:val="22"/>
          <w:szCs w:val="22"/>
          <w:lang w:val="hr-HR" w:eastAsia="ja-JP"/>
        </w:rPr>
        <w:t>% pacijenata (2/</w:t>
      </w:r>
      <w:r w:rsidR="00FF0F89">
        <w:rPr>
          <w:sz w:val="22"/>
          <w:szCs w:val="22"/>
          <w:lang w:val="hr-HR" w:eastAsia="ja-JP"/>
        </w:rPr>
        <w:t>444</w:t>
      </w:r>
      <w:r w:rsidR="00FB19D2" w:rsidRPr="00EC0800">
        <w:rPr>
          <w:sz w:val="22"/>
          <w:szCs w:val="22"/>
          <w:lang w:val="hr-HR" w:eastAsia="ja-JP"/>
        </w:rPr>
        <w:t xml:space="preserve">) i </w:t>
      </w:r>
      <w:r w:rsidRPr="00EC0800">
        <w:rPr>
          <w:sz w:val="22"/>
          <w:szCs w:val="22"/>
          <w:lang w:val="hr-HR" w:eastAsia="ja-JP"/>
        </w:rPr>
        <w:t>6,5</w:t>
      </w:r>
      <w:r w:rsidR="00FB19D2" w:rsidRPr="00EC0800">
        <w:rPr>
          <w:sz w:val="22"/>
          <w:szCs w:val="22"/>
          <w:lang w:val="hr-HR" w:eastAsia="ja-JP"/>
        </w:rPr>
        <w:t>% pacijenata (2/</w:t>
      </w:r>
      <w:r w:rsidRPr="004F6E1D">
        <w:rPr>
          <w:sz w:val="22"/>
          <w:szCs w:val="22"/>
          <w:lang w:val="hr-HR" w:eastAsia="ja-JP"/>
        </w:rPr>
        <w:t>31</w:t>
      </w:r>
      <w:r w:rsidR="00FB19D2" w:rsidRPr="004F6E1D">
        <w:rPr>
          <w:sz w:val="22"/>
          <w:szCs w:val="22"/>
          <w:lang w:val="hr-HR" w:eastAsia="ja-JP"/>
        </w:rPr>
        <w:t>) koji su tokom liječenja emicizumabom primili najmanje jednu dozu aPCC</w:t>
      </w:r>
      <w:r w:rsidR="00FB19D2" w:rsidRPr="004F6E1D">
        <w:rPr>
          <w:sz w:val="22"/>
          <w:szCs w:val="22"/>
          <w:lang w:val="hr-HR" w:eastAsia="ja-JP"/>
        </w:rPr>
        <w:noBreakHyphen/>
        <w:t xml:space="preserve">a. Oba ozbiljna trombotska događaja nastupila su </w:t>
      </w:r>
      <w:r w:rsidR="00FB19D2" w:rsidRPr="009D67EF">
        <w:rPr>
          <w:color w:val="000000"/>
          <w:sz w:val="22"/>
          <w:szCs w:val="22"/>
          <w:lang w:val="hr-HR" w:eastAsia="ja-JP"/>
        </w:rPr>
        <w:t>kada je tokom događaja koji je zahtijevao liječenje primijenjena prosječna ukupna količina aPCC</w:t>
      </w:r>
      <w:r w:rsidR="00FB19D2" w:rsidRPr="009D67EF">
        <w:rPr>
          <w:color w:val="000000"/>
          <w:sz w:val="22"/>
          <w:szCs w:val="22"/>
          <w:lang w:val="hr-HR" w:eastAsia="ja-JP"/>
        </w:rPr>
        <w:noBreakHyphen/>
        <w:t>a &gt; 100 jedinica/kg/24 sata tokom perioda od 24 sata ili duže</w:t>
      </w:r>
      <w:r w:rsidRPr="009D67EF">
        <w:rPr>
          <w:color w:val="000000"/>
          <w:sz w:val="22"/>
          <w:szCs w:val="22"/>
          <w:lang w:val="hr-HR" w:eastAsia="ja-JP"/>
        </w:rPr>
        <w:t>. Jedan pacijent je nastavio terapiju l</w:t>
      </w:r>
      <w:r w:rsidR="007D6195" w:rsidRPr="009D67EF">
        <w:rPr>
          <w:color w:val="000000"/>
          <w:sz w:val="22"/>
          <w:szCs w:val="22"/>
          <w:lang w:val="hr-HR" w:eastAsia="ja-JP"/>
        </w:rPr>
        <w:t>ij</w:t>
      </w:r>
      <w:r w:rsidRPr="009D67EF">
        <w:rPr>
          <w:color w:val="000000"/>
          <w:sz w:val="22"/>
          <w:szCs w:val="22"/>
          <w:lang w:val="hr-HR" w:eastAsia="ja-JP"/>
        </w:rPr>
        <w:t>ekom Hemlibra nakon razr</w:t>
      </w:r>
      <w:r w:rsidR="00856ADB">
        <w:rPr>
          <w:color w:val="000000"/>
          <w:sz w:val="22"/>
          <w:szCs w:val="22"/>
          <w:lang w:val="hr-HR" w:eastAsia="ja-JP"/>
        </w:rPr>
        <w:t>j</w:t>
      </w:r>
      <w:r w:rsidRPr="009D67EF">
        <w:rPr>
          <w:color w:val="000000"/>
          <w:sz w:val="22"/>
          <w:szCs w:val="22"/>
          <w:lang w:val="hr-HR" w:eastAsia="ja-JP"/>
        </w:rPr>
        <w:t xml:space="preserve">ešenja trombotičkog događaja bez recidiva </w:t>
      </w:r>
      <w:r w:rsidR="00FB19D2" w:rsidRPr="00B02A18">
        <w:rPr>
          <w:sz w:val="22"/>
          <w:szCs w:val="22"/>
          <w:lang w:val="hr-HR" w:eastAsia="ja-JP"/>
        </w:rPr>
        <w:t xml:space="preserve">(vidjeti </w:t>
      </w:r>
      <w:r w:rsidR="00856ADB">
        <w:rPr>
          <w:sz w:val="22"/>
          <w:szCs w:val="22"/>
          <w:lang w:val="hr-HR" w:eastAsia="ja-JP"/>
        </w:rPr>
        <w:t>dio</w:t>
      </w:r>
      <w:r w:rsidR="00856ADB" w:rsidRPr="00B02A18">
        <w:rPr>
          <w:sz w:val="22"/>
          <w:szCs w:val="22"/>
          <w:lang w:val="hr-HR" w:eastAsia="ja-JP"/>
        </w:rPr>
        <w:t> </w:t>
      </w:r>
      <w:r w:rsidR="00FB19D2" w:rsidRPr="00B02A18">
        <w:rPr>
          <w:sz w:val="22"/>
          <w:szCs w:val="22"/>
          <w:lang w:val="hr-HR" w:eastAsia="ja-JP"/>
        </w:rPr>
        <w:t xml:space="preserve">4.4). </w:t>
      </w:r>
    </w:p>
    <w:p w14:paraId="45CCCDF6" w14:textId="0D008600" w:rsidR="00FB19D2" w:rsidRDefault="00FB19D2" w:rsidP="004D3F0F">
      <w:pPr>
        <w:widowControl w:val="0"/>
        <w:jc w:val="both"/>
        <w:rPr>
          <w:sz w:val="22"/>
          <w:szCs w:val="22"/>
          <w:lang w:val="hr-HR" w:eastAsia="ja-JP"/>
        </w:rPr>
      </w:pPr>
    </w:p>
    <w:p w14:paraId="68216F2F" w14:textId="4F876439" w:rsidR="00523F3F" w:rsidRDefault="00523F3F" w:rsidP="004D3F0F">
      <w:pPr>
        <w:widowControl w:val="0"/>
        <w:jc w:val="both"/>
        <w:rPr>
          <w:sz w:val="22"/>
          <w:szCs w:val="22"/>
          <w:lang w:val="hr-HR" w:eastAsia="ja-JP"/>
        </w:rPr>
      </w:pPr>
    </w:p>
    <w:p w14:paraId="5D062D6F" w14:textId="610F0CE4" w:rsidR="00FB19D2" w:rsidRPr="000D3257" w:rsidRDefault="00FB19D2" w:rsidP="004D3F0F">
      <w:pPr>
        <w:widowControl w:val="0"/>
        <w:jc w:val="both"/>
        <w:rPr>
          <w:i/>
          <w:sz w:val="22"/>
          <w:szCs w:val="22"/>
          <w:u w:val="single"/>
          <w:lang w:val="hr-HR" w:eastAsia="ja-JP"/>
        </w:rPr>
      </w:pPr>
      <w:r w:rsidRPr="000D3257">
        <w:rPr>
          <w:i/>
          <w:sz w:val="22"/>
          <w:szCs w:val="22"/>
          <w:u w:val="single"/>
          <w:lang w:val="hr-HR" w:eastAsia="ja-JP"/>
        </w:rPr>
        <w:t>Karakterizacija interakcije između emicizumaba i liječenja aPCC</w:t>
      </w:r>
      <w:r w:rsidRPr="000D3257">
        <w:rPr>
          <w:i/>
          <w:sz w:val="22"/>
          <w:szCs w:val="22"/>
          <w:u w:val="single"/>
          <w:lang w:val="hr-HR" w:eastAsia="ja-JP"/>
        </w:rPr>
        <w:noBreakHyphen/>
        <w:t>om u pivotalnim kliničkim</w:t>
      </w:r>
      <w:r w:rsidR="007415E7" w:rsidRPr="000D3257">
        <w:rPr>
          <w:i/>
          <w:sz w:val="22"/>
          <w:szCs w:val="22"/>
          <w:u w:val="single"/>
          <w:lang w:val="hr-HR" w:eastAsia="ja-JP"/>
        </w:rPr>
        <w:t xml:space="preserve"> </w:t>
      </w:r>
      <w:r w:rsidRPr="000D3257">
        <w:rPr>
          <w:i/>
          <w:sz w:val="22"/>
          <w:szCs w:val="22"/>
          <w:u w:val="single"/>
          <w:lang w:val="hr-HR" w:eastAsia="ja-JP"/>
        </w:rPr>
        <w:t>ispitivanjima</w:t>
      </w:r>
    </w:p>
    <w:p w14:paraId="01A53989" w14:textId="05DDEA83" w:rsidR="00FB19D2" w:rsidRPr="00745C33" w:rsidRDefault="00FB19D2" w:rsidP="004D3F0F">
      <w:pPr>
        <w:widowControl w:val="0"/>
        <w:jc w:val="both"/>
        <w:rPr>
          <w:sz w:val="22"/>
          <w:szCs w:val="22"/>
          <w:lang w:val="hr-HR" w:eastAsia="ja-JP"/>
        </w:rPr>
      </w:pPr>
      <w:r w:rsidRPr="00B02A18">
        <w:rPr>
          <w:sz w:val="22"/>
          <w:szCs w:val="22"/>
          <w:lang w:val="hr-HR" w:eastAsia="ja-JP"/>
        </w:rPr>
        <w:lastRenderedPageBreak/>
        <w:t xml:space="preserve">Među pacijentima koji su primali profilaksu </w:t>
      </w:r>
      <w:r w:rsidR="00B3103E" w:rsidRPr="00B02A18">
        <w:rPr>
          <w:sz w:val="22"/>
          <w:szCs w:val="22"/>
          <w:lang w:val="hr-HR" w:eastAsia="ja-JP"/>
        </w:rPr>
        <w:t>l</w:t>
      </w:r>
      <w:r w:rsidR="007D6195" w:rsidRPr="00B02A18">
        <w:rPr>
          <w:sz w:val="22"/>
          <w:szCs w:val="22"/>
          <w:lang w:val="hr-HR" w:eastAsia="ja-JP"/>
        </w:rPr>
        <w:t>ij</w:t>
      </w:r>
      <w:r w:rsidR="00B3103E" w:rsidRPr="00745C33">
        <w:rPr>
          <w:sz w:val="22"/>
          <w:szCs w:val="22"/>
          <w:lang w:val="hr-HR" w:eastAsia="ja-JP"/>
        </w:rPr>
        <w:t>ekom Hemlibra</w:t>
      </w:r>
      <w:r w:rsidRPr="00745C33">
        <w:rPr>
          <w:sz w:val="22"/>
          <w:szCs w:val="22"/>
          <w:lang w:val="hr-HR" w:eastAsia="ja-JP"/>
        </w:rPr>
        <w:t xml:space="preserve"> zabilježen</w:t>
      </w:r>
      <w:r w:rsidR="00BD3D94" w:rsidRPr="00A15B5A">
        <w:rPr>
          <w:sz w:val="22"/>
          <w:szCs w:val="22"/>
          <w:lang w:val="hr-HR" w:eastAsia="ja-JP"/>
        </w:rPr>
        <w:t>e</w:t>
      </w:r>
      <w:r w:rsidRPr="00EC0800">
        <w:rPr>
          <w:sz w:val="22"/>
          <w:szCs w:val="22"/>
          <w:lang w:val="hr-HR" w:eastAsia="ja-JP"/>
        </w:rPr>
        <w:t xml:space="preserve"> </w:t>
      </w:r>
      <w:r w:rsidR="00BD3D94" w:rsidRPr="00EC0800">
        <w:rPr>
          <w:sz w:val="22"/>
          <w:szCs w:val="22"/>
          <w:lang w:val="hr-HR" w:eastAsia="ja-JP"/>
        </w:rPr>
        <w:t>su</w:t>
      </w:r>
      <w:r w:rsidRPr="00EC0800">
        <w:rPr>
          <w:sz w:val="22"/>
          <w:szCs w:val="22"/>
          <w:lang w:val="hr-HR" w:eastAsia="ja-JP"/>
        </w:rPr>
        <w:t xml:space="preserve"> </w:t>
      </w:r>
      <w:r w:rsidR="00B3103E" w:rsidRPr="004F6E1D">
        <w:rPr>
          <w:sz w:val="22"/>
          <w:szCs w:val="22"/>
          <w:lang w:val="hr-HR" w:eastAsia="ja-JP"/>
        </w:rPr>
        <w:t>82</w:t>
      </w:r>
      <w:r w:rsidRPr="004F6E1D">
        <w:rPr>
          <w:sz w:val="22"/>
          <w:szCs w:val="22"/>
          <w:lang w:val="hr-HR" w:eastAsia="ja-JP"/>
        </w:rPr>
        <w:t xml:space="preserve"> epizod</w:t>
      </w:r>
      <w:r w:rsidR="00B3103E" w:rsidRPr="004F6E1D">
        <w:rPr>
          <w:sz w:val="22"/>
          <w:szCs w:val="22"/>
          <w:lang w:val="hr-HR" w:eastAsia="ja-JP"/>
        </w:rPr>
        <w:t>e</w:t>
      </w:r>
      <w:r w:rsidRPr="004F6E1D">
        <w:rPr>
          <w:sz w:val="22"/>
          <w:szCs w:val="22"/>
          <w:lang w:val="hr-HR" w:eastAsia="ja-JP"/>
        </w:rPr>
        <w:t xml:space="preserve"> liječenja aPCC</w:t>
      </w:r>
      <w:r w:rsidRPr="004F6E1D">
        <w:rPr>
          <w:sz w:val="22"/>
          <w:szCs w:val="22"/>
          <w:lang w:val="hr-HR" w:eastAsia="ja-JP"/>
        </w:rPr>
        <w:noBreakHyphen/>
        <w:t>om</w:t>
      </w:r>
      <w:r w:rsidR="009A14E4">
        <w:rPr>
          <w:sz w:val="22"/>
          <w:szCs w:val="22"/>
          <w:lang w:val="hr-HR" w:eastAsia="ja-JP"/>
        </w:rPr>
        <w:t>*</w:t>
      </w:r>
      <w:r w:rsidRPr="004F6E1D">
        <w:rPr>
          <w:sz w:val="22"/>
          <w:szCs w:val="22"/>
          <w:lang w:val="hr-HR" w:eastAsia="ja-JP"/>
        </w:rPr>
        <w:t>, od kojih je kod njih osam (10%) primijenjena prosječna ukupna količina aPCC</w:t>
      </w:r>
      <w:r w:rsidRPr="004F6E1D">
        <w:rPr>
          <w:sz w:val="22"/>
          <w:szCs w:val="22"/>
          <w:lang w:val="hr-HR" w:eastAsia="ja-JP"/>
        </w:rPr>
        <w:noBreakHyphen/>
        <w:t>a &gt; 100 jedinica/kg/24 sata tokom perioda od 24 sata ili duže; dvije od tih osam epizoda bile su povezane s trombotskim događajima, a tri od njih osam s TMA (</w:t>
      </w:r>
      <w:r w:rsidR="004D130E" w:rsidRPr="004F6E1D">
        <w:rPr>
          <w:sz w:val="22"/>
          <w:szCs w:val="22"/>
          <w:lang w:val="hr-HR" w:eastAsia="ja-JP"/>
        </w:rPr>
        <w:t>Tabela </w:t>
      </w:r>
      <w:r w:rsidRPr="004F6E1D">
        <w:rPr>
          <w:sz w:val="22"/>
          <w:szCs w:val="22"/>
          <w:lang w:val="hr-HR" w:eastAsia="ja-JP"/>
        </w:rPr>
        <w:t>3). Kod preostalih epizoda liječenja aPCC</w:t>
      </w:r>
      <w:r w:rsidRPr="004F6E1D">
        <w:rPr>
          <w:sz w:val="22"/>
          <w:szCs w:val="22"/>
          <w:lang w:val="hr-HR" w:eastAsia="ja-JP"/>
        </w:rPr>
        <w:noBreakHyphen/>
        <w:t>om ni</w:t>
      </w:r>
      <w:r w:rsidR="00856ADB">
        <w:rPr>
          <w:sz w:val="22"/>
          <w:szCs w:val="22"/>
          <w:lang w:val="hr-HR" w:eastAsia="ja-JP"/>
        </w:rPr>
        <w:t>je</w:t>
      </w:r>
      <w:r w:rsidRPr="00B02A18">
        <w:rPr>
          <w:sz w:val="22"/>
          <w:szCs w:val="22"/>
          <w:lang w:val="hr-HR" w:eastAsia="ja-JP"/>
        </w:rPr>
        <w:t xml:space="preserve">su zabilježeni slučajevi TMA ni trombotskih događaja. U </w:t>
      </w:r>
      <w:r w:rsidR="00B3103E" w:rsidRPr="00B02A18">
        <w:rPr>
          <w:sz w:val="22"/>
          <w:szCs w:val="22"/>
          <w:lang w:val="hr-HR" w:eastAsia="ja-JP"/>
        </w:rPr>
        <w:t>68</w:t>
      </w:r>
      <w:r w:rsidRPr="00B02A18">
        <w:rPr>
          <w:sz w:val="22"/>
          <w:szCs w:val="22"/>
          <w:lang w:val="hr-HR" w:eastAsia="ja-JP"/>
        </w:rPr>
        <w:t>% slučajeva, epizoda liječenja aPCC</w:t>
      </w:r>
      <w:r w:rsidRPr="00B02A18">
        <w:rPr>
          <w:sz w:val="22"/>
          <w:szCs w:val="22"/>
          <w:lang w:val="hr-HR" w:eastAsia="ja-JP"/>
        </w:rPr>
        <w:noBreakHyphen/>
        <w:t>om sastojala se od samo jedne infuzije doze &lt; 100 jedinica/kg.</w:t>
      </w:r>
    </w:p>
    <w:p w14:paraId="3A9CFD22" w14:textId="77777777" w:rsidR="004D130E" w:rsidRPr="00745C33" w:rsidRDefault="004D130E" w:rsidP="004D3F0F">
      <w:pPr>
        <w:widowControl w:val="0"/>
        <w:jc w:val="both"/>
        <w:rPr>
          <w:sz w:val="22"/>
          <w:szCs w:val="22"/>
          <w:lang w:val="hr-HR" w:eastAsia="ja-JP"/>
        </w:rPr>
      </w:pPr>
    </w:p>
    <w:p w14:paraId="33A7DC51" w14:textId="3844194D" w:rsidR="006A5316" w:rsidRPr="00EC0800" w:rsidRDefault="006A5316" w:rsidP="004D3F0F">
      <w:pPr>
        <w:widowControl w:val="0"/>
        <w:ind w:left="1077" w:hanging="1077"/>
        <w:jc w:val="both"/>
        <w:rPr>
          <w:b/>
          <w:sz w:val="22"/>
          <w:szCs w:val="22"/>
          <w:lang w:val="hr-HR" w:eastAsia="ja-JP"/>
        </w:rPr>
      </w:pPr>
      <w:r w:rsidRPr="00EC0800">
        <w:rPr>
          <w:b/>
          <w:sz w:val="22"/>
          <w:szCs w:val="22"/>
          <w:lang w:val="hr-HR" w:eastAsia="ja-JP"/>
        </w:rPr>
        <w:t>Tabela 3</w:t>
      </w:r>
      <w:r w:rsidRPr="00EC0800">
        <w:rPr>
          <w:b/>
          <w:sz w:val="22"/>
          <w:szCs w:val="22"/>
          <w:lang w:val="hr-HR" w:eastAsia="ja-JP"/>
        </w:rPr>
        <w:tab/>
        <w:t>Karakterizacija liječenja aPCC</w:t>
      </w:r>
      <w:r w:rsidRPr="00EC0800">
        <w:rPr>
          <w:b/>
          <w:sz w:val="22"/>
          <w:szCs w:val="22"/>
          <w:lang w:val="hr-HR" w:eastAsia="ja-JP"/>
        </w:rPr>
        <w:noBreakHyphen/>
        <w:t xml:space="preserve">om* u </w:t>
      </w:r>
      <w:r w:rsidR="00B3103E" w:rsidRPr="00EC0800">
        <w:rPr>
          <w:b/>
          <w:sz w:val="22"/>
          <w:szCs w:val="22"/>
          <w:lang w:val="hr-HR" w:eastAsia="ja-JP"/>
        </w:rPr>
        <w:t>udruženim kliničkim ispitivanjima faze III</w:t>
      </w:r>
    </w:p>
    <w:tbl>
      <w:tblPr>
        <w:tblW w:w="45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1905"/>
        <w:gridCol w:w="1906"/>
        <w:gridCol w:w="1905"/>
      </w:tblGrid>
      <w:tr w:rsidR="006A5316" w:rsidRPr="009D67EF" w14:paraId="0AA3C7E0" w14:textId="77777777" w:rsidTr="00F81444">
        <w:trPr>
          <w:trHeight w:val="293"/>
        </w:trPr>
        <w:tc>
          <w:tcPr>
            <w:tcW w:w="1510" w:type="pct"/>
            <w:vMerge w:val="restart"/>
            <w:tcBorders>
              <w:top w:val="single" w:sz="4" w:space="0" w:color="auto"/>
              <w:left w:val="single" w:sz="4" w:space="0" w:color="auto"/>
              <w:right w:val="single" w:sz="4" w:space="0" w:color="auto"/>
            </w:tcBorders>
            <w:shd w:val="clear" w:color="auto" w:fill="auto"/>
            <w:vAlign w:val="center"/>
          </w:tcPr>
          <w:p w14:paraId="49BBE1FF" w14:textId="774B6A8D"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Trajanje liječenja aPCC</w:t>
            </w:r>
            <w:r w:rsidRPr="009D67EF">
              <w:rPr>
                <w:rFonts w:eastAsia="SimSun"/>
                <w:sz w:val="22"/>
                <w:szCs w:val="22"/>
                <w:lang w:val="hr-HR" w:eastAsia="zh-CN"/>
              </w:rPr>
              <w:noBreakHyphen/>
              <w:t>om</w:t>
            </w:r>
          </w:p>
        </w:tc>
        <w:tc>
          <w:tcPr>
            <w:tcW w:w="349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D9D3EB"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Prosječna ukupna količina aPCC</w:t>
            </w:r>
            <w:r w:rsidRPr="009D67EF">
              <w:rPr>
                <w:rFonts w:eastAsia="SimSun"/>
                <w:sz w:val="22"/>
                <w:szCs w:val="22"/>
                <w:lang w:val="hr-HR" w:eastAsia="zh-CN"/>
              </w:rPr>
              <w:noBreakHyphen/>
              <w:t>a tokom 24 sata (jedinica/kg/24 sata)</w:t>
            </w:r>
          </w:p>
        </w:tc>
      </w:tr>
      <w:tr w:rsidR="006A5316" w:rsidRPr="009D67EF" w14:paraId="7865C671" w14:textId="77777777" w:rsidTr="00F81444">
        <w:trPr>
          <w:trHeight w:val="292"/>
        </w:trPr>
        <w:tc>
          <w:tcPr>
            <w:tcW w:w="1510" w:type="pct"/>
            <w:vMerge/>
            <w:tcBorders>
              <w:left w:val="single" w:sz="4" w:space="0" w:color="auto"/>
              <w:bottom w:val="single" w:sz="4" w:space="0" w:color="auto"/>
              <w:right w:val="single" w:sz="4" w:space="0" w:color="auto"/>
            </w:tcBorders>
            <w:shd w:val="clear" w:color="auto" w:fill="auto"/>
            <w:vAlign w:val="center"/>
          </w:tcPr>
          <w:p w14:paraId="48378642" w14:textId="77777777" w:rsidR="006A5316" w:rsidRPr="009D67EF" w:rsidRDefault="006A5316">
            <w:pPr>
              <w:keepNext/>
              <w:keepLines/>
              <w:spacing w:before="50" w:after="50" w:line="240" w:lineRule="exact"/>
              <w:jc w:val="center"/>
              <w:rPr>
                <w:rFonts w:eastAsia="SimSun"/>
                <w:sz w:val="22"/>
                <w:szCs w:val="22"/>
                <w:lang w:val="hr-HR" w:eastAsia="zh-CN"/>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1526806C"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&lt; 50</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01197F0A"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50 </w:t>
            </w:r>
            <w:r w:rsidRPr="009D67EF">
              <w:rPr>
                <w:rFonts w:eastAsia="SimSun"/>
                <w:sz w:val="22"/>
                <w:szCs w:val="22"/>
                <w:lang w:val="hr-HR" w:eastAsia="zh-CN"/>
              </w:rPr>
              <w:noBreakHyphen/>
              <w:t> 100</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4A2B40E7"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&gt; 100</w:t>
            </w:r>
          </w:p>
        </w:tc>
      </w:tr>
      <w:tr w:rsidR="006A5316" w:rsidRPr="009D67EF" w14:paraId="045436D3" w14:textId="77777777" w:rsidTr="00F81444">
        <w:tc>
          <w:tcPr>
            <w:tcW w:w="1510"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737AD143"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&lt; 24 sata</w:t>
            </w:r>
          </w:p>
        </w:tc>
        <w:tc>
          <w:tcPr>
            <w:tcW w:w="1163"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9BAED0D" w14:textId="3B50FB0E" w:rsidR="006A5316" w:rsidRPr="009D67EF" w:rsidRDefault="006777F3">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9</w:t>
            </w:r>
          </w:p>
        </w:tc>
        <w:tc>
          <w:tcPr>
            <w:tcW w:w="1164"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2324F35A"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47</w:t>
            </w:r>
          </w:p>
        </w:tc>
        <w:tc>
          <w:tcPr>
            <w:tcW w:w="1163"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5B987F30"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13</w:t>
            </w:r>
          </w:p>
        </w:tc>
      </w:tr>
      <w:tr w:rsidR="006A5316" w:rsidRPr="009D67EF" w14:paraId="6A12BC11" w14:textId="77777777" w:rsidTr="00F81444">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7DCB9"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24 – 48 sati</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B7527"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0</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A521B"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3</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C8FBB"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1</w:t>
            </w:r>
            <w:r w:rsidRPr="009D67EF">
              <w:rPr>
                <w:rFonts w:eastAsia="SimSun"/>
                <w:sz w:val="22"/>
                <w:szCs w:val="22"/>
                <w:vertAlign w:val="superscript"/>
                <w:lang w:val="hr-HR" w:eastAsia="zh-CN"/>
              </w:rPr>
              <w:t>b</w:t>
            </w:r>
          </w:p>
        </w:tc>
      </w:tr>
      <w:tr w:rsidR="006A5316" w:rsidRPr="009D67EF" w14:paraId="17AA2171" w14:textId="77777777" w:rsidTr="00F81444">
        <w:tc>
          <w:tcPr>
            <w:tcW w:w="1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5CEC9"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&gt; 48 sati</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AE377"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1</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51C2E"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1</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6E348" w14:textId="77777777" w:rsidR="006A5316" w:rsidRPr="009D67EF" w:rsidRDefault="006A5316">
            <w:pPr>
              <w:keepNext/>
              <w:keepLines/>
              <w:spacing w:before="50" w:after="50" w:line="240" w:lineRule="exact"/>
              <w:jc w:val="center"/>
              <w:rPr>
                <w:rFonts w:eastAsia="SimSun"/>
                <w:sz w:val="22"/>
                <w:szCs w:val="22"/>
                <w:lang w:val="hr-HR" w:eastAsia="zh-CN"/>
              </w:rPr>
            </w:pPr>
            <w:r w:rsidRPr="009D67EF">
              <w:rPr>
                <w:rFonts w:eastAsia="SimSun"/>
                <w:sz w:val="22"/>
                <w:szCs w:val="22"/>
                <w:lang w:val="hr-HR" w:eastAsia="zh-CN"/>
              </w:rPr>
              <w:t>7</w:t>
            </w:r>
            <w:r w:rsidRPr="009D67EF">
              <w:rPr>
                <w:rFonts w:eastAsia="SimSun"/>
                <w:sz w:val="22"/>
                <w:szCs w:val="22"/>
                <w:vertAlign w:val="superscript"/>
                <w:lang w:val="hr-HR" w:eastAsia="zh-CN"/>
              </w:rPr>
              <w:t>a,a,a,b</w:t>
            </w:r>
          </w:p>
        </w:tc>
      </w:tr>
    </w:tbl>
    <w:p w14:paraId="74D1AF2F" w14:textId="77777777" w:rsidR="006A5316" w:rsidRPr="009D67F7" w:rsidRDefault="006A5316" w:rsidP="009D67F7">
      <w:pPr>
        <w:jc w:val="both"/>
        <w:rPr>
          <w:sz w:val="22"/>
          <w:szCs w:val="22"/>
          <w:lang w:val="hr-HR" w:eastAsia="ja-JP"/>
        </w:rPr>
      </w:pPr>
      <w:r w:rsidRPr="009D67F7">
        <w:rPr>
          <w:sz w:val="22"/>
          <w:szCs w:val="22"/>
          <w:lang w:val="hr-HR" w:eastAsia="ja-JP"/>
        </w:rPr>
        <w:t>*</w:t>
      </w:r>
      <w:r w:rsidRPr="009D67F7">
        <w:rPr>
          <w:sz w:val="22"/>
          <w:szCs w:val="22"/>
          <w:vertAlign w:val="superscript"/>
          <w:lang w:val="hr-HR" w:eastAsia="ja-JP"/>
        </w:rPr>
        <w:t xml:space="preserve"> </w:t>
      </w:r>
      <w:r w:rsidRPr="009D67F7">
        <w:rPr>
          <w:sz w:val="22"/>
          <w:szCs w:val="22"/>
          <w:lang w:val="hr-HR" w:eastAsia="ja-JP"/>
        </w:rPr>
        <w:t>Epizoda liječenja aPCC</w:t>
      </w:r>
      <w:r w:rsidRPr="009D67F7">
        <w:rPr>
          <w:sz w:val="22"/>
          <w:szCs w:val="22"/>
          <w:lang w:val="hr-HR" w:eastAsia="ja-JP"/>
        </w:rPr>
        <w:noBreakHyphen/>
        <w:t>om definiše se kao sve doze aPCC</w:t>
      </w:r>
      <w:r w:rsidRPr="009D67F7">
        <w:rPr>
          <w:sz w:val="22"/>
          <w:szCs w:val="22"/>
          <w:lang w:val="hr-HR" w:eastAsia="ja-JP"/>
        </w:rPr>
        <w:noBreakHyphen/>
        <w:t xml:space="preserve">a koje je pacijent primio iz bilo kojeg razloga sve do pauze u liječenju u trajanju od 36 sati. </w:t>
      </w:r>
      <w:r w:rsidR="00B3103E" w:rsidRPr="009D67F7">
        <w:rPr>
          <w:sz w:val="22"/>
          <w:szCs w:val="22"/>
          <w:lang w:val="hr-HR" w:eastAsia="ja-JP"/>
        </w:rPr>
        <w:t>Obuhvata sve slučajeve terapije aPCC-om osim onih u prvih 7 dana i onih koji su se pojavili 30 dana nakon prekida prim</w:t>
      </w:r>
      <w:r w:rsidR="007D6195" w:rsidRPr="009D67F7">
        <w:rPr>
          <w:sz w:val="22"/>
          <w:szCs w:val="22"/>
          <w:lang w:val="hr-HR" w:eastAsia="ja-JP"/>
        </w:rPr>
        <w:t>j</w:t>
      </w:r>
      <w:r w:rsidR="00B3103E" w:rsidRPr="009D67F7">
        <w:rPr>
          <w:sz w:val="22"/>
          <w:szCs w:val="22"/>
          <w:lang w:val="hr-HR" w:eastAsia="ja-JP"/>
        </w:rPr>
        <w:t>ene l</w:t>
      </w:r>
      <w:r w:rsidR="007D6195" w:rsidRPr="009D67F7">
        <w:rPr>
          <w:sz w:val="22"/>
          <w:szCs w:val="22"/>
          <w:lang w:val="hr-HR" w:eastAsia="ja-JP"/>
        </w:rPr>
        <w:t>ij</w:t>
      </w:r>
      <w:r w:rsidR="00B3103E" w:rsidRPr="009D67F7">
        <w:rPr>
          <w:sz w:val="22"/>
          <w:szCs w:val="22"/>
          <w:lang w:val="hr-HR" w:eastAsia="ja-JP"/>
        </w:rPr>
        <w:t>eka Hemlibra.</w:t>
      </w:r>
    </w:p>
    <w:p w14:paraId="2B3A94B0" w14:textId="77777777" w:rsidR="006A5316" w:rsidRPr="009D67F7" w:rsidRDefault="006A5316" w:rsidP="009D67F7">
      <w:pPr>
        <w:jc w:val="both"/>
        <w:rPr>
          <w:sz w:val="22"/>
          <w:szCs w:val="22"/>
          <w:lang w:val="hr-HR" w:eastAsia="ja-JP"/>
        </w:rPr>
      </w:pPr>
      <w:r w:rsidRPr="009D67F7">
        <w:rPr>
          <w:sz w:val="22"/>
          <w:szCs w:val="22"/>
          <w:vertAlign w:val="superscript"/>
          <w:lang w:val="hr-HR" w:eastAsia="ja-JP"/>
        </w:rPr>
        <w:t>a</w:t>
      </w:r>
      <w:r w:rsidRPr="009D67F7">
        <w:rPr>
          <w:sz w:val="22"/>
          <w:szCs w:val="22"/>
          <w:lang w:val="hr-HR" w:eastAsia="ja-JP"/>
        </w:rPr>
        <w:t xml:space="preserve"> Trombotska mikroangiopatija</w:t>
      </w:r>
    </w:p>
    <w:p w14:paraId="0166EC19" w14:textId="77777777" w:rsidR="00FB19D2" w:rsidRPr="009D67F7" w:rsidRDefault="006A5316" w:rsidP="009D67F7">
      <w:pPr>
        <w:spacing w:after="200" w:line="276" w:lineRule="auto"/>
        <w:jc w:val="both"/>
        <w:rPr>
          <w:sz w:val="22"/>
          <w:szCs w:val="22"/>
          <w:lang w:val="hr-HR" w:eastAsia="ja-JP"/>
        </w:rPr>
      </w:pPr>
      <w:r w:rsidRPr="009D67F7">
        <w:rPr>
          <w:sz w:val="22"/>
          <w:szCs w:val="22"/>
          <w:vertAlign w:val="superscript"/>
          <w:lang w:val="hr-HR" w:eastAsia="ja-JP"/>
        </w:rPr>
        <w:t>b</w:t>
      </w:r>
      <w:r w:rsidRPr="009D67F7">
        <w:rPr>
          <w:sz w:val="22"/>
          <w:szCs w:val="22"/>
          <w:lang w:val="hr-HR" w:eastAsia="ja-JP"/>
        </w:rPr>
        <w:t xml:space="preserve"> Trombotski događaj</w:t>
      </w:r>
    </w:p>
    <w:p w14:paraId="647C2B7C" w14:textId="77777777" w:rsidR="006A5316" w:rsidRPr="000D3257" w:rsidRDefault="006A5316" w:rsidP="004D3F0F">
      <w:pPr>
        <w:widowControl w:val="0"/>
        <w:jc w:val="both"/>
        <w:rPr>
          <w:rFonts w:eastAsia="SimSun"/>
          <w:i/>
          <w:sz w:val="22"/>
          <w:szCs w:val="22"/>
          <w:u w:val="single"/>
          <w:lang w:val="hr-HR" w:eastAsia="ja-JP"/>
        </w:rPr>
      </w:pPr>
      <w:r w:rsidRPr="000D3257">
        <w:rPr>
          <w:i/>
          <w:sz w:val="22"/>
          <w:szCs w:val="22"/>
          <w:u w:val="single"/>
          <w:lang w:val="hr-HR" w:eastAsia="ja-JP"/>
        </w:rPr>
        <w:t>Reakcije na mjestu primjene</w:t>
      </w:r>
    </w:p>
    <w:p w14:paraId="0A9D1AEE" w14:textId="77777777" w:rsidR="006A5316" w:rsidRPr="009D67EF" w:rsidRDefault="006A5316" w:rsidP="004D3F0F">
      <w:pPr>
        <w:widowControl w:val="0"/>
        <w:jc w:val="both"/>
        <w:rPr>
          <w:rFonts w:eastAsia="SimSun"/>
          <w:i/>
          <w:sz w:val="22"/>
          <w:szCs w:val="22"/>
          <w:lang w:val="hr-HR" w:eastAsia="zh-CN"/>
        </w:rPr>
      </w:pPr>
    </w:p>
    <w:p w14:paraId="1D8694F1" w14:textId="49D3CCF8" w:rsidR="0090653B" w:rsidRPr="004F6E1D" w:rsidRDefault="006A5316" w:rsidP="004D3F0F">
      <w:pPr>
        <w:widowControl w:val="0"/>
        <w:jc w:val="both"/>
        <w:rPr>
          <w:sz w:val="22"/>
          <w:szCs w:val="22"/>
          <w:lang w:val="hr-HR" w:eastAsia="ja-JP"/>
        </w:rPr>
      </w:pPr>
      <w:r w:rsidRPr="00B02A18">
        <w:rPr>
          <w:sz w:val="22"/>
          <w:szCs w:val="22"/>
          <w:lang w:val="hr-HR" w:eastAsia="ja-JP"/>
        </w:rPr>
        <w:t>Reakcije na mjestu primjene prijavljene su v</w:t>
      </w:r>
      <w:r w:rsidR="005F1685" w:rsidRPr="00B02A18">
        <w:rPr>
          <w:sz w:val="22"/>
          <w:szCs w:val="22"/>
          <w:lang w:val="hr-HR" w:eastAsia="ja-JP"/>
        </w:rPr>
        <w:t>e</w:t>
      </w:r>
      <w:r w:rsidRPr="00B02A18">
        <w:rPr>
          <w:sz w:val="22"/>
          <w:szCs w:val="22"/>
          <w:lang w:val="hr-HR" w:eastAsia="ja-JP"/>
        </w:rPr>
        <w:t>o</w:t>
      </w:r>
      <w:r w:rsidR="005F1685" w:rsidRPr="00745C33">
        <w:rPr>
          <w:sz w:val="22"/>
          <w:szCs w:val="22"/>
          <w:lang w:val="hr-HR" w:eastAsia="ja-JP"/>
        </w:rPr>
        <w:t>ma</w:t>
      </w:r>
      <w:r w:rsidRPr="00745C33">
        <w:rPr>
          <w:sz w:val="22"/>
          <w:szCs w:val="22"/>
          <w:lang w:val="hr-HR" w:eastAsia="ja-JP"/>
        </w:rPr>
        <w:t xml:space="preserve"> često</w:t>
      </w:r>
      <w:r w:rsidR="000001E1" w:rsidRPr="00A15B5A">
        <w:rPr>
          <w:sz w:val="22"/>
          <w:szCs w:val="22"/>
          <w:lang w:val="hr-HR" w:eastAsia="ja-JP"/>
        </w:rPr>
        <w:t xml:space="preserve"> (</w:t>
      </w:r>
      <w:r w:rsidR="00FF0F89">
        <w:rPr>
          <w:sz w:val="22"/>
          <w:szCs w:val="22"/>
          <w:lang w:val="hr-HR" w:eastAsia="ja-JP"/>
        </w:rPr>
        <w:t>19,4</w:t>
      </w:r>
      <w:r w:rsidR="000001E1" w:rsidRPr="00A15B5A">
        <w:rPr>
          <w:sz w:val="22"/>
          <w:szCs w:val="22"/>
          <w:lang w:val="hr-HR" w:eastAsia="ja-JP"/>
        </w:rPr>
        <w:t>%)</w:t>
      </w:r>
      <w:r w:rsidRPr="00EC0800">
        <w:rPr>
          <w:sz w:val="22"/>
          <w:szCs w:val="22"/>
          <w:lang w:val="hr-HR" w:eastAsia="ja-JP"/>
        </w:rPr>
        <w:t xml:space="preserve"> u </w:t>
      </w:r>
      <w:r w:rsidR="00FF0F89">
        <w:rPr>
          <w:sz w:val="22"/>
          <w:szCs w:val="22"/>
          <w:lang w:val="hr-HR" w:eastAsia="ja-JP"/>
        </w:rPr>
        <w:t xml:space="preserve">objedinjenim podacima iz </w:t>
      </w:r>
      <w:r w:rsidRPr="00EC0800">
        <w:rPr>
          <w:sz w:val="22"/>
          <w:szCs w:val="22"/>
          <w:lang w:val="hr-HR" w:eastAsia="ja-JP"/>
        </w:rPr>
        <w:t>klinički</w:t>
      </w:r>
      <w:r w:rsidR="00FF0F89">
        <w:rPr>
          <w:sz w:val="22"/>
          <w:szCs w:val="22"/>
          <w:lang w:val="hr-HR" w:eastAsia="ja-JP"/>
        </w:rPr>
        <w:t>h</w:t>
      </w:r>
      <w:r w:rsidRPr="00EC0800">
        <w:rPr>
          <w:sz w:val="22"/>
          <w:szCs w:val="22"/>
          <w:lang w:val="hr-HR" w:eastAsia="ja-JP"/>
        </w:rPr>
        <w:t xml:space="preserve"> ispitivanj</w:t>
      </w:r>
      <w:r w:rsidR="00FF0F89">
        <w:rPr>
          <w:sz w:val="22"/>
          <w:szCs w:val="22"/>
          <w:lang w:val="hr-HR" w:eastAsia="ja-JP"/>
        </w:rPr>
        <w:t>a faze III</w:t>
      </w:r>
      <w:r w:rsidRPr="00EC0800">
        <w:rPr>
          <w:sz w:val="22"/>
          <w:szCs w:val="22"/>
          <w:lang w:val="hr-HR" w:eastAsia="ja-JP"/>
        </w:rPr>
        <w:t xml:space="preserve">. Sve reakcije na mjestu primjene </w:t>
      </w:r>
      <w:r w:rsidR="00856ADB">
        <w:rPr>
          <w:sz w:val="22"/>
          <w:szCs w:val="22"/>
          <w:lang w:val="hr-HR" w:eastAsia="ja-JP"/>
        </w:rPr>
        <w:t>primijećene</w:t>
      </w:r>
      <w:r w:rsidR="00856ADB" w:rsidRPr="00B02A18">
        <w:rPr>
          <w:sz w:val="22"/>
          <w:szCs w:val="22"/>
          <w:lang w:val="hr-HR" w:eastAsia="ja-JP"/>
        </w:rPr>
        <w:t xml:space="preserve"> </w:t>
      </w:r>
      <w:r w:rsidRPr="00B02A18">
        <w:rPr>
          <w:sz w:val="22"/>
          <w:szCs w:val="22"/>
          <w:lang w:val="hr-HR" w:eastAsia="ja-JP"/>
        </w:rPr>
        <w:t>u kliničkim ispitivanjima lijeka Hemlibra prijavljene su kao neželjene reakcije koje ni</w:t>
      </w:r>
      <w:r w:rsidR="00856ADB">
        <w:rPr>
          <w:sz w:val="22"/>
          <w:szCs w:val="22"/>
          <w:lang w:val="hr-HR" w:eastAsia="ja-JP"/>
        </w:rPr>
        <w:t>je</w:t>
      </w:r>
      <w:r w:rsidRPr="00B02A18">
        <w:rPr>
          <w:sz w:val="22"/>
          <w:szCs w:val="22"/>
          <w:lang w:val="hr-HR" w:eastAsia="ja-JP"/>
        </w:rPr>
        <w:t>su bile ozbiljne, a bile</w:t>
      </w:r>
      <w:r w:rsidR="00D938F7" w:rsidRPr="00B02A18">
        <w:rPr>
          <w:sz w:val="22"/>
          <w:szCs w:val="22"/>
          <w:lang w:val="hr-HR" w:eastAsia="ja-JP"/>
        </w:rPr>
        <w:t xml:space="preserve"> su</w:t>
      </w:r>
      <w:r w:rsidRPr="00B02A18">
        <w:rPr>
          <w:sz w:val="22"/>
          <w:szCs w:val="22"/>
          <w:lang w:val="hr-HR" w:eastAsia="ja-JP"/>
        </w:rPr>
        <w:t xml:space="preserve"> blage do umjerene težine</w:t>
      </w:r>
      <w:r w:rsidR="005F1685" w:rsidRPr="00745C33">
        <w:rPr>
          <w:sz w:val="22"/>
          <w:szCs w:val="22"/>
          <w:lang w:val="hr-HR" w:eastAsia="ja-JP"/>
        </w:rPr>
        <w:t xml:space="preserve"> </w:t>
      </w:r>
      <w:r w:rsidR="00D938F7" w:rsidRPr="00745C33">
        <w:rPr>
          <w:sz w:val="22"/>
          <w:szCs w:val="22"/>
          <w:lang w:val="hr-HR" w:eastAsia="ja-JP"/>
        </w:rPr>
        <w:t xml:space="preserve">i </w:t>
      </w:r>
      <w:r w:rsidR="00FF0F89">
        <w:rPr>
          <w:sz w:val="22"/>
          <w:szCs w:val="22"/>
          <w:lang w:val="hr-HR" w:eastAsia="ja-JP"/>
        </w:rPr>
        <w:t>94,9</w:t>
      </w:r>
      <w:r w:rsidR="00D938F7" w:rsidRPr="00745C33">
        <w:rPr>
          <w:sz w:val="22"/>
          <w:szCs w:val="22"/>
          <w:lang w:val="hr-HR" w:eastAsia="ja-JP"/>
        </w:rPr>
        <w:t>% reakcij</w:t>
      </w:r>
      <w:r w:rsidR="00D938F7" w:rsidRPr="00A15B5A">
        <w:rPr>
          <w:sz w:val="22"/>
          <w:szCs w:val="22"/>
          <w:lang w:val="hr-HR" w:eastAsia="ja-JP"/>
        </w:rPr>
        <w:t>a</w:t>
      </w:r>
      <w:r w:rsidR="00544FD7" w:rsidRPr="00EC0800">
        <w:rPr>
          <w:sz w:val="22"/>
          <w:szCs w:val="22"/>
          <w:lang w:val="hr-HR" w:eastAsia="ja-JP"/>
        </w:rPr>
        <w:t xml:space="preserve"> se </w:t>
      </w:r>
      <w:r w:rsidRPr="00EC0800">
        <w:rPr>
          <w:sz w:val="22"/>
          <w:szCs w:val="22"/>
          <w:lang w:val="hr-HR" w:eastAsia="ja-JP"/>
        </w:rPr>
        <w:t>povukl</w:t>
      </w:r>
      <w:r w:rsidR="005F1685" w:rsidRPr="00EC0800">
        <w:rPr>
          <w:sz w:val="22"/>
          <w:szCs w:val="22"/>
          <w:lang w:val="hr-HR" w:eastAsia="ja-JP"/>
        </w:rPr>
        <w:t>o</w:t>
      </w:r>
      <w:r w:rsidRPr="004F6E1D">
        <w:rPr>
          <w:sz w:val="22"/>
          <w:szCs w:val="22"/>
          <w:lang w:val="hr-HR" w:eastAsia="ja-JP"/>
        </w:rPr>
        <w:t xml:space="preserve"> bez liječenja. Najčešće prijavljeni simptomi reakcija na mjestu primjene bili su eritem (</w:t>
      </w:r>
      <w:r w:rsidR="00FF0F89">
        <w:rPr>
          <w:sz w:val="22"/>
          <w:szCs w:val="22"/>
          <w:lang w:val="hr-HR" w:eastAsia="ja-JP"/>
        </w:rPr>
        <w:t>10,6</w:t>
      </w:r>
      <w:r w:rsidRPr="004F6E1D">
        <w:rPr>
          <w:sz w:val="22"/>
          <w:szCs w:val="22"/>
          <w:lang w:val="hr-HR" w:eastAsia="ja-JP"/>
        </w:rPr>
        <w:t xml:space="preserve">%), </w:t>
      </w:r>
      <w:r w:rsidR="00544FD7" w:rsidRPr="004F6E1D">
        <w:rPr>
          <w:sz w:val="22"/>
          <w:szCs w:val="22"/>
          <w:lang w:val="hr-HR" w:eastAsia="ja-JP"/>
        </w:rPr>
        <w:t>bol (4</w:t>
      </w:r>
      <w:r w:rsidR="00FF0F89">
        <w:rPr>
          <w:sz w:val="22"/>
          <w:szCs w:val="22"/>
          <w:lang w:val="hr-HR" w:eastAsia="ja-JP"/>
        </w:rPr>
        <w:t>,1</w:t>
      </w:r>
      <w:r w:rsidR="00544FD7" w:rsidRPr="004F6E1D">
        <w:rPr>
          <w:sz w:val="22"/>
          <w:szCs w:val="22"/>
          <w:lang w:val="hr-HR" w:eastAsia="ja-JP"/>
        </w:rPr>
        <w:t>%)</w:t>
      </w:r>
      <w:r w:rsidR="00FF0F89">
        <w:rPr>
          <w:sz w:val="22"/>
          <w:szCs w:val="22"/>
          <w:lang w:val="hr-HR" w:eastAsia="ja-JP"/>
        </w:rPr>
        <w:t xml:space="preserve">, </w:t>
      </w:r>
      <w:r w:rsidRPr="004F6E1D">
        <w:rPr>
          <w:sz w:val="22"/>
          <w:szCs w:val="22"/>
          <w:lang w:val="hr-HR" w:eastAsia="ja-JP"/>
        </w:rPr>
        <w:t>pruritus (</w:t>
      </w:r>
      <w:r w:rsidR="00FF0F89">
        <w:rPr>
          <w:sz w:val="22"/>
          <w:szCs w:val="22"/>
          <w:lang w:val="hr-HR" w:eastAsia="ja-JP"/>
        </w:rPr>
        <w:t>2,9</w:t>
      </w:r>
      <w:r w:rsidRPr="004F6E1D">
        <w:rPr>
          <w:sz w:val="22"/>
          <w:szCs w:val="22"/>
          <w:lang w:val="hr-HR" w:eastAsia="ja-JP"/>
        </w:rPr>
        <w:t>%)</w:t>
      </w:r>
      <w:r w:rsidR="00FF0F89">
        <w:rPr>
          <w:sz w:val="22"/>
          <w:szCs w:val="22"/>
          <w:lang w:val="hr-HR" w:eastAsia="ja-JP"/>
        </w:rPr>
        <w:t xml:space="preserve"> i oticanje </w:t>
      </w:r>
      <w:r w:rsidR="005F7AE0">
        <w:rPr>
          <w:sz w:val="22"/>
          <w:szCs w:val="22"/>
          <w:lang w:val="hr-HR" w:eastAsia="ja-JP"/>
        </w:rPr>
        <w:t xml:space="preserve">na mjestu primjene </w:t>
      </w:r>
      <w:r w:rsidR="00FF0F89">
        <w:rPr>
          <w:sz w:val="22"/>
          <w:szCs w:val="22"/>
          <w:lang w:val="hr-HR" w:eastAsia="ja-JP"/>
        </w:rPr>
        <w:t>(2,7%)</w:t>
      </w:r>
      <w:r w:rsidRPr="004F6E1D">
        <w:rPr>
          <w:sz w:val="22"/>
          <w:szCs w:val="22"/>
          <w:lang w:val="hr-HR" w:eastAsia="ja-JP"/>
        </w:rPr>
        <w:t>.</w:t>
      </w:r>
    </w:p>
    <w:p w14:paraId="6E277798" w14:textId="43FF0061" w:rsidR="0090653B" w:rsidRPr="004F6E1D" w:rsidRDefault="0090653B" w:rsidP="004D3F0F">
      <w:pPr>
        <w:widowControl w:val="0"/>
        <w:jc w:val="both"/>
        <w:rPr>
          <w:sz w:val="22"/>
          <w:szCs w:val="22"/>
          <w:lang w:val="hr-HR" w:eastAsia="ja-JP"/>
        </w:rPr>
      </w:pPr>
    </w:p>
    <w:p w14:paraId="53ECC307" w14:textId="77777777" w:rsidR="0090653B" w:rsidRPr="000D3257" w:rsidRDefault="0090653B" w:rsidP="004D3F0F">
      <w:pPr>
        <w:widowControl w:val="0"/>
        <w:jc w:val="both"/>
        <w:rPr>
          <w:rFonts w:eastAsia="SimSun"/>
          <w:i/>
          <w:sz w:val="22"/>
          <w:szCs w:val="22"/>
          <w:u w:val="single"/>
          <w:lang w:val="pt-BR" w:eastAsia="ja-JP"/>
        </w:rPr>
      </w:pPr>
      <w:r w:rsidRPr="000D3257">
        <w:rPr>
          <w:rFonts w:eastAsia="SimSun"/>
          <w:i/>
          <w:sz w:val="22"/>
          <w:szCs w:val="22"/>
          <w:u w:val="single"/>
          <w:lang w:val="pt-BR" w:eastAsia="ja-JP"/>
        </w:rPr>
        <w:t>Imunogenost</w:t>
      </w:r>
    </w:p>
    <w:p w14:paraId="3D02CD44" w14:textId="77777777" w:rsidR="0090653B" w:rsidRPr="009D67EF" w:rsidRDefault="0090653B" w:rsidP="004D3F0F">
      <w:pPr>
        <w:widowControl w:val="0"/>
        <w:jc w:val="both"/>
        <w:rPr>
          <w:rFonts w:eastAsia="SimSun"/>
          <w:sz w:val="22"/>
          <w:szCs w:val="22"/>
          <w:lang w:val="pt-BR" w:eastAsia="ja-JP"/>
        </w:rPr>
      </w:pPr>
    </w:p>
    <w:p w14:paraId="28BE5DD6" w14:textId="230941E0" w:rsidR="0090653B" w:rsidRPr="009D67EF" w:rsidRDefault="0090653B" w:rsidP="004D3F0F">
      <w:pPr>
        <w:widowControl w:val="0"/>
        <w:jc w:val="both"/>
        <w:rPr>
          <w:rFonts w:eastAsia="SimSun"/>
          <w:sz w:val="22"/>
          <w:szCs w:val="22"/>
          <w:lang w:val="pt-BR" w:eastAsia="ja-JP"/>
        </w:rPr>
      </w:pPr>
      <w:r w:rsidRPr="009D67EF">
        <w:rPr>
          <w:rFonts w:eastAsia="SimSun"/>
          <w:sz w:val="22"/>
          <w:szCs w:val="22"/>
          <w:lang w:val="pt-BR" w:eastAsia="ja-JP"/>
        </w:rPr>
        <w:t xml:space="preserve">Prema objedinjenim podacima iz kliničkih ispitivanja faze III sa lijekom Hemlibra, razvoj neutrališućih </w:t>
      </w:r>
      <w:r w:rsidR="003A1FC5" w:rsidRPr="009D67EF">
        <w:rPr>
          <w:rFonts w:eastAsia="SimSun"/>
          <w:sz w:val="22"/>
          <w:szCs w:val="22"/>
          <w:lang w:val="pt-BR" w:eastAsia="ja-JP"/>
        </w:rPr>
        <w:t>antitijela</w:t>
      </w:r>
      <w:r w:rsidRPr="009D67EF">
        <w:rPr>
          <w:rFonts w:eastAsia="SimSun"/>
          <w:sz w:val="22"/>
          <w:szCs w:val="22"/>
          <w:lang w:val="pt-BR" w:eastAsia="ja-JP"/>
        </w:rPr>
        <w:t xml:space="preserve"> na emicizumab praćen smanjenjem koncentracije emicizumaba </w:t>
      </w:r>
      <w:r w:rsidR="00856ADB">
        <w:rPr>
          <w:rFonts w:eastAsia="SimSun"/>
          <w:sz w:val="22"/>
          <w:szCs w:val="22"/>
          <w:lang w:val="pt-BR" w:eastAsia="ja-JP"/>
        </w:rPr>
        <w:t>primijećen</w:t>
      </w:r>
      <w:r w:rsidR="00856ADB" w:rsidRPr="009D67EF">
        <w:rPr>
          <w:rFonts w:eastAsia="SimSun"/>
          <w:sz w:val="22"/>
          <w:szCs w:val="22"/>
          <w:lang w:val="pt-BR" w:eastAsia="ja-JP"/>
        </w:rPr>
        <w:t xml:space="preserve"> </w:t>
      </w:r>
      <w:r w:rsidR="00E31B87">
        <w:rPr>
          <w:rFonts w:eastAsia="SimSun"/>
          <w:sz w:val="22"/>
          <w:szCs w:val="22"/>
          <w:lang w:val="pt-BR" w:eastAsia="ja-JP"/>
        </w:rPr>
        <w:t>je povremeno</w:t>
      </w:r>
      <w:r w:rsidRPr="009D67EF">
        <w:rPr>
          <w:rFonts w:eastAsia="SimSun"/>
          <w:sz w:val="22"/>
          <w:szCs w:val="22"/>
          <w:lang w:val="pt-BR" w:eastAsia="ja-JP"/>
        </w:rPr>
        <w:t xml:space="preserve"> (vid</w:t>
      </w:r>
      <w:r w:rsidR="003A1FC5" w:rsidRPr="009D67EF">
        <w:rPr>
          <w:rFonts w:eastAsia="SimSun"/>
          <w:sz w:val="22"/>
          <w:szCs w:val="22"/>
          <w:lang w:val="pt-BR" w:eastAsia="ja-JP"/>
        </w:rPr>
        <w:t>j</w:t>
      </w:r>
      <w:r w:rsidRPr="009D67EF">
        <w:rPr>
          <w:rFonts w:eastAsia="SimSun"/>
          <w:sz w:val="22"/>
          <w:szCs w:val="22"/>
          <w:lang w:val="pt-BR" w:eastAsia="ja-JP"/>
        </w:rPr>
        <w:t xml:space="preserve">eti </w:t>
      </w:r>
      <w:r w:rsidR="00856ADB">
        <w:rPr>
          <w:rFonts w:eastAsia="SimSun"/>
          <w:sz w:val="22"/>
          <w:szCs w:val="22"/>
          <w:lang w:val="pt-BR" w:eastAsia="ja-JP"/>
        </w:rPr>
        <w:t>dio</w:t>
      </w:r>
      <w:r w:rsidR="00856ADB" w:rsidRPr="009D67EF">
        <w:rPr>
          <w:rFonts w:eastAsia="SimSun"/>
          <w:sz w:val="22"/>
          <w:szCs w:val="22"/>
          <w:lang w:val="pt-BR" w:eastAsia="ja-JP"/>
        </w:rPr>
        <w:t xml:space="preserve">  </w:t>
      </w:r>
      <w:r w:rsidRPr="009D67EF">
        <w:rPr>
          <w:rFonts w:eastAsia="SimSun"/>
          <w:sz w:val="22"/>
          <w:szCs w:val="22"/>
          <w:lang w:val="pt-BR" w:eastAsia="ja-JP"/>
        </w:rPr>
        <w:t xml:space="preserve">5.1). Kod jednog pacijenta kod kojeg su se razvila neutrališuća </w:t>
      </w:r>
      <w:r w:rsidR="003A1FC5" w:rsidRPr="009D67EF">
        <w:rPr>
          <w:rFonts w:eastAsia="SimSun"/>
          <w:sz w:val="22"/>
          <w:szCs w:val="22"/>
          <w:lang w:val="pt-BR" w:eastAsia="ja-JP"/>
        </w:rPr>
        <w:t xml:space="preserve">antitijela </w:t>
      </w:r>
      <w:r w:rsidRPr="009D67EF">
        <w:rPr>
          <w:rFonts w:eastAsia="SimSun"/>
          <w:sz w:val="22"/>
          <w:szCs w:val="22"/>
          <w:lang w:val="pt-BR" w:eastAsia="ja-JP"/>
        </w:rPr>
        <w:t xml:space="preserve"> na emicizumab uz smanjenje koncentracije emicizumaba, došlo je do gubitka efikasnosti (što se manifestovalo kao probojno krvarenje) nakon pet nedjelja l</w:t>
      </w:r>
      <w:r w:rsidR="003A1FC5" w:rsidRPr="009D67EF">
        <w:rPr>
          <w:rFonts w:eastAsia="SimSun"/>
          <w:sz w:val="22"/>
          <w:szCs w:val="22"/>
          <w:lang w:val="pt-BR" w:eastAsia="ja-JP"/>
        </w:rPr>
        <w:t>i</w:t>
      </w:r>
      <w:r w:rsidRPr="009D67EF">
        <w:rPr>
          <w:rFonts w:eastAsia="SimSun"/>
          <w:sz w:val="22"/>
          <w:szCs w:val="22"/>
          <w:lang w:val="pt-BR" w:eastAsia="ja-JP"/>
        </w:rPr>
        <w:t>ječenja pa je pacijent nakon toga prekinuo liječenje lijekom Hemlibra (vid</w:t>
      </w:r>
      <w:r w:rsidR="003A1FC5" w:rsidRPr="009D67EF">
        <w:rPr>
          <w:rFonts w:eastAsia="SimSun"/>
          <w:sz w:val="22"/>
          <w:szCs w:val="22"/>
          <w:lang w:val="pt-BR" w:eastAsia="ja-JP"/>
        </w:rPr>
        <w:t>j</w:t>
      </w:r>
      <w:r w:rsidRPr="009D67EF">
        <w:rPr>
          <w:rFonts w:eastAsia="SimSun"/>
          <w:sz w:val="22"/>
          <w:szCs w:val="22"/>
          <w:lang w:val="pt-BR" w:eastAsia="ja-JP"/>
        </w:rPr>
        <w:t xml:space="preserve">eti </w:t>
      </w:r>
      <w:r w:rsidR="00856ADB">
        <w:rPr>
          <w:rFonts w:eastAsia="SimSun"/>
          <w:sz w:val="22"/>
          <w:szCs w:val="22"/>
          <w:lang w:val="pt-BR" w:eastAsia="ja-JP"/>
        </w:rPr>
        <w:t>djelove</w:t>
      </w:r>
      <w:r w:rsidR="00856ADB" w:rsidRPr="009D67EF">
        <w:rPr>
          <w:rFonts w:eastAsia="SimSun"/>
          <w:sz w:val="22"/>
          <w:szCs w:val="22"/>
          <w:lang w:val="pt-BR" w:eastAsia="ja-JP"/>
        </w:rPr>
        <w:t xml:space="preserve"> </w:t>
      </w:r>
      <w:r w:rsidRPr="009D67EF">
        <w:rPr>
          <w:rFonts w:eastAsia="SimSun"/>
          <w:sz w:val="22"/>
          <w:szCs w:val="22"/>
          <w:lang w:val="pt-BR" w:eastAsia="ja-JP"/>
        </w:rPr>
        <w:t>4.4 i 5.1).</w:t>
      </w:r>
    </w:p>
    <w:p w14:paraId="5F55D04B" w14:textId="77777777" w:rsidR="006A5316" w:rsidRPr="009D67EF" w:rsidRDefault="006A5316" w:rsidP="004D3F0F">
      <w:pPr>
        <w:widowControl w:val="0"/>
        <w:autoSpaceDE w:val="0"/>
        <w:autoSpaceDN w:val="0"/>
        <w:adjustRightInd w:val="0"/>
        <w:jc w:val="both"/>
        <w:rPr>
          <w:rFonts w:eastAsia="SimSun"/>
          <w:sz w:val="22"/>
          <w:szCs w:val="22"/>
          <w:lang w:val="hr-HR" w:eastAsia="ja-JP"/>
        </w:rPr>
      </w:pPr>
    </w:p>
    <w:p w14:paraId="7A24A595" w14:textId="77777777" w:rsidR="006A5316" w:rsidRPr="009D67EF" w:rsidRDefault="006A5316" w:rsidP="004D3F0F">
      <w:pPr>
        <w:widowControl w:val="0"/>
        <w:autoSpaceDE w:val="0"/>
        <w:autoSpaceDN w:val="0"/>
        <w:adjustRightInd w:val="0"/>
        <w:jc w:val="both"/>
        <w:rPr>
          <w:rFonts w:eastAsia="SimSun"/>
          <w:sz w:val="22"/>
          <w:szCs w:val="22"/>
          <w:u w:val="single"/>
          <w:lang w:val="hr-HR" w:eastAsia="ja-JP"/>
        </w:rPr>
      </w:pPr>
      <w:r w:rsidRPr="009D67EF">
        <w:rPr>
          <w:sz w:val="22"/>
          <w:szCs w:val="22"/>
          <w:u w:val="single"/>
          <w:lang w:val="hr-HR" w:eastAsia="ja-JP"/>
        </w:rPr>
        <w:t>Pedijatrijska populacija</w:t>
      </w:r>
    </w:p>
    <w:p w14:paraId="6AF14B40" w14:textId="77777777" w:rsidR="006A5316" w:rsidRPr="009D67EF" w:rsidRDefault="006A5316" w:rsidP="004D3F0F">
      <w:pPr>
        <w:widowControl w:val="0"/>
        <w:autoSpaceDE w:val="0"/>
        <w:autoSpaceDN w:val="0"/>
        <w:adjustRightInd w:val="0"/>
        <w:jc w:val="both"/>
        <w:rPr>
          <w:rFonts w:eastAsia="SimSun"/>
          <w:sz w:val="22"/>
          <w:szCs w:val="22"/>
          <w:u w:val="single"/>
          <w:lang w:val="hr-HR" w:eastAsia="ja-JP"/>
        </w:rPr>
      </w:pPr>
    </w:p>
    <w:p w14:paraId="5B3BD51A" w14:textId="0F3615E0" w:rsidR="00FF0F89" w:rsidRDefault="006A5316" w:rsidP="00E31B87">
      <w:pPr>
        <w:widowControl w:val="0"/>
        <w:autoSpaceDE w:val="0"/>
        <w:autoSpaceDN w:val="0"/>
        <w:adjustRightInd w:val="0"/>
        <w:jc w:val="both"/>
        <w:rPr>
          <w:iCs/>
          <w:color w:val="000000"/>
          <w:sz w:val="22"/>
          <w:szCs w:val="22"/>
          <w:lang w:val="hr-HR" w:eastAsia="ja-JP"/>
        </w:rPr>
      </w:pPr>
      <w:r w:rsidRPr="009D67EF">
        <w:rPr>
          <w:iCs/>
          <w:color w:val="000000"/>
          <w:sz w:val="22"/>
          <w:szCs w:val="22"/>
          <w:lang w:val="hr-HR" w:eastAsia="ja-JP"/>
        </w:rPr>
        <w:t xml:space="preserve">Ispitivana pedijatrijska populacija uključivala je ukupno </w:t>
      </w:r>
      <w:r w:rsidR="00FF0F89">
        <w:rPr>
          <w:iCs/>
          <w:color w:val="000000"/>
          <w:sz w:val="22"/>
          <w:szCs w:val="22"/>
          <w:lang w:val="hr-HR" w:eastAsia="ja-JP"/>
        </w:rPr>
        <w:t>137</w:t>
      </w:r>
      <w:r w:rsidRPr="009D67EF">
        <w:rPr>
          <w:iCs/>
          <w:color w:val="000000"/>
          <w:sz w:val="22"/>
          <w:szCs w:val="22"/>
          <w:lang w:val="hr-HR" w:eastAsia="ja-JP"/>
        </w:rPr>
        <w:t xml:space="preserve"> pacijenata, od kojih su njih </w:t>
      </w:r>
      <w:r w:rsidR="004A02E4" w:rsidRPr="009D67EF">
        <w:rPr>
          <w:iCs/>
          <w:color w:val="000000"/>
          <w:sz w:val="22"/>
          <w:szCs w:val="22"/>
          <w:lang w:val="hr-HR" w:eastAsia="ja-JP"/>
        </w:rPr>
        <w:t>5</w:t>
      </w:r>
      <w:r w:rsidRPr="009D67EF">
        <w:rPr>
          <w:iCs/>
          <w:color w:val="000000"/>
          <w:sz w:val="22"/>
          <w:szCs w:val="22"/>
          <w:lang w:val="hr-HR" w:eastAsia="ja-JP"/>
        </w:rPr>
        <w:t xml:space="preserve"> (</w:t>
      </w:r>
      <w:r w:rsidR="00FF0F89">
        <w:rPr>
          <w:iCs/>
          <w:color w:val="000000"/>
          <w:sz w:val="22"/>
          <w:szCs w:val="22"/>
          <w:lang w:val="hr-HR" w:eastAsia="ja-JP"/>
        </w:rPr>
        <w:t>3,6</w:t>
      </w:r>
      <w:r w:rsidRPr="009D67EF">
        <w:rPr>
          <w:iCs/>
          <w:color w:val="000000"/>
          <w:sz w:val="22"/>
          <w:szCs w:val="22"/>
          <w:lang w:val="hr-HR" w:eastAsia="ja-JP"/>
        </w:rPr>
        <w:t xml:space="preserve">%) bila odojčad i mala djeca (starosti od 1 mjeseca do manje od 2 godine), </w:t>
      </w:r>
      <w:r w:rsidR="00FF0F89">
        <w:rPr>
          <w:iCs/>
          <w:color w:val="000000"/>
          <w:sz w:val="22"/>
          <w:szCs w:val="22"/>
          <w:lang w:val="hr-HR" w:eastAsia="ja-JP"/>
        </w:rPr>
        <w:t>71</w:t>
      </w:r>
      <w:r w:rsidRPr="009D67EF">
        <w:rPr>
          <w:iCs/>
          <w:color w:val="000000"/>
          <w:sz w:val="22"/>
          <w:szCs w:val="22"/>
          <w:lang w:val="hr-HR" w:eastAsia="ja-JP"/>
        </w:rPr>
        <w:t xml:space="preserve"> (</w:t>
      </w:r>
      <w:r w:rsidR="004A02E4" w:rsidRPr="009D67EF">
        <w:rPr>
          <w:iCs/>
          <w:color w:val="000000"/>
          <w:sz w:val="22"/>
          <w:szCs w:val="22"/>
          <w:lang w:val="hr-HR" w:eastAsia="ja-JP"/>
        </w:rPr>
        <w:t>51</w:t>
      </w:r>
      <w:r w:rsidR="00FF0F89">
        <w:rPr>
          <w:iCs/>
          <w:color w:val="000000"/>
          <w:sz w:val="22"/>
          <w:szCs w:val="22"/>
          <w:lang w:val="hr-HR" w:eastAsia="ja-JP"/>
        </w:rPr>
        <w:t>,8</w:t>
      </w:r>
      <w:r w:rsidRPr="009D67EF">
        <w:rPr>
          <w:iCs/>
          <w:color w:val="000000"/>
          <w:sz w:val="22"/>
          <w:szCs w:val="22"/>
          <w:lang w:val="hr-HR" w:eastAsia="ja-JP"/>
        </w:rPr>
        <w:t>%) djeca (starosti od 2 do manje od 12 </w:t>
      </w:r>
      <w:r w:rsidRPr="00B02A18">
        <w:rPr>
          <w:sz w:val="22"/>
          <w:szCs w:val="22"/>
          <w:lang w:val="hr-HR" w:eastAsia="ja-JP"/>
        </w:rPr>
        <w:t xml:space="preserve">godina), a </w:t>
      </w:r>
      <w:r w:rsidR="00FF0F89">
        <w:rPr>
          <w:sz w:val="22"/>
          <w:szCs w:val="22"/>
          <w:lang w:val="hr-HR" w:eastAsia="ja-JP"/>
        </w:rPr>
        <w:t>61</w:t>
      </w:r>
      <w:r w:rsidR="00C553AF" w:rsidRPr="00B02A18">
        <w:rPr>
          <w:sz w:val="22"/>
          <w:szCs w:val="22"/>
          <w:lang w:val="hr-HR" w:eastAsia="ja-JP"/>
        </w:rPr>
        <w:t xml:space="preserve"> </w:t>
      </w:r>
      <w:r w:rsidRPr="00745C33">
        <w:rPr>
          <w:sz w:val="22"/>
          <w:szCs w:val="22"/>
          <w:lang w:val="hr-HR" w:eastAsia="ja-JP"/>
        </w:rPr>
        <w:t>(</w:t>
      </w:r>
      <w:r w:rsidR="009457B4" w:rsidRPr="00745C33">
        <w:rPr>
          <w:sz w:val="22"/>
          <w:szCs w:val="22"/>
          <w:lang w:val="hr-HR" w:eastAsia="ja-JP"/>
        </w:rPr>
        <w:t>44</w:t>
      </w:r>
      <w:r w:rsidR="00FF0F89">
        <w:rPr>
          <w:sz w:val="22"/>
          <w:szCs w:val="22"/>
          <w:lang w:val="hr-HR" w:eastAsia="ja-JP"/>
        </w:rPr>
        <w:t>,5</w:t>
      </w:r>
      <w:r w:rsidRPr="00A15B5A">
        <w:rPr>
          <w:sz w:val="22"/>
          <w:szCs w:val="22"/>
          <w:lang w:val="hr-HR" w:eastAsia="ja-JP"/>
        </w:rPr>
        <w:t xml:space="preserve">%) adolescenti </w:t>
      </w:r>
      <w:r w:rsidRPr="00EC0800">
        <w:rPr>
          <w:sz w:val="22"/>
          <w:szCs w:val="22"/>
          <w:lang w:val="hr-HR" w:eastAsia="ja-JP"/>
        </w:rPr>
        <w:t>(</w:t>
      </w:r>
      <w:r w:rsidRPr="009D67EF">
        <w:rPr>
          <w:iCs/>
          <w:color w:val="000000"/>
          <w:sz w:val="22"/>
          <w:szCs w:val="22"/>
          <w:lang w:val="hr-HR" w:eastAsia="ja-JP"/>
        </w:rPr>
        <w:t>starosti</w:t>
      </w:r>
      <w:r w:rsidRPr="00B02A18">
        <w:rPr>
          <w:sz w:val="22"/>
          <w:szCs w:val="22"/>
          <w:lang w:val="hr-HR" w:eastAsia="ja-JP"/>
        </w:rPr>
        <w:t xml:space="preserve"> od 12 do manje od 18 godina).</w:t>
      </w:r>
      <w:r w:rsidR="00E31B87">
        <w:rPr>
          <w:sz w:val="22"/>
          <w:szCs w:val="22"/>
          <w:lang w:val="hr-HR" w:eastAsia="ja-JP"/>
        </w:rPr>
        <w:t xml:space="preserve"> </w:t>
      </w:r>
      <w:r w:rsidRPr="009D67EF">
        <w:rPr>
          <w:iCs/>
          <w:color w:val="000000"/>
          <w:sz w:val="22"/>
          <w:szCs w:val="22"/>
          <w:lang w:val="hr-HR" w:eastAsia="ja-JP"/>
        </w:rPr>
        <w:t>Bezbjednosni profil lijeka Hemlibra sveukupno je bio dosljedan kod odo</w:t>
      </w:r>
      <w:r w:rsidRPr="009D67EF">
        <w:rPr>
          <w:iCs/>
          <w:color w:val="000000"/>
          <w:sz w:val="22"/>
          <w:szCs w:val="22"/>
          <w:lang w:val="sr-Latn-RS" w:eastAsia="ja-JP"/>
        </w:rPr>
        <w:t>jčadi</w:t>
      </w:r>
      <w:r w:rsidRPr="009D67EF">
        <w:rPr>
          <w:iCs/>
          <w:color w:val="000000"/>
          <w:sz w:val="22"/>
          <w:szCs w:val="22"/>
          <w:lang w:val="hr-HR" w:eastAsia="ja-JP"/>
        </w:rPr>
        <w:t>, djece, adolescenata i odraslih</w:t>
      </w:r>
      <w:r w:rsidR="00D21A62" w:rsidRPr="009D67EF">
        <w:rPr>
          <w:iCs/>
          <w:color w:val="000000"/>
          <w:sz w:val="22"/>
          <w:szCs w:val="22"/>
          <w:lang w:val="hr-HR" w:eastAsia="ja-JP"/>
        </w:rPr>
        <w:t>.</w:t>
      </w:r>
    </w:p>
    <w:p w14:paraId="28F1E0FB" w14:textId="77777777" w:rsidR="00E31B87" w:rsidRDefault="00E31B87" w:rsidP="00E31B87">
      <w:pPr>
        <w:widowControl w:val="0"/>
        <w:autoSpaceDE w:val="0"/>
        <w:autoSpaceDN w:val="0"/>
        <w:adjustRightInd w:val="0"/>
        <w:jc w:val="both"/>
        <w:rPr>
          <w:iCs/>
          <w:color w:val="000000"/>
          <w:sz w:val="22"/>
          <w:szCs w:val="22"/>
          <w:lang w:val="hr-HR" w:eastAsia="ja-JP"/>
        </w:rPr>
      </w:pPr>
    </w:p>
    <w:p w14:paraId="45FA0D08" w14:textId="77777777" w:rsidR="00FF0F89" w:rsidRPr="00786071" w:rsidRDefault="00FF0F89" w:rsidP="004D3F0F">
      <w:pPr>
        <w:widowControl w:val="0"/>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24D2B45D" w14:textId="77777777" w:rsidR="00FF0F89" w:rsidRPr="00786071" w:rsidRDefault="00FF0F89" w:rsidP="004D3F0F">
      <w:pPr>
        <w:widowControl w:val="0"/>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425E2010" w14:textId="77777777" w:rsidR="00FF0F89" w:rsidRPr="00786071" w:rsidRDefault="00FF0F89" w:rsidP="004D3F0F">
      <w:pPr>
        <w:pStyle w:val="NoSpacing"/>
        <w:widowControl w:val="0"/>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3000DC35" w14:textId="77777777" w:rsidR="00FF0F89" w:rsidRPr="00786071" w:rsidRDefault="00FF0F89" w:rsidP="004D3F0F">
      <w:pPr>
        <w:pStyle w:val="NoSpacing"/>
        <w:widowControl w:val="0"/>
        <w:jc w:val="both"/>
        <w:rPr>
          <w:rFonts w:eastAsia="Calibri"/>
          <w:sz w:val="22"/>
          <w:szCs w:val="22"/>
          <w:lang w:val="sr-Latn-RS"/>
        </w:rPr>
      </w:pPr>
      <w:r w:rsidRPr="00786071">
        <w:rPr>
          <w:rFonts w:eastAsia="Calibri"/>
          <w:sz w:val="22"/>
          <w:szCs w:val="22"/>
          <w:lang w:val="sr-Latn-RS"/>
        </w:rPr>
        <w:t>Odjeljenje za farmakovigilancu</w:t>
      </w:r>
    </w:p>
    <w:p w14:paraId="2C0CA14A" w14:textId="77777777" w:rsidR="00FF0F89" w:rsidRPr="00786071" w:rsidRDefault="00FF0F89" w:rsidP="004D3F0F">
      <w:pPr>
        <w:pStyle w:val="NoSpacing"/>
        <w:widowControl w:val="0"/>
        <w:jc w:val="both"/>
        <w:rPr>
          <w:rFonts w:eastAsia="Calibri"/>
          <w:sz w:val="22"/>
          <w:szCs w:val="22"/>
          <w:lang w:val="sr-Latn-RS"/>
        </w:rPr>
      </w:pPr>
      <w:r w:rsidRPr="00786071">
        <w:rPr>
          <w:rFonts w:eastAsia="Calibri"/>
          <w:sz w:val="22"/>
          <w:szCs w:val="22"/>
          <w:lang w:val="sr-Latn-RS"/>
        </w:rPr>
        <w:t>Bulevar Ivana Crnojevića 64a, 81000 Podgorica</w:t>
      </w:r>
    </w:p>
    <w:p w14:paraId="7B946B05" w14:textId="4AB85844" w:rsidR="00FF0F89" w:rsidRDefault="00FF0F89" w:rsidP="004D3F0F">
      <w:pPr>
        <w:pStyle w:val="NoSpacing"/>
        <w:widowControl w:val="0"/>
        <w:rPr>
          <w:rFonts w:eastAsia="Calibri"/>
          <w:sz w:val="22"/>
          <w:szCs w:val="22"/>
          <w:lang w:val="sr-Latn-RS"/>
        </w:rPr>
      </w:pPr>
    </w:p>
    <w:p w14:paraId="1D1F0D2F" w14:textId="77777777" w:rsidR="00AF1DE8" w:rsidRPr="00786071" w:rsidRDefault="00AF1DE8" w:rsidP="004D3F0F">
      <w:pPr>
        <w:pStyle w:val="NoSpacing"/>
        <w:widowControl w:val="0"/>
        <w:rPr>
          <w:rFonts w:eastAsia="Calibri"/>
          <w:sz w:val="22"/>
          <w:szCs w:val="22"/>
          <w:lang w:val="sr-Latn-RS"/>
        </w:rPr>
      </w:pPr>
    </w:p>
    <w:p w14:paraId="07DAA88A" w14:textId="77777777" w:rsidR="00FF0F89" w:rsidRPr="00786071" w:rsidRDefault="00FF0F89" w:rsidP="004D3F0F">
      <w:pPr>
        <w:pStyle w:val="NoSpacing"/>
        <w:widowControl w:val="0"/>
        <w:jc w:val="both"/>
        <w:rPr>
          <w:rFonts w:eastAsia="Calibri"/>
          <w:sz w:val="22"/>
          <w:szCs w:val="22"/>
          <w:lang w:val="sr-Latn-RS"/>
        </w:rPr>
      </w:pPr>
      <w:r w:rsidRPr="00786071">
        <w:rPr>
          <w:rFonts w:eastAsia="Calibri"/>
          <w:sz w:val="22"/>
          <w:szCs w:val="22"/>
          <w:lang w:val="sr-Latn-RS"/>
        </w:rPr>
        <w:lastRenderedPageBreak/>
        <w:t>tel: +382 (0) 20 310 280</w:t>
      </w:r>
    </w:p>
    <w:p w14:paraId="6A806436" w14:textId="77777777" w:rsidR="00FF0F89" w:rsidRPr="00786071" w:rsidRDefault="00FF0F89" w:rsidP="004D3F0F">
      <w:pPr>
        <w:pStyle w:val="NoSpacing"/>
        <w:widowControl w:val="0"/>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5A9160A7" w14:textId="77777777" w:rsidR="00FF0F89" w:rsidRPr="00786071" w:rsidRDefault="00D9063D" w:rsidP="004D3F0F">
      <w:pPr>
        <w:pStyle w:val="NoSpacing"/>
        <w:widowControl w:val="0"/>
        <w:jc w:val="both"/>
        <w:rPr>
          <w:rFonts w:eastAsia="Calibri"/>
          <w:sz w:val="22"/>
          <w:szCs w:val="22"/>
          <w:lang w:val="sr-Latn-RS"/>
        </w:rPr>
      </w:pPr>
      <w:hyperlink r:id="rId11" w:history="1">
        <w:r w:rsidR="00FF0F89" w:rsidRPr="00B664A0">
          <w:rPr>
            <w:rStyle w:val="Hyperlink"/>
            <w:rFonts w:eastAsia="Calibri"/>
            <w:sz w:val="22"/>
            <w:szCs w:val="22"/>
            <w:lang w:val="sr-Latn-RS"/>
          </w:rPr>
          <w:t>www.cinmed.me</w:t>
        </w:r>
      </w:hyperlink>
    </w:p>
    <w:p w14:paraId="1635DC3C" w14:textId="77777777" w:rsidR="00FF0F89" w:rsidRPr="00786071" w:rsidRDefault="00D9063D" w:rsidP="004D3F0F">
      <w:pPr>
        <w:pStyle w:val="NoSpacing"/>
        <w:widowControl w:val="0"/>
        <w:jc w:val="both"/>
        <w:rPr>
          <w:rFonts w:eastAsia="Calibri"/>
          <w:color w:val="0000FF"/>
          <w:sz w:val="22"/>
          <w:szCs w:val="22"/>
          <w:u w:val="single"/>
          <w:lang w:val="sr-Latn-RS"/>
        </w:rPr>
      </w:pPr>
      <w:hyperlink r:id="rId12" w:history="1">
        <w:r w:rsidR="00FF0F89" w:rsidRPr="00B664A0">
          <w:rPr>
            <w:rStyle w:val="Hyperlink"/>
            <w:rFonts w:eastAsia="Calibri"/>
            <w:sz w:val="22"/>
            <w:szCs w:val="22"/>
            <w:lang w:val="sr-Latn-RS"/>
          </w:rPr>
          <w:t>nezeljenadejstva@cinmed.me</w:t>
        </w:r>
      </w:hyperlink>
    </w:p>
    <w:p w14:paraId="2B4E9D0D" w14:textId="77777777" w:rsidR="00FF0F89" w:rsidRDefault="00FF0F89" w:rsidP="004D3F0F">
      <w:pPr>
        <w:pStyle w:val="NoSpacing"/>
        <w:widowControl w:val="0"/>
        <w:jc w:val="both"/>
        <w:rPr>
          <w:rFonts w:eastAsia="Calibri"/>
          <w:sz w:val="22"/>
          <w:szCs w:val="22"/>
          <w:lang w:val="sr-Latn-RS"/>
        </w:rPr>
      </w:pPr>
      <w:r w:rsidRPr="00786071">
        <w:rPr>
          <w:rFonts w:eastAsia="Calibri"/>
          <w:sz w:val="22"/>
          <w:szCs w:val="22"/>
          <w:lang w:val="sr-Latn-RS"/>
        </w:rPr>
        <w:t>putem IS zdravstvene zaštite</w:t>
      </w:r>
    </w:p>
    <w:p w14:paraId="01EBB87E" w14:textId="77777777" w:rsidR="00FF0F89" w:rsidRDefault="00FF0F89" w:rsidP="004D3F0F">
      <w:pPr>
        <w:pStyle w:val="NoSpacing"/>
        <w:widowControl w:val="0"/>
        <w:jc w:val="both"/>
        <w:rPr>
          <w:rFonts w:eastAsia="Calibri"/>
          <w:sz w:val="22"/>
          <w:szCs w:val="22"/>
          <w:lang w:val="sr-Latn-RS"/>
        </w:rPr>
      </w:pPr>
      <w:r>
        <w:rPr>
          <w:rFonts w:eastAsia="Calibri"/>
          <w:sz w:val="22"/>
          <w:szCs w:val="22"/>
          <w:lang w:val="sr-Latn-RS"/>
        </w:rPr>
        <w:t>QR kod za online prijavu sumnje na neželjeno dejstvo lijeka:</w:t>
      </w:r>
    </w:p>
    <w:p w14:paraId="4B11792A" w14:textId="77777777" w:rsidR="00FF0F89" w:rsidRDefault="00FF0F89" w:rsidP="004D3F0F">
      <w:pPr>
        <w:pStyle w:val="NoSpacing"/>
        <w:widowControl w:val="0"/>
        <w:jc w:val="both"/>
        <w:rPr>
          <w:rFonts w:eastAsia="Calibri"/>
          <w:sz w:val="22"/>
          <w:szCs w:val="22"/>
          <w:lang w:val="sr-Latn-RS"/>
        </w:rPr>
      </w:pPr>
    </w:p>
    <w:p w14:paraId="78620D5C" w14:textId="505A5EB8" w:rsidR="00FF0F89" w:rsidRPr="00786071" w:rsidRDefault="00057D7C" w:rsidP="004D3F0F">
      <w:pPr>
        <w:pStyle w:val="NoSpacing"/>
        <w:widowControl w:val="0"/>
        <w:rPr>
          <w:rFonts w:eastAsia="Calibri"/>
          <w:sz w:val="22"/>
          <w:szCs w:val="22"/>
          <w:lang w:val="sr-Latn-RS"/>
        </w:rPr>
      </w:pPr>
      <w:r w:rsidRPr="007F661E">
        <w:rPr>
          <w:b/>
          <w:bCs/>
          <w:noProof/>
          <w:sz w:val="22"/>
          <w:szCs w:val="22"/>
        </w:rPr>
        <w:drawing>
          <wp:inline distT="0" distB="0" distL="0" distR="0" wp14:anchorId="35F08FC3" wp14:editId="68C7FA4A">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8808DEA" w14:textId="6B53517F" w:rsidR="00836B35" w:rsidRPr="009D67EF" w:rsidRDefault="00836B35" w:rsidP="004D3F0F">
      <w:pPr>
        <w:widowControl w:val="0"/>
        <w:tabs>
          <w:tab w:val="left" w:pos="540"/>
          <w:tab w:val="left" w:pos="569"/>
        </w:tabs>
        <w:jc w:val="both"/>
        <w:rPr>
          <w:b/>
          <w:sz w:val="22"/>
          <w:szCs w:val="22"/>
          <w:lang w:val="sr-Latn-RS"/>
        </w:rPr>
      </w:pPr>
    </w:p>
    <w:p w14:paraId="06D12FC4" w14:textId="77777777" w:rsidR="00CD6F02" w:rsidRPr="009D67EF" w:rsidRDefault="0072020E" w:rsidP="004D3F0F">
      <w:pPr>
        <w:widowControl w:val="0"/>
        <w:tabs>
          <w:tab w:val="left" w:pos="540"/>
          <w:tab w:val="left" w:pos="569"/>
        </w:tabs>
        <w:jc w:val="both"/>
        <w:rPr>
          <w:b/>
          <w:sz w:val="22"/>
          <w:szCs w:val="22"/>
          <w:lang w:val="sr-Latn-RS"/>
        </w:rPr>
      </w:pPr>
      <w:r w:rsidRPr="009D67EF">
        <w:rPr>
          <w:b/>
          <w:sz w:val="22"/>
          <w:szCs w:val="22"/>
          <w:lang w:val="sr-Latn-RS"/>
        </w:rPr>
        <w:t xml:space="preserve">4.9. </w:t>
      </w:r>
      <w:r w:rsidR="00480FB1" w:rsidRPr="009D67EF">
        <w:rPr>
          <w:b/>
          <w:sz w:val="22"/>
          <w:szCs w:val="22"/>
          <w:lang w:val="sr-Latn-RS"/>
        </w:rPr>
        <w:tab/>
      </w:r>
      <w:r w:rsidRPr="009D67EF">
        <w:rPr>
          <w:b/>
          <w:sz w:val="22"/>
          <w:szCs w:val="22"/>
          <w:lang w:val="sr-Latn-RS"/>
        </w:rPr>
        <w:t>Predoziranje</w:t>
      </w:r>
      <w:r w:rsidR="002846DB" w:rsidRPr="009D67EF">
        <w:rPr>
          <w:b/>
          <w:sz w:val="22"/>
          <w:szCs w:val="22"/>
          <w:lang w:val="sr-Latn-RS"/>
        </w:rPr>
        <w:t xml:space="preserve"> </w:t>
      </w:r>
    </w:p>
    <w:p w14:paraId="3CC733A4" w14:textId="77777777" w:rsidR="00B50ED5" w:rsidRPr="00B02A18" w:rsidRDefault="00B50ED5" w:rsidP="004D3F0F">
      <w:pPr>
        <w:widowControl w:val="0"/>
        <w:jc w:val="both"/>
        <w:rPr>
          <w:sz w:val="22"/>
          <w:szCs w:val="22"/>
          <w:lang w:val="hr-HR" w:eastAsia="ja-JP"/>
        </w:rPr>
      </w:pPr>
    </w:p>
    <w:p w14:paraId="222218F1" w14:textId="77777777" w:rsidR="006A5316" w:rsidRPr="009D67EF" w:rsidRDefault="006A5316" w:rsidP="004D3F0F">
      <w:pPr>
        <w:widowControl w:val="0"/>
        <w:jc w:val="both"/>
        <w:rPr>
          <w:sz w:val="22"/>
          <w:szCs w:val="22"/>
          <w:lang w:val="hr-HR" w:eastAsia="ja-JP"/>
        </w:rPr>
      </w:pPr>
      <w:r w:rsidRPr="00745C33">
        <w:rPr>
          <w:sz w:val="22"/>
          <w:szCs w:val="22"/>
          <w:lang w:val="hr-HR" w:eastAsia="ja-JP"/>
        </w:rPr>
        <w:t>Iskustvo s predoziranjem lijekom Hemlibra je ograničeno.</w:t>
      </w:r>
    </w:p>
    <w:p w14:paraId="1123ABDF" w14:textId="77777777" w:rsidR="006A5316" w:rsidRPr="009D67EF" w:rsidRDefault="006A5316" w:rsidP="004D3F0F">
      <w:pPr>
        <w:widowControl w:val="0"/>
        <w:jc w:val="both"/>
        <w:rPr>
          <w:sz w:val="22"/>
          <w:szCs w:val="22"/>
          <w:lang w:val="hr-HR" w:eastAsia="ja-JP"/>
        </w:rPr>
      </w:pPr>
    </w:p>
    <w:p w14:paraId="20854715" w14:textId="77777777" w:rsidR="006A5316" w:rsidRPr="009D67EF" w:rsidRDefault="006A5316" w:rsidP="004D3F0F">
      <w:pPr>
        <w:widowControl w:val="0"/>
        <w:jc w:val="both"/>
        <w:rPr>
          <w:sz w:val="22"/>
          <w:szCs w:val="22"/>
          <w:u w:val="single"/>
          <w:lang w:val="hr-HR" w:eastAsia="ja-JP"/>
        </w:rPr>
      </w:pPr>
      <w:r w:rsidRPr="009D67EF">
        <w:rPr>
          <w:sz w:val="22"/>
          <w:szCs w:val="22"/>
          <w:u w:val="single"/>
          <w:lang w:val="hr-HR" w:eastAsia="ja-JP"/>
        </w:rPr>
        <w:t>Simptomi</w:t>
      </w:r>
    </w:p>
    <w:p w14:paraId="3404A588" w14:textId="77777777" w:rsidR="006A5316" w:rsidRPr="009D67EF" w:rsidRDefault="006A5316" w:rsidP="004D3F0F">
      <w:pPr>
        <w:widowControl w:val="0"/>
        <w:jc w:val="both"/>
        <w:rPr>
          <w:sz w:val="22"/>
          <w:szCs w:val="22"/>
          <w:u w:val="single"/>
          <w:lang w:val="hr-HR" w:eastAsia="ja-JP"/>
        </w:rPr>
      </w:pPr>
    </w:p>
    <w:p w14:paraId="314F0F06" w14:textId="77777777" w:rsidR="006A5316" w:rsidRPr="009D67EF" w:rsidRDefault="006A5316" w:rsidP="004D3F0F">
      <w:pPr>
        <w:widowControl w:val="0"/>
        <w:jc w:val="both"/>
        <w:rPr>
          <w:sz w:val="22"/>
          <w:szCs w:val="22"/>
          <w:lang w:val="hr-HR" w:eastAsia="ja-JP"/>
        </w:rPr>
      </w:pPr>
      <w:r w:rsidRPr="00B02A18">
        <w:rPr>
          <w:sz w:val="22"/>
          <w:szCs w:val="22"/>
          <w:lang w:val="hr-HR" w:eastAsia="ja-JP"/>
        </w:rPr>
        <w:t xml:space="preserve">Slučajno predoziranje može dovesti do hiperkoagulabilnosti. </w:t>
      </w:r>
    </w:p>
    <w:p w14:paraId="410030FF" w14:textId="77777777" w:rsidR="006A5316" w:rsidRPr="009D67EF" w:rsidRDefault="006A5316">
      <w:pPr>
        <w:jc w:val="both"/>
        <w:rPr>
          <w:sz w:val="22"/>
          <w:szCs w:val="22"/>
          <w:lang w:val="hr-HR" w:eastAsia="ja-JP"/>
        </w:rPr>
      </w:pPr>
    </w:p>
    <w:p w14:paraId="3F647BFB" w14:textId="77777777" w:rsidR="006A5316" w:rsidRPr="009D67EF" w:rsidRDefault="006A5316" w:rsidP="004D3F0F">
      <w:pPr>
        <w:widowControl w:val="0"/>
        <w:jc w:val="both"/>
        <w:rPr>
          <w:sz w:val="22"/>
          <w:szCs w:val="22"/>
          <w:u w:val="single"/>
          <w:lang w:val="hr-HR" w:eastAsia="ja-JP"/>
        </w:rPr>
      </w:pPr>
      <w:r w:rsidRPr="009D67EF">
        <w:rPr>
          <w:sz w:val="22"/>
          <w:szCs w:val="22"/>
          <w:u w:val="single"/>
          <w:lang w:val="hr-HR" w:eastAsia="ja-JP"/>
        </w:rPr>
        <w:t>Liječenje</w:t>
      </w:r>
    </w:p>
    <w:p w14:paraId="0CF521C1" w14:textId="77777777" w:rsidR="006A5316" w:rsidRPr="009D67EF" w:rsidRDefault="006A5316" w:rsidP="004D3F0F">
      <w:pPr>
        <w:widowControl w:val="0"/>
        <w:jc w:val="both"/>
        <w:rPr>
          <w:sz w:val="22"/>
          <w:szCs w:val="22"/>
          <w:u w:val="single"/>
          <w:lang w:val="hr-HR" w:eastAsia="ja-JP"/>
        </w:rPr>
      </w:pPr>
    </w:p>
    <w:p w14:paraId="331CAD39" w14:textId="28928E46" w:rsidR="006A5316" w:rsidRPr="009D67EF" w:rsidRDefault="00CA73B2" w:rsidP="004D3F0F">
      <w:pPr>
        <w:widowControl w:val="0"/>
        <w:tabs>
          <w:tab w:val="left" w:pos="540"/>
          <w:tab w:val="left" w:pos="569"/>
        </w:tabs>
        <w:jc w:val="both"/>
        <w:rPr>
          <w:b/>
          <w:sz w:val="22"/>
          <w:szCs w:val="22"/>
          <w:lang w:val="hr-HR"/>
        </w:rPr>
      </w:pPr>
      <w:r w:rsidRPr="00B02A18">
        <w:rPr>
          <w:sz w:val="22"/>
          <w:szCs w:val="22"/>
          <w:lang w:val="hr-HR" w:eastAsia="ja-JP"/>
        </w:rPr>
        <w:t xml:space="preserve">Pacijenti </w:t>
      </w:r>
      <w:r w:rsidR="006A5316" w:rsidRPr="00B02A18">
        <w:rPr>
          <w:sz w:val="22"/>
          <w:szCs w:val="22"/>
          <w:lang w:val="hr-HR" w:eastAsia="ja-JP"/>
        </w:rPr>
        <w:t>koji slučajno prime preveliku dozu treba odmah da se obrate svom ljekaru i treba ih pažljivo pratiti.</w:t>
      </w:r>
    </w:p>
    <w:p w14:paraId="7F9FCE28" w14:textId="677835D7" w:rsidR="00227BDB" w:rsidRDefault="00227BDB" w:rsidP="004D3F0F">
      <w:pPr>
        <w:widowControl w:val="0"/>
        <w:tabs>
          <w:tab w:val="left" w:pos="540"/>
          <w:tab w:val="left" w:pos="569"/>
        </w:tabs>
        <w:jc w:val="both"/>
        <w:rPr>
          <w:b/>
          <w:sz w:val="22"/>
          <w:szCs w:val="22"/>
          <w:lang w:val="hr-HR"/>
        </w:rPr>
      </w:pPr>
    </w:p>
    <w:p w14:paraId="09B66229" w14:textId="77777777" w:rsidR="00856ADB" w:rsidRPr="009D67EF" w:rsidRDefault="00856ADB" w:rsidP="004D3F0F">
      <w:pPr>
        <w:widowControl w:val="0"/>
        <w:tabs>
          <w:tab w:val="left" w:pos="540"/>
          <w:tab w:val="left" w:pos="569"/>
        </w:tabs>
        <w:jc w:val="both"/>
        <w:rPr>
          <w:b/>
          <w:sz w:val="22"/>
          <w:szCs w:val="22"/>
          <w:lang w:val="hr-HR"/>
        </w:rPr>
      </w:pPr>
    </w:p>
    <w:p w14:paraId="30B4CFA4" w14:textId="77777777" w:rsidR="0072020E" w:rsidRPr="009D67EF" w:rsidRDefault="0072020E" w:rsidP="004D3F0F">
      <w:pPr>
        <w:widowControl w:val="0"/>
        <w:tabs>
          <w:tab w:val="left" w:pos="540"/>
          <w:tab w:val="left" w:pos="569"/>
        </w:tabs>
        <w:jc w:val="both"/>
        <w:rPr>
          <w:b/>
          <w:sz w:val="22"/>
          <w:szCs w:val="22"/>
          <w:lang w:val="hr-HR"/>
        </w:rPr>
      </w:pPr>
      <w:r w:rsidRPr="009D67EF">
        <w:rPr>
          <w:b/>
          <w:sz w:val="22"/>
          <w:szCs w:val="22"/>
          <w:lang w:val="hr-HR"/>
        </w:rPr>
        <w:t xml:space="preserve">5. </w:t>
      </w:r>
      <w:r w:rsidR="00480FB1" w:rsidRPr="009D67EF">
        <w:rPr>
          <w:b/>
          <w:sz w:val="22"/>
          <w:szCs w:val="22"/>
          <w:lang w:val="hr-HR"/>
        </w:rPr>
        <w:tab/>
      </w:r>
      <w:r w:rsidRPr="009D67EF">
        <w:rPr>
          <w:b/>
          <w:sz w:val="22"/>
          <w:szCs w:val="22"/>
          <w:lang w:val="hr-HR"/>
        </w:rPr>
        <w:t>FARMAKOLOŠK</w:t>
      </w:r>
      <w:r w:rsidR="000D425A" w:rsidRPr="009D67EF">
        <w:rPr>
          <w:b/>
          <w:sz w:val="22"/>
          <w:szCs w:val="22"/>
          <w:lang w:val="hr-HR"/>
        </w:rPr>
        <w:t>I</w:t>
      </w:r>
      <w:r w:rsidRPr="009D67EF">
        <w:rPr>
          <w:b/>
          <w:sz w:val="22"/>
          <w:szCs w:val="22"/>
          <w:lang w:val="hr-HR"/>
        </w:rPr>
        <w:t xml:space="preserve"> PODACI</w:t>
      </w:r>
    </w:p>
    <w:p w14:paraId="238E8AD7" w14:textId="77777777" w:rsidR="0072020E" w:rsidRPr="009D67EF" w:rsidRDefault="0072020E" w:rsidP="004D3F0F">
      <w:pPr>
        <w:widowControl w:val="0"/>
        <w:tabs>
          <w:tab w:val="left" w:pos="540"/>
          <w:tab w:val="left" w:pos="569"/>
        </w:tabs>
        <w:jc w:val="both"/>
        <w:rPr>
          <w:b/>
          <w:sz w:val="22"/>
          <w:szCs w:val="22"/>
          <w:lang w:val="hr-HR"/>
        </w:rPr>
      </w:pPr>
    </w:p>
    <w:p w14:paraId="2E711FCA" w14:textId="77777777" w:rsidR="0072020E" w:rsidRPr="009D67EF" w:rsidRDefault="0072020E" w:rsidP="004D3F0F">
      <w:pPr>
        <w:widowControl w:val="0"/>
        <w:tabs>
          <w:tab w:val="left" w:pos="540"/>
          <w:tab w:val="left" w:pos="569"/>
        </w:tabs>
        <w:jc w:val="both"/>
        <w:rPr>
          <w:b/>
          <w:sz w:val="22"/>
          <w:szCs w:val="22"/>
          <w:lang w:val="hr-HR"/>
        </w:rPr>
      </w:pPr>
      <w:r w:rsidRPr="009D67EF">
        <w:rPr>
          <w:b/>
          <w:sz w:val="22"/>
          <w:szCs w:val="22"/>
          <w:lang w:val="hr-HR"/>
        </w:rPr>
        <w:t xml:space="preserve">5.1. </w:t>
      </w:r>
      <w:r w:rsidR="00480FB1" w:rsidRPr="009D67EF">
        <w:rPr>
          <w:b/>
          <w:sz w:val="22"/>
          <w:szCs w:val="22"/>
          <w:lang w:val="hr-HR"/>
        </w:rPr>
        <w:tab/>
      </w:r>
      <w:r w:rsidRPr="009D67EF">
        <w:rPr>
          <w:b/>
          <w:sz w:val="22"/>
          <w:szCs w:val="22"/>
          <w:lang w:val="hr-HR"/>
        </w:rPr>
        <w:t>Farmakodinamski podaci</w:t>
      </w:r>
      <w:r w:rsidR="003A7059" w:rsidRPr="009D67EF">
        <w:rPr>
          <w:b/>
          <w:sz w:val="22"/>
          <w:szCs w:val="22"/>
          <w:lang w:val="hr-HR"/>
        </w:rPr>
        <w:t xml:space="preserve"> </w:t>
      </w:r>
    </w:p>
    <w:p w14:paraId="44DD5F60" w14:textId="77777777" w:rsidR="00F45F77" w:rsidRPr="009D67EF" w:rsidRDefault="00F45F77" w:rsidP="004D3F0F">
      <w:pPr>
        <w:widowControl w:val="0"/>
        <w:tabs>
          <w:tab w:val="left" w:pos="540"/>
          <w:tab w:val="left" w:pos="569"/>
        </w:tabs>
        <w:jc w:val="both"/>
        <w:rPr>
          <w:b/>
          <w:sz w:val="22"/>
          <w:szCs w:val="22"/>
          <w:lang w:val="hr-HR"/>
        </w:rPr>
      </w:pPr>
    </w:p>
    <w:p w14:paraId="7BA0BB4A" w14:textId="77777777" w:rsidR="0072020E" w:rsidRPr="009D67EF" w:rsidRDefault="0072020E" w:rsidP="004D3F0F">
      <w:pPr>
        <w:widowControl w:val="0"/>
        <w:tabs>
          <w:tab w:val="left" w:pos="540"/>
          <w:tab w:val="left" w:pos="569"/>
        </w:tabs>
        <w:jc w:val="both"/>
        <w:rPr>
          <w:sz w:val="22"/>
          <w:szCs w:val="22"/>
          <w:lang w:val="hr-HR"/>
        </w:rPr>
      </w:pPr>
      <w:r w:rsidRPr="009D67EF">
        <w:rPr>
          <w:sz w:val="22"/>
          <w:szCs w:val="22"/>
          <w:lang w:val="hr-HR"/>
        </w:rPr>
        <w:t>Farmakoterapijska grupa:</w:t>
      </w:r>
      <w:r w:rsidR="006A5316" w:rsidRPr="00B02A18">
        <w:rPr>
          <w:sz w:val="22"/>
          <w:szCs w:val="22"/>
          <w:lang w:val="hr-HR"/>
        </w:rPr>
        <w:t xml:space="preserve"> antihemoragici, ostali sistemski hemostatici</w:t>
      </w:r>
    </w:p>
    <w:p w14:paraId="4114E428" w14:textId="77777777" w:rsidR="00B50ED5" w:rsidRPr="009D67EF" w:rsidRDefault="00B50ED5" w:rsidP="004D3F0F">
      <w:pPr>
        <w:widowControl w:val="0"/>
        <w:tabs>
          <w:tab w:val="left" w:pos="540"/>
          <w:tab w:val="left" w:pos="569"/>
        </w:tabs>
        <w:jc w:val="both"/>
        <w:rPr>
          <w:sz w:val="22"/>
          <w:szCs w:val="22"/>
          <w:lang w:val="hr-HR"/>
        </w:rPr>
      </w:pPr>
    </w:p>
    <w:p w14:paraId="603E08C8" w14:textId="77777777" w:rsidR="002E37A5" w:rsidRPr="009D67EF" w:rsidRDefault="0072020E" w:rsidP="004D3F0F">
      <w:pPr>
        <w:widowControl w:val="0"/>
        <w:tabs>
          <w:tab w:val="left" w:pos="540"/>
          <w:tab w:val="left" w:pos="569"/>
        </w:tabs>
        <w:jc w:val="both"/>
        <w:rPr>
          <w:b/>
          <w:sz w:val="22"/>
          <w:szCs w:val="22"/>
          <w:lang w:val="hr-HR"/>
        </w:rPr>
      </w:pPr>
      <w:r w:rsidRPr="009D67EF">
        <w:rPr>
          <w:sz w:val="22"/>
          <w:szCs w:val="22"/>
          <w:lang w:val="hr-HR"/>
        </w:rPr>
        <w:t>ATC kod:</w:t>
      </w:r>
      <w:r w:rsidR="006A5316" w:rsidRPr="00B02A18">
        <w:rPr>
          <w:sz w:val="22"/>
          <w:szCs w:val="22"/>
          <w:lang w:val="hr-HR"/>
        </w:rPr>
        <w:t xml:space="preserve"> B02BX06</w:t>
      </w:r>
    </w:p>
    <w:p w14:paraId="46E3C715" w14:textId="77777777" w:rsidR="006A5316" w:rsidRPr="009D67EF" w:rsidRDefault="006A5316" w:rsidP="004D3F0F">
      <w:pPr>
        <w:widowControl w:val="0"/>
        <w:jc w:val="both"/>
        <w:rPr>
          <w:sz w:val="22"/>
          <w:szCs w:val="22"/>
          <w:u w:val="single"/>
          <w:lang w:val="sr-Latn-ME" w:eastAsia="ja-JP"/>
        </w:rPr>
      </w:pPr>
    </w:p>
    <w:p w14:paraId="2B595615" w14:textId="77777777" w:rsidR="006A5316" w:rsidRPr="009D67EF" w:rsidRDefault="006A5316" w:rsidP="004D3F0F">
      <w:pPr>
        <w:widowControl w:val="0"/>
        <w:jc w:val="both"/>
        <w:rPr>
          <w:sz w:val="22"/>
          <w:szCs w:val="22"/>
          <w:u w:val="single"/>
          <w:lang w:val="sr-Latn-ME" w:eastAsia="ja-JP"/>
        </w:rPr>
      </w:pPr>
      <w:r w:rsidRPr="009D67EF">
        <w:rPr>
          <w:sz w:val="22"/>
          <w:szCs w:val="22"/>
          <w:u w:val="single"/>
          <w:lang w:val="sr-Latn-ME" w:eastAsia="ja-JP"/>
        </w:rPr>
        <w:t xml:space="preserve">Mehanizam dejstva </w:t>
      </w:r>
    </w:p>
    <w:p w14:paraId="1D483B39" w14:textId="77777777" w:rsidR="009457B4" w:rsidRPr="009D67EF" w:rsidRDefault="009457B4" w:rsidP="004D3F0F">
      <w:pPr>
        <w:widowControl w:val="0"/>
        <w:jc w:val="both"/>
        <w:rPr>
          <w:sz w:val="22"/>
          <w:szCs w:val="22"/>
          <w:u w:val="single"/>
          <w:lang w:val="sr-Latn-ME" w:eastAsia="ja-JP"/>
        </w:rPr>
      </w:pPr>
    </w:p>
    <w:p w14:paraId="7714BA24" w14:textId="77777777" w:rsidR="006A5316" w:rsidRPr="009D67EF" w:rsidRDefault="009457B4" w:rsidP="004D3F0F">
      <w:pPr>
        <w:widowControl w:val="0"/>
        <w:jc w:val="both"/>
        <w:rPr>
          <w:sz w:val="22"/>
          <w:szCs w:val="22"/>
          <w:lang w:val="sr-Latn-ME" w:eastAsia="ja-JP"/>
        </w:rPr>
      </w:pPr>
      <w:r w:rsidRPr="009D67EF">
        <w:rPr>
          <w:sz w:val="22"/>
          <w:szCs w:val="22"/>
          <w:lang w:val="sr-Latn-ME" w:eastAsia="ja-JP"/>
        </w:rPr>
        <w:t>Emicizumab je humanizovano monoklonsko modifikovano imunoglobulinsko G4 (IgG4) antit</w:t>
      </w:r>
      <w:r w:rsidR="007D6195" w:rsidRPr="009D67EF">
        <w:rPr>
          <w:sz w:val="22"/>
          <w:szCs w:val="22"/>
          <w:lang w:val="sr-Latn-ME" w:eastAsia="ja-JP"/>
        </w:rPr>
        <w:t>ij</w:t>
      </w:r>
      <w:r w:rsidRPr="009D67EF">
        <w:rPr>
          <w:sz w:val="22"/>
          <w:szCs w:val="22"/>
          <w:lang w:val="sr-Latn-ME" w:eastAsia="ja-JP"/>
        </w:rPr>
        <w:t>elo sa strukturom bispecifičnog antit</w:t>
      </w:r>
      <w:r w:rsidR="007D6195" w:rsidRPr="009D67EF">
        <w:rPr>
          <w:sz w:val="22"/>
          <w:szCs w:val="22"/>
          <w:lang w:val="sr-Latn-ME" w:eastAsia="ja-JP"/>
        </w:rPr>
        <w:t>ij</w:t>
      </w:r>
      <w:r w:rsidRPr="009D67EF">
        <w:rPr>
          <w:sz w:val="22"/>
          <w:szCs w:val="22"/>
          <w:lang w:val="sr-Latn-ME" w:eastAsia="ja-JP"/>
        </w:rPr>
        <w:t>ela.</w:t>
      </w:r>
    </w:p>
    <w:p w14:paraId="7135FF5F" w14:textId="77777777" w:rsidR="009457B4" w:rsidRPr="009D67EF" w:rsidRDefault="009457B4" w:rsidP="004D3F0F">
      <w:pPr>
        <w:widowControl w:val="0"/>
        <w:jc w:val="both"/>
        <w:rPr>
          <w:sz w:val="22"/>
          <w:szCs w:val="22"/>
          <w:lang w:val="sr-Latn-ME" w:eastAsia="ja-JP"/>
        </w:rPr>
      </w:pPr>
    </w:p>
    <w:p w14:paraId="3F92C8F0" w14:textId="77777777" w:rsidR="006A5316" w:rsidRPr="009D67EF"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Emicizumab premošćava aktivirani faktor IX i faktor X i tako ponovno uspostavlja funkciju nedostajućeg aktiviranog faktora VIII potrebnu za efikasnu hemostazu.</w:t>
      </w:r>
    </w:p>
    <w:p w14:paraId="7D33688A" w14:textId="77777777" w:rsidR="006A5316" w:rsidRPr="009D67EF" w:rsidRDefault="006A5316" w:rsidP="004D3F0F">
      <w:pPr>
        <w:widowControl w:val="0"/>
        <w:autoSpaceDE w:val="0"/>
        <w:autoSpaceDN w:val="0"/>
        <w:adjustRightInd w:val="0"/>
        <w:jc w:val="both"/>
        <w:rPr>
          <w:sz w:val="22"/>
          <w:szCs w:val="22"/>
          <w:lang w:val="hr-HR" w:eastAsia="ja-JP"/>
        </w:rPr>
      </w:pPr>
    </w:p>
    <w:p w14:paraId="4C9671AD" w14:textId="3530F170" w:rsidR="009978C2" w:rsidRDefault="006A5316" w:rsidP="004D3F0F">
      <w:pPr>
        <w:widowControl w:val="0"/>
        <w:autoSpaceDE w:val="0"/>
        <w:autoSpaceDN w:val="0"/>
        <w:adjustRightInd w:val="0"/>
        <w:jc w:val="both"/>
        <w:rPr>
          <w:i/>
          <w:sz w:val="22"/>
          <w:szCs w:val="22"/>
          <w:lang w:val="hr-HR" w:eastAsia="ja-JP"/>
        </w:rPr>
      </w:pPr>
      <w:r w:rsidRPr="00B02A18">
        <w:rPr>
          <w:sz w:val="22"/>
          <w:szCs w:val="22"/>
          <w:lang w:val="hr-HR" w:eastAsia="ja-JP"/>
        </w:rPr>
        <w:t xml:space="preserve">Emicizumab nema sličnu strukturu niti sekvencijalnu homologiju sa </w:t>
      </w:r>
      <w:r w:rsidR="00624A35">
        <w:rPr>
          <w:sz w:val="22"/>
          <w:szCs w:val="22"/>
          <w:lang w:val="hr-HR" w:eastAsia="ja-JP"/>
        </w:rPr>
        <w:t>F</w:t>
      </w:r>
      <w:r w:rsidRPr="00B02A18">
        <w:rPr>
          <w:sz w:val="22"/>
          <w:szCs w:val="22"/>
          <w:lang w:val="hr-HR" w:eastAsia="ja-JP"/>
        </w:rPr>
        <w:t>VIII, pa kao takav ne indukuje</w:t>
      </w:r>
      <w:r w:rsidRPr="00745C33">
        <w:rPr>
          <w:sz w:val="22"/>
          <w:szCs w:val="22"/>
          <w:lang w:val="hr-HR" w:eastAsia="ja-JP"/>
        </w:rPr>
        <w:t xml:space="preserve"> i ne pospješuje razvoj direktnih inhibitora </w:t>
      </w:r>
      <w:r w:rsidR="00624A35">
        <w:rPr>
          <w:sz w:val="22"/>
          <w:szCs w:val="22"/>
          <w:lang w:val="hr-HR" w:eastAsia="ja-JP"/>
        </w:rPr>
        <w:t>F</w:t>
      </w:r>
      <w:r w:rsidRPr="00745C33">
        <w:rPr>
          <w:sz w:val="22"/>
          <w:szCs w:val="22"/>
          <w:lang w:val="hr-HR" w:eastAsia="ja-JP"/>
        </w:rPr>
        <w:t>VIII.</w:t>
      </w:r>
    </w:p>
    <w:p w14:paraId="78A455DA" w14:textId="77777777" w:rsidR="009978C2" w:rsidRPr="009D67EF" w:rsidRDefault="009978C2" w:rsidP="004D3F0F">
      <w:pPr>
        <w:widowControl w:val="0"/>
        <w:autoSpaceDE w:val="0"/>
        <w:autoSpaceDN w:val="0"/>
        <w:adjustRightInd w:val="0"/>
        <w:jc w:val="both"/>
        <w:rPr>
          <w:sz w:val="22"/>
          <w:szCs w:val="22"/>
          <w:lang w:val="hr-HR" w:eastAsia="ja-JP"/>
        </w:rPr>
      </w:pPr>
    </w:p>
    <w:p w14:paraId="37FCCBEC" w14:textId="70597A79" w:rsidR="00DF0000" w:rsidRPr="009D67EF" w:rsidRDefault="006A5316" w:rsidP="004D3F0F">
      <w:pPr>
        <w:widowControl w:val="0"/>
        <w:autoSpaceDE w:val="0"/>
        <w:autoSpaceDN w:val="0"/>
        <w:adjustRightInd w:val="0"/>
        <w:jc w:val="both"/>
        <w:rPr>
          <w:i/>
          <w:sz w:val="22"/>
          <w:szCs w:val="22"/>
          <w:lang w:val="hr-HR" w:eastAsia="ja-JP"/>
        </w:rPr>
      </w:pPr>
      <w:r w:rsidRPr="004D3F0F">
        <w:rPr>
          <w:i/>
          <w:sz w:val="22"/>
          <w:szCs w:val="22"/>
          <w:u w:val="single"/>
          <w:lang w:val="hr-HR" w:eastAsia="ja-JP"/>
        </w:rPr>
        <w:t>Farmakodinami</w:t>
      </w:r>
      <w:r w:rsidR="00BA7CD1">
        <w:rPr>
          <w:i/>
          <w:sz w:val="22"/>
          <w:szCs w:val="22"/>
          <w:u w:val="single"/>
          <w:lang w:val="hr-HR" w:eastAsia="ja-JP"/>
        </w:rPr>
        <w:t>ka</w:t>
      </w:r>
    </w:p>
    <w:p w14:paraId="7D51876F" w14:textId="77777777" w:rsidR="00DF0000" w:rsidRDefault="00DF0000" w:rsidP="004D3F0F">
      <w:pPr>
        <w:widowControl w:val="0"/>
        <w:autoSpaceDE w:val="0"/>
        <w:autoSpaceDN w:val="0"/>
        <w:adjustRightInd w:val="0"/>
        <w:jc w:val="both"/>
        <w:rPr>
          <w:sz w:val="22"/>
          <w:szCs w:val="22"/>
          <w:lang w:val="hr-HR" w:eastAsia="ja-JP"/>
        </w:rPr>
      </w:pPr>
    </w:p>
    <w:p w14:paraId="6B566F68" w14:textId="2FD09F3F" w:rsidR="009978C2"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 xml:space="preserve">Profilaktička terapija lijekom Hemlibra skraćuje </w:t>
      </w:r>
      <w:r w:rsidR="002D3974" w:rsidRPr="00B02A18">
        <w:rPr>
          <w:sz w:val="22"/>
          <w:szCs w:val="22"/>
          <w:lang w:val="hr-HR" w:eastAsia="ja-JP"/>
        </w:rPr>
        <w:t xml:space="preserve">aPTT </w:t>
      </w:r>
      <w:r w:rsidRPr="00B02A18">
        <w:rPr>
          <w:sz w:val="22"/>
          <w:szCs w:val="22"/>
          <w:lang w:val="hr-HR" w:eastAsia="ja-JP"/>
        </w:rPr>
        <w:t xml:space="preserve">i uvećava prikazanu aktivnost </w:t>
      </w:r>
      <w:r w:rsidR="00624A35">
        <w:rPr>
          <w:sz w:val="22"/>
          <w:szCs w:val="22"/>
          <w:lang w:val="hr-HR" w:eastAsia="ja-JP"/>
        </w:rPr>
        <w:t>F</w:t>
      </w:r>
      <w:r w:rsidRPr="00B02A18">
        <w:rPr>
          <w:sz w:val="22"/>
          <w:szCs w:val="22"/>
          <w:lang w:val="hr-HR" w:eastAsia="ja-JP"/>
        </w:rPr>
        <w:t>VIII (što je utvrđeno hromogenim testom s ljudskim faktorima koagulacije). Ta dva farma</w:t>
      </w:r>
      <w:r w:rsidRPr="00745C33">
        <w:rPr>
          <w:sz w:val="22"/>
          <w:szCs w:val="22"/>
          <w:lang w:val="hr-HR" w:eastAsia="ja-JP"/>
        </w:rPr>
        <w:t xml:space="preserve">kodinamička </w:t>
      </w:r>
      <w:r w:rsidR="00CA73B2" w:rsidRPr="00745C33">
        <w:rPr>
          <w:sz w:val="22"/>
          <w:szCs w:val="22"/>
          <w:lang w:val="hr-HR" w:eastAsia="ja-JP"/>
        </w:rPr>
        <w:t xml:space="preserve">obilježja </w:t>
      </w:r>
      <w:r w:rsidRPr="00EC0800">
        <w:rPr>
          <w:sz w:val="22"/>
          <w:szCs w:val="22"/>
          <w:lang w:val="hr-HR" w:eastAsia="ja-JP"/>
        </w:rPr>
        <w:t xml:space="preserve">ne odražavaju stvaran hemostatski učinak emicizumaba </w:t>
      </w:r>
      <w:r w:rsidRPr="00EC0800">
        <w:rPr>
          <w:i/>
          <w:sz w:val="22"/>
          <w:szCs w:val="22"/>
          <w:lang w:val="hr-HR" w:eastAsia="ja-JP"/>
        </w:rPr>
        <w:t>in vivo</w:t>
      </w:r>
      <w:r w:rsidRPr="00EC0800">
        <w:rPr>
          <w:sz w:val="22"/>
          <w:szCs w:val="22"/>
          <w:lang w:val="hr-HR" w:eastAsia="ja-JP"/>
        </w:rPr>
        <w:t xml:space="preserve"> (</w:t>
      </w:r>
      <w:r w:rsidR="002D3974" w:rsidRPr="004F6E1D">
        <w:rPr>
          <w:sz w:val="22"/>
          <w:szCs w:val="22"/>
          <w:lang w:val="hr-HR" w:eastAsia="ja-JP"/>
        </w:rPr>
        <w:t xml:space="preserve">aPTT </w:t>
      </w:r>
      <w:r w:rsidRPr="004F6E1D">
        <w:rPr>
          <w:sz w:val="22"/>
          <w:szCs w:val="22"/>
          <w:lang w:val="hr-HR" w:eastAsia="ja-JP"/>
        </w:rPr>
        <w:t xml:space="preserve">je previše skraćen, a prikazana aktivnost </w:t>
      </w:r>
      <w:r w:rsidR="00624A35">
        <w:rPr>
          <w:sz w:val="22"/>
          <w:szCs w:val="22"/>
          <w:lang w:val="hr-HR" w:eastAsia="ja-JP"/>
        </w:rPr>
        <w:t>F</w:t>
      </w:r>
      <w:r w:rsidRPr="004F6E1D">
        <w:rPr>
          <w:sz w:val="22"/>
          <w:szCs w:val="22"/>
          <w:lang w:val="hr-HR" w:eastAsia="ja-JP"/>
        </w:rPr>
        <w:t>VIII može biti precijenjena), ali služe kao relativan pokazatelj prokoagulacijskog dejstva emicizumaba.</w:t>
      </w:r>
      <w:r w:rsidR="009978C2">
        <w:rPr>
          <w:sz w:val="22"/>
          <w:szCs w:val="22"/>
          <w:lang w:val="hr-HR" w:eastAsia="ja-JP"/>
        </w:rPr>
        <w:t xml:space="preserve"> </w:t>
      </w:r>
    </w:p>
    <w:p w14:paraId="13551B11" w14:textId="1336D765" w:rsidR="009978C2" w:rsidRDefault="009978C2" w:rsidP="004D3F0F">
      <w:pPr>
        <w:widowControl w:val="0"/>
        <w:autoSpaceDE w:val="0"/>
        <w:autoSpaceDN w:val="0"/>
        <w:adjustRightInd w:val="0"/>
        <w:jc w:val="both"/>
        <w:rPr>
          <w:sz w:val="22"/>
          <w:szCs w:val="22"/>
          <w:lang w:val="hr-HR" w:eastAsia="ja-JP"/>
        </w:rPr>
      </w:pPr>
    </w:p>
    <w:p w14:paraId="39F20B3E" w14:textId="37D87E6C" w:rsidR="00AF1DE8" w:rsidRDefault="00AF1DE8" w:rsidP="004D3F0F">
      <w:pPr>
        <w:widowControl w:val="0"/>
        <w:autoSpaceDE w:val="0"/>
        <w:autoSpaceDN w:val="0"/>
        <w:adjustRightInd w:val="0"/>
        <w:jc w:val="both"/>
        <w:rPr>
          <w:sz w:val="22"/>
          <w:szCs w:val="22"/>
          <w:lang w:val="hr-HR" w:eastAsia="ja-JP"/>
        </w:rPr>
      </w:pPr>
    </w:p>
    <w:p w14:paraId="0776C99B" w14:textId="77777777" w:rsidR="00AF1DE8" w:rsidRPr="009D67EF" w:rsidRDefault="00AF1DE8" w:rsidP="004D3F0F">
      <w:pPr>
        <w:widowControl w:val="0"/>
        <w:autoSpaceDE w:val="0"/>
        <w:autoSpaceDN w:val="0"/>
        <w:adjustRightInd w:val="0"/>
        <w:jc w:val="both"/>
        <w:rPr>
          <w:sz w:val="22"/>
          <w:szCs w:val="22"/>
          <w:lang w:val="hr-HR" w:eastAsia="ja-JP"/>
        </w:rPr>
      </w:pPr>
    </w:p>
    <w:p w14:paraId="73CD75CC" w14:textId="7179FFC9" w:rsidR="009978C2" w:rsidRDefault="006A5316" w:rsidP="004D3F0F">
      <w:pPr>
        <w:widowControl w:val="0"/>
        <w:autoSpaceDE w:val="0"/>
        <w:autoSpaceDN w:val="0"/>
        <w:adjustRightInd w:val="0"/>
        <w:jc w:val="both"/>
        <w:rPr>
          <w:sz w:val="22"/>
          <w:szCs w:val="22"/>
          <w:u w:val="single"/>
          <w:lang w:val="hr-HR" w:eastAsia="ja-JP"/>
        </w:rPr>
      </w:pPr>
      <w:r w:rsidRPr="00B02A18">
        <w:rPr>
          <w:sz w:val="22"/>
          <w:szCs w:val="22"/>
          <w:u w:val="single"/>
          <w:lang w:val="hr-HR" w:eastAsia="ja-JP"/>
        </w:rPr>
        <w:lastRenderedPageBreak/>
        <w:t>Klinička efikasnost i bezbjednost</w:t>
      </w:r>
    </w:p>
    <w:p w14:paraId="1037C262" w14:textId="77777777" w:rsidR="009978C2" w:rsidRPr="00B02A18" w:rsidRDefault="009978C2" w:rsidP="004D3F0F">
      <w:pPr>
        <w:widowControl w:val="0"/>
        <w:autoSpaceDE w:val="0"/>
        <w:autoSpaceDN w:val="0"/>
        <w:adjustRightInd w:val="0"/>
        <w:jc w:val="both"/>
        <w:rPr>
          <w:sz w:val="22"/>
          <w:szCs w:val="22"/>
          <w:u w:val="single"/>
          <w:lang w:val="hr-HR" w:eastAsia="ja-JP"/>
        </w:rPr>
      </w:pPr>
    </w:p>
    <w:p w14:paraId="772F9331" w14:textId="31AB1EF8" w:rsidR="009978C2" w:rsidRPr="009D67EF" w:rsidRDefault="009457B4" w:rsidP="004D3F0F">
      <w:pPr>
        <w:widowControl w:val="0"/>
        <w:autoSpaceDE w:val="0"/>
        <w:autoSpaceDN w:val="0"/>
        <w:adjustRightInd w:val="0"/>
        <w:jc w:val="both"/>
        <w:rPr>
          <w:sz w:val="22"/>
          <w:szCs w:val="22"/>
          <w:lang w:val="hr-HR" w:eastAsia="ja-JP"/>
        </w:rPr>
      </w:pPr>
      <w:r w:rsidRPr="009D67EF">
        <w:rPr>
          <w:sz w:val="22"/>
          <w:szCs w:val="22"/>
          <w:lang w:val="hr-HR" w:eastAsia="ja-JP"/>
        </w:rPr>
        <w:t>Efikasnost l</w:t>
      </w:r>
      <w:r w:rsidR="007D6195" w:rsidRPr="009D67EF">
        <w:rPr>
          <w:sz w:val="22"/>
          <w:szCs w:val="22"/>
          <w:lang w:val="hr-HR" w:eastAsia="ja-JP"/>
        </w:rPr>
        <w:t>ij</w:t>
      </w:r>
      <w:r w:rsidRPr="009D67EF">
        <w:rPr>
          <w:sz w:val="22"/>
          <w:szCs w:val="22"/>
          <w:lang w:val="hr-HR" w:eastAsia="ja-JP"/>
        </w:rPr>
        <w:t>eka Hemlibra za rutinsku profilaksu kod pacijenata sa hemofilijom A proc</w:t>
      </w:r>
      <w:r w:rsidR="007D6195" w:rsidRPr="009D67EF">
        <w:rPr>
          <w:sz w:val="22"/>
          <w:szCs w:val="22"/>
          <w:lang w:val="hr-HR" w:eastAsia="ja-JP"/>
        </w:rPr>
        <w:t>ij</w:t>
      </w:r>
      <w:r w:rsidRPr="009D67EF">
        <w:rPr>
          <w:sz w:val="22"/>
          <w:szCs w:val="22"/>
          <w:lang w:val="hr-HR" w:eastAsia="ja-JP"/>
        </w:rPr>
        <w:t xml:space="preserve">enjena je u </w:t>
      </w:r>
      <w:r w:rsidR="00624A35">
        <w:rPr>
          <w:sz w:val="22"/>
          <w:szCs w:val="22"/>
          <w:lang w:val="hr-HR" w:eastAsia="ja-JP"/>
        </w:rPr>
        <w:t>pet</w:t>
      </w:r>
      <w:r w:rsidRPr="009D67EF">
        <w:rPr>
          <w:sz w:val="22"/>
          <w:szCs w:val="22"/>
          <w:lang w:val="hr-HR" w:eastAsia="ja-JP"/>
        </w:rPr>
        <w:t xml:space="preserve"> kliničk</w:t>
      </w:r>
      <w:r w:rsidR="00624A35">
        <w:rPr>
          <w:sz w:val="22"/>
          <w:szCs w:val="22"/>
          <w:lang w:val="hr-HR" w:eastAsia="ja-JP"/>
        </w:rPr>
        <w:t>ih</w:t>
      </w:r>
      <w:r w:rsidRPr="009D67EF">
        <w:rPr>
          <w:sz w:val="22"/>
          <w:szCs w:val="22"/>
          <w:lang w:val="hr-HR" w:eastAsia="ja-JP"/>
        </w:rPr>
        <w:t xml:space="preserve"> studij</w:t>
      </w:r>
      <w:r w:rsidR="00624A35">
        <w:rPr>
          <w:sz w:val="22"/>
          <w:szCs w:val="22"/>
          <w:lang w:val="hr-HR" w:eastAsia="ja-JP"/>
        </w:rPr>
        <w:t>a</w:t>
      </w:r>
      <w:r w:rsidRPr="009D67EF">
        <w:rPr>
          <w:sz w:val="22"/>
          <w:szCs w:val="22"/>
          <w:lang w:val="hr-HR" w:eastAsia="ja-JP"/>
        </w:rPr>
        <w:t xml:space="preserve"> (tri studije na odrasloj i adolescentnoj populaciji</w:t>
      </w:r>
      <w:r w:rsidR="00624A35">
        <w:rPr>
          <w:sz w:val="22"/>
          <w:szCs w:val="22"/>
          <w:lang w:val="hr-HR" w:eastAsia="ja-JP"/>
        </w:rPr>
        <w:t xml:space="preserve"> kod pacijenata sa hemofilijom A sa ili bez inhibitora FVIII</w:t>
      </w:r>
      <w:r w:rsidRPr="009D67EF">
        <w:rPr>
          <w:sz w:val="22"/>
          <w:szCs w:val="22"/>
          <w:lang w:val="hr-HR" w:eastAsia="ja-JP"/>
        </w:rPr>
        <w:t xml:space="preserve"> [HAVEN </w:t>
      </w:r>
      <w:r w:rsidR="00624A35">
        <w:rPr>
          <w:sz w:val="22"/>
          <w:szCs w:val="22"/>
          <w:lang w:val="hr-HR" w:eastAsia="ja-JP"/>
        </w:rPr>
        <w:t>1</w:t>
      </w:r>
      <w:r w:rsidRPr="009D67EF">
        <w:rPr>
          <w:sz w:val="22"/>
          <w:szCs w:val="22"/>
          <w:lang w:val="hr-HR" w:eastAsia="ja-JP"/>
        </w:rPr>
        <w:t xml:space="preserve">, HAVEN </w:t>
      </w:r>
      <w:r w:rsidR="00624A35">
        <w:rPr>
          <w:sz w:val="22"/>
          <w:szCs w:val="22"/>
          <w:lang w:val="hr-HR" w:eastAsia="ja-JP"/>
        </w:rPr>
        <w:t>3</w:t>
      </w:r>
      <w:r w:rsidRPr="009D67EF">
        <w:rPr>
          <w:sz w:val="22"/>
          <w:szCs w:val="22"/>
          <w:lang w:val="hr-HR" w:eastAsia="ja-JP"/>
        </w:rPr>
        <w:t xml:space="preserve"> i HAVEN 4]</w:t>
      </w:r>
      <w:r w:rsidR="00624A35">
        <w:rPr>
          <w:sz w:val="22"/>
          <w:szCs w:val="22"/>
          <w:lang w:val="hr-HR" w:eastAsia="ja-JP"/>
        </w:rPr>
        <w:t>,</w:t>
      </w:r>
      <w:r w:rsidRPr="009D67EF">
        <w:rPr>
          <w:sz w:val="22"/>
          <w:szCs w:val="22"/>
          <w:lang w:val="hr-HR" w:eastAsia="ja-JP"/>
        </w:rPr>
        <w:t xml:space="preserve"> jedna studija na pedijatri</w:t>
      </w:r>
      <w:r w:rsidR="002D3974" w:rsidRPr="009D67EF">
        <w:rPr>
          <w:sz w:val="22"/>
          <w:szCs w:val="22"/>
          <w:lang w:val="hr-HR" w:eastAsia="ja-JP"/>
        </w:rPr>
        <w:t>j</w:t>
      </w:r>
      <w:r w:rsidRPr="009D67EF">
        <w:rPr>
          <w:sz w:val="22"/>
          <w:szCs w:val="22"/>
          <w:lang w:val="hr-HR" w:eastAsia="ja-JP"/>
        </w:rPr>
        <w:t>skoj populaciji</w:t>
      </w:r>
      <w:r w:rsidR="00624A35">
        <w:rPr>
          <w:sz w:val="22"/>
          <w:szCs w:val="22"/>
          <w:lang w:val="hr-HR" w:eastAsia="ja-JP"/>
        </w:rPr>
        <w:t xml:space="preserve"> kod pacijenata sa hemofilijom A</w:t>
      </w:r>
      <w:r w:rsidR="00C931BD">
        <w:rPr>
          <w:sz w:val="22"/>
          <w:szCs w:val="22"/>
          <w:lang w:val="hr-HR" w:eastAsia="ja-JP"/>
        </w:rPr>
        <w:t xml:space="preserve"> i</w:t>
      </w:r>
      <w:r w:rsidR="00624A35">
        <w:rPr>
          <w:sz w:val="22"/>
          <w:szCs w:val="22"/>
          <w:lang w:val="hr-HR" w:eastAsia="ja-JP"/>
        </w:rPr>
        <w:t xml:space="preserve"> sa inhibitorima FVIII</w:t>
      </w:r>
      <w:r w:rsidRPr="009D67EF">
        <w:rPr>
          <w:sz w:val="22"/>
          <w:szCs w:val="22"/>
          <w:lang w:val="hr-HR" w:eastAsia="ja-JP"/>
        </w:rPr>
        <w:t xml:space="preserve"> [HAVEN 2])</w:t>
      </w:r>
      <w:r w:rsidR="00624A35" w:rsidRPr="00624A35">
        <w:t xml:space="preserve"> </w:t>
      </w:r>
      <w:r w:rsidR="00624A35" w:rsidRPr="00624A35">
        <w:rPr>
          <w:sz w:val="22"/>
          <w:szCs w:val="22"/>
          <w:lang w:val="hr-HR" w:eastAsia="ja-JP"/>
        </w:rPr>
        <w:t>i studija za sve starosne grupe kod pacijenata sa blagom do um</w:t>
      </w:r>
      <w:r w:rsidR="00B3698D">
        <w:rPr>
          <w:sz w:val="22"/>
          <w:szCs w:val="22"/>
          <w:lang w:val="hr-HR" w:eastAsia="ja-JP"/>
        </w:rPr>
        <w:t>j</w:t>
      </w:r>
      <w:r w:rsidR="00624A35" w:rsidRPr="00624A35">
        <w:rPr>
          <w:sz w:val="22"/>
          <w:szCs w:val="22"/>
          <w:lang w:val="hr-HR" w:eastAsia="ja-JP"/>
        </w:rPr>
        <w:t>erenom hemofilijom A bez inhib</w:t>
      </w:r>
      <w:r w:rsidR="00C931BD">
        <w:rPr>
          <w:sz w:val="22"/>
          <w:szCs w:val="22"/>
          <w:lang w:val="hr-HR" w:eastAsia="ja-JP"/>
        </w:rPr>
        <w:t>i</w:t>
      </w:r>
      <w:r w:rsidR="00624A35" w:rsidRPr="00624A35">
        <w:rPr>
          <w:sz w:val="22"/>
          <w:szCs w:val="22"/>
          <w:lang w:val="hr-HR" w:eastAsia="ja-JP"/>
        </w:rPr>
        <w:t>tora FVIII [HAVEN 6])</w:t>
      </w:r>
      <w:r w:rsidRPr="009D67EF">
        <w:rPr>
          <w:sz w:val="22"/>
          <w:szCs w:val="22"/>
          <w:lang w:val="hr-HR" w:eastAsia="ja-JP"/>
        </w:rPr>
        <w:t>.</w:t>
      </w:r>
    </w:p>
    <w:p w14:paraId="77D760AD" w14:textId="77777777" w:rsidR="009978C2" w:rsidRPr="009D67EF" w:rsidRDefault="009978C2" w:rsidP="004D3F0F">
      <w:pPr>
        <w:autoSpaceDE w:val="0"/>
        <w:autoSpaceDN w:val="0"/>
        <w:adjustRightInd w:val="0"/>
        <w:jc w:val="both"/>
        <w:rPr>
          <w:sz w:val="22"/>
          <w:szCs w:val="22"/>
          <w:u w:val="single"/>
          <w:lang w:val="hr-HR" w:eastAsia="ja-JP"/>
        </w:rPr>
      </w:pPr>
    </w:p>
    <w:p w14:paraId="26704516" w14:textId="2EA5CB5B" w:rsidR="009457B4" w:rsidRPr="000D3257" w:rsidRDefault="009457B4" w:rsidP="004D3F0F">
      <w:pPr>
        <w:widowControl w:val="0"/>
        <w:autoSpaceDE w:val="0"/>
        <w:autoSpaceDN w:val="0"/>
        <w:adjustRightInd w:val="0"/>
        <w:jc w:val="both"/>
        <w:rPr>
          <w:i/>
          <w:sz w:val="22"/>
          <w:szCs w:val="22"/>
          <w:u w:val="single"/>
          <w:lang w:val="hr-HR" w:eastAsia="ja-JP"/>
        </w:rPr>
      </w:pPr>
      <w:r w:rsidRPr="000D3257">
        <w:rPr>
          <w:i/>
          <w:sz w:val="22"/>
          <w:szCs w:val="22"/>
          <w:u w:val="single"/>
          <w:lang w:val="hr-HR" w:eastAsia="ja-JP"/>
        </w:rPr>
        <w:t>Kliničke studije kod odraslih i adolescen</w:t>
      </w:r>
      <w:r w:rsidR="00624A35" w:rsidRPr="000D3257">
        <w:rPr>
          <w:i/>
          <w:sz w:val="22"/>
          <w:szCs w:val="22"/>
          <w:u w:val="single"/>
          <w:lang w:val="hr-HR" w:eastAsia="ja-JP"/>
        </w:rPr>
        <w:t>tnih pacijenata sa hemofilijom A sa inhibitorima FVIII ili bez njih</w:t>
      </w:r>
    </w:p>
    <w:p w14:paraId="3C1736D5" w14:textId="77777777" w:rsidR="009457B4" w:rsidRPr="009D67EF" w:rsidRDefault="009457B4" w:rsidP="004D3F0F">
      <w:pPr>
        <w:widowControl w:val="0"/>
        <w:autoSpaceDE w:val="0"/>
        <w:autoSpaceDN w:val="0"/>
        <w:adjustRightInd w:val="0"/>
        <w:jc w:val="both"/>
        <w:rPr>
          <w:sz w:val="22"/>
          <w:szCs w:val="22"/>
          <w:u w:val="single"/>
          <w:lang w:val="hr-HR" w:eastAsia="ja-JP"/>
        </w:rPr>
      </w:pPr>
    </w:p>
    <w:p w14:paraId="619F5B0D" w14:textId="77777777" w:rsidR="009457B4" w:rsidRPr="009D67EF" w:rsidRDefault="009457B4" w:rsidP="004D3F0F">
      <w:pPr>
        <w:widowControl w:val="0"/>
        <w:autoSpaceDE w:val="0"/>
        <w:autoSpaceDN w:val="0"/>
        <w:adjustRightInd w:val="0"/>
        <w:jc w:val="both"/>
        <w:rPr>
          <w:i/>
          <w:sz w:val="22"/>
          <w:szCs w:val="22"/>
          <w:lang w:val="hr-HR" w:eastAsia="ja-JP"/>
        </w:rPr>
      </w:pPr>
      <w:r w:rsidRPr="009D67EF">
        <w:rPr>
          <w:i/>
          <w:sz w:val="22"/>
          <w:szCs w:val="22"/>
          <w:lang w:val="hr-HR" w:eastAsia="ja-JP"/>
        </w:rPr>
        <w:t>Pacijenti (stariji od 12 godina i &gt; 40 kg) sa hemofilijom A bez FVIII inhibitora (Studija BH30071 - HAVEN 3)</w:t>
      </w:r>
    </w:p>
    <w:p w14:paraId="3974DB1D" w14:textId="77777777" w:rsidR="009457B4" w:rsidRPr="009D67EF" w:rsidRDefault="009457B4" w:rsidP="004D3F0F">
      <w:pPr>
        <w:widowControl w:val="0"/>
        <w:autoSpaceDE w:val="0"/>
        <w:autoSpaceDN w:val="0"/>
        <w:adjustRightInd w:val="0"/>
        <w:jc w:val="both"/>
        <w:rPr>
          <w:sz w:val="22"/>
          <w:szCs w:val="22"/>
          <w:u w:val="single"/>
          <w:lang w:val="hr-HR" w:eastAsia="ja-JP"/>
        </w:rPr>
      </w:pPr>
    </w:p>
    <w:p w14:paraId="5306B5C2" w14:textId="0D1BF7AF" w:rsidR="009457B4" w:rsidRPr="009D67EF" w:rsidRDefault="009457B4" w:rsidP="004D3F0F">
      <w:pPr>
        <w:widowControl w:val="0"/>
        <w:autoSpaceDE w:val="0"/>
        <w:autoSpaceDN w:val="0"/>
        <w:adjustRightInd w:val="0"/>
        <w:jc w:val="both"/>
        <w:rPr>
          <w:sz w:val="22"/>
          <w:szCs w:val="22"/>
          <w:lang w:val="hr-HR" w:eastAsia="ja-JP"/>
        </w:rPr>
      </w:pPr>
      <w:r w:rsidRPr="009D67EF">
        <w:rPr>
          <w:sz w:val="22"/>
          <w:szCs w:val="22"/>
          <w:lang w:val="hr-HR" w:eastAsia="ja-JP"/>
        </w:rPr>
        <w:t>Studija HAVEN 3 bila je randomiz</w:t>
      </w:r>
      <w:r w:rsidR="007E2D33">
        <w:rPr>
          <w:sz w:val="22"/>
          <w:szCs w:val="22"/>
          <w:lang w:val="hr-HR" w:eastAsia="ja-JP"/>
        </w:rPr>
        <w:t>ov</w:t>
      </w:r>
      <w:r w:rsidRPr="009D67EF">
        <w:rPr>
          <w:sz w:val="22"/>
          <w:szCs w:val="22"/>
          <w:lang w:val="hr-HR" w:eastAsia="ja-JP"/>
        </w:rPr>
        <w:t xml:space="preserve">ana, multicentrična, otvorena, klinička studija faze </w:t>
      </w:r>
      <w:r w:rsidR="009C5A9A" w:rsidRPr="009D67EF">
        <w:rPr>
          <w:sz w:val="22"/>
          <w:szCs w:val="22"/>
          <w:lang w:val="hr-HR" w:eastAsia="ja-JP"/>
        </w:rPr>
        <w:t xml:space="preserve">III </w:t>
      </w:r>
      <w:r w:rsidRPr="009D67EF">
        <w:rPr>
          <w:sz w:val="22"/>
          <w:szCs w:val="22"/>
          <w:lang w:val="hr-HR" w:eastAsia="ja-JP"/>
        </w:rPr>
        <w:t xml:space="preserve">kod 152 </w:t>
      </w:r>
      <w:r w:rsidR="009C5A9A" w:rsidRPr="009D67EF">
        <w:rPr>
          <w:sz w:val="22"/>
          <w:szCs w:val="22"/>
          <w:lang w:val="hr-HR" w:eastAsia="ja-JP"/>
        </w:rPr>
        <w:t xml:space="preserve">adolescentnih </w:t>
      </w:r>
      <w:r w:rsidRPr="009D67EF">
        <w:rPr>
          <w:sz w:val="22"/>
          <w:szCs w:val="22"/>
          <w:lang w:val="hr-HR" w:eastAsia="ja-JP"/>
        </w:rPr>
        <w:t>i odraslih muškaraca (starijih od ≥ 12 godina i &gt; 40 kg) sa teškom hemofilijom A bez inhibitora FVIII koji su ranije primali ili epizodnu (“po potrebi”) ili profilaktičku terapiju sa FVIII. Pacijenti su primali subkutano l</w:t>
      </w:r>
      <w:r w:rsidR="007D6195" w:rsidRPr="009D67EF">
        <w:rPr>
          <w:sz w:val="22"/>
          <w:szCs w:val="22"/>
          <w:lang w:val="hr-HR" w:eastAsia="ja-JP"/>
        </w:rPr>
        <w:t>ij</w:t>
      </w:r>
      <w:r w:rsidRPr="009D67EF">
        <w:rPr>
          <w:sz w:val="22"/>
          <w:szCs w:val="22"/>
          <w:lang w:val="hr-HR" w:eastAsia="ja-JP"/>
        </w:rPr>
        <w:t>ek Hemlibra, 3 mg/kg jednom ned</w:t>
      </w:r>
      <w:r w:rsidR="007D6195" w:rsidRPr="009D67EF">
        <w:rPr>
          <w:sz w:val="22"/>
          <w:szCs w:val="22"/>
          <w:lang w:val="hr-HR" w:eastAsia="ja-JP"/>
        </w:rPr>
        <w:t>j</w:t>
      </w:r>
      <w:r w:rsidRPr="009D67EF">
        <w:rPr>
          <w:sz w:val="22"/>
          <w:szCs w:val="22"/>
          <w:lang w:val="hr-HR" w:eastAsia="ja-JP"/>
        </w:rPr>
        <w:t>eljno tokom prve četiri ned</w:t>
      </w:r>
      <w:r w:rsidR="00751AAF" w:rsidRPr="009D67EF">
        <w:rPr>
          <w:sz w:val="22"/>
          <w:szCs w:val="22"/>
          <w:lang w:val="hr-HR" w:eastAsia="ja-JP"/>
        </w:rPr>
        <w:t>j</w:t>
      </w:r>
      <w:r w:rsidRPr="009D67EF">
        <w:rPr>
          <w:sz w:val="22"/>
          <w:szCs w:val="22"/>
          <w:lang w:val="hr-HR" w:eastAsia="ja-JP"/>
        </w:rPr>
        <w:t>elje, nakon čega je sl</w:t>
      </w:r>
      <w:r w:rsidR="007D6195" w:rsidRPr="009D67EF">
        <w:rPr>
          <w:sz w:val="22"/>
          <w:szCs w:val="22"/>
          <w:lang w:val="hr-HR" w:eastAsia="ja-JP"/>
        </w:rPr>
        <w:t>ij</w:t>
      </w:r>
      <w:r w:rsidRPr="009D67EF">
        <w:rPr>
          <w:sz w:val="22"/>
          <w:szCs w:val="22"/>
          <w:lang w:val="hr-HR" w:eastAsia="ja-JP"/>
        </w:rPr>
        <w:t>edilo ili 1,5 mg/kg jednom ned</w:t>
      </w:r>
      <w:r w:rsidR="00751AAF" w:rsidRPr="009D67EF">
        <w:rPr>
          <w:sz w:val="22"/>
          <w:szCs w:val="22"/>
          <w:lang w:val="hr-HR" w:eastAsia="ja-JP"/>
        </w:rPr>
        <w:t>j</w:t>
      </w:r>
      <w:r w:rsidRPr="009D67EF">
        <w:rPr>
          <w:sz w:val="22"/>
          <w:szCs w:val="22"/>
          <w:lang w:val="hr-HR" w:eastAsia="ja-JP"/>
        </w:rPr>
        <w:t>eljno (grupe A i D) ili 3 mg/kg na svake dv</w:t>
      </w:r>
      <w:r w:rsidR="007D6195" w:rsidRPr="009D67EF">
        <w:rPr>
          <w:sz w:val="22"/>
          <w:szCs w:val="22"/>
          <w:lang w:val="hr-HR" w:eastAsia="ja-JP"/>
        </w:rPr>
        <w:t>ij</w:t>
      </w:r>
      <w:r w:rsidRPr="009D67EF">
        <w:rPr>
          <w:sz w:val="22"/>
          <w:szCs w:val="22"/>
          <w:lang w:val="hr-HR" w:eastAsia="ja-JP"/>
        </w:rPr>
        <w:t>e ned</w:t>
      </w:r>
      <w:r w:rsidR="00751AAF" w:rsidRPr="009D67EF">
        <w:rPr>
          <w:sz w:val="22"/>
          <w:szCs w:val="22"/>
          <w:lang w:val="hr-HR" w:eastAsia="ja-JP"/>
        </w:rPr>
        <w:t>j</w:t>
      </w:r>
      <w:r w:rsidRPr="009D67EF">
        <w:rPr>
          <w:sz w:val="22"/>
          <w:szCs w:val="22"/>
          <w:lang w:val="hr-HR" w:eastAsia="ja-JP"/>
        </w:rPr>
        <w:t>elje (grupa B) nakon toga ili bez profilakse (grupa C). Pacijenti u grupi C mog</w:t>
      </w:r>
      <w:r w:rsidR="009C5A9A" w:rsidRPr="009D67EF">
        <w:rPr>
          <w:sz w:val="22"/>
          <w:szCs w:val="22"/>
          <w:lang w:val="hr-HR" w:eastAsia="ja-JP"/>
        </w:rPr>
        <w:t>li s</w:t>
      </w:r>
      <w:r w:rsidRPr="009D67EF">
        <w:rPr>
          <w:sz w:val="22"/>
          <w:szCs w:val="22"/>
          <w:lang w:val="hr-HR" w:eastAsia="ja-JP"/>
        </w:rPr>
        <w:t>u preći na l</w:t>
      </w:r>
      <w:r w:rsidR="007D6195" w:rsidRPr="009D67EF">
        <w:rPr>
          <w:sz w:val="22"/>
          <w:szCs w:val="22"/>
          <w:lang w:val="hr-HR" w:eastAsia="ja-JP"/>
        </w:rPr>
        <w:t>ij</w:t>
      </w:r>
      <w:r w:rsidRPr="009D67EF">
        <w:rPr>
          <w:sz w:val="22"/>
          <w:szCs w:val="22"/>
          <w:lang w:val="hr-HR" w:eastAsia="ja-JP"/>
        </w:rPr>
        <w:t>ek Hemlibra (3 mg/kg na svake dv</w:t>
      </w:r>
      <w:r w:rsidR="007D6195" w:rsidRPr="009D67EF">
        <w:rPr>
          <w:sz w:val="22"/>
          <w:szCs w:val="22"/>
          <w:lang w:val="hr-HR" w:eastAsia="ja-JP"/>
        </w:rPr>
        <w:t>ij</w:t>
      </w:r>
      <w:r w:rsidRPr="009D67EF">
        <w:rPr>
          <w:sz w:val="22"/>
          <w:szCs w:val="22"/>
          <w:lang w:val="hr-HR" w:eastAsia="ja-JP"/>
        </w:rPr>
        <w:t>e ned</w:t>
      </w:r>
      <w:r w:rsidR="00751AAF" w:rsidRPr="009D67EF">
        <w:rPr>
          <w:sz w:val="22"/>
          <w:szCs w:val="22"/>
          <w:lang w:val="hr-HR" w:eastAsia="ja-JP"/>
        </w:rPr>
        <w:t>j</w:t>
      </w:r>
      <w:r w:rsidRPr="009D67EF">
        <w:rPr>
          <w:sz w:val="22"/>
          <w:szCs w:val="22"/>
          <w:lang w:val="hr-HR" w:eastAsia="ja-JP"/>
        </w:rPr>
        <w:t>elje) nakon završetka najmanje 24 ned</w:t>
      </w:r>
      <w:r w:rsidR="00751AAF" w:rsidRPr="009D67EF">
        <w:rPr>
          <w:sz w:val="22"/>
          <w:szCs w:val="22"/>
          <w:lang w:val="hr-HR" w:eastAsia="ja-JP"/>
        </w:rPr>
        <w:t>j</w:t>
      </w:r>
      <w:r w:rsidRPr="009D67EF">
        <w:rPr>
          <w:sz w:val="22"/>
          <w:szCs w:val="22"/>
          <w:lang w:val="hr-HR" w:eastAsia="ja-JP"/>
        </w:rPr>
        <w:t>elje bez profilakse. Za pacijente iz grupa A i B titracija doze do 3 mg/kg ned</w:t>
      </w:r>
      <w:r w:rsidR="00751AAF" w:rsidRPr="009D67EF">
        <w:rPr>
          <w:sz w:val="22"/>
          <w:szCs w:val="22"/>
          <w:lang w:val="hr-HR" w:eastAsia="ja-JP"/>
        </w:rPr>
        <w:t>j</w:t>
      </w:r>
      <w:r w:rsidRPr="009D67EF">
        <w:rPr>
          <w:sz w:val="22"/>
          <w:szCs w:val="22"/>
          <w:lang w:val="hr-HR" w:eastAsia="ja-JP"/>
        </w:rPr>
        <w:t>eljno je bila dozvoljena posl</w:t>
      </w:r>
      <w:r w:rsidR="00751AAF" w:rsidRPr="009D67EF">
        <w:rPr>
          <w:sz w:val="22"/>
          <w:szCs w:val="22"/>
          <w:lang w:val="hr-HR" w:eastAsia="ja-JP"/>
        </w:rPr>
        <w:t>ij</w:t>
      </w:r>
      <w:r w:rsidRPr="009D67EF">
        <w:rPr>
          <w:sz w:val="22"/>
          <w:szCs w:val="22"/>
          <w:lang w:val="hr-HR" w:eastAsia="ja-JP"/>
        </w:rPr>
        <w:t>e 24 ned</w:t>
      </w:r>
      <w:r w:rsidR="00751AAF" w:rsidRPr="009D67EF">
        <w:rPr>
          <w:sz w:val="22"/>
          <w:szCs w:val="22"/>
          <w:lang w:val="hr-HR" w:eastAsia="ja-JP"/>
        </w:rPr>
        <w:t>j</w:t>
      </w:r>
      <w:r w:rsidRPr="009D67EF">
        <w:rPr>
          <w:sz w:val="22"/>
          <w:szCs w:val="22"/>
          <w:lang w:val="hr-HR" w:eastAsia="ja-JP"/>
        </w:rPr>
        <w:t>elje za pacijente koji su doživ</w:t>
      </w:r>
      <w:r w:rsidR="007D6195" w:rsidRPr="009D67EF">
        <w:rPr>
          <w:sz w:val="22"/>
          <w:szCs w:val="22"/>
          <w:lang w:val="hr-HR" w:eastAsia="ja-JP"/>
        </w:rPr>
        <w:t>j</w:t>
      </w:r>
      <w:r w:rsidRPr="009D67EF">
        <w:rPr>
          <w:sz w:val="22"/>
          <w:szCs w:val="22"/>
          <w:lang w:val="hr-HR" w:eastAsia="ja-JP"/>
        </w:rPr>
        <w:t>eli dva ili više kvalifikovanih krvarenja (</w:t>
      </w:r>
      <w:r w:rsidR="009C5A9A" w:rsidRPr="009D67EF">
        <w:rPr>
          <w:sz w:val="22"/>
          <w:szCs w:val="22"/>
          <w:lang w:val="hr-HR" w:eastAsia="ja-JP"/>
        </w:rPr>
        <w:t xml:space="preserve">koja su ispunjavala potrebne kriterijume, </w:t>
      </w:r>
      <w:r w:rsidRPr="009D67EF">
        <w:rPr>
          <w:sz w:val="22"/>
          <w:szCs w:val="22"/>
          <w:lang w:val="hr-HR" w:eastAsia="ja-JP"/>
        </w:rPr>
        <w:t xml:space="preserve">tj. spontana i klinički značajna krvarenja nastala u </w:t>
      </w:r>
      <w:r w:rsidR="009C5A9A" w:rsidRPr="009D67EF">
        <w:rPr>
          <w:sz w:val="22"/>
          <w:szCs w:val="22"/>
          <w:lang w:val="hr-HR" w:eastAsia="ja-JP"/>
        </w:rPr>
        <w:t xml:space="preserve">ravnotežnom </w:t>
      </w:r>
      <w:r w:rsidRPr="009D67EF">
        <w:rPr>
          <w:sz w:val="22"/>
          <w:szCs w:val="22"/>
          <w:lang w:val="hr-HR" w:eastAsia="ja-JP"/>
        </w:rPr>
        <w:t>stanju). Pacijenti iz grupe D mog</w:t>
      </w:r>
      <w:r w:rsidR="009C5A9A" w:rsidRPr="009D67EF">
        <w:rPr>
          <w:sz w:val="22"/>
          <w:szCs w:val="22"/>
          <w:lang w:val="hr-HR" w:eastAsia="ja-JP"/>
        </w:rPr>
        <w:t>li s</w:t>
      </w:r>
      <w:r w:rsidRPr="009D67EF">
        <w:rPr>
          <w:sz w:val="22"/>
          <w:szCs w:val="22"/>
          <w:lang w:val="hr-HR" w:eastAsia="ja-JP"/>
        </w:rPr>
        <w:t>u da povećaju dozu nakon drugog kvalifikovanog krvarenja</w:t>
      </w:r>
      <w:r w:rsidR="002D12FD">
        <w:rPr>
          <w:sz w:val="22"/>
          <w:szCs w:val="22"/>
          <w:lang w:val="hr-HR" w:eastAsia="ja-JP"/>
        </w:rPr>
        <w:t xml:space="preserve"> koje je zadovoljavalo odgovarajuće kriterijume</w:t>
      </w:r>
      <w:r w:rsidRPr="009D67EF">
        <w:rPr>
          <w:sz w:val="22"/>
          <w:szCs w:val="22"/>
          <w:lang w:val="hr-HR" w:eastAsia="ja-JP"/>
        </w:rPr>
        <w:t>. U vr</w:t>
      </w:r>
      <w:r w:rsidR="007D6195" w:rsidRPr="009D67EF">
        <w:rPr>
          <w:sz w:val="22"/>
          <w:szCs w:val="22"/>
          <w:lang w:val="hr-HR" w:eastAsia="ja-JP"/>
        </w:rPr>
        <w:t>ij</w:t>
      </w:r>
      <w:r w:rsidRPr="009D67EF">
        <w:rPr>
          <w:sz w:val="22"/>
          <w:szCs w:val="22"/>
          <w:lang w:val="hr-HR" w:eastAsia="ja-JP"/>
        </w:rPr>
        <w:t>eme primarne analize, pet pacijenata je podvrgnuto povećanju doze održavanja.</w:t>
      </w:r>
    </w:p>
    <w:p w14:paraId="4377C598" w14:textId="77777777" w:rsidR="009457B4" w:rsidRPr="009D67EF" w:rsidRDefault="009457B4" w:rsidP="004D3F0F">
      <w:pPr>
        <w:widowControl w:val="0"/>
        <w:autoSpaceDE w:val="0"/>
        <w:autoSpaceDN w:val="0"/>
        <w:adjustRightInd w:val="0"/>
        <w:jc w:val="both"/>
        <w:rPr>
          <w:sz w:val="22"/>
          <w:szCs w:val="22"/>
          <w:lang w:val="hr-HR" w:eastAsia="ja-JP"/>
        </w:rPr>
      </w:pPr>
    </w:p>
    <w:p w14:paraId="64E42432" w14:textId="0CCFDC4D" w:rsidR="009457B4" w:rsidRPr="009D67EF" w:rsidRDefault="009457B4" w:rsidP="004D3F0F">
      <w:pPr>
        <w:widowControl w:val="0"/>
        <w:autoSpaceDE w:val="0"/>
        <w:autoSpaceDN w:val="0"/>
        <w:adjustRightInd w:val="0"/>
        <w:jc w:val="both"/>
        <w:rPr>
          <w:sz w:val="22"/>
          <w:szCs w:val="22"/>
          <w:lang w:val="hr-HR" w:eastAsia="ja-JP"/>
        </w:rPr>
      </w:pPr>
      <w:r w:rsidRPr="009D67EF">
        <w:rPr>
          <w:sz w:val="22"/>
          <w:szCs w:val="22"/>
          <w:lang w:val="hr-HR" w:eastAsia="ja-JP"/>
        </w:rPr>
        <w:t>Osamdeset devet pacijenata koji su prethodno bili na epizodnoj terapiji (</w:t>
      </w:r>
      <w:r w:rsidR="002D12FD">
        <w:rPr>
          <w:sz w:val="22"/>
          <w:szCs w:val="22"/>
          <w:lang w:val="hr-HR" w:eastAsia="ja-JP"/>
        </w:rPr>
        <w:t>„</w:t>
      </w:r>
      <w:r w:rsidRPr="009D67EF">
        <w:rPr>
          <w:sz w:val="22"/>
          <w:szCs w:val="22"/>
          <w:lang w:val="hr-HR" w:eastAsia="ja-JP"/>
        </w:rPr>
        <w:t>po potrebi”) FVIII su bili randomiz</w:t>
      </w:r>
      <w:r w:rsidR="007E2D33">
        <w:rPr>
          <w:sz w:val="22"/>
          <w:szCs w:val="22"/>
          <w:lang w:val="hr-HR" w:eastAsia="ja-JP"/>
        </w:rPr>
        <w:t>ov</w:t>
      </w:r>
      <w:r w:rsidRPr="009D67EF">
        <w:rPr>
          <w:sz w:val="22"/>
          <w:szCs w:val="22"/>
          <w:lang w:val="hr-HR" w:eastAsia="ja-JP"/>
        </w:rPr>
        <w:t>ani u odnosu 2:2:1 da prime l</w:t>
      </w:r>
      <w:r w:rsidR="007D6195" w:rsidRPr="009D67EF">
        <w:rPr>
          <w:sz w:val="22"/>
          <w:szCs w:val="22"/>
          <w:lang w:val="hr-HR" w:eastAsia="ja-JP"/>
        </w:rPr>
        <w:t>ij</w:t>
      </w:r>
      <w:r w:rsidRPr="009D67EF">
        <w:rPr>
          <w:sz w:val="22"/>
          <w:szCs w:val="22"/>
          <w:lang w:val="hr-HR" w:eastAsia="ja-JP"/>
        </w:rPr>
        <w:t>ek Hemlibru ili jednom ned</w:t>
      </w:r>
      <w:r w:rsidR="00751AAF" w:rsidRPr="009D67EF">
        <w:rPr>
          <w:sz w:val="22"/>
          <w:szCs w:val="22"/>
          <w:lang w:val="hr-HR" w:eastAsia="ja-JP"/>
        </w:rPr>
        <w:t>j</w:t>
      </w:r>
      <w:r w:rsidRPr="009D67EF">
        <w:rPr>
          <w:sz w:val="22"/>
          <w:szCs w:val="22"/>
          <w:lang w:val="hr-HR" w:eastAsia="ja-JP"/>
        </w:rPr>
        <w:t>eljno (grupa A, N = 36), jednom u dv</w:t>
      </w:r>
      <w:r w:rsidR="003D3C8C" w:rsidRPr="009D67EF">
        <w:rPr>
          <w:sz w:val="22"/>
          <w:szCs w:val="22"/>
          <w:lang w:val="hr-HR" w:eastAsia="ja-JP"/>
        </w:rPr>
        <w:t>ij</w:t>
      </w:r>
      <w:r w:rsidRPr="009D67EF">
        <w:rPr>
          <w:sz w:val="22"/>
          <w:szCs w:val="22"/>
          <w:lang w:val="hr-HR" w:eastAsia="ja-JP"/>
        </w:rPr>
        <w:t>e ned</w:t>
      </w:r>
      <w:r w:rsidR="00751AAF" w:rsidRPr="009D67EF">
        <w:rPr>
          <w:sz w:val="22"/>
          <w:szCs w:val="22"/>
          <w:lang w:val="hr-HR" w:eastAsia="ja-JP"/>
        </w:rPr>
        <w:t>j</w:t>
      </w:r>
      <w:r w:rsidRPr="009D67EF">
        <w:rPr>
          <w:sz w:val="22"/>
          <w:szCs w:val="22"/>
          <w:lang w:val="hr-HR" w:eastAsia="ja-JP"/>
        </w:rPr>
        <w:t>elje (grupa B</w:t>
      </w:r>
      <w:r w:rsidR="00624A35">
        <w:rPr>
          <w:sz w:val="22"/>
          <w:szCs w:val="22"/>
          <w:lang w:val="hr-HR" w:eastAsia="ja-JP"/>
        </w:rPr>
        <w:t>;</w:t>
      </w:r>
      <w:r w:rsidRPr="009D67EF">
        <w:rPr>
          <w:sz w:val="22"/>
          <w:szCs w:val="22"/>
          <w:lang w:val="hr-HR" w:eastAsia="ja-JP"/>
        </w:rPr>
        <w:t xml:space="preserve"> N = 35) ili bez profilakse (grupa C</w:t>
      </w:r>
      <w:r w:rsidR="00624A35">
        <w:rPr>
          <w:sz w:val="22"/>
          <w:szCs w:val="22"/>
          <w:lang w:val="hr-HR" w:eastAsia="ja-JP"/>
        </w:rPr>
        <w:t>;</w:t>
      </w:r>
      <w:r w:rsidRPr="009D67EF">
        <w:rPr>
          <w:sz w:val="22"/>
          <w:szCs w:val="22"/>
          <w:lang w:val="hr-HR" w:eastAsia="ja-JP"/>
        </w:rPr>
        <w:t xml:space="preserve"> N = 18), sa stratifikacijom prema stopi krvarenja u predhodne 24 ned</w:t>
      </w:r>
      <w:r w:rsidR="00751AAF" w:rsidRPr="009D67EF">
        <w:rPr>
          <w:sz w:val="22"/>
          <w:szCs w:val="22"/>
          <w:lang w:val="hr-HR" w:eastAsia="ja-JP"/>
        </w:rPr>
        <w:t>j</w:t>
      </w:r>
      <w:r w:rsidRPr="009D67EF">
        <w:rPr>
          <w:sz w:val="22"/>
          <w:szCs w:val="22"/>
          <w:lang w:val="hr-HR" w:eastAsia="ja-JP"/>
        </w:rPr>
        <w:t>elje (&lt;</w:t>
      </w:r>
      <w:r w:rsidR="007E2D33">
        <w:rPr>
          <w:sz w:val="22"/>
          <w:szCs w:val="22"/>
          <w:lang w:val="hr-HR" w:eastAsia="ja-JP"/>
        </w:rPr>
        <w:t xml:space="preserve"> </w:t>
      </w:r>
      <w:r w:rsidRPr="009D67EF">
        <w:rPr>
          <w:sz w:val="22"/>
          <w:szCs w:val="22"/>
          <w:lang w:val="hr-HR" w:eastAsia="ja-JP"/>
        </w:rPr>
        <w:t>9 ili ≥ 9). Šezdeset tri pacijenta koji su prethodno bili na profilaksi sa FVIII su uključeni u grupu D kako bi primali l</w:t>
      </w:r>
      <w:r w:rsidR="003D3C8C" w:rsidRPr="009D67EF">
        <w:rPr>
          <w:sz w:val="22"/>
          <w:szCs w:val="22"/>
          <w:lang w:val="hr-HR" w:eastAsia="ja-JP"/>
        </w:rPr>
        <w:t>ij</w:t>
      </w:r>
      <w:r w:rsidRPr="009D67EF">
        <w:rPr>
          <w:sz w:val="22"/>
          <w:szCs w:val="22"/>
          <w:lang w:val="hr-HR" w:eastAsia="ja-JP"/>
        </w:rPr>
        <w:t xml:space="preserve">ek Hemlibra (1,5 </w:t>
      </w:r>
      <w:r w:rsidR="009C5A9A" w:rsidRPr="009D67EF">
        <w:rPr>
          <w:sz w:val="22"/>
          <w:szCs w:val="22"/>
          <w:lang w:val="hr-HR" w:eastAsia="ja-JP"/>
        </w:rPr>
        <w:t>mg</w:t>
      </w:r>
      <w:r w:rsidRPr="009D67EF">
        <w:rPr>
          <w:sz w:val="22"/>
          <w:szCs w:val="22"/>
          <w:lang w:val="hr-HR" w:eastAsia="ja-JP"/>
        </w:rPr>
        <w:t>/kg jednom ned</w:t>
      </w:r>
      <w:r w:rsidR="00751AAF" w:rsidRPr="009D67EF">
        <w:rPr>
          <w:sz w:val="22"/>
          <w:szCs w:val="22"/>
          <w:lang w:val="hr-HR" w:eastAsia="ja-JP"/>
        </w:rPr>
        <w:t>j</w:t>
      </w:r>
      <w:r w:rsidRPr="009D67EF">
        <w:rPr>
          <w:sz w:val="22"/>
          <w:szCs w:val="22"/>
          <w:lang w:val="hr-HR" w:eastAsia="ja-JP"/>
        </w:rPr>
        <w:t>eljno).</w:t>
      </w:r>
    </w:p>
    <w:p w14:paraId="1F4D730C" w14:textId="77777777" w:rsidR="009457B4" w:rsidRPr="009D67EF" w:rsidRDefault="009457B4" w:rsidP="004D3F0F">
      <w:pPr>
        <w:widowControl w:val="0"/>
        <w:autoSpaceDE w:val="0"/>
        <w:autoSpaceDN w:val="0"/>
        <w:adjustRightInd w:val="0"/>
        <w:jc w:val="both"/>
        <w:rPr>
          <w:sz w:val="22"/>
          <w:szCs w:val="22"/>
          <w:lang w:val="hr-HR" w:eastAsia="ja-JP"/>
        </w:rPr>
      </w:pPr>
    </w:p>
    <w:p w14:paraId="156EFEA1" w14:textId="330A646D" w:rsidR="00523F3F" w:rsidRPr="009D67EF" w:rsidRDefault="009457B4" w:rsidP="004D3F0F">
      <w:pPr>
        <w:widowControl w:val="0"/>
        <w:autoSpaceDE w:val="0"/>
        <w:autoSpaceDN w:val="0"/>
        <w:adjustRightInd w:val="0"/>
        <w:jc w:val="both"/>
        <w:rPr>
          <w:sz w:val="22"/>
          <w:szCs w:val="22"/>
          <w:lang w:val="hr-HR" w:eastAsia="ja-JP"/>
        </w:rPr>
      </w:pPr>
      <w:r w:rsidRPr="009D67EF">
        <w:rPr>
          <w:sz w:val="22"/>
          <w:szCs w:val="22"/>
          <w:lang w:val="hr-HR" w:eastAsia="ja-JP"/>
        </w:rPr>
        <w:t>Primarni cilj ove studije je bio da se proc</w:t>
      </w:r>
      <w:r w:rsidR="003D3C8C" w:rsidRPr="009D67EF">
        <w:rPr>
          <w:sz w:val="22"/>
          <w:szCs w:val="22"/>
          <w:lang w:val="hr-HR" w:eastAsia="ja-JP"/>
        </w:rPr>
        <w:t>ij</w:t>
      </w:r>
      <w:r w:rsidRPr="009D67EF">
        <w:rPr>
          <w:sz w:val="22"/>
          <w:szCs w:val="22"/>
          <w:lang w:val="hr-HR" w:eastAsia="ja-JP"/>
        </w:rPr>
        <w:t>eni efikasnost profilaktičke prim</w:t>
      </w:r>
      <w:r w:rsidR="003D3C8C" w:rsidRPr="009D67EF">
        <w:rPr>
          <w:sz w:val="22"/>
          <w:szCs w:val="22"/>
          <w:lang w:val="hr-HR" w:eastAsia="ja-JP"/>
        </w:rPr>
        <w:t>j</w:t>
      </w:r>
      <w:r w:rsidRPr="009D67EF">
        <w:rPr>
          <w:sz w:val="22"/>
          <w:szCs w:val="22"/>
          <w:lang w:val="hr-HR" w:eastAsia="ja-JP"/>
        </w:rPr>
        <w:t>ene l</w:t>
      </w:r>
      <w:r w:rsidR="003D3C8C" w:rsidRPr="009D67EF">
        <w:rPr>
          <w:sz w:val="22"/>
          <w:szCs w:val="22"/>
          <w:lang w:val="hr-HR" w:eastAsia="ja-JP"/>
        </w:rPr>
        <w:t>ij</w:t>
      </w:r>
      <w:r w:rsidRPr="009D67EF">
        <w:rPr>
          <w:sz w:val="22"/>
          <w:szCs w:val="22"/>
          <w:lang w:val="hr-HR" w:eastAsia="ja-JP"/>
        </w:rPr>
        <w:t>eka Hemlibra, kod pacijenata koji su prethodno l</w:t>
      </w:r>
      <w:r w:rsidR="003D3C8C" w:rsidRPr="009D67EF">
        <w:rPr>
          <w:sz w:val="22"/>
          <w:szCs w:val="22"/>
          <w:lang w:val="hr-HR" w:eastAsia="ja-JP"/>
        </w:rPr>
        <w:t>ij</w:t>
      </w:r>
      <w:r w:rsidRPr="009D67EF">
        <w:rPr>
          <w:sz w:val="22"/>
          <w:szCs w:val="22"/>
          <w:lang w:val="hr-HR" w:eastAsia="ja-JP"/>
        </w:rPr>
        <w:t>ečeni epizodnim FVIII, jednom ned</w:t>
      </w:r>
      <w:r w:rsidR="00751AAF" w:rsidRPr="009D67EF">
        <w:rPr>
          <w:sz w:val="22"/>
          <w:szCs w:val="22"/>
          <w:lang w:val="hr-HR" w:eastAsia="ja-JP"/>
        </w:rPr>
        <w:t>j</w:t>
      </w:r>
      <w:r w:rsidRPr="009D67EF">
        <w:rPr>
          <w:sz w:val="22"/>
          <w:szCs w:val="22"/>
          <w:lang w:val="hr-HR" w:eastAsia="ja-JP"/>
        </w:rPr>
        <w:t>eljno (grupa A) ili na svake dv</w:t>
      </w:r>
      <w:r w:rsidR="003D3C8C" w:rsidRPr="009D67EF">
        <w:rPr>
          <w:sz w:val="22"/>
          <w:szCs w:val="22"/>
          <w:lang w:val="hr-HR" w:eastAsia="ja-JP"/>
        </w:rPr>
        <w:t>ij</w:t>
      </w:r>
      <w:r w:rsidRPr="009D67EF">
        <w:rPr>
          <w:sz w:val="22"/>
          <w:szCs w:val="22"/>
          <w:lang w:val="hr-HR" w:eastAsia="ja-JP"/>
        </w:rPr>
        <w:t>e ned</w:t>
      </w:r>
      <w:r w:rsidR="00751AAF" w:rsidRPr="009D67EF">
        <w:rPr>
          <w:sz w:val="22"/>
          <w:szCs w:val="22"/>
          <w:lang w:val="hr-HR" w:eastAsia="ja-JP"/>
        </w:rPr>
        <w:t>j</w:t>
      </w:r>
      <w:r w:rsidRPr="009D67EF">
        <w:rPr>
          <w:sz w:val="22"/>
          <w:szCs w:val="22"/>
          <w:lang w:val="hr-HR" w:eastAsia="ja-JP"/>
        </w:rPr>
        <w:t xml:space="preserve">elje (grupa B) u odnosu na profilaksu (grupa C) na osnovu broja krvarenja </w:t>
      </w:r>
      <w:r w:rsidR="009C5A9A" w:rsidRPr="009D67EF">
        <w:rPr>
          <w:sz w:val="22"/>
          <w:szCs w:val="22"/>
          <w:lang w:val="hr-HR" w:eastAsia="ja-JP"/>
        </w:rPr>
        <w:t xml:space="preserve">koja </w:t>
      </w:r>
      <w:r w:rsidRPr="009D67EF">
        <w:rPr>
          <w:sz w:val="22"/>
          <w:szCs w:val="22"/>
          <w:lang w:val="hr-HR" w:eastAsia="ja-JP"/>
        </w:rPr>
        <w:t>zaht</w:t>
      </w:r>
      <w:r w:rsidR="003D3C8C" w:rsidRPr="009D67EF">
        <w:rPr>
          <w:sz w:val="22"/>
          <w:szCs w:val="22"/>
          <w:lang w:val="hr-HR" w:eastAsia="ja-JP"/>
        </w:rPr>
        <w:t>ij</w:t>
      </w:r>
      <w:r w:rsidRPr="009D67EF">
        <w:rPr>
          <w:sz w:val="22"/>
          <w:szCs w:val="22"/>
          <w:lang w:val="hr-HR" w:eastAsia="ja-JP"/>
        </w:rPr>
        <w:t>evaju terapiju faktorima koagulacije (vid</w:t>
      </w:r>
      <w:r w:rsidR="003D3C8C" w:rsidRPr="009D67EF">
        <w:rPr>
          <w:sz w:val="22"/>
          <w:szCs w:val="22"/>
          <w:lang w:val="hr-HR" w:eastAsia="ja-JP"/>
        </w:rPr>
        <w:t>j</w:t>
      </w:r>
      <w:r w:rsidRPr="009D67EF">
        <w:rPr>
          <w:sz w:val="22"/>
          <w:szCs w:val="22"/>
          <w:lang w:val="hr-HR" w:eastAsia="ja-JP"/>
        </w:rPr>
        <w:t>eti Tabelu 4). Ostali ciljevi studije bili su evaluacija randomiz</w:t>
      </w:r>
      <w:r w:rsidR="002D12FD">
        <w:rPr>
          <w:sz w:val="22"/>
          <w:szCs w:val="22"/>
          <w:lang w:val="hr-HR" w:eastAsia="ja-JP"/>
        </w:rPr>
        <w:t>ov</w:t>
      </w:r>
      <w:r w:rsidRPr="009D67EF">
        <w:rPr>
          <w:sz w:val="22"/>
          <w:szCs w:val="22"/>
          <w:lang w:val="hr-HR" w:eastAsia="ja-JP"/>
        </w:rPr>
        <w:t>anog poređenja između grupa A ili B i grupe C za efikasnost profilakse l</w:t>
      </w:r>
      <w:r w:rsidR="003D3C8C" w:rsidRPr="009D67EF">
        <w:rPr>
          <w:sz w:val="22"/>
          <w:szCs w:val="22"/>
          <w:lang w:val="hr-HR" w:eastAsia="ja-JP"/>
        </w:rPr>
        <w:t>ij</w:t>
      </w:r>
      <w:r w:rsidRPr="009D67EF">
        <w:rPr>
          <w:sz w:val="22"/>
          <w:szCs w:val="22"/>
          <w:lang w:val="hr-HR" w:eastAsia="ja-JP"/>
        </w:rPr>
        <w:t>ekom Hemlibra u smanjenju broja svih krvarenja, spontanih krvarenja, krvarenja zglobova i krvarenj</w:t>
      </w:r>
      <w:r w:rsidR="00A56BF1" w:rsidRPr="009D67EF">
        <w:rPr>
          <w:sz w:val="22"/>
          <w:szCs w:val="22"/>
          <w:lang w:val="hr-HR" w:eastAsia="ja-JP"/>
        </w:rPr>
        <w:t>a iz ciljnih zglobova (vid</w:t>
      </w:r>
      <w:r w:rsidR="003D3C8C" w:rsidRPr="009D67EF">
        <w:rPr>
          <w:sz w:val="22"/>
          <w:szCs w:val="22"/>
          <w:lang w:val="hr-HR" w:eastAsia="ja-JP"/>
        </w:rPr>
        <w:t>j</w:t>
      </w:r>
      <w:r w:rsidR="00A56BF1" w:rsidRPr="009D67EF">
        <w:rPr>
          <w:sz w:val="22"/>
          <w:szCs w:val="22"/>
          <w:lang w:val="hr-HR" w:eastAsia="ja-JP"/>
        </w:rPr>
        <w:t>eti T</w:t>
      </w:r>
      <w:r w:rsidRPr="009D67EF">
        <w:rPr>
          <w:sz w:val="22"/>
          <w:szCs w:val="22"/>
          <w:lang w:val="hr-HR" w:eastAsia="ja-JP"/>
        </w:rPr>
        <w:t>abelu 4), kao i proc</w:t>
      </w:r>
      <w:r w:rsidR="003D3C8C" w:rsidRPr="009D67EF">
        <w:rPr>
          <w:sz w:val="22"/>
          <w:szCs w:val="22"/>
          <w:lang w:val="hr-HR" w:eastAsia="ja-JP"/>
        </w:rPr>
        <w:t>j</w:t>
      </w:r>
      <w:r w:rsidRPr="009D67EF">
        <w:rPr>
          <w:sz w:val="22"/>
          <w:szCs w:val="22"/>
          <w:lang w:val="hr-HR" w:eastAsia="ja-JP"/>
        </w:rPr>
        <w:t>enu preferencije pacijenta za terapiju pomoću ankete o preferencijama.</w:t>
      </w:r>
    </w:p>
    <w:p w14:paraId="29F4F862" w14:textId="77777777" w:rsidR="009457B4" w:rsidRPr="009D67EF" w:rsidRDefault="009457B4" w:rsidP="004D3F0F">
      <w:pPr>
        <w:widowControl w:val="0"/>
        <w:autoSpaceDE w:val="0"/>
        <w:autoSpaceDN w:val="0"/>
        <w:adjustRightInd w:val="0"/>
        <w:jc w:val="both"/>
        <w:rPr>
          <w:sz w:val="22"/>
          <w:szCs w:val="22"/>
          <w:lang w:val="hr-HR" w:eastAsia="ja-JP"/>
        </w:rPr>
      </w:pPr>
    </w:p>
    <w:p w14:paraId="35E992C1" w14:textId="483F1276" w:rsidR="009457B4" w:rsidRDefault="009457B4" w:rsidP="004D3F0F">
      <w:pPr>
        <w:widowControl w:val="0"/>
        <w:autoSpaceDE w:val="0"/>
        <w:autoSpaceDN w:val="0"/>
        <w:adjustRightInd w:val="0"/>
        <w:jc w:val="both"/>
        <w:rPr>
          <w:sz w:val="22"/>
          <w:szCs w:val="22"/>
          <w:lang w:val="hr-HR" w:eastAsia="ja-JP"/>
        </w:rPr>
      </w:pPr>
      <w:r w:rsidRPr="009D67EF">
        <w:rPr>
          <w:sz w:val="22"/>
          <w:szCs w:val="22"/>
          <w:lang w:val="hr-HR" w:eastAsia="ja-JP"/>
        </w:rPr>
        <w:t>Efikasnost profilakse l</w:t>
      </w:r>
      <w:r w:rsidR="003D3C8C" w:rsidRPr="009D67EF">
        <w:rPr>
          <w:sz w:val="22"/>
          <w:szCs w:val="22"/>
          <w:lang w:val="hr-HR" w:eastAsia="ja-JP"/>
        </w:rPr>
        <w:t>ij</w:t>
      </w:r>
      <w:r w:rsidRPr="009D67EF">
        <w:rPr>
          <w:sz w:val="22"/>
          <w:szCs w:val="22"/>
          <w:lang w:val="hr-HR" w:eastAsia="ja-JP"/>
        </w:rPr>
        <w:t>ekom Hemlibra je takođe upoređena sa prethodnim profilaktičkim tretmanom FVIII (grupa D) kod pacijenata koji su učestvovali u neintervencijskoj studiji (NIS) pr</w:t>
      </w:r>
      <w:r w:rsidR="003D3C8C" w:rsidRPr="009D67EF">
        <w:rPr>
          <w:sz w:val="22"/>
          <w:szCs w:val="22"/>
          <w:lang w:val="hr-HR" w:eastAsia="ja-JP"/>
        </w:rPr>
        <w:t>ij</w:t>
      </w:r>
      <w:r w:rsidRPr="009D67EF">
        <w:rPr>
          <w:sz w:val="22"/>
          <w:szCs w:val="22"/>
          <w:lang w:val="hr-HR" w:eastAsia="ja-JP"/>
        </w:rPr>
        <w:t>e uključivanja u studiju (vid</w:t>
      </w:r>
      <w:r w:rsidR="003D3C8C" w:rsidRPr="009D67EF">
        <w:rPr>
          <w:sz w:val="22"/>
          <w:szCs w:val="22"/>
          <w:lang w:val="hr-HR" w:eastAsia="ja-JP"/>
        </w:rPr>
        <w:t>j</w:t>
      </w:r>
      <w:r w:rsidRPr="009D67EF">
        <w:rPr>
          <w:sz w:val="22"/>
          <w:szCs w:val="22"/>
          <w:lang w:val="hr-HR" w:eastAsia="ja-JP"/>
        </w:rPr>
        <w:t>eti Tabelu 5). Samo su pacijenti iz NIS-a bili uključeni u ovo poređenje, jer su podaci o krvarenju i terapiji sakupljeni sa istim nivoom preciznosti kao što je korišćen u HAVEN 3.</w:t>
      </w:r>
    </w:p>
    <w:p w14:paraId="36B4249D" w14:textId="77777777" w:rsidR="00523F3F" w:rsidRPr="009D67EF" w:rsidRDefault="00523F3F" w:rsidP="004D3F0F">
      <w:pPr>
        <w:widowControl w:val="0"/>
        <w:autoSpaceDE w:val="0"/>
        <w:autoSpaceDN w:val="0"/>
        <w:adjustRightInd w:val="0"/>
        <w:jc w:val="both"/>
        <w:rPr>
          <w:sz w:val="22"/>
          <w:szCs w:val="22"/>
          <w:lang w:val="hr-HR" w:eastAsia="ja-JP"/>
        </w:rPr>
      </w:pPr>
    </w:p>
    <w:p w14:paraId="5CAFD712" w14:textId="77777777" w:rsidR="009457B4" w:rsidRPr="009D67EF" w:rsidRDefault="009457B4" w:rsidP="004D3F0F">
      <w:pPr>
        <w:widowControl w:val="0"/>
        <w:autoSpaceDE w:val="0"/>
        <w:autoSpaceDN w:val="0"/>
        <w:adjustRightInd w:val="0"/>
        <w:jc w:val="both"/>
        <w:rPr>
          <w:sz w:val="22"/>
          <w:szCs w:val="22"/>
          <w:lang w:val="hr-HR" w:eastAsia="ja-JP"/>
        </w:rPr>
      </w:pPr>
      <w:r w:rsidRPr="009D67EF">
        <w:rPr>
          <w:sz w:val="22"/>
          <w:szCs w:val="22"/>
          <w:lang w:val="hr-HR" w:eastAsia="ja-JP"/>
        </w:rPr>
        <w:t>NIS je opservacijska studija sa glavnim ciljem da se obuhvate detaljni klinički podaci o epizodama krvarenja i korišćenju l</w:t>
      </w:r>
      <w:r w:rsidR="003D3C8C" w:rsidRPr="009D67EF">
        <w:rPr>
          <w:sz w:val="22"/>
          <w:szCs w:val="22"/>
          <w:lang w:val="hr-HR" w:eastAsia="ja-JP"/>
        </w:rPr>
        <w:t>j</w:t>
      </w:r>
      <w:r w:rsidRPr="009D67EF">
        <w:rPr>
          <w:sz w:val="22"/>
          <w:szCs w:val="22"/>
          <w:lang w:val="hr-HR" w:eastAsia="ja-JP"/>
        </w:rPr>
        <w:t>ekova za hemofiliju kod pacijenata sa hemofilijom A izvan interventnog ispitivanja.</w:t>
      </w:r>
    </w:p>
    <w:p w14:paraId="60DAA906" w14:textId="77777777" w:rsidR="006A5316" w:rsidRPr="009D67EF" w:rsidRDefault="006A5316" w:rsidP="004D3F0F">
      <w:pPr>
        <w:widowControl w:val="0"/>
        <w:autoSpaceDE w:val="0"/>
        <w:autoSpaceDN w:val="0"/>
        <w:adjustRightInd w:val="0"/>
        <w:jc w:val="both"/>
        <w:rPr>
          <w:sz w:val="22"/>
          <w:szCs w:val="22"/>
          <w:lang w:val="hr-HR" w:eastAsia="ja-JP"/>
        </w:rPr>
      </w:pPr>
    </w:p>
    <w:p w14:paraId="3F934311" w14:textId="1F2AD236" w:rsidR="006A5316" w:rsidRPr="009D67EF" w:rsidRDefault="006A5316" w:rsidP="004D3F0F">
      <w:pPr>
        <w:widowControl w:val="0"/>
        <w:jc w:val="both"/>
        <w:rPr>
          <w:rFonts w:eastAsia="SimSun"/>
          <w:bCs/>
          <w:i/>
          <w:sz w:val="22"/>
          <w:szCs w:val="22"/>
          <w:lang w:val="hr-HR" w:eastAsia="ja-JP"/>
        </w:rPr>
      </w:pPr>
      <w:r w:rsidRPr="009D67EF">
        <w:rPr>
          <w:bCs/>
          <w:i/>
          <w:sz w:val="22"/>
          <w:szCs w:val="22"/>
          <w:lang w:val="hr-HR" w:eastAsia="ja-JP"/>
        </w:rPr>
        <w:t>Pacijenti (</w:t>
      </w:r>
      <w:r w:rsidR="00BC4D95" w:rsidRPr="009D67EF">
        <w:rPr>
          <w:bCs/>
          <w:i/>
          <w:sz w:val="22"/>
          <w:szCs w:val="22"/>
          <w:lang w:val="hr-HR" w:eastAsia="ja-JP"/>
        </w:rPr>
        <w:t xml:space="preserve">uzrasta </w:t>
      </w:r>
      <w:r w:rsidR="009457B4" w:rsidRPr="009D67EF">
        <w:rPr>
          <w:bCs/>
          <w:i/>
          <w:sz w:val="22"/>
          <w:szCs w:val="22"/>
          <w:lang w:val="hr-HR" w:eastAsia="ja-JP"/>
        </w:rPr>
        <w:t xml:space="preserve">≥ </w:t>
      </w:r>
      <w:r w:rsidRPr="009D67EF">
        <w:rPr>
          <w:bCs/>
          <w:i/>
          <w:sz w:val="22"/>
          <w:szCs w:val="22"/>
          <w:lang w:val="hr-HR" w:eastAsia="ja-JP"/>
        </w:rPr>
        <w:t>12 godina) s</w:t>
      </w:r>
      <w:r w:rsidR="00BC4D95" w:rsidRPr="009D67EF">
        <w:rPr>
          <w:bCs/>
          <w:i/>
          <w:sz w:val="22"/>
          <w:szCs w:val="22"/>
          <w:lang w:val="hr-HR" w:eastAsia="ja-JP"/>
        </w:rPr>
        <w:t>a</w:t>
      </w:r>
      <w:r w:rsidRPr="009D67EF">
        <w:rPr>
          <w:bCs/>
          <w:i/>
          <w:sz w:val="22"/>
          <w:szCs w:val="22"/>
          <w:lang w:val="hr-HR" w:eastAsia="ja-JP"/>
        </w:rPr>
        <w:t xml:space="preserve"> hemofilijom A i inhibitorima </w:t>
      </w:r>
      <w:r w:rsidR="00624A35">
        <w:rPr>
          <w:bCs/>
          <w:i/>
          <w:sz w:val="22"/>
          <w:szCs w:val="22"/>
          <w:lang w:val="hr-HR" w:eastAsia="ja-JP"/>
        </w:rPr>
        <w:t>F</w:t>
      </w:r>
      <w:r w:rsidRPr="009D67EF">
        <w:rPr>
          <w:bCs/>
          <w:i/>
          <w:sz w:val="22"/>
          <w:szCs w:val="22"/>
          <w:lang w:val="hr-HR" w:eastAsia="ja-JP"/>
        </w:rPr>
        <w:t>VIII (</w:t>
      </w:r>
      <w:r w:rsidR="00EF7D17">
        <w:rPr>
          <w:bCs/>
          <w:i/>
          <w:sz w:val="22"/>
          <w:szCs w:val="22"/>
          <w:lang w:val="hr-HR" w:eastAsia="ja-JP"/>
        </w:rPr>
        <w:t>Studija</w:t>
      </w:r>
      <w:r w:rsidRPr="009D67EF">
        <w:rPr>
          <w:bCs/>
          <w:i/>
          <w:sz w:val="22"/>
          <w:szCs w:val="22"/>
          <w:lang w:val="hr-HR" w:eastAsia="ja-JP"/>
        </w:rPr>
        <w:t xml:space="preserve"> BH29884</w:t>
      </w:r>
      <w:r w:rsidR="009457B4" w:rsidRPr="009D67EF">
        <w:rPr>
          <w:bCs/>
          <w:i/>
          <w:sz w:val="22"/>
          <w:szCs w:val="22"/>
          <w:lang w:val="hr-HR" w:eastAsia="ja-JP"/>
        </w:rPr>
        <w:t xml:space="preserve"> – HAVEN 1</w:t>
      </w:r>
      <w:r w:rsidRPr="009D67EF">
        <w:rPr>
          <w:bCs/>
          <w:i/>
          <w:sz w:val="22"/>
          <w:szCs w:val="22"/>
          <w:lang w:val="hr-HR" w:eastAsia="ja-JP"/>
        </w:rPr>
        <w:t>)</w:t>
      </w:r>
    </w:p>
    <w:p w14:paraId="0F80AEA2" w14:textId="77777777" w:rsidR="006A5316" w:rsidRPr="009D67EF" w:rsidRDefault="006A5316" w:rsidP="004D3F0F">
      <w:pPr>
        <w:widowControl w:val="0"/>
        <w:jc w:val="both"/>
        <w:rPr>
          <w:rFonts w:eastAsia="SimSun"/>
          <w:bCs/>
          <w:i/>
          <w:sz w:val="22"/>
          <w:szCs w:val="22"/>
          <w:lang w:val="hr-HR" w:eastAsia="zh-CN"/>
        </w:rPr>
      </w:pPr>
    </w:p>
    <w:p w14:paraId="56B82CF4" w14:textId="3E8A2DB9" w:rsidR="006A5316" w:rsidRPr="004F6E1D" w:rsidRDefault="009457B4">
      <w:pPr>
        <w:jc w:val="both"/>
        <w:rPr>
          <w:sz w:val="22"/>
          <w:szCs w:val="22"/>
          <w:lang w:val="hr-HR" w:eastAsia="ja-JP"/>
        </w:rPr>
      </w:pPr>
      <w:r w:rsidRPr="00B02A18">
        <w:rPr>
          <w:sz w:val="22"/>
          <w:szCs w:val="22"/>
          <w:lang w:val="hr-HR" w:eastAsia="ja-JP"/>
        </w:rPr>
        <w:t xml:space="preserve">U HAVEN 1 studiji, </w:t>
      </w:r>
      <w:r w:rsidR="006A5316" w:rsidRPr="00B02A18">
        <w:rPr>
          <w:sz w:val="22"/>
          <w:szCs w:val="22"/>
          <w:lang w:val="hr-HR" w:eastAsia="ja-JP"/>
        </w:rPr>
        <w:t>randomizovanom, multicentričnom, otvorenom klinič</w:t>
      </w:r>
      <w:r w:rsidR="00E31B87">
        <w:rPr>
          <w:sz w:val="22"/>
          <w:szCs w:val="22"/>
          <w:lang w:val="hr-HR" w:eastAsia="ja-JP"/>
        </w:rPr>
        <w:t xml:space="preserve">kom ispitivanju sprovedenom kod </w:t>
      </w:r>
      <w:r w:rsidR="006A5316" w:rsidRPr="00B02A18">
        <w:rPr>
          <w:sz w:val="22"/>
          <w:szCs w:val="22"/>
          <w:lang w:val="hr-HR" w:eastAsia="ja-JP"/>
        </w:rPr>
        <w:t>109 adolescentnih i odraslih muškaraca (</w:t>
      </w:r>
      <w:r w:rsidR="00BC4D95" w:rsidRPr="00745C33">
        <w:rPr>
          <w:sz w:val="22"/>
          <w:szCs w:val="22"/>
          <w:lang w:val="hr-HR" w:eastAsia="ja-JP"/>
        </w:rPr>
        <w:t>uzrasta</w:t>
      </w:r>
      <w:r w:rsidR="00BC4D95" w:rsidRPr="00A15B5A">
        <w:rPr>
          <w:sz w:val="22"/>
          <w:szCs w:val="22"/>
          <w:lang w:val="hr-HR" w:eastAsia="ja-JP"/>
        </w:rPr>
        <w:t xml:space="preserve"> </w:t>
      </w:r>
      <w:r w:rsidRPr="00EC0800">
        <w:rPr>
          <w:sz w:val="22"/>
          <w:szCs w:val="22"/>
          <w:lang w:val="hr-HR" w:eastAsia="ja-JP"/>
        </w:rPr>
        <w:t>≥</w:t>
      </w:r>
      <w:r w:rsidR="006A5316" w:rsidRPr="004F6E1D">
        <w:rPr>
          <w:sz w:val="22"/>
          <w:szCs w:val="22"/>
          <w:lang w:val="hr-HR" w:eastAsia="ja-JP"/>
        </w:rPr>
        <w:t xml:space="preserve"> 12  godina) s</w:t>
      </w:r>
      <w:r w:rsidR="00BC4D95" w:rsidRPr="004F6E1D">
        <w:rPr>
          <w:sz w:val="22"/>
          <w:szCs w:val="22"/>
          <w:lang w:val="hr-HR" w:eastAsia="ja-JP"/>
        </w:rPr>
        <w:t>a</w:t>
      </w:r>
      <w:r w:rsidR="006A5316" w:rsidRPr="004F6E1D">
        <w:rPr>
          <w:sz w:val="22"/>
          <w:szCs w:val="22"/>
          <w:lang w:val="hr-HR" w:eastAsia="ja-JP"/>
        </w:rPr>
        <w:t xml:space="preserve"> hemofilijom A i inhibitorima </w:t>
      </w:r>
      <w:r w:rsidR="00624A35">
        <w:rPr>
          <w:sz w:val="22"/>
          <w:szCs w:val="22"/>
          <w:lang w:val="hr-HR" w:eastAsia="ja-JP"/>
        </w:rPr>
        <w:t>F</w:t>
      </w:r>
      <w:r w:rsidR="006A5316" w:rsidRPr="004F6E1D">
        <w:rPr>
          <w:sz w:val="22"/>
          <w:szCs w:val="22"/>
          <w:lang w:val="hr-HR" w:eastAsia="ja-JP"/>
        </w:rPr>
        <w:t>VIII koji su prethodno primali terapiju 'bajpasing' agensima</w:t>
      </w:r>
      <w:r w:rsidR="006A5316" w:rsidRPr="009D67EF">
        <w:rPr>
          <w:color w:val="000000"/>
          <w:sz w:val="22"/>
          <w:szCs w:val="22"/>
          <w:lang w:val="hr-HR" w:eastAsia="ja-JP"/>
        </w:rPr>
        <w:t xml:space="preserve"> </w:t>
      </w:r>
      <w:r w:rsidR="006A5316" w:rsidRPr="00B02A18">
        <w:rPr>
          <w:sz w:val="22"/>
          <w:szCs w:val="22"/>
          <w:lang w:val="hr-HR" w:eastAsia="ja-JP"/>
        </w:rPr>
        <w:t>(aPCC i rFVIIa) za liječenje epizoda krvarenja ili za profilaksu. U tom ispitivanju</w:t>
      </w:r>
      <w:r w:rsidR="00BC4D95" w:rsidRPr="00B02A18">
        <w:rPr>
          <w:sz w:val="22"/>
          <w:szCs w:val="22"/>
          <w:lang w:val="hr-HR" w:eastAsia="ja-JP"/>
        </w:rPr>
        <w:t>,</w:t>
      </w:r>
      <w:r w:rsidR="006A5316" w:rsidRPr="00B02A18">
        <w:rPr>
          <w:sz w:val="22"/>
          <w:szCs w:val="22"/>
          <w:lang w:val="hr-HR" w:eastAsia="ja-JP"/>
        </w:rPr>
        <w:t xml:space="preserve"> pacijenti su svake nedjelje primali profilaksu lijekom Hemlibra (</w:t>
      </w:r>
      <w:r w:rsidR="00BC4D95" w:rsidRPr="00745C33">
        <w:rPr>
          <w:sz w:val="22"/>
          <w:szCs w:val="22"/>
          <w:lang w:val="hr-HR" w:eastAsia="ja-JP"/>
        </w:rPr>
        <w:t>grupe </w:t>
      </w:r>
      <w:r w:rsidR="006A5316" w:rsidRPr="00745C33">
        <w:rPr>
          <w:sz w:val="22"/>
          <w:szCs w:val="22"/>
          <w:lang w:val="hr-HR" w:eastAsia="ja-JP"/>
        </w:rPr>
        <w:t>A, C i D) – 3 mg/kg jedanput nedjeljno tok</w:t>
      </w:r>
      <w:r w:rsidR="006A5316" w:rsidRPr="00A15B5A">
        <w:rPr>
          <w:sz w:val="22"/>
          <w:szCs w:val="22"/>
          <w:lang w:val="hr-HR" w:eastAsia="ja-JP"/>
        </w:rPr>
        <w:t xml:space="preserve">om </w:t>
      </w:r>
      <w:r w:rsidRPr="00EC0800">
        <w:rPr>
          <w:sz w:val="22"/>
          <w:szCs w:val="22"/>
          <w:lang w:val="sr-Latn-RS" w:eastAsia="ja-JP"/>
        </w:rPr>
        <w:t>četiri</w:t>
      </w:r>
      <w:r w:rsidR="006A5316" w:rsidRPr="00EC0800">
        <w:rPr>
          <w:sz w:val="22"/>
          <w:szCs w:val="22"/>
          <w:lang w:val="hr-HR" w:eastAsia="ja-JP"/>
        </w:rPr>
        <w:t xml:space="preserve"> nedjelje, a zatim 1,5 mg/kg </w:t>
      </w:r>
      <w:r w:rsidR="006A5316" w:rsidRPr="00EC0800">
        <w:rPr>
          <w:sz w:val="22"/>
          <w:szCs w:val="22"/>
          <w:lang w:val="hr-HR" w:eastAsia="ja-JP"/>
        </w:rPr>
        <w:lastRenderedPageBreak/>
        <w:t>jedanput nedjeljno – ili ni</w:t>
      </w:r>
      <w:r w:rsidR="007E2D33">
        <w:rPr>
          <w:sz w:val="22"/>
          <w:szCs w:val="22"/>
          <w:lang w:val="hr-HR" w:eastAsia="ja-JP"/>
        </w:rPr>
        <w:t>je</w:t>
      </w:r>
      <w:r w:rsidR="006A5316" w:rsidRPr="00B02A18">
        <w:rPr>
          <w:sz w:val="22"/>
          <w:szCs w:val="22"/>
          <w:lang w:val="hr-HR" w:eastAsia="ja-JP"/>
        </w:rPr>
        <w:t>su primali profilaksu (</w:t>
      </w:r>
      <w:r w:rsidR="00BC4D95" w:rsidRPr="00B02A18">
        <w:rPr>
          <w:sz w:val="22"/>
          <w:szCs w:val="22"/>
          <w:lang w:val="hr-HR" w:eastAsia="ja-JP"/>
        </w:rPr>
        <w:t xml:space="preserve">grupa </w:t>
      </w:r>
      <w:r w:rsidR="006A5316" w:rsidRPr="00B02A18">
        <w:rPr>
          <w:sz w:val="22"/>
          <w:szCs w:val="22"/>
          <w:lang w:val="hr-HR" w:eastAsia="ja-JP"/>
        </w:rPr>
        <w:t xml:space="preserve">B). </w:t>
      </w:r>
      <w:r w:rsidRPr="00745C33">
        <w:rPr>
          <w:sz w:val="22"/>
          <w:szCs w:val="22"/>
          <w:lang w:val="hr-HR" w:eastAsia="ja-JP"/>
        </w:rPr>
        <w:t xml:space="preserve">Pacijenti u grupi B su mogli da pređu na </w:t>
      </w:r>
      <w:r w:rsidR="00BC4D95" w:rsidRPr="00EC0800">
        <w:rPr>
          <w:sz w:val="22"/>
          <w:szCs w:val="22"/>
          <w:lang w:val="hr-HR" w:eastAsia="ja-JP"/>
        </w:rPr>
        <w:t xml:space="preserve">profilaksu </w:t>
      </w:r>
      <w:r w:rsidRPr="00EC0800">
        <w:rPr>
          <w:sz w:val="22"/>
          <w:szCs w:val="22"/>
          <w:lang w:val="hr-HR" w:eastAsia="ja-JP"/>
        </w:rPr>
        <w:t>l</w:t>
      </w:r>
      <w:r w:rsidR="003D3C8C" w:rsidRPr="004F6E1D">
        <w:rPr>
          <w:sz w:val="22"/>
          <w:szCs w:val="22"/>
          <w:lang w:val="hr-HR" w:eastAsia="ja-JP"/>
        </w:rPr>
        <w:t>ij</w:t>
      </w:r>
      <w:r w:rsidRPr="004F6E1D">
        <w:rPr>
          <w:sz w:val="22"/>
          <w:szCs w:val="22"/>
          <w:lang w:val="hr-HR" w:eastAsia="ja-JP"/>
        </w:rPr>
        <w:t xml:space="preserve">ekom Hemlibra nakon završetka najmanje 24 nedjelje bez profilakse. </w:t>
      </w:r>
      <w:r w:rsidR="006A5316" w:rsidRPr="004F6E1D">
        <w:rPr>
          <w:sz w:val="22"/>
          <w:szCs w:val="22"/>
          <w:lang w:val="hr-HR" w:eastAsia="ja-JP"/>
        </w:rPr>
        <w:t>Povećanje doze do 3 mg/kg jedanput nedjeljno bilo je dopušteno nakon 24 nedjelje profilakse lijekom Hemlibra</w:t>
      </w:r>
      <w:r w:rsidRPr="004F6E1D">
        <w:rPr>
          <w:sz w:val="22"/>
          <w:szCs w:val="22"/>
          <w:lang w:val="hr-HR" w:eastAsia="ja-JP"/>
        </w:rPr>
        <w:t xml:space="preserve"> za pacijente koji su doživ</w:t>
      </w:r>
      <w:r w:rsidR="003D3C8C" w:rsidRPr="004F6E1D">
        <w:rPr>
          <w:sz w:val="22"/>
          <w:szCs w:val="22"/>
          <w:lang w:val="hr-HR" w:eastAsia="ja-JP"/>
        </w:rPr>
        <w:t>j</w:t>
      </w:r>
      <w:r w:rsidRPr="004F6E1D">
        <w:rPr>
          <w:sz w:val="22"/>
          <w:szCs w:val="22"/>
          <w:lang w:val="hr-HR" w:eastAsia="ja-JP"/>
        </w:rPr>
        <w:t>eli dva ili više kvalifikovana krvarenja</w:t>
      </w:r>
      <w:r w:rsidR="006A5316" w:rsidRPr="004F6E1D">
        <w:rPr>
          <w:sz w:val="22"/>
          <w:szCs w:val="22"/>
          <w:lang w:val="hr-HR" w:eastAsia="ja-JP"/>
        </w:rPr>
        <w:t xml:space="preserve"> (tj. spontana i klinički značajna krvarenja</w:t>
      </w:r>
      <w:r w:rsidR="002B1BBA" w:rsidRPr="004F6E1D">
        <w:rPr>
          <w:sz w:val="22"/>
          <w:szCs w:val="22"/>
          <w:lang w:val="hr-HR" w:eastAsia="ja-JP"/>
        </w:rPr>
        <w:t xml:space="preserve"> nastala u ravnotežnom stanju</w:t>
      </w:r>
      <w:r w:rsidR="006A5316" w:rsidRPr="004F6E1D">
        <w:rPr>
          <w:sz w:val="22"/>
          <w:szCs w:val="22"/>
          <w:lang w:val="hr-HR" w:eastAsia="ja-JP"/>
        </w:rPr>
        <w:t xml:space="preserve">). </w:t>
      </w:r>
      <w:r w:rsidRPr="004F6E1D">
        <w:rPr>
          <w:sz w:val="22"/>
          <w:szCs w:val="22"/>
          <w:lang w:val="hr-HR" w:eastAsia="ja-JP"/>
        </w:rPr>
        <w:t xml:space="preserve">Tokom primarne analize, </w:t>
      </w:r>
      <w:r w:rsidR="006A5316" w:rsidRPr="004F6E1D">
        <w:rPr>
          <w:sz w:val="22"/>
          <w:szCs w:val="22"/>
          <w:lang w:val="hr-HR" w:eastAsia="ja-JP"/>
        </w:rPr>
        <w:t xml:space="preserve">doza održavanja povećana je na 3 mg/kg jedanput nedjeljno </w:t>
      </w:r>
      <w:r w:rsidR="00BC4D95" w:rsidRPr="004F6E1D">
        <w:rPr>
          <w:sz w:val="22"/>
          <w:szCs w:val="22"/>
          <w:lang w:val="hr-HR" w:eastAsia="ja-JP"/>
        </w:rPr>
        <w:t xml:space="preserve">kod </w:t>
      </w:r>
      <w:r w:rsidR="006A5316" w:rsidRPr="004F6E1D">
        <w:rPr>
          <w:sz w:val="22"/>
          <w:szCs w:val="22"/>
          <w:lang w:val="hr-HR" w:eastAsia="ja-JP"/>
        </w:rPr>
        <w:t>dva pacijenta.</w:t>
      </w:r>
    </w:p>
    <w:p w14:paraId="72A17E01" w14:textId="77777777" w:rsidR="006A5316" w:rsidRPr="009D67EF" w:rsidRDefault="006A5316">
      <w:pPr>
        <w:jc w:val="both"/>
        <w:rPr>
          <w:sz w:val="22"/>
          <w:szCs w:val="22"/>
          <w:lang w:val="hr-HR" w:eastAsia="ja-JP"/>
        </w:rPr>
      </w:pPr>
    </w:p>
    <w:p w14:paraId="725FB3AB" w14:textId="53D30A67" w:rsidR="006A5316" w:rsidRDefault="006A5316">
      <w:pPr>
        <w:jc w:val="both"/>
        <w:rPr>
          <w:sz w:val="22"/>
          <w:szCs w:val="22"/>
          <w:lang w:val="hr-HR" w:eastAsia="ja-JP"/>
        </w:rPr>
      </w:pPr>
      <w:r w:rsidRPr="00B02A18">
        <w:rPr>
          <w:sz w:val="22"/>
          <w:szCs w:val="22"/>
          <w:lang w:val="hr-HR" w:eastAsia="ja-JP"/>
        </w:rPr>
        <w:t>Pedeset i tri (53) pacijent</w:t>
      </w:r>
      <w:r w:rsidR="00E31B87">
        <w:rPr>
          <w:sz w:val="22"/>
          <w:szCs w:val="22"/>
          <w:lang w:val="hr-HR" w:eastAsia="ja-JP"/>
        </w:rPr>
        <w:t>a koji su prethodno primali „by</w:t>
      </w:r>
      <w:r w:rsidRPr="00B02A18">
        <w:rPr>
          <w:sz w:val="22"/>
          <w:szCs w:val="22"/>
          <w:lang w:val="hr-HR" w:eastAsia="ja-JP"/>
        </w:rPr>
        <w:t>pa</w:t>
      </w:r>
      <w:r w:rsidR="00E31B87">
        <w:rPr>
          <w:sz w:val="22"/>
          <w:szCs w:val="22"/>
          <w:lang w:val="hr-HR" w:eastAsia="ja-JP"/>
        </w:rPr>
        <w:t>s</w:t>
      </w:r>
      <w:r w:rsidRPr="00B02A18">
        <w:rPr>
          <w:sz w:val="22"/>
          <w:szCs w:val="22"/>
          <w:lang w:val="hr-HR" w:eastAsia="ja-JP"/>
        </w:rPr>
        <w:t>sing“ agense za liječenje epizoda krvarenja (</w:t>
      </w:r>
      <w:r w:rsidR="00E62704" w:rsidRPr="00B02A18">
        <w:rPr>
          <w:sz w:val="22"/>
          <w:szCs w:val="22"/>
          <w:lang w:val="hr-HR" w:eastAsia="ja-JP"/>
        </w:rPr>
        <w:t>„</w:t>
      </w:r>
      <w:r w:rsidRPr="00B02A18">
        <w:rPr>
          <w:sz w:val="22"/>
          <w:szCs w:val="22"/>
          <w:lang w:val="hr-HR" w:eastAsia="ja-JP"/>
        </w:rPr>
        <w:t>po potrebi</w:t>
      </w:r>
      <w:r w:rsidR="00E62704" w:rsidRPr="00745C33">
        <w:rPr>
          <w:sz w:val="22"/>
          <w:szCs w:val="22"/>
          <w:lang w:val="hr-HR" w:eastAsia="ja-JP"/>
        </w:rPr>
        <w:t>“</w:t>
      </w:r>
      <w:r w:rsidRPr="00745C33">
        <w:rPr>
          <w:sz w:val="22"/>
          <w:szCs w:val="22"/>
          <w:lang w:val="hr-HR" w:eastAsia="ja-JP"/>
        </w:rPr>
        <w:t xml:space="preserve">) bili su randomizovani u </w:t>
      </w:r>
      <w:r w:rsidR="007E2D33">
        <w:rPr>
          <w:sz w:val="22"/>
          <w:szCs w:val="22"/>
          <w:lang w:val="hr-HR" w:eastAsia="ja-JP"/>
        </w:rPr>
        <w:t>odnosu</w:t>
      </w:r>
      <w:r w:rsidR="007E2D33" w:rsidRPr="00B02A18">
        <w:rPr>
          <w:sz w:val="22"/>
          <w:szCs w:val="22"/>
          <w:lang w:val="hr-HR" w:eastAsia="ja-JP"/>
        </w:rPr>
        <w:t xml:space="preserve"> </w:t>
      </w:r>
      <w:r w:rsidRPr="00B02A18">
        <w:rPr>
          <w:sz w:val="22"/>
          <w:szCs w:val="22"/>
          <w:lang w:val="hr-HR" w:eastAsia="ja-JP"/>
        </w:rPr>
        <w:t>2:1 za primanje profilakse lijekom Hemlibra (</w:t>
      </w:r>
      <w:r w:rsidR="008D32E4" w:rsidRPr="00B02A18">
        <w:rPr>
          <w:sz w:val="22"/>
          <w:szCs w:val="22"/>
          <w:lang w:val="hr-HR" w:eastAsia="ja-JP"/>
        </w:rPr>
        <w:t xml:space="preserve">grupa </w:t>
      </w:r>
      <w:r w:rsidRPr="00745C33">
        <w:rPr>
          <w:sz w:val="22"/>
          <w:szCs w:val="22"/>
          <w:lang w:val="hr-HR" w:eastAsia="ja-JP"/>
        </w:rPr>
        <w:t>A) ili izostanak profilakse (</w:t>
      </w:r>
      <w:r w:rsidR="008D32E4" w:rsidRPr="00745C33">
        <w:rPr>
          <w:sz w:val="22"/>
          <w:szCs w:val="22"/>
          <w:lang w:val="hr-HR" w:eastAsia="ja-JP"/>
        </w:rPr>
        <w:t xml:space="preserve">grupa </w:t>
      </w:r>
      <w:r w:rsidRPr="00A15B5A">
        <w:rPr>
          <w:sz w:val="22"/>
          <w:szCs w:val="22"/>
          <w:lang w:val="hr-HR" w:eastAsia="ja-JP"/>
        </w:rPr>
        <w:t xml:space="preserve">B), uz stratifikaciju prema stopi krvarenja u prethodne 24 nedjelje (&lt; 9 ili ≥ 9). </w:t>
      </w:r>
    </w:p>
    <w:p w14:paraId="6242ED94" w14:textId="77777777" w:rsidR="00585859" w:rsidRPr="009D67EF" w:rsidRDefault="00585859">
      <w:pPr>
        <w:jc w:val="both"/>
        <w:rPr>
          <w:rFonts w:eastAsia="SimSun"/>
          <w:sz w:val="22"/>
          <w:szCs w:val="22"/>
          <w:lang w:val="hr-HR" w:eastAsia="zh-CN"/>
        </w:rPr>
      </w:pPr>
    </w:p>
    <w:p w14:paraId="5C7C9FFB" w14:textId="611C463D" w:rsidR="006A5316" w:rsidRPr="009D67EF" w:rsidRDefault="006A5316">
      <w:pPr>
        <w:jc w:val="both"/>
        <w:rPr>
          <w:rFonts w:eastAsia="SimSun"/>
          <w:sz w:val="22"/>
          <w:szCs w:val="22"/>
          <w:lang w:val="hr-HR" w:eastAsia="ja-JP"/>
        </w:rPr>
      </w:pPr>
      <w:r w:rsidRPr="00B02A18">
        <w:rPr>
          <w:sz w:val="22"/>
          <w:szCs w:val="22"/>
          <w:lang w:val="hr-HR" w:eastAsia="ja-JP"/>
        </w:rPr>
        <w:t>Četrdeset i devet (49) pacijenata koji su preth</w:t>
      </w:r>
      <w:r w:rsidR="00E31B87">
        <w:rPr>
          <w:sz w:val="22"/>
          <w:szCs w:val="22"/>
          <w:lang w:val="hr-HR" w:eastAsia="ja-JP"/>
        </w:rPr>
        <w:t>odno liječeni profilaktički „by</w:t>
      </w:r>
      <w:r w:rsidRPr="00B02A18">
        <w:rPr>
          <w:sz w:val="22"/>
          <w:szCs w:val="22"/>
          <w:lang w:val="hr-HR" w:eastAsia="ja-JP"/>
        </w:rPr>
        <w:t>pas</w:t>
      </w:r>
      <w:r w:rsidR="00E31B87">
        <w:rPr>
          <w:sz w:val="22"/>
          <w:szCs w:val="22"/>
          <w:lang w:val="hr-HR" w:eastAsia="ja-JP"/>
        </w:rPr>
        <w:t>s</w:t>
      </w:r>
      <w:r w:rsidRPr="00B02A18">
        <w:rPr>
          <w:sz w:val="22"/>
          <w:szCs w:val="22"/>
          <w:lang w:val="hr-HR" w:eastAsia="ja-JP"/>
        </w:rPr>
        <w:t>ing“ agensima bili su uključeni u grupu C i primali su profilaksu lijekom Hemlibra.</w:t>
      </w:r>
      <w:r w:rsidR="00E62704" w:rsidRPr="00745C33">
        <w:rPr>
          <w:sz w:val="22"/>
          <w:szCs w:val="22"/>
          <w:lang w:val="hr-HR" w:eastAsia="ja-JP"/>
        </w:rPr>
        <w:t xml:space="preserve"> Sedam</w:t>
      </w:r>
      <w:r w:rsidRPr="00745C33">
        <w:rPr>
          <w:sz w:val="22"/>
          <w:szCs w:val="22"/>
          <w:lang w:val="hr-HR" w:eastAsia="ja-JP"/>
        </w:rPr>
        <w:t xml:space="preserve"> </w:t>
      </w:r>
      <w:r w:rsidR="00E62704" w:rsidRPr="00A15B5A">
        <w:rPr>
          <w:sz w:val="22"/>
          <w:szCs w:val="22"/>
          <w:lang w:val="hr-HR" w:eastAsia="ja-JP"/>
        </w:rPr>
        <w:t>p</w:t>
      </w:r>
      <w:r w:rsidRPr="00EC0800">
        <w:rPr>
          <w:sz w:val="22"/>
          <w:szCs w:val="22"/>
          <w:lang w:val="hr-HR" w:eastAsia="ja-JP"/>
        </w:rPr>
        <w:t>acijen</w:t>
      </w:r>
      <w:r w:rsidR="00E62704" w:rsidRPr="00EC0800">
        <w:rPr>
          <w:sz w:val="22"/>
          <w:szCs w:val="22"/>
          <w:lang w:val="hr-HR" w:eastAsia="ja-JP"/>
        </w:rPr>
        <w:t>ata</w:t>
      </w:r>
      <w:r w:rsidRPr="004F6E1D">
        <w:rPr>
          <w:sz w:val="22"/>
          <w:szCs w:val="22"/>
          <w:lang w:val="hr-HR" w:eastAsia="ja-JP"/>
        </w:rPr>
        <w:t xml:space="preserve"> koji su prethodno primali „bajpasing“ agense za liječenje epizoda krvarenja (</w:t>
      </w:r>
      <w:r w:rsidR="00E62704" w:rsidRPr="004F6E1D">
        <w:rPr>
          <w:sz w:val="22"/>
          <w:szCs w:val="22"/>
          <w:lang w:val="hr-HR" w:eastAsia="ja-JP"/>
        </w:rPr>
        <w:t>„</w:t>
      </w:r>
      <w:r w:rsidRPr="004F6E1D">
        <w:rPr>
          <w:sz w:val="22"/>
          <w:szCs w:val="22"/>
          <w:lang w:val="hr-HR" w:eastAsia="ja-JP"/>
        </w:rPr>
        <w:t>po potrebi</w:t>
      </w:r>
      <w:r w:rsidR="00E62704" w:rsidRPr="004F6E1D">
        <w:rPr>
          <w:sz w:val="22"/>
          <w:szCs w:val="22"/>
          <w:lang w:val="hr-HR" w:eastAsia="ja-JP"/>
        </w:rPr>
        <w:t>“</w:t>
      </w:r>
      <w:r w:rsidRPr="004F6E1D">
        <w:rPr>
          <w:sz w:val="22"/>
          <w:szCs w:val="22"/>
          <w:lang w:val="hr-HR" w:eastAsia="ja-JP"/>
        </w:rPr>
        <w:t xml:space="preserve">) i koji su prije uključivanja učestvovali u </w:t>
      </w:r>
      <w:r w:rsidR="008D32E4" w:rsidRPr="004F6E1D">
        <w:rPr>
          <w:sz w:val="22"/>
          <w:szCs w:val="22"/>
          <w:lang w:val="hr-HR" w:eastAsia="ja-JP"/>
        </w:rPr>
        <w:t>NIS</w:t>
      </w:r>
      <w:r w:rsidRPr="004F6E1D">
        <w:rPr>
          <w:sz w:val="22"/>
          <w:szCs w:val="22"/>
          <w:lang w:val="hr-HR" w:eastAsia="ja-JP"/>
        </w:rPr>
        <w:t>, ali se ni</w:t>
      </w:r>
      <w:r w:rsidR="00FF4E35">
        <w:rPr>
          <w:sz w:val="22"/>
          <w:szCs w:val="22"/>
          <w:lang w:val="hr-HR" w:eastAsia="ja-JP"/>
        </w:rPr>
        <w:t>je</w:t>
      </w:r>
      <w:r w:rsidRPr="00B02A18">
        <w:rPr>
          <w:sz w:val="22"/>
          <w:szCs w:val="22"/>
          <w:lang w:val="hr-HR" w:eastAsia="ja-JP"/>
        </w:rPr>
        <w:t xml:space="preserve">su mogli uključiti u ispitivanje </w:t>
      </w:r>
      <w:r w:rsidR="00E62704" w:rsidRPr="00B02A18">
        <w:rPr>
          <w:sz w:val="22"/>
          <w:szCs w:val="22"/>
          <w:lang w:val="hr-HR" w:eastAsia="ja-JP"/>
        </w:rPr>
        <w:t>HAVEN 1</w:t>
      </w:r>
      <w:r w:rsidRPr="00B02A18">
        <w:rPr>
          <w:sz w:val="22"/>
          <w:szCs w:val="22"/>
          <w:lang w:val="hr-HR" w:eastAsia="ja-JP"/>
        </w:rPr>
        <w:t xml:space="preserve"> prije zatvaranja grupa A i B</w:t>
      </w:r>
      <w:r w:rsidRPr="00745C33">
        <w:rPr>
          <w:sz w:val="22"/>
          <w:szCs w:val="22"/>
          <w:lang w:val="hr-HR" w:eastAsia="ja-JP"/>
        </w:rPr>
        <w:t xml:space="preserve"> bili su svrstani u grupu D, koja je primala profilaksu lijekom Hemlibra.  </w:t>
      </w:r>
    </w:p>
    <w:p w14:paraId="34123993" w14:textId="77777777" w:rsidR="006A5316" w:rsidRPr="009D67EF" w:rsidRDefault="006A5316">
      <w:pPr>
        <w:jc w:val="both"/>
        <w:rPr>
          <w:rFonts w:eastAsia="SimSun"/>
          <w:sz w:val="22"/>
          <w:szCs w:val="22"/>
          <w:lang w:val="hr-HR" w:eastAsia="zh-CN"/>
        </w:rPr>
      </w:pPr>
    </w:p>
    <w:p w14:paraId="3A378AA1" w14:textId="6C9761D1" w:rsidR="006A5316" w:rsidRPr="009D67EF" w:rsidRDefault="006A5316">
      <w:pPr>
        <w:jc w:val="both"/>
        <w:rPr>
          <w:rFonts w:eastAsia="SimSun"/>
          <w:sz w:val="22"/>
          <w:szCs w:val="22"/>
          <w:lang w:val="hr-HR" w:eastAsia="ja-JP"/>
        </w:rPr>
      </w:pPr>
      <w:r w:rsidRPr="00B02A18">
        <w:rPr>
          <w:sz w:val="22"/>
          <w:szCs w:val="22"/>
          <w:lang w:val="hr-HR" w:eastAsia="ja-JP"/>
        </w:rPr>
        <w:t>Primarni cilj ispitivanja bio je ocijeniti među pacijentim</w:t>
      </w:r>
      <w:r w:rsidR="00E31B87">
        <w:rPr>
          <w:sz w:val="22"/>
          <w:szCs w:val="22"/>
          <w:lang w:val="hr-HR" w:eastAsia="ja-JP"/>
        </w:rPr>
        <w:t>a koji su prethodno primali “by</w:t>
      </w:r>
      <w:r w:rsidRPr="00B02A18">
        <w:rPr>
          <w:sz w:val="22"/>
          <w:szCs w:val="22"/>
          <w:lang w:val="hr-HR" w:eastAsia="ja-JP"/>
        </w:rPr>
        <w:t>pa</w:t>
      </w:r>
      <w:r w:rsidR="00E31B87">
        <w:rPr>
          <w:sz w:val="22"/>
          <w:szCs w:val="22"/>
          <w:lang w:val="hr-HR" w:eastAsia="ja-JP"/>
        </w:rPr>
        <w:t>s</w:t>
      </w:r>
      <w:r w:rsidRPr="00B02A18">
        <w:rPr>
          <w:sz w:val="22"/>
          <w:szCs w:val="22"/>
          <w:lang w:val="hr-HR" w:eastAsia="ja-JP"/>
        </w:rPr>
        <w:t>sing” agense za</w:t>
      </w:r>
      <w:r w:rsidRPr="00745C33">
        <w:rPr>
          <w:sz w:val="22"/>
          <w:szCs w:val="22"/>
          <w:lang w:val="hr-HR" w:eastAsia="ja-JP"/>
        </w:rPr>
        <w:t xml:space="preserve"> liječenje epizoda krvarenja </w:t>
      </w:r>
      <w:r w:rsidR="00E62704" w:rsidRPr="00745C33">
        <w:rPr>
          <w:sz w:val="22"/>
          <w:szCs w:val="22"/>
          <w:lang w:val="hr-HR" w:eastAsia="ja-JP"/>
        </w:rPr>
        <w:t>(„po potrebi“)</w:t>
      </w:r>
      <w:r w:rsidR="00E62704" w:rsidRPr="00A15B5A">
        <w:rPr>
          <w:sz w:val="22"/>
          <w:szCs w:val="22"/>
          <w:lang w:val="hr-HR" w:eastAsia="ja-JP"/>
        </w:rPr>
        <w:t xml:space="preserve"> </w:t>
      </w:r>
      <w:r w:rsidRPr="00EC0800">
        <w:rPr>
          <w:sz w:val="22"/>
          <w:szCs w:val="22"/>
          <w:lang w:val="hr-HR" w:eastAsia="ja-JP"/>
        </w:rPr>
        <w:t>terapijski učinak nedjeljne profilakse lijekom Hemlibra u odnosu na izostanak profilakse (</w:t>
      </w:r>
      <w:r w:rsidR="008D32E4" w:rsidRPr="00EC0800">
        <w:rPr>
          <w:sz w:val="22"/>
          <w:szCs w:val="22"/>
          <w:lang w:val="hr-HR" w:eastAsia="ja-JP"/>
        </w:rPr>
        <w:t>grupa </w:t>
      </w:r>
      <w:r w:rsidRPr="004F6E1D">
        <w:rPr>
          <w:sz w:val="22"/>
          <w:szCs w:val="22"/>
          <w:lang w:val="hr-HR" w:eastAsia="ja-JP"/>
        </w:rPr>
        <w:t xml:space="preserve">A naspram </w:t>
      </w:r>
      <w:r w:rsidR="008D32E4" w:rsidRPr="004F6E1D">
        <w:rPr>
          <w:sz w:val="22"/>
          <w:szCs w:val="22"/>
          <w:lang w:val="hr-HR" w:eastAsia="ja-JP"/>
        </w:rPr>
        <w:t>grupe </w:t>
      </w:r>
      <w:r w:rsidRPr="004F6E1D">
        <w:rPr>
          <w:sz w:val="22"/>
          <w:szCs w:val="22"/>
          <w:lang w:val="hr-HR" w:eastAsia="ja-JP"/>
        </w:rPr>
        <w:t>B) na broj epizoda krvarenja koje su zahtijevale liječenje faktorima koagulacije tokom vremena (najmanje 24 nedjelje ili do datuma prekida primjene)</w:t>
      </w:r>
      <w:r w:rsidR="00E62704" w:rsidRPr="004F6E1D">
        <w:rPr>
          <w:sz w:val="22"/>
          <w:szCs w:val="22"/>
          <w:lang w:val="hr-HR" w:eastAsia="ja-JP"/>
        </w:rPr>
        <w:t xml:space="preserve"> (vid</w:t>
      </w:r>
      <w:r w:rsidR="00585859">
        <w:rPr>
          <w:sz w:val="22"/>
          <w:szCs w:val="22"/>
          <w:lang w:val="hr-HR" w:eastAsia="ja-JP"/>
        </w:rPr>
        <w:t>j</w:t>
      </w:r>
      <w:r w:rsidR="00E62704" w:rsidRPr="004F6E1D">
        <w:rPr>
          <w:sz w:val="22"/>
          <w:szCs w:val="22"/>
          <w:lang w:val="hr-HR" w:eastAsia="ja-JP"/>
        </w:rPr>
        <w:t xml:space="preserve">eti Tabelu </w:t>
      </w:r>
      <w:r w:rsidR="00474AB1" w:rsidRPr="004F6E1D">
        <w:rPr>
          <w:sz w:val="22"/>
          <w:szCs w:val="22"/>
          <w:lang w:val="hr-HR" w:eastAsia="ja-JP"/>
        </w:rPr>
        <w:t>6</w:t>
      </w:r>
      <w:r w:rsidR="00E62704" w:rsidRPr="004F6E1D">
        <w:rPr>
          <w:sz w:val="22"/>
          <w:szCs w:val="22"/>
          <w:lang w:val="hr-HR" w:eastAsia="ja-JP"/>
        </w:rPr>
        <w:t>)</w:t>
      </w:r>
      <w:r w:rsidRPr="004F6E1D">
        <w:rPr>
          <w:sz w:val="22"/>
          <w:szCs w:val="22"/>
          <w:lang w:val="hr-HR" w:eastAsia="ja-JP"/>
        </w:rPr>
        <w:t xml:space="preserve">. Ostali sekundarni ciljevi randomizovanog poređenja </w:t>
      </w:r>
      <w:r w:rsidR="008D32E4" w:rsidRPr="004F6E1D">
        <w:rPr>
          <w:sz w:val="22"/>
          <w:szCs w:val="22"/>
          <w:lang w:val="hr-HR" w:eastAsia="ja-JP"/>
        </w:rPr>
        <w:t>grupa </w:t>
      </w:r>
      <w:r w:rsidRPr="004F6E1D">
        <w:rPr>
          <w:sz w:val="22"/>
          <w:szCs w:val="22"/>
          <w:lang w:val="hr-HR" w:eastAsia="ja-JP"/>
        </w:rPr>
        <w:t>A i B bili su efik</w:t>
      </w:r>
      <w:r w:rsidR="00AE0382" w:rsidRPr="004F6E1D">
        <w:rPr>
          <w:sz w:val="22"/>
          <w:szCs w:val="22"/>
          <w:lang w:val="hr-HR" w:eastAsia="ja-JP"/>
        </w:rPr>
        <w:t>a</w:t>
      </w:r>
      <w:r w:rsidRPr="004F6E1D">
        <w:rPr>
          <w:sz w:val="22"/>
          <w:szCs w:val="22"/>
          <w:lang w:val="hr-HR" w:eastAsia="ja-JP"/>
        </w:rPr>
        <w:t>snost nedjeljne profilakse lijekom Hemlibra u smanjivanju broja svih krvarenja, spontanih krvarenja, krvarenja u zglobove i krvarenja u ciljne zglobove</w:t>
      </w:r>
      <w:r w:rsidR="00E62704" w:rsidRPr="004F6E1D">
        <w:rPr>
          <w:sz w:val="22"/>
          <w:szCs w:val="22"/>
          <w:lang w:val="hr-HR" w:eastAsia="ja-JP"/>
        </w:rPr>
        <w:t xml:space="preserve"> (vid</w:t>
      </w:r>
      <w:r w:rsidR="008D32E4" w:rsidRPr="004F6E1D">
        <w:rPr>
          <w:sz w:val="22"/>
          <w:szCs w:val="22"/>
          <w:lang w:val="hr-HR" w:eastAsia="ja-JP"/>
        </w:rPr>
        <w:t>j</w:t>
      </w:r>
      <w:r w:rsidR="00E62704" w:rsidRPr="004F6E1D">
        <w:rPr>
          <w:sz w:val="22"/>
          <w:szCs w:val="22"/>
          <w:lang w:val="hr-HR" w:eastAsia="ja-JP"/>
        </w:rPr>
        <w:t>eti Tabelu 6)</w:t>
      </w:r>
      <w:r w:rsidRPr="004F6E1D">
        <w:rPr>
          <w:sz w:val="22"/>
          <w:szCs w:val="22"/>
          <w:lang w:val="hr-HR" w:eastAsia="ja-JP"/>
        </w:rPr>
        <w:t xml:space="preserve"> te ocjena kvaliteta života pacijenta </w:t>
      </w:r>
      <w:r w:rsidR="008D32E4" w:rsidRPr="004F6E1D">
        <w:rPr>
          <w:sz w:val="22"/>
          <w:szCs w:val="22"/>
          <w:lang w:val="hr-HR" w:eastAsia="ja-JP"/>
        </w:rPr>
        <w:t xml:space="preserve">vezana </w:t>
      </w:r>
      <w:r w:rsidRPr="004F6E1D">
        <w:rPr>
          <w:sz w:val="22"/>
          <w:szCs w:val="22"/>
          <w:lang w:val="hr-HR" w:eastAsia="ja-JP"/>
        </w:rPr>
        <w:t>za zdravlje i njegov zdravstveni status</w:t>
      </w:r>
      <w:r w:rsidR="00E62704" w:rsidRPr="004F6E1D">
        <w:rPr>
          <w:sz w:val="22"/>
          <w:szCs w:val="22"/>
          <w:lang w:val="hr-HR" w:eastAsia="ja-JP"/>
        </w:rPr>
        <w:t xml:space="preserve"> (vid</w:t>
      </w:r>
      <w:r w:rsidR="008D32E4" w:rsidRPr="004F6E1D">
        <w:rPr>
          <w:sz w:val="22"/>
          <w:szCs w:val="22"/>
          <w:lang w:val="hr-HR" w:eastAsia="ja-JP"/>
        </w:rPr>
        <w:t>j</w:t>
      </w:r>
      <w:r w:rsidR="00E62704" w:rsidRPr="004F6E1D">
        <w:rPr>
          <w:sz w:val="22"/>
          <w:szCs w:val="22"/>
          <w:lang w:val="hr-HR" w:eastAsia="ja-JP"/>
        </w:rPr>
        <w:t xml:space="preserve">eti Tabele </w:t>
      </w:r>
      <w:r w:rsidR="00EF7D17">
        <w:rPr>
          <w:sz w:val="22"/>
          <w:szCs w:val="22"/>
          <w:lang w:val="hr-HR" w:eastAsia="ja-JP"/>
        </w:rPr>
        <w:t>10</w:t>
      </w:r>
      <w:r w:rsidR="00E62704" w:rsidRPr="004F6E1D">
        <w:rPr>
          <w:sz w:val="22"/>
          <w:szCs w:val="22"/>
          <w:lang w:val="hr-HR" w:eastAsia="ja-JP"/>
        </w:rPr>
        <w:t xml:space="preserve"> i </w:t>
      </w:r>
      <w:r w:rsidR="00EF7D17">
        <w:rPr>
          <w:sz w:val="22"/>
          <w:szCs w:val="22"/>
          <w:lang w:val="hr-HR" w:eastAsia="ja-JP"/>
        </w:rPr>
        <w:t>11</w:t>
      </w:r>
      <w:r w:rsidR="00E62704" w:rsidRPr="004F6E1D">
        <w:rPr>
          <w:sz w:val="22"/>
          <w:szCs w:val="22"/>
          <w:lang w:val="hr-HR" w:eastAsia="ja-JP"/>
        </w:rPr>
        <w:t>)</w:t>
      </w:r>
      <w:r w:rsidRPr="004F6E1D">
        <w:rPr>
          <w:sz w:val="22"/>
          <w:szCs w:val="22"/>
          <w:lang w:val="hr-HR" w:eastAsia="ja-JP"/>
        </w:rPr>
        <w:t>. Srednja vrijednost vremena izloženosti (+ standardno odstupanje) za sve pacijente u ispitivanju iznosila je 21,38 nedjelje (12,01). Srednja vrijednost vremena izloženosti (+ standardno odstupanje) za svaku liječenu grupu pojedinačno iznosila je 28,86 nedjelje (8,37) za grupu A; 8,79 (3,62) za grupu B; 21,56 (11,85) za grupu C te 7,08 (3,89) za grupu D. Jedan pacijent u grupi A povukao se iz ispitivanja prije uvođenja lijeka Hemlibra.</w:t>
      </w:r>
    </w:p>
    <w:p w14:paraId="7FCE0E3D" w14:textId="77777777" w:rsidR="006A5316" w:rsidRPr="009D67EF" w:rsidRDefault="006A5316">
      <w:pPr>
        <w:jc w:val="both"/>
        <w:rPr>
          <w:rFonts w:eastAsia="SimSun"/>
          <w:sz w:val="22"/>
          <w:szCs w:val="22"/>
          <w:lang w:val="hr-HR" w:eastAsia="zh-CN"/>
        </w:rPr>
      </w:pPr>
    </w:p>
    <w:p w14:paraId="24890B89" w14:textId="30BB805E" w:rsidR="006A5316" w:rsidRPr="009D67EF" w:rsidRDefault="006A5316">
      <w:pPr>
        <w:jc w:val="both"/>
        <w:rPr>
          <w:sz w:val="22"/>
          <w:szCs w:val="22"/>
          <w:lang w:val="hr-HR" w:eastAsia="ja-JP"/>
        </w:rPr>
      </w:pPr>
      <w:r w:rsidRPr="00B02A18">
        <w:rPr>
          <w:sz w:val="22"/>
          <w:szCs w:val="22"/>
          <w:lang w:val="hr-HR" w:eastAsia="ja-JP"/>
        </w:rPr>
        <w:t>U ispitivanju se ocjenjivala i efikasno</w:t>
      </w:r>
      <w:r w:rsidR="008D32E4" w:rsidRPr="00B02A18">
        <w:rPr>
          <w:sz w:val="22"/>
          <w:szCs w:val="22"/>
          <w:lang w:val="hr-HR" w:eastAsia="ja-JP"/>
        </w:rPr>
        <w:t>s</w:t>
      </w:r>
      <w:r w:rsidRPr="00B02A18">
        <w:rPr>
          <w:sz w:val="22"/>
          <w:szCs w:val="22"/>
          <w:lang w:val="hr-HR" w:eastAsia="ja-JP"/>
        </w:rPr>
        <w:t>t nedjeljne profilakse lijekom Hemlibra u poređe</w:t>
      </w:r>
      <w:r w:rsidR="00E31B87">
        <w:rPr>
          <w:sz w:val="22"/>
          <w:szCs w:val="22"/>
          <w:lang w:val="hr-HR" w:eastAsia="ja-JP"/>
        </w:rPr>
        <w:t xml:space="preserve">nju s prethodnom primjenom </w:t>
      </w:r>
      <w:r w:rsidR="00585859" w:rsidRPr="004F6E1D">
        <w:rPr>
          <w:sz w:val="22"/>
          <w:szCs w:val="22"/>
          <w:lang w:val="hr-HR" w:eastAsia="ja-JP"/>
        </w:rPr>
        <w:t>„</w:t>
      </w:r>
      <w:r w:rsidR="00E31B87">
        <w:rPr>
          <w:sz w:val="22"/>
          <w:szCs w:val="22"/>
          <w:lang w:val="hr-HR" w:eastAsia="ja-JP"/>
        </w:rPr>
        <w:t>by</w:t>
      </w:r>
      <w:r w:rsidRPr="00B02A18">
        <w:rPr>
          <w:sz w:val="22"/>
          <w:szCs w:val="22"/>
          <w:lang w:val="hr-HR" w:eastAsia="ja-JP"/>
        </w:rPr>
        <w:t>pas</w:t>
      </w:r>
      <w:r w:rsidR="00E31B87">
        <w:rPr>
          <w:sz w:val="22"/>
          <w:szCs w:val="22"/>
          <w:lang w:val="hr-HR" w:eastAsia="ja-JP"/>
        </w:rPr>
        <w:t>s</w:t>
      </w:r>
      <w:r w:rsidRPr="00B02A18">
        <w:rPr>
          <w:sz w:val="22"/>
          <w:szCs w:val="22"/>
          <w:lang w:val="hr-HR" w:eastAsia="ja-JP"/>
        </w:rPr>
        <w:t>ing'' agenasa</w:t>
      </w:r>
      <w:r w:rsidRPr="009D67EF">
        <w:rPr>
          <w:color w:val="000000"/>
          <w:sz w:val="22"/>
          <w:szCs w:val="22"/>
          <w:lang w:val="hr-HR" w:eastAsia="ja-JP"/>
        </w:rPr>
        <w:t xml:space="preserve"> </w:t>
      </w:r>
      <w:r w:rsidRPr="00B02A18">
        <w:rPr>
          <w:sz w:val="22"/>
          <w:szCs w:val="22"/>
          <w:lang w:val="hr-HR" w:eastAsia="ja-JP"/>
        </w:rPr>
        <w:t>za liječenje epizoda krvarenja (po potrebi) odnosno profilaksu (odvojena poređenja) kod pacijenata koji su prije uključivanja učestvovali u neintervencijskom ispitivanju (grupa A odnosno C)</w:t>
      </w:r>
      <w:r w:rsidR="00E62704" w:rsidRPr="00745C33">
        <w:rPr>
          <w:sz w:val="22"/>
          <w:szCs w:val="22"/>
          <w:lang w:val="hr-HR" w:eastAsia="ja-JP"/>
        </w:rPr>
        <w:t xml:space="preserve"> (vid</w:t>
      </w:r>
      <w:r w:rsidR="00AE0382" w:rsidRPr="00745C33">
        <w:rPr>
          <w:sz w:val="22"/>
          <w:szCs w:val="22"/>
          <w:lang w:val="hr-HR" w:eastAsia="ja-JP"/>
        </w:rPr>
        <w:t>j</w:t>
      </w:r>
      <w:r w:rsidR="00E62704" w:rsidRPr="00A15B5A">
        <w:rPr>
          <w:sz w:val="22"/>
          <w:szCs w:val="22"/>
          <w:lang w:val="hr-HR" w:eastAsia="ja-JP"/>
        </w:rPr>
        <w:t>eti Tabelu 7)</w:t>
      </w:r>
      <w:r w:rsidRPr="00EC0800">
        <w:rPr>
          <w:sz w:val="22"/>
          <w:szCs w:val="22"/>
          <w:lang w:val="hr-HR" w:eastAsia="ja-JP"/>
        </w:rPr>
        <w:t xml:space="preserve">. </w:t>
      </w:r>
    </w:p>
    <w:p w14:paraId="77EDE5AF" w14:textId="77777777" w:rsidR="00E62704" w:rsidRPr="009D67EF" w:rsidRDefault="00E62704">
      <w:pPr>
        <w:jc w:val="both"/>
        <w:rPr>
          <w:color w:val="000000"/>
          <w:sz w:val="22"/>
          <w:szCs w:val="22"/>
          <w:lang w:val="hr-HR" w:eastAsia="ja-JP"/>
        </w:rPr>
      </w:pPr>
    </w:p>
    <w:p w14:paraId="7C915CC3" w14:textId="21E57E32" w:rsidR="00E62704" w:rsidRPr="009D67EF" w:rsidRDefault="00E62704">
      <w:pPr>
        <w:jc w:val="both"/>
        <w:rPr>
          <w:i/>
          <w:sz w:val="22"/>
          <w:szCs w:val="22"/>
          <w:lang w:val="hr-HR"/>
        </w:rPr>
      </w:pPr>
      <w:r w:rsidRPr="009D67EF">
        <w:rPr>
          <w:i/>
          <w:sz w:val="22"/>
          <w:szCs w:val="22"/>
          <w:lang w:val="hr-HR"/>
        </w:rPr>
        <w:t>Pacijenti (</w:t>
      </w:r>
      <w:r w:rsidR="00834350" w:rsidRPr="009D67EF">
        <w:rPr>
          <w:i/>
          <w:sz w:val="22"/>
          <w:szCs w:val="22"/>
          <w:lang w:val="hr-HR"/>
        </w:rPr>
        <w:t xml:space="preserve">uzrasta </w:t>
      </w:r>
      <w:r w:rsidRPr="009D67EF">
        <w:rPr>
          <w:i/>
          <w:sz w:val="22"/>
          <w:szCs w:val="22"/>
          <w:lang w:val="hr-HR"/>
        </w:rPr>
        <w:t xml:space="preserve">≥ 12 godina) sa hemofilijom A sa ili bez inhibitora </w:t>
      </w:r>
      <w:r w:rsidR="00EF7D17">
        <w:rPr>
          <w:i/>
          <w:sz w:val="22"/>
          <w:szCs w:val="22"/>
          <w:lang w:val="hr-HR"/>
        </w:rPr>
        <w:t>F</w:t>
      </w:r>
      <w:r w:rsidRPr="009D67EF">
        <w:rPr>
          <w:i/>
          <w:sz w:val="22"/>
          <w:szCs w:val="22"/>
          <w:lang w:val="hr-HR"/>
        </w:rPr>
        <w:t>VIII (Studija BO39182 - HAVEN 4)</w:t>
      </w:r>
    </w:p>
    <w:p w14:paraId="6FA09E25" w14:textId="77777777" w:rsidR="00E62704" w:rsidRPr="009D67EF" w:rsidRDefault="00E62704">
      <w:pPr>
        <w:jc w:val="both"/>
        <w:rPr>
          <w:sz w:val="22"/>
          <w:szCs w:val="22"/>
          <w:lang w:val="hr-HR"/>
        </w:rPr>
      </w:pPr>
    </w:p>
    <w:p w14:paraId="502E83FF" w14:textId="20617A4C" w:rsidR="00E62704" w:rsidRPr="009D67EF" w:rsidRDefault="001824B4">
      <w:pPr>
        <w:jc w:val="both"/>
        <w:rPr>
          <w:sz w:val="22"/>
          <w:szCs w:val="22"/>
          <w:lang w:val="hr-HR"/>
        </w:rPr>
      </w:pPr>
      <w:r w:rsidRPr="009D67EF">
        <w:rPr>
          <w:sz w:val="22"/>
          <w:szCs w:val="22"/>
          <w:lang w:val="hr-HR"/>
        </w:rPr>
        <w:t xml:space="preserve">Lijek </w:t>
      </w:r>
      <w:r w:rsidR="00E62704" w:rsidRPr="009D67EF">
        <w:rPr>
          <w:sz w:val="22"/>
          <w:szCs w:val="22"/>
          <w:lang w:val="hr-HR"/>
        </w:rPr>
        <w:t xml:space="preserve">Hemlibra je ispitivan u </w:t>
      </w:r>
      <w:r w:rsidRPr="009D67EF">
        <w:rPr>
          <w:sz w:val="22"/>
          <w:szCs w:val="22"/>
          <w:lang w:val="hr-HR"/>
        </w:rPr>
        <w:t>multicentričnom</w:t>
      </w:r>
      <w:r w:rsidR="00E62704" w:rsidRPr="009D67EF">
        <w:rPr>
          <w:sz w:val="22"/>
          <w:szCs w:val="22"/>
          <w:lang w:val="hr-HR"/>
        </w:rPr>
        <w:t xml:space="preserve"> </w:t>
      </w:r>
      <w:r w:rsidRPr="009D67EF">
        <w:rPr>
          <w:sz w:val="22"/>
          <w:szCs w:val="22"/>
          <w:lang w:val="hr-HR"/>
        </w:rPr>
        <w:t xml:space="preserve">kliničkom ispitivanju faze </w:t>
      </w:r>
      <w:r w:rsidR="00E62704" w:rsidRPr="009D67EF">
        <w:rPr>
          <w:sz w:val="22"/>
          <w:szCs w:val="22"/>
          <w:lang w:val="hr-HR"/>
        </w:rPr>
        <w:t xml:space="preserve">III </w:t>
      </w:r>
      <w:r w:rsidRPr="009D67EF">
        <w:rPr>
          <w:sz w:val="22"/>
          <w:szCs w:val="22"/>
          <w:lang w:val="hr-HR"/>
        </w:rPr>
        <w:t>sa jednom grupom</w:t>
      </w:r>
      <w:r w:rsidR="00E62704" w:rsidRPr="009D67EF">
        <w:rPr>
          <w:sz w:val="22"/>
          <w:szCs w:val="22"/>
          <w:lang w:val="hr-HR"/>
        </w:rPr>
        <w:t xml:space="preserve"> kod 41 </w:t>
      </w:r>
      <w:r w:rsidRPr="009D67EF">
        <w:rPr>
          <w:sz w:val="22"/>
          <w:szCs w:val="22"/>
          <w:lang w:val="hr-HR"/>
        </w:rPr>
        <w:t xml:space="preserve">adolescentnih </w:t>
      </w:r>
      <w:r w:rsidR="00E62704" w:rsidRPr="009D67EF">
        <w:rPr>
          <w:sz w:val="22"/>
          <w:szCs w:val="22"/>
          <w:lang w:val="hr-HR"/>
        </w:rPr>
        <w:t>i odraslih muškaraca (</w:t>
      </w:r>
      <w:r w:rsidRPr="009D67EF">
        <w:rPr>
          <w:sz w:val="22"/>
          <w:szCs w:val="22"/>
          <w:lang w:val="hr-HR"/>
        </w:rPr>
        <w:t xml:space="preserve">uzrasta </w:t>
      </w:r>
      <w:r w:rsidR="00E62704" w:rsidRPr="009D67EF">
        <w:rPr>
          <w:rFonts w:eastAsia="SimSun" w:hint="eastAsia"/>
          <w:sz w:val="22"/>
          <w:szCs w:val="22"/>
          <w:lang w:val="hr-HR" w:eastAsia="zh-CN"/>
        </w:rPr>
        <w:t>≥</w:t>
      </w:r>
      <w:r w:rsidR="00E62704" w:rsidRPr="009D67EF">
        <w:rPr>
          <w:rFonts w:eastAsia="SimSun"/>
          <w:sz w:val="22"/>
          <w:szCs w:val="22"/>
          <w:lang w:val="hr-HR" w:eastAsia="zh-CN"/>
        </w:rPr>
        <w:t> </w:t>
      </w:r>
      <w:r w:rsidR="00E62704" w:rsidRPr="009D67EF">
        <w:rPr>
          <w:sz w:val="22"/>
          <w:szCs w:val="22"/>
          <w:lang w:val="hr-HR"/>
        </w:rPr>
        <w:t>12 godina i &gt; 40 kg) sa hemofilijom A sa FVIII inhibitorima ili teškom hemofilijom A bez FVIII inhibitora koji su prethodno primali bilo epizodne terapije (</w:t>
      </w:r>
      <w:r w:rsidR="00C1729C" w:rsidRPr="004F6E1D">
        <w:rPr>
          <w:sz w:val="22"/>
          <w:szCs w:val="22"/>
          <w:lang w:val="hr-HR" w:eastAsia="ja-JP"/>
        </w:rPr>
        <w:t>„</w:t>
      </w:r>
      <w:r w:rsidR="00E62704" w:rsidRPr="009D67EF">
        <w:rPr>
          <w:sz w:val="22"/>
          <w:szCs w:val="22"/>
          <w:lang w:val="hr-HR"/>
        </w:rPr>
        <w:t>po potrebi") i</w:t>
      </w:r>
      <w:r w:rsidR="00E31B87">
        <w:rPr>
          <w:sz w:val="22"/>
          <w:szCs w:val="22"/>
          <w:lang w:val="hr-HR"/>
        </w:rPr>
        <w:t xml:space="preserve">li profilaktički tretman sa </w:t>
      </w:r>
      <w:r w:rsidR="00C1729C" w:rsidRPr="004F6E1D">
        <w:rPr>
          <w:sz w:val="22"/>
          <w:szCs w:val="22"/>
          <w:lang w:val="hr-HR" w:eastAsia="ja-JP"/>
        </w:rPr>
        <w:t>„</w:t>
      </w:r>
      <w:r w:rsidR="00E31B87">
        <w:rPr>
          <w:sz w:val="22"/>
          <w:szCs w:val="22"/>
          <w:lang w:val="hr-HR"/>
        </w:rPr>
        <w:t>by</w:t>
      </w:r>
      <w:r w:rsidR="00E62704" w:rsidRPr="009D67EF">
        <w:rPr>
          <w:sz w:val="22"/>
          <w:szCs w:val="22"/>
          <w:lang w:val="hr-HR"/>
        </w:rPr>
        <w:t>pas</w:t>
      </w:r>
      <w:r w:rsidR="00E31B87">
        <w:rPr>
          <w:sz w:val="22"/>
          <w:szCs w:val="22"/>
          <w:lang w:val="hr-HR"/>
        </w:rPr>
        <w:t>s</w:t>
      </w:r>
      <w:r w:rsidR="00E62704" w:rsidRPr="009D67EF">
        <w:rPr>
          <w:sz w:val="22"/>
          <w:szCs w:val="22"/>
          <w:lang w:val="hr-HR"/>
        </w:rPr>
        <w:t>ing” agensima ili FVIII. Pacijenti su primali profilaksu l</w:t>
      </w:r>
      <w:r w:rsidR="00C45FEA" w:rsidRPr="009D67EF">
        <w:rPr>
          <w:sz w:val="22"/>
          <w:szCs w:val="22"/>
          <w:lang w:val="hr-HR"/>
        </w:rPr>
        <w:t>ij</w:t>
      </w:r>
      <w:r w:rsidR="00E62704" w:rsidRPr="009D67EF">
        <w:rPr>
          <w:sz w:val="22"/>
          <w:szCs w:val="22"/>
          <w:lang w:val="hr-HR"/>
        </w:rPr>
        <w:t>ekom Hemlibra - 3 mg/kg jednom ned</w:t>
      </w:r>
      <w:r w:rsidRPr="009D67EF">
        <w:rPr>
          <w:sz w:val="22"/>
          <w:szCs w:val="22"/>
          <w:lang w:val="hr-HR"/>
        </w:rPr>
        <w:t>j</w:t>
      </w:r>
      <w:r w:rsidR="00E62704" w:rsidRPr="009D67EF">
        <w:rPr>
          <w:sz w:val="22"/>
          <w:szCs w:val="22"/>
          <w:lang w:val="hr-HR"/>
        </w:rPr>
        <w:t>eljno tokom četiri ned</w:t>
      </w:r>
      <w:r w:rsidRPr="009D67EF">
        <w:rPr>
          <w:sz w:val="22"/>
          <w:szCs w:val="22"/>
          <w:lang w:val="hr-HR"/>
        </w:rPr>
        <w:t>j</w:t>
      </w:r>
      <w:r w:rsidR="00E62704" w:rsidRPr="009D67EF">
        <w:rPr>
          <w:sz w:val="22"/>
          <w:szCs w:val="22"/>
          <w:lang w:val="hr-HR"/>
        </w:rPr>
        <w:t>elje, a zatim 6 mg/kg svake četiri ned</w:t>
      </w:r>
      <w:r w:rsidRPr="009D67EF">
        <w:rPr>
          <w:sz w:val="22"/>
          <w:szCs w:val="22"/>
          <w:lang w:val="hr-HR"/>
        </w:rPr>
        <w:t>j</w:t>
      </w:r>
      <w:r w:rsidR="00E62704" w:rsidRPr="009D67EF">
        <w:rPr>
          <w:sz w:val="22"/>
          <w:szCs w:val="22"/>
          <w:lang w:val="hr-HR"/>
        </w:rPr>
        <w:t>elje nakon toga.</w:t>
      </w:r>
      <w:r w:rsidR="00E31B87">
        <w:rPr>
          <w:sz w:val="22"/>
          <w:szCs w:val="22"/>
          <w:lang w:val="hr-HR"/>
        </w:rPr>
        <w:t xml:space="preserve"> </w:t>
      </w:r>
      <w:r w:rsidR="00E62704" w:rsidRPr="009D67EF">
        <w:rPr>
          <w:sz w:val="22"/>
          <w:szCs w:val="22"/>
          <w:lang w:val="hr-HR"/>
        </w:rPr>
        <w:t>Primarni cilj studije bio je da se proc</w:t>
      </w:r>
      <w:r w:rsidR="00C45FEA" w:rsidRPr="009D67EF">
        <w:rPr>
          <w:sz w:val="22"/>
          <w:szCs w:val="22"/>
          <w:lang w:val="hr-HR"/>
        </w:rPr>
        <w:t>ij</w:t>
      </w:r>
      <w:r w:rsidR="00E62704" w:rsidRPr="009D67EF">
        <w:rPr>
          <w:sz w:val="22"/>
          <w:szCs w:val="22"/>
          <w:lang w:val="hr-HR"/>
        </w:rPr>
        <w:t>eni efikasnost profilakse l</w:t>
      </w:r>
      <w:r w:rsidR="00C45FEA" w:rsidRPr="009D67EF">
        <w:rPr>
          <w:sz w:val="22"/>
          <w:szCs w:val="22"/>
          <w:lang w:val="hr-HR"/>
        </w:rPr>
        <w:t>ij</w:t>
      </w:r>
      <w:r w:rsidR="00E62704" w:rsidRPr="009D67EF">
        <w:rPr>
          <w:sz w:val="22"/>
          <w:szCs w:val="22"/>
          <w:lang w:val="hr-HR"/>
        </w:rPr>
        <w:t>ekom Hemlibra koja se daje na svake četiri ned</w:t>
      </w:r>
      <w:r w:rsidRPr="009D67EF">
        <w:rPr>
          <w:sz w:val="22"/>
          <w:szCs w:val="22"/>
          <w:lang w:val="hr-HR"/>
        </w:rPr>
        <w:t>j</w:t>
      </w:r>
      <w:r w:rsidR="00E62704" w:rsidRPr="009D67EF">
        <w:rPr>
          <w:sz w:val="22"/>
          <w:szCs w:val="22"/>
          <w:lang w:val="hr-HR"/>
        </w:rPr>
        <w:t>elje u održavanju adekvatne kontrole krvarenja, na osnovu l</w:t>
      </w:r>
      <w:r w:rsidR="00C45FEA" w:rsidRPr="009D67EF">
        <w:rPr>
          <w:sz w:val="22"/>
          <w:szCs w:val="22"/>
          <w:lang w:val="hr-HR"/>
        </w:rPr>
        <w:t>ij</w:t>
      </w:r>
      <w:r w:rsidR="00E62704" w:rsidRPr="009D67EF">
        <w:rPr>
          <w:sz w:val="22"/>
          <w:szCs w:val="22"/>
          <w:lang w:val="hr-HR"/>
        </w:rPr>
        <w:t>ečenih krvarenja. Ostali ciljevi su bili da se proc</w:t>
      </w:r>
      <w:r w:rsidR="00C45FEA" w:rsidRPr="009D67EF">
        <w:rPr>
          <w:sz w:val="22"/>
          <w:szCs w:val="22"/>
          <w:lang w:val="hr-HR"/>
        </w:rPr>
        <w:t>ij</w:t>
      </w:r>
      <w:r w:rsidR="00E62704" w:rsidRPr="009D67EF">
        <w:rPr>
          <w:sz w:val="22"/>
          <w:szCs w:val="22"/>
          <w:lang w:val="hr-HR"/>
        </w:rPr>
        <w:t xml:space="preserve">eni klinička efikasnost profilakse </w:t>
      </w:r>
      <w:r w:rsidRPr="009D67EF">
        <w:rPr>
          <w:sz w:val="22"/>
          <w:szCs w:val="22"/>
          <w:lang w:val="hr-HR"/>
        </w:rPr>
        <w:t xml:space="preserve">lijekom </w:t>
      </w:r>
      <w:r w:rsidR="00E62704" w:rsidRPr="009D67EF">
        <w:rPr>
          <w:sz w:val="22"/>
          <w:szCs w:val="22"/>
          <w:lang w:val="hr-HR"/>
        </w:rPr>
        <w:t xml:space="preserve">Hemlibra </w:t>
      </w:r>
      <w:r w:rsidR="00834350" w:rsidRPr="009D67EF">
        <w:rPr>
          <w:sz w:val="22"/>
          <w:szCs w:val="22"/>
          <w:lang w:val="hr-HR"/>
        </w:rPr>
        <w:t xml:space="preserve">kod svih </w:t>
      </w:r>
      <w:r w:rsidR="00E62704" w:rsidRPr="009D67EF">
        <w:rPr>
          <w:sz w:val="22"/>
          <w:szCs w:val="22"/>
          <w:lang w:val="hr-HR"/>
        </w:rPr>
        <w:t xml:space="preserve">krvarenja, </w:t>
      </w:r>
      <w:r w:rsidR="00834350" w:rsidRPr="009D67EF">
        <w:rPr>
          <w:sz w:val="22"/>
          <w:szCs w:val="22"/>
          <w:lang w:val="hr-HR"/>
        </w:rPr>
        <w:t xml:space="preserve">liječenih spontanih </w:t>
      </w:r>
      <w:r w:rsidR="00E62704" w:rsidRPr="009D67EF">
        <w:rPr>
          <w:sz w:val="22"/>
          <w:szCs w:val="22"/>
          <w:lang w:val="hr-HR"/>
        </w:rPr>
        <w:t xml:space="preserve">krvarenja, </w:t>
      </w:r>
      <w:r w:rsidR="00834350" w:rsidRPr="009D67EF">
        <w:rPr>
          <w:sz w:val="22"/>
          <w:szCs w:val="22"/>
          <w:lang w:val="hr-HR"/>
        </w:rPr>
        <w:t xml:space="preserve">liječenih </w:t>
      </w:r>
      <w:r w:rsidR="00E62704" w:rsidRPr="009D67EF">
        <w:rPr>
          <w:sz w:val="22"/>
          <w:szCs w:val="22"/>
          <w:lang w:val="hr-HR"/>
        </w:rPr>
        <w:t xml:space="preserve">krvarenja zglobova i </w:t>
      </w:r>
      <w:r w:rsidR="00834350" w:rsidRPr="009D67EF">
        <w:rPr>
          <w:sz w:val="22"/>
          <w:szCs w:val="22"/>
          <w:lang w:val="hr-HR"/>
        </w:rPr>
        <w:t xml:space="preserve">liječenih </w:t>
      </w:r>
      <w:r w:rsidR="00E62704" w:rsidRPr="009D67EF">
        <w:rPr>
          <w:sz w:val="22"/>
          <w:szCs w:val="22"/>
          <w:lang w:val="hr-HR"/>
        </w:rPr>
        <w:t>krvarenja ciljnih zglobova (vid</w:t>
      </w:r>
      <w:r w:rsidRPr="009D67EF">
        <w:rPr>
          <w:sz w:val="22"/>
          <w:szCs w:val="22"/>
          <w:lang w:val="hr-HR"/>
        </w:rPr>
        <w:t>j</w:t>
      </w:r>
      <w:r w:rsidR="00E62704" w:rsidRPr="009D67EF">
        <w:rPr>
          <w:sz w:val="22"/>
          <w:szCs w:val="22"/>
          <w:lang w:val="hr-HR"/>
        </w:rPr>
        <w:t>eti Tabelu 8). Preferencija pacijenata za terapiju je takođe proc</w:t>
      </w:r>
      <w:r w:rsidR="00C45FEA" w:rsidRPr="009D67EF">
        <w:rPr>
          <w:sz w:val="22"/>
          <w:szCs w:val="22"/>
          <w:lang w:val="hr-HR"/>
        </w:rPr>
        <w:t>ij</w:t>
      </w:r>
      <w:r w:rsidR="00E62704" w:rsidRPr="009D67EF">
        <w:rPr>
          <w:sz w:val="22"/>
          <w:szCs w:val="22"/>
          <w:lang w:val="hr-HR"/>
        </w:rPr>
        <w:t>enjena korišćenjem preferencijalne ankete.</w:t>
      </w:r>
    </w:p>
    <w:p w14:paraId="238AADB2" w14:textId="1D192AA7" w:rsidR="00E62704" w:rsidRDefault="00E62704">
      <w:pPr>
        <w:jc w:val="both"/>
        <w:rPr>
          <w:sz w:val="22"/>
          <w:szCs w:val="22"/>
          <w:lang w:val="hr-HR"/>
        </w:rPr>
      </w:pPr>
    </w:p>
    <w:p w14:paraId="301BC6A2" w14:textId="27DE5FD5" w:rsidR="00EF7D17" w:rsidRDefault="00EF7D17" w:rsidP="00EF7D17">
      <w:pPr>
        <w:jc w:val="both"/>
        <w:rPr>
          <w:i/>
          <w:sz w:val="22"/>
          <w:szCs w:val="22"/>
          <w:lang w:val="hr-HR"/>
        </w:rPr>
      </w:pPr>
      <w:r w:rsidRPr="000D3257">
        <w:rPr>
          <w:i/>
          <w:sz w:val="22"/>
          <w:szCs w:val="22"/>
          <w:lang w:val="hr-HR"/>
        </w:rPr>
        <w:t>Pacijenti (svi uzrasti) sa blagom ili umjerenom hemofilijom A bez inhibitora FVIII (Studija BO41423 – HAVEN 6)</w:t>
      </w:r>
    </w:p>
    <w:p w14:paraId="190F4200" w14:textId="77777777" w:rsidR="00EF7D17" w:rsidRPr="000D3257" w:rsidRDefault="00EF7D17" w:rsidP="00EF7D17">
      <w:pPr>
        <w:jc w:val="both"/>
        <w:rPr>
          <w:i/>
          <w:sz w:val="22"/>
          <w:szCs w:val="22"/>
          <w:lang w:val="hr-HR"/>
        </w:rPr>
      </w:pPr>
    </w:p>
    <w:p w14:paraId="7B970B83" w14:textId="45D83797" w:rsidR="00EF7D17" w:rsidRPr="00AD7AA0" w:rsidRDefault="00EF7D17" w:rsidP="00EF7D17">
      <w:pPr>
        <w:jc w:val="both"/>
        <w:rPr>
          <w:sz w:val="22"/>
          <w:szCs w:val="22"/>
          <w:lang w:val="hr-HR"/>
        </w:rPr>
      </w:pPr>
      <w:r>
        <w:rPr>
          <w:sz w:val="22"/>
          <w:szCs w:val="22"/>
          <w:lang w:val="hr-HR"/>
        </w:rPr>
        <w:t>Studija HAVEN 6</w:t>
      </w:r>
      <w:r w:rsidRPr="00EF7D17">
        <w:rPr>
          <w:sz w:val="22"/>
          <w:szCs w:val="22"/>
          <w:lang w:val="hr-HR"/>
        </w:rPr>
        <w:t xml:space="preserve"> je</w:t>
      </w:r>
      <w:r>
        <w:rPr>
          <w:sz w:val="22"/>
          <w:szCs w:val="22"/>
          <w:lang w:val="hr-HR"/>
        </w:rPr>
        <w:t xml:space="preserve"> bila multicentrična, otvorena klinička studija </w:t>
      </w:r>
      <w:r w:rsidRPr="00EF7D17">
        <w:rPr>
          <w:sz w:val="22"/>
          <w:szCs w:val="22"/>
          <w:lang w:val="hr-HR"/>
        </w:rPr>
        <w:t>faze III s</w:t>
      </w:r>
      <w:r>
        <w:rPr>
          <w:sz w:val="22"/>
          <w:szCs w:val="22"/>
          <w:lang w:val="hr-HR"/>
        </w:rPr>
        <w:t xml:space="preserve">a jednom grupom od 71 </w:t>
      </w:r>
      <w:r w:rsidRPr="00AD7AA0">
        <w:rPr>
          <w:sz w:val="22"/>
          <w:szCs w:val="22"/>
          <w:lang w:val="hr-HR"/>
        </w:rPr>
        <w:t>pacijenta koji su liječeni emicizumabom (svi uzrasti) sa blagom (n = 20 [28,2%]) ili umjerenom (n = 51</w:t>
      </w:r>
    </w:p>
    <w:p w14:paraId="18B61E88" w14:textId="00DCBEE3" w:rsidR="00EF7D17" w:rsidRPr="00EF7D17" w:rsidRDefault="00EF7D17" w:rsidP="00EF7D17">
      <w:pPr>
        <w:jc w:val="both"/>
        <w:rPr>
          <w:sz w:val="22"/>
          <w:szCs w:val="22"/>
          <w:lang w:val="hr-HR"/>
        </w:rPr>
      </w:pPr>
      <w:r w:rsidRPr="00AD7AA0">
        <w:rPr>
          <w:sz w:val="22"/>
          <w:szCs w:val="22"/>
          <w:lang w:val="hr-HR"/>
        </w:rPr>
        <w:lastRenderedPageBreak/>
        <w:t>[71,8%]) hemofilijom A bez inhibitora FVIII, za koju je bila indikovana profilaksa prema procjeni istraživača.</w:t>
      </w:r>
      <w:r w:rsidR="00714DB5" w:rsidRPr="00AD7AA0">
        <w:rPr>
          <w:sz w:val="22"/>
          <w:szCs w:val="22"/>
          <w:lang w:val="hr-HR"/>
        </w:rPr>
        <w:t xml:space="preserve"> Većina pacijenata bili su muškarci (69 pacijenata</w:t>
      </w:r>
      <w:r w:rsidRPr="00AD7AA0">
        <w:rPr>
          <w:sz w:val="22"/>
          <w:szCs w:val="22"/>
          <w:lang w:val="hr-HR"/>
        </w:rPr>
        <w:t xml:space="preserve"> [97,2%]),</w:t>
      </w:r>
      <w:r w:rsidR="00714DB5" w:rsidRPr="00AD7AA0">
        <w:rPr>
          <w:sz w:val="22"/>
          <w:szCs w:val="22"/>
          <w:lang w:val="hr-HR"/>
        </w:rPr>
        <w:t xml:space="preserve"> </w:t>
      </w:r>
      <w:r w:rsidRPr="00AD7AA0">
        <w:rPr>
          <w:sz w:val="22"/>
          <w:szCs w:val="22"/>
          <w:lang w:val="hr-HR"/>
        </w:rPr>
        <w:t>a 2 su bile žene (2,8%). Prilikom uključivanja</w:t>
      </w:r>
      <w:r w:rsidR="00714DB5" w:rsidRPr="00AD7AA0">
        <w:rPr>
          <w:sz w:val="22"/>
          <w:szCs w:val="22"/>
          <w:lang w:val="hr-HR"/>
        </w:rPr>
        <w:t xml:space="preserve"> u ispitivanje 34 pacijenta</w:t>
      </w:r>
      <w:r w:rsidRPr="00AD7AA0">
        <w:rPr>
          <w:sz w:val="22"/>
          <w:szCs w:val="22"/>
          <w:lang w:val="hr-HR"/>
        </w:rPr>
        <w:t xml:space="preserve"> (47,9%) </w:t>
      </w:r>
      <w:r w:rsidR="00714DB5" w:rsidRPr="00AD7AA0">
        <w:rPr>
          <w:sz w:val="22"/>
          <w:szCs w:val="22"/>
          <w:lang w:val="hr-HR"/>
        </w:rPr>
        <w:t>bilo je na epizodnom, a 37 pacijenata (52,1%) na profilaktičkom liječenju. Pacijenti</w:t>
      </w:r>
      <w:r w:rsidR="00714DB5">
        <w:rPr>
          <w:sz w:val="22"/>
          <w:szCs w:val="22"/>
          <w:lang w:val="hr-HR"/>
        </w:rPr>
        <w:t xml:space="preserve"> </w:t>
      </w:r>
      <w:r w:rsidRPr="00EF7D17">
        <w:rPr>
          <w:sz w:val="22"/>
          <w:szCs w:val="22"/>
          <w:lang w:val="hr-HR"/>
        </w:rPr>
        <w:t>su primali lijek Hemlibra</w:t>
      </w:r>
      <w:r w:rsidR="00714DB5">
        <w:rPr>
          <w:sz w:val="22"/>
          <w:szCs w:val="22"/>
          <w:lang w:val="hr-HR"/>
        </w:rPr>
        <w:t xml:space="preserve"> u subkutanoj dozi od 3 mg/kg jednom nedjeljno tokom prve četiri nedjelje, a zatim su od 5. nedjelje </w:t>
      </w:r>
      <w:r w:rsidRPr="00EF7D17">
        <w:rPr>
          <w:sz w:val="22"/>
          <w:szCs w:val="22"/>
          <w:lang w:val="hr-HR"/>
        </w:rPr>
        <w:t xml:space="preserve">nadalje primali jedan od </w:t>
      </w:r>
      <w:r w:rsidR="00714DB5">
        <w:rPr>
          <w:sz w:val="22"/>
          <w:szCs w:val="22"/>
          <w:lang w:val="hr-HR"/>
        </w:rPr>
        <w:t>sljedećih režima održavanja,</w:t>
      </w:r>
      <w:r w:rsidRPr="00EF7D17">
        <w:rPr>
          <w:sz w:val="22"/>
          <w:szCs w:val="22"/>
          <w:lang w:val="hr-HR"/>
        </w:rPr>
        <w:t xml:space="preserve"> 1,5 mg/kg</w:t>
      </w:r>
      <w:r w:rsidR="00714DB5">
        <w:rPr>
          <w:sz w:val="22"/>
          <w:szCs w:val="22"/>
          <w:lang w:val="hr-HR"/>
        </w:rPr>
        <w:t xml:space="preserve"> jednom nedjeljno (n = 24 [33,8%]), 3 mg/kg svake 2 nedjelje</w:t>
      </w:r>
      <w:r w:rsidRPr="00EF7D17">
        <w:rPr>
          <w:sz w:val="22"/>
          <w:szCs w:val="22"/>
          <w:lang w:val="hr-HR"/>
        </w:rPr>
        <w:t xml:space="preserve"> (n</w:t>
      </w:r>
      <w:r w:rsidR="00714DB5">
        <w:rPr>
          <w:sz w:val="22"/>
          <w:szCs w:val="22"/>
          <w:lang w:val="hr-HR"/>
        </w:rPr>
        <w:t xml:space="preserve"> = 39 [54,9%]) ili 6 mg/kg svake 4 nedjelje</w:t>
      </w:r>
      <w:r w:rsidRPr="00EF7D17">
        <w:rPr>
          <w:sz w:val="22"/>
          <w:szCs w:val="22"/>
          <w:lang w:val="hr-HR"/>
        </w:rPr>
        <w:t xml:space="preserve"> (n = 8 [11,3%]</w:t>
      </w:r>
      <w:r w:rsidR="00714DB5">
        <w:rPr>
          <w:sz w:val="22"/>
          <w:szCs w:val="22"/>
          <w:lang w:val="hr-HR"/>
        </w:rPr>
        <w:t>). Povećanje doze do 3 mg/kg nedjeljno</w:t>
      </w:r>
      <w:r w:rsidRPr="00EF7D17">
        <w:rPr>
          <w:sz w:val="22"/>
          <w:szCs w:val="22"/>
          <w:lang w:val="hr-HR"/>
        </w:rPr>
        <w:t xml:space="preserve"> b</w:t>
      </w:r>
      <w:r w:rsidR="00714DB5">
        <w:rPr>
          <w:sz w:val="22"/>
          <w:szCs w:val="22"/>
          <w:lang w:val="hr-HR"/>
        </w:rPr>
        <w:t xml:space="preserve">ilo je dopušteno nakon 24 nedjelje kod pacijenata </w:t>
      </w:r>
      <w:r w:rsidRPr="00EF7D17">
        <w:rPr>
          <w:sz w:val="22"/>
          <w:szCs w:val="22"/>
          <w:lang w:val="hr-HR"/>
        </w:rPr>
        <w:t>koji su imali dva ili više krvarenja koja su zadovoljavala potrebne kriterij</w:t>
      </w:r>
      <w:r w:rsidR="00714DB5">
        <w:rPr>
          <w:sz w:val="22"/>
          <w:szCs w:val="22"/>
          <w:lang w:val="hr-HR"/>
        </w:rPr>
        <w:t>um</w:t>
      </w:r>
      <w:r w:rsidRPr="00EF7D17">
        <w:rPr>
          <w:sz w:val="22"/>
          <w:szCs w:val="22"/>
          <w:lang w:val="hr-HR"/>
        </w:rPr>
        <w:t>e (tj. spontana i</w:t>
      </w:r>
      <w:r w:rsidR="00714DB5">
        <w:rPr>
          <w:sz w:val="22"/>
          <w:szCs w:val="22"/>
          <w:lang w:val="hr-HR"/>
        </w:rPr>
        <w:t xml:space="preserve"> </w:t>
      </w:r>
      <w:r w:rsidRPr="00EF7D17">
        <w:rPr>
          <w:sz w:val="22"/>
          <w:szCs w:val="22"/>
          <w:lang w:val="hr-HR"/>
        </w:rPr>
        <w:t>klinički z</w:t>
      </w:r>
      <w:r w:rsidR="00714DB5">
        <w:rPr>
          <w:sz w:val="22"/>
          <w:szCs w:val="22"/>
          <w:lang w:val="hr-HR"/>
        </w:rPr>
        <w:t>načajna krvarenja koja su se pojavila u stabilnom stanju</w:t>
      </w:r>
      <w:r w:rsidRPr="00EF7D17">
        <w:rPr>
          <w:sz w:val="22"/>
          <w:szCs w:val="22"/>
          <w:lang w:val="hr-HR"/>
        </w:rPr>
        <w:t xml:space="preserve">). </w:t>
      </w:r>
      <w:r w:rsidR="00714DB5">
        <w:rPr>
          <w:sz w:val="22"/>
          <w:szCs w:val="22"/>
          <w:lang w:val="hr-HR"/>
        </w:rPr>
        <w:t>U vr</w:t>
      </w:r>
      <w:r w:rsidR="004F3A06">
        <w:rPr>
          <w:sz w:val="22"/>
          <w:szCs w:val="22"/>
          <w:lang w:val="hr-HR"/>
        </w:rPr>
        <w:t>ij</w:t>
      </w:r>
      <w:r w:rsidR="00714DB5">
        <w:rPr>
          <w:sz w:val="22"/>
          <w:szCs w:val="22"/>
          <w:lang w:val="hr-HR"/>
        </w:rPr>
        <w:t>eme</w:t>
      </w:r>
    </w:p>
    <w:p w14:paraId="1DBDFB09" w14:textId="794346AA" w:rsidR="00EF7D17" w:rsidRDefault="00EF7D17" w:rsidP="00EF7D17">
      <w:pPr>
        <w:jc w:val="both"/>
        <w:rPr>
          <w:sz w:val="22"/>
          <w:szCs w:val="22"/>
          <w:lang w:val="hr-HR"/>
        </w:rPr>
      </w:pPr>
      <w:r w:rsidRPr="00EF7D17">
        <w:rPr>
          <w:sz w:val="22"/>
          <w:szCs w:val="22"/>
          <w:lang w:val="hr-HR"/>
        </w:rPr>
        <w:t>interim analize doza održavanja nije bil</w:t>
      </w:r>
      <w:r w:rsidR="00714DB5">
        <w:rPr>
          <w:sz w:val="22"/>
          <w:szCs w:val="22"/>
          <w:lang w:val="hr-HR"/>
        </w:rPr>
        <w:t>a povećana ni kod jednog pacijenta</w:t>
      </w:r>
      <w:r w:rsidRPr="00EF7D17">
        <w:rPr>
          <w:sz w:val="22"/>
          <w:szCs w:val="22"/>
          <w:lang w:val="hr-HR"/>
        </w:rPr>
        <w:t>.</w:t>
      </w:r>
    </w:p>
    <w:p w14:paraId="6670A080" w14:textId="77777777" w:rsidR="00714DB5" w:rsidRPr="00EF7D17" w:rsidRDefault="00714DB5" w:rsidP="00EF7D17">
      <w:pPr>
        <w:jc w:val="both"/>
        <w:rPr>
          <w:sz w:val="22"/>
          <w:szCs w:val="22"/>
          <w:lang w:val="hr-HR"/>
        </w:rPr>
      </w:pPr>
    </w:p>
    <w:p w14:paraId="63ED77E8" w14:textId="5BC032E2" w:rsidR="007A5AB8" w:rsidRDefault="00714DB5" w:rsidP="00EF7D17">
      <w:pPr>
        <w:jc w:val="both"/>
        <w:rPr>
          <w:sz w:val="22"/>
          <w:szCs w:val="22"/>
          <w:lang w:val="hr-HR"/>
        </w:rPr>
      </w:pPr>
      <w:r>
        <w:rPr>
          <w:sz w:val="22"/>
          <w:szCs w:val="22"/>
          <w:lang w:val="hr-HR"/>
        </w:rPr>
        <w:t>P</w:t>
      </w:r>
      <w:r w:rsidR="00EF7D17" w:rsidRPr="00EF7D17">
        <w:rPr>
          <w:sz w:val="22"/>
          <w:szCs w:val="22"/>
          <w:lang w:val="hr-HR"/>
        </w:rPr>
        <w:t xml:space="preserve">rimarni cilj </w:t>
      </w:r>
      <w:r>
        <w:rPr>
          <w:sz w:val="22"/>
          <w:szCs w:val="22"/>
          <w:lang w:val="hr-HR"/>
        </w:rPr>
        <w:t xml:space="preserve">ispitivanja </w:t>
      </w:r>
      <w:r w:rsidR="00AD7AA0">
        <w:rPr>
          <w:sz w:val="22"/>
          <w:szCs w:val="22"/>
          <w:lang w:val="hr-HR"/>
        </w:rPr>
        <w:t>bio je da se proc</w:t>
      </w:r>
      <w:r w:rsidR="004F3A06">
        <w:rPr>
          <w:sz w:val="22"/>
          <w:szCs w:val="22"/>
          <w:lang w:val="hr-HR"/>
        </w:rPr>
        <w:t>i</w:t>
      </w:r>
      <w:r w:rsidR="00AD7AA0">
        <w:rPr>
          <w:sz w:val="22"/>
          <w:szCs w:val="22"/>
          <w:lang w:val="hr-HR"/>
        </w:rPr>
        <w:t>jeni efikasnost</w:t>
      </w:r>
      <w:r w:rsidR="00EF7D17" w:rsidRPr="00EF7D17">
        <w:rPr>
          <w:sz w:val="22"/>
          <w:szCs w:val="22"/>
          <w:lang w:val="hr-HR"/>
        </w:rPr>
        <w:t xml:space="preserve"> profilakse lijekom</w:t>
      </w:r>
      <w:r w:rsidR="00AD7AA0">
        <w:rPr>
          <w:sz w:val="22"/>
          <w:szCs w:val="22"/>
          <w:lang w:val="hr-HR"/>
        </w:rPr>
        <w:t xml:space="preserve"> Hemlibra na osnovu</w:t>
      </w:r>
      <w:r w:rsidR="00EF7D17" w:rsidRPr="00EF7D17">
        <w:rPr>
          <w:sz w:val="22"/>
          <w:szCs w:val="22"/>
          <w:lang w:val="hr-HR"/>
        </w:rPr>
        <w:t xml:space="preserve"> broja</w:t>
      </w:r>
      <w:r w:rsidR="00AD7AA0">
        <w:rPr>
          <w:sz w:val="22"/>
          <w:szCs w:val="22"/>
          <w:lang w:val="hr-HR"/>
        </w:rPr>
        <w:t xml:space="preserve"> epizoda krvarenja koje su zaht</w:t>
      </w:r>
      <w:r w:rsidR="004F3A06">
        <w:rPr>
          <w:sz w:val="22"/>
          <w:szCs w:val="22"/>
          <w:lang w:val="hr-HR"/>
        </w:rPr>
        <w:t>i</w:t>
      </w:r>
      <w:r w:rsidR="00EF7D17" w:rsidRPr="00EF7D17">
        <w:rPr>
          <w:sz w:val="22"/>
          <w:szCs w:val="22"/>
          <w:lang w:val="hr-HR"/>
        </w:rPr>
        <w:t>jevale liječenje faktorima koagulacije</w:t>
      </w:r>
      <w:r w:rsidR="00AD7AA0">
        <w:rPr>
          <w:sz w:val="22"/>
          <w:szCs w:val="22"/>
          <w:lang w:val="hr-HR"/>
        </w:rPr>
        <w:t xml:space="preserve"> tokom vremena (tj. stopa </w:t>
      </w:r>
      <w:r w:rsidR="00EF7D17" w:rsidRPr="00EF7D17">
        <w:rPr>
          <w:sz w:val="22"/>
          <w:szCs w:val="22"/>
          <w:lang w:val="hr-HR"/>
        </w:rPr>
        <w:t>lije</w:t>
      </w:r>
      <w:r w:rsidR="00AD7AA0">
        <w:rPr>
          <w:sz w:val="22"/>
          <w:szCs w:val="22"/>
          <w:lang w:val="hr-HR"/>
        </w:rPr>
        <w:t>čenih krvarenja, vidjeti Tabelu</w:t>
      </w:r>
      <w:r w:rsidR="00EF7D17" w:rsidRPr="00EF7D17">
        <w:rPr>
          <w:sz w:val="22"/>
          <w:szCs w:val="22"/>
          <w:lang w:val="hr-HR"/>
        </w:rPr>
        <w:t xml:space="preserve"> 9). Ostali ciljevi bili su ocijeniti</w:t>
      </w:r>
      <w:r w:rsidR="00AD7AA0">
        <w:rPr>
          <w:sz w:val="22"/>
          <w:szCs w:val="22"/>
          <w:lang w:val="hr-HR"/>
        </w:rPr>
        <w:t xml:space="preserve"> efikasnost</w:t>
      </w:r>
      <w:r w:rsidR="00EF7D17" w:rsidRPr="00EF7D17">
        <w:rPr>
          <w:sz w:val="22"/>
          <w:szCs w:val="22"/>
          <w:lang w:val="hr-HR"/>
        </w:rPr>
        <w:t xml:space="preserve"> profil</w:t>
      </w:r>
      <w:r w:rsidR="00AD7AA0">
        <w:rPr>
          <w:sz w:val="22"/>
          <w:szCs w:val="22"/>
          <w:lang w:val="hr-HR"/>
        </w:rPr>
        <w:t>akse lijekom Hemlibra na osnovu</w:t>
      </w:r>
      <w:r w:rsidR="00EF7D17" w:rsidRPr="00EF7D17">
        <w:rPr>
          <w:sz w:val="22"/>
          <w:szCs w:val="22"/>
          <w:lang w:val="hr-HR"/>
        </w:rPr>
        <w:t xml:space="preserve"> broja svih krvarenja, spontanih krvarenja,</w:t>
      </w:r>
      <w:r w:rsidR="00AD7AA0">
        <w:rPr>
          <w:sz w:val="22"/>
          <w:szCs w:val="22"/>
          <w:lang w:val="hr-HR"/>
        </w:rPr>
        <w:t xml:space="preserve"> </w:t>
      </w:r>
      <w:r w:rsidR="00EF7D17" w:rsidRPr="00EF7D17">
        <w:rPr>
          <w:sz w:val="22"/>
          <w:szCs w:val="22"/>
          <w:lang w:val="hr-HR"/>
        </w:rPr>
        <w:t>krvarenja u zglobov</w:t>
      </w:r>
      <w:r w:rsidR="007A5AB8">
        <w:rPr>
          <w:sz w:val="22"/>
          <w:szCs w:val="22"/>
          <w:lang w:val="hr-HR"/>
        </w:rPr>
        <w:t>ima</w:t>
      </w:r>
      <w:r w:rsidR="00EF7D17" w:rsidRPr="00EF7D17">
        <w:rPr>
          <w:sz w:val="22"/>
          <w:szCs w:val="22"/>
          <w:lang w:val="hr-HR"/>
        </w:rPr>
        <w:t xml:space="preserve"> i </w:t>
      </w:r>
      <w:r w:rsidR="00AD7AA0">
        <w:rPr>
          <w:sz w:val="22"/>
          <w:szCs w:val="22"/>
          <w:lang w:val="hr-HR"/>
        </w:rPr>
        <w:t>krvarenja u ciljn</w:t>
      </w:r>
      <w:r w:rsidR="007A5AB8">
        <w:rPr>
          <w:sz w:val="22"/>
          <w:szCs w:val="22"/>
          <w:lang w:val="hr-HR"/>
        </w:rPr>
        <w:t>im</w:t>
      </w:r>
      <w:r w:rsidR="00AD7AA0">
        <w:rPr>
          <w:sz w:val="22"/>
          <w:szCs w:val="22"/>
          <w:lang w:val="hr-HR"/>
        </w:rPr>
        <w:t xml:space="preserve"> zglobov</w:t>
      </w:r>
      <w:r w:rsidR="007A5AB8">
        <w:rPr>
          <w:sz w:val="22"/>
          <w:szCs w:val="22"/>
          <w:lang w:val="hr-HR"/>
        </w:rPr>
        <w:t>ima</w:t>
      </w:r>
      <w:r w:rsidR="00AD7AA0">
        <w:rPr>
          <w:sz w:val="22"/>
          <w:szCs w:val="22"/>
          <w:lang w:val="hr-HR"/>
        </w:rPr>
        <w:t xml:space="preserve"> to</w:t>
      </w:r>
      <w:r w:rsidR="00EF7D17" w:rsidRPr="00EF7D17">
        <w:rPr>
          <w:sz w:val="22"/>
          <w:szCs w:val="22"/>
          <w:lang w:val="hr-HR"/>
        </w:rPr>
        <w:t>kom vr</w:t>
      </w:r>
      <w:r w:rsidR="00AD7AA0">
        <w:rPr>
          <w:sz w:val="22"/>
          <w:szCs w:val="22"/>
          <w:lang w:val="hr-HR"/>
        </w:rPr>
        <w:t>emena, kao i procjena kvaliteta</w:t>
      </w:r>
      <w:r w:rsidR="00EF7D17" w:rsidRPr="00EF7D17">
        <w:rPr>
          <w:sz w:val="22"/>
          <w:szCs w:val="22"/>
          <w:lang w:val="hr-HR"/>
        </w:rPr>
        <w:t xml:space="preserve"> života</w:t>
      </w:r>
      <w:r w:rsidR="00AD7AA0">
        <w:rPr>
          <w:sz w:val="22"/>
          <w:szCs w:val="22"/>
          <w:lang w:val="hr-HR"/>
        </w:rPr>
        <w:t xml:space="preserve"> </w:t>
      </w:r>
      <w:r w:rsidR="007A5AB8">
        <w:rPr>
          <w:sz w:val="22"/>
          <w:szCs w:val="22"/>
          <w:lang w:val="hr-HR"/>
        </w:rPr>
        <w:t xml:space="preserve">vezana </w:t>
      </w:r>
      <w:r w:rsidR="00AD7AA0">
        <w:rPr>
          <w:sz w:val="22"/>
          <w:szCs w:val="22"/>
          <w:lang w:val="hr-HR"/>
        </w:rPr>
        <w:t>za z</w:t>
      </w:r>
      <w:r w:rsidR="00EF7D17" w:rsidRPr="00EF7D17">
        <w:rPr>
          <w:sz w:val="22"/>
          <w:szCs w:val="22"/>
          <w:lang w:val="hr-HR"/>
        </w:rPr>
        <w:t>dravlje koju prijavljuju</w:t>
      </w:r>
      <w:r w:rsidR="00AD7AA0">
        <w:rPr>
          <w:sz w:val="22"/>
          <w:szCs w:val="22"/>
          <w:lang w:val="hr-HR"/>
        </w:rPr>
        <w:t xml:space="preserve"> pacijenti na osnovu</w:t>
      </w:r>
      <w:r w:rsidR="00EF7D17" w:rsidRPr="00EF7D17">
        <w:rPr>
          <w:sz w:val="22"/>
          <w:szCs w:val="22"/>
          <w:lang w:val="hr-HR"/>
        </w:rPr>
        <w:t xml:space="preserve"> upitnika za sveobuhvatnu ocjenu izazova kod</w:t>
      </w:r>
      <w:r w:rsidR="00AD7AA0">
        <w:rPr>
          <w:sz w:val="22"/>
          <w:szCs w:val="22"/>
          <w:lang w:val="hr-HR"/>
        </w:rPr>
        <w:t xml:space="preserve"> </w:t>
      </w:r>
      <w:r w:rsidR="00EF7D17" w:rsidRPr="00EF7D17">
        <w:rPr>
          <w:sz w:val="22"/>
          <w:szCs w:val="22"/>
          <w:lang w:val="hr-HR"/>
        </w:rPr>
        <w:t xml:space="preserve">hemofilije (engl. </w:t>
      </w:r>
      <w:r w:rsidR="00EF7D17" w:rsidRPr="00AD7AA0">
        <w:rPr>
          <w:i/>
          <w:sz w:val="22"/>
          <w:szCs w:val="22"/>
          <w:lang w:val="hr-HR"/>
        </w:rPr>
        <w:t>Comprehensive Assessment Tool of Challe</w:t>
      </w:r>
      <w:r w:rsidR="00AD7AA0" w:rsidRPr="00AD7AA0">
        <w:rPr>
          <w:i/>
          <w:sz w:val="22"/>
          <w:szCs w:val="22"/>
          <w:lang w:val="hr-HR"/>
        </w:rPr>
        <w:t>nges in Haemophilia</w:t>
      </w:r>
      <w:r w:rsidR="00AD7AA0">
        <w:rPr>
          <w:sz w:val="22"/>
          <w:szCs w:val="22"/>
          <w:lang w:val="hr-HR"/>
        </w:rPr>
        <w:t>, CATCH) to</w:t>
      </w:r>
      <w:r w:rsidR="00EF7D17" w:rsidRPr="00EF7D17">
        <w:rPr>
          <w:sz w:val="22"/>
          <w:szCs w:val="22"/>
          <w:lang w:val="hr-HR"/>
        </w:rPr>
        <w:t>kom</w:t>
      </w:r>
      <w:r w:rsidR="00AD7AA0">
        <w:rPr>
          <w:sz w:val="22"/>
          <w:szCs w:val="22"/>
          <w:lang w:val="hr-HR"/>
        </w:rPr>
        <w:t xml:space="preserve"> </w:t>
      </w:r>
      <w:r w:rsidR="00EF7D17" w:rsidRPr="00EF7D17">
        <w:rPr>
          <w:sz w:val="22"/>
          <w:szCs w:val="22"/>
          <w:lang w:val="hr-HR"/>
        </w:rPr>
        <w:t>vremena.</w:t>
      </w:r>
    </w:p>
    <w:p w14:paraId="11425EC1" w14:textId="77777777" w:rsidR="00AD7AA0" w:rsidRPr="009D67EF" w:rsidRDefault="00AD7AA0" w:rsidP="004D3F0F">
      <w:pPr>
        <w:widowControl w:val="0"/>
        <w:jc w:val="both"/>
        <w:rPr>
          <w:sz w:val="22"/>
          <w:szCs w:val="22"/>
          <w:lang w:val="hr-HR"/>
        </w:rPr>
      </w:pPr>
    </w:p>
    <w:p w14:paraId="1A365A43" w14:textId="776CE755" w:rsidR="00E62704" w:rsidRPr="009D67EF" w:rsidRDefault="00E62704" w:rsidP="004D3F0F">
      <w:pPr>
        <w:widowControl w:val="0"/>
        <w:jc w:val="both"/>
        <w:rPr>
          <w:i/>
          <w:sz w:val="22"/>
          <w:szCs w:val="22"/>
          <w:lang w:val="it-IT"/>
        </w:rPr>
      </w:pPr>
      <w:r w:rsidRPr="004D3F0F">
        <w:rPr>
          <w:i/>
          <w:sz w:val="22"/>
          <w:szCs w:val="22"/>
          <w:u w:val="single"/>
          <w:lang w:val="it-IT"/>
        </w:rPr>
        <w:t xml:space="preserve">Rezultati </w:t>
      </w:r>
      <w:r w:rsidR="00834350" w:rsidRPr="004D3F0F">
        <w:rPr>
          <w:i/>
          <w:sz w:val="22"/>
          <w:szCs w:val="22"/>
          <w:u w:val="single"/>
          <w:lang w:val="it-IT"/>
        </w:rPr>
        <w:t>efikasnosti</w:t>
      </w:r>
      <w:r w:rsidR="00834350" w:rsidRPr="009D67EF">
        <w:rPr>
          <w:i/>
          <w:sz w:val="22"/>
          <w:szCs w:val="22"/>
          <w:lang w:val="it-IT"/>
        </w:rPr>
        <w:t xml:space="preserve"> </w:t>
      </w:r>
      <w:r w:rsidR="00AD7AA0">
        <w:rPr>
          <w:i/>
          <w:sz w:val="22"/>
          <w:szCs w:val="22"/>
          <w:lang w:val="it-IT"/>
        </w:rPr>
        <w:softHyphen/>
      </w:r>
    </w:p>
    <w:p w14:paraId="32317297" w14:textId="77777777" w:rsidR="00E62704" w:rsidRPr="009D67EF" w:rsidRDefault="00E62704" w:rsidP="004D3F0F">
      <w:pPr>
        <w:widowControl w:val="0"/>
        <w:jc w:val="both"/>
        <w:rPr>
          <w:i/>
          <w:sz w:val="22"/>
          <w:szCs w:val="22"/>
          <w:lang w:val="it-IT"/>
        </w:rPr>
      </w:pPr>
    </w:p>
    <w:p w14:paraId="304EF2ED" w14:textId="77777777" w:rsidR="00E62704" w:rsidRPr="009D67EF" w:rsidRDefault="00E62704" w:rsidP="004D3F0F">
      <w:pPr>
        <w:widowControl w:val="0"/>
        <w:tabs>
          <w:tab w:val="left" w:pos="1080"/>
        </w:tabs>
        <w:ind w:left="1080" w:hanging="1080"/>
        <w:jc w:val="both"/>
        <w:rPr>
          <w:rFonts w:eastAsia="SimSun"/>
          <w:i/>
          <w:sz w:val="22"/>
          <w:szCs w:val="22"/>
          <w:lang w:val="it-IT" w:eastAsia="zh-CN"/>
        </w:rPr>
      </w:pPr>
      <w:r w:rsidRPr="009D67EF">
        <w:rPr>
          <w:rFonts w:eastAsia="SimSun"/>
          <w:i/>
          <w:sz w:val="22"/>
          <w:szCs w:val="22"/>
          <w:lang w:val="it-IT" w:eastAsia="zh-CN"/>
        </w:rPr>
        <w:t>HAVEN 3</w:t>
      </w:r>
    </w:p>
    <w:p w14:paraId="5FCA4A2F" w14:textId="77777777" w:rsidR="00E62704" w:rsidRPr="009D67EF" w:rsidRDefault="00E62704" w:rsidP="004D3F0F">
      <w:pPr>
        <w:widowControl w:val="0"/>
        <w:jc w:val="both"/>
        <w:rPr>
          <w:sz w:val="22"/>
          <w:szCs w:val="22"/>
          <w:lang w:val="it-IT"/>
        </w:rPr>
      </w:pPr>
    </w:p>
    <w:p w14:paraId="6E8CCFFA" w14:textId="51732D2C" w:rsidR="00E62704" w:rsidRPr="009D67EF" w:rsidRDefault="00E62704" w:rsidP="004D3F0F">
      <w:pPr>
        <w:widowControl w:val="0"/>
        <w:jc w:val="both"/>
        <w:rPr>
          <w:sz w:val="22"/>
          <w:szCs w:val="22"/>
          <w:lang w:val="it-IT"/>
        </w:rPr>
      </w:pPr>
      <w:r w:rsidRPr="009D67EF">
        <w:rPr>
          <w:sz w:val="22"/>
          <w:szCs w:val="22"/>
          <w:lang w:val="it-IT"/>
        </w:rPr>
        <w:t>Rezultati efikasnosti profilakse l</w:t>
      </w:r>
      <w:r w:rsidR="00C45FEA" w:rsidRPr="009D67EF">
        <w:rPr>
          <w:sz w:val="22"/>
          <w:szCs w:val="22"/>
          <w:lang w:val="it-IT"/>
        </w:rPr>
        <w:t>ij</w:t>
      </w:r>
      <w:r w:rsidRPr="009D67EF">
        <w:rPr>
          <w:sz w:val="22"/>
          <w:szCs w:val="22"/>
          <w:lang w:val="it-IT"/>
        </w:rPr>
        <w:t xml:space="preserve">ekom HEMLIBRA u poređenju sa </w:t>
      </w:r>
      <w:r w:rsidR="00FC72A8" w:rsidRPr="009D67EF">
        <w:rPr>
          <w:sz w:val="22"/>
          <w:szCs w:val="22"/>
          <w:lang w:val="it-IT"/>
        </w:rPr>
        <w:t xml:space="preserve">liječenjem bez profilakse </w:t>
      </w:r>
      <w:r w:rsidRPr="009D67EF">
        <w:rPr>
          <w:sz w:val="22"/>
          <w:szCs w:val="22"/>
          <w:lang w:val="it-IT"/>
        </w:rPr>
        <w:t>u odnosu na stepen l</w:t>
      </w:r>
      <w:r w:rsidR="00C45FEA" w:rsidRPr="009D67EF">
        <w:rPr>
          <w:sz w:val="22"/>
          <w:szCs w:val="22"/>
          <w:lang w:val="it-IT"/>
        </w:rPr>
        <w:t>ij</w:t>
      </w:r>
      <w:r w:rsidRPr="009D67EF">
        <w:rPr>
          <w:sz w:val="22"/>
          <w:szCs w:val="22"/>
          <w:lang w:val="it-IT"/>
        </w:rPr>
        <w:t>ečenih krvarenja, sva krvarenja, l</w:t>
      </w:r>
      <w:r w:rsidR="00C45FEA" w:rsidRPr="009D67EF">
        <w:rPr>
          <w:sz w:val="22"/>
          <w:szCs w:val="22"/>
          <w:lang w:val="it-IT"/>
        </w:rPr>
        <w:t>ij</w:t>
      </w:r>
      <w:r w:rsidRPr="009D67EF">
        <w:rPr>
          <w:sz w:val="22"/>
          <w:szCs w:val="22"/>
          <w:lang w:val="it-IT"/>
        </w:rPr>
        <w:t>ečena spontana krvarenja, l</w:t>
      </w:r>
      <w:r w:rsidR="00C45FEA" w:rsidRPr="009D67EF">
        <w:rPr>
          <w:sz w:val="22"/>
          <w:szCs w:val="22"/>
          <w:lang w:val="it-IT"/>
        </w:rPr>
        <w:t>ij</w:t>
      </w:r>
      <w:r w:rsidRPr="009D67EF">
        <w:rPr>
          <w:sz w:val="22"/>
          <w:szCs w:val="22"/>
          <w:lang w:val="it-IT"/>
        </w:rPr>
        <w:t>ečena krvarenja u zglobovima i l</w:t>
      </w:r>
      <w:r w:rsidR="00C45FEA" w:rsidRPr="009D67EF">
        <w:rPr>
          <w:sz w:val="22"/>
          <w:szCs w:val="22"/>
          <w:lang w:val="it-IT"/>
        </w:rPr>
        <w:t>ij</w:t>
      </w:r>
      <w:r w:rsidRPr="009D67EF">
        <w:rPr>
          <w:sz w:val="22"/>
          <w:szCs w:val="22"/>
          <w:lang w:val="it-IT"/>
        </w:rPr>
        <w:t>ečena krvarenja u ciljnim zglobovima prikazani su u Tabeli 4.</w:t>
      </w:r>
    </w:p>
    <w:p w14:paraId="45CF1EA2" w14:textId="77777777" w:rsidR="003F5040" w:rsidRDefault="003F5040" w:rsidP="004D3F0F">
      <w:pPr>
        <w:widowControl w:val="0"/>
        <w:tabs>
          <w:tab w:val="left" w:pos="1080"/>
        </w:tabs>
        <w:ind w:left="1077" w:hanging="1077"/>
        <w:jc w:val="both"/>
        <w:rPr>
          <w:rFonts w:eastAsia="SimSun"/>
          <w:b/>
          <w:sz w:val="22"/>
          <w:szCs w:val="22"/>
          <w:lang w:val="it-IT" w:eastAsia="zh-CN"/>
        </w:rPr>
      </w:pPr>
    </w:p>
    <w:p w14:paraId="2B158972" w14:textId="48BDA860" w:rsidR="00E62704" w:rsidRPr="009D67EF" w:rsidRDefault="00E62704" w:rsidP="004D3F0F">
      <w:pPr>
        <w:widowControl w:val="0"/>
        <w:tabs>
          <w:tab w:val="left" w:pos="1080"/>
        </w:tabs>
        <w:ind w:left="1077" w:hanging="1077"/>
        <w:jc w:val="both"/>
        <w:rPr>
          <w:b/>
          <w:sz w:val="22"/>
          <w:szCs w:val="22"/>
          <w:lang w:val="it-IT"/>
        </w:rPr>
      </w:pPr>
      <w:r w:rsidRPr="009D67EF">
        <w:rPr>
          <w:rFonts w:eastAsia="SimSun"/>
          <w:b/>
          <w:sz w:val="22"/>
          <w:szCs w:val="22"/>
          <w:lang w:val="it-IT" w:eastAsia="zh-CN"/>
        </w:rPr>
        <w:t>Tabela 4</w:t>
      </w:r>
      <w:r w:rsidRPr="009D67EF">
        <w:rPr>
          <w:rFonts w:eastAsia="SimSun"/>
          <w:b/>
          <w:sz w:val="22"/>
          <w:szCs w:val="22"/>
          <w:lang w:val="it-IT" w:eastAsia="zh-CN"/>
        </w:rPr>
        <w:tab/>
      </w:r>
      <w:r w:rsidRPr="009D67EF">
        <w:rPr>
          <w:b/>
          <w:sz w:val="22"/>
          <w:szCs w:val="22"/>
          <w:lang w:val="it-IT"/>
        </w:rPr>
        <w:t>HAVEN 3 studija: Izračunata godišnja stopa krvarenja za grupu</w:t>
      </w:r>
      <w:r w:rsidR="00834350" w:rsidRPr="009D67EF">
        <w:rPr>
          <w:b/>
          <w:sz w:val="22"/>
          <w:szCs w:val="22"/>
          <w:lang w:val="it-IT"/>
        </w:rPr>
        <w:t xml:space="preserve"> </w:t>
      </w:r>
      <w:r w:rsidRPr="009D67EF">
        <w:rPr>
          <w:b/>
          <w:sz w:val="22"/>
          <w:szCs w:val="22"/>
          <w:lang w:val="it-IT"/>
        </w:rPr>
        <w:t>na profilaksi l</w:t>
      </w:r>
      <w:r w:rsidR="00C45FEA" w:rsidRPr="009D67EF">
        <w:rPr>
          <w:b/>
          <w:sz w:val="22"/>
          <w:szCs w:val="22"/>
          <w:lang w:val="it-IT"/>
        </w:rPr>
        <w:t>ij</w:t>
      </w:r>
      <w:r w:rsidRPr="009D67EF">
        <w:rPr>
          <w:b/>
          <w:sz w:val="22"/>
          <w:szCs w:val="22"/>
          <w:lang w:val="it-IT"/>
        </w:rPr>
        <w:t>ekom</w:t>
      </w:r>
      <w:r w:rsidR="003F5040">
        <w:rPr>
          <w:b/>
          <w:sz w:val="22"/>
          <w:szCs w:val="22"/>
          <w:lang w:val="it-IT"/>
        </w:rPr>
        <w:t xml:space="preserve"> </w:t>
      </w:r>
      <w:r w:rsidRPr="009D67EF">
        <w:rPr>
          <w:b/>
          <w:sz w:val="22"/>
          <w:szCs w:val="22"/>
          <w:lang w:val="it-IT"/>
        </w:rPr>
        <w:t xml:space="preserve">Hemlibra u odnosu na grupu bez profilakse kod pacijenata </w:t>
      </w:r>
      <w:r w:rsidR="00834350" w:rsidRPr="009D67EF">
        <w:rPr>
          <w:b/>
          <w:sz w:val="22"/>
          <w:szCs w:val="22"/>
          <w:lang w:val="it-IT"/>
        </w:rPr>
        <w:t xml:space="preserve">uzrasta </w:t>
      </w:r>
      <w:r w:rsidRPr="009D67EF">
        <w:rPr>
          <w:b/>
          <w:sz w:val="22"/>
          <w:szCs w:val="22"/>
          <w:lang w:val="it-IT"/>
        </w:rPr>
        <w:t xml:space="preserve">≥ 12 godina bez inhibitora </w:t>
      </w:r>
      <w:r w:rsidR="00AD7AA0">
        <w:rPr>
          <w:b/>
          <w:sz w:val="22"/>
          <w:szCs w:val="22"/>
          <w:lang w:val="it-IT"/>
        </w:rPr>
        <w:t>F</w:t>
      </w:r>
      <w:r w:rsidRPr="009D67EF">
        <w:rPr>
          <w:b/>
          <w:sz w:val="22"/>
          <w:szCs w:val="22"/>
          <w:lang w:val="it-IT"/>
        </w:rPr>
        <w:t>VIII</w:t>
      </w:r>
    </w:p>
    <w:p w14:paraId="7446B693" w14:textId="77777777" w:rsidR="00E62704" w:rsidRPr="009D67F7" w:rsidRDefault="00E62704" w:rsidP="004D3F0F">
      <w:pPr>
        <w:widowControl w:val="0"/>
        <w:tabs>
          <w:tab w:val="left" w:pos="1080"/>
        </w:tabs>
        <w:ind w:left="1080" w:hanging="1080"/>
        <w:jc w:val="both"/>
        <w:rPr>
          <w:rFonts w:eastAsia="SimSun"/>
          <w:b/>
          <w:sz w:val="22"/>
          <w:szCs w:val="22"/>
          <w:lang w:val="it-IT" w:eastAsia="zh-CN"/>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9"/>
        <w:gridCol w:w="2126"/>
        <w:gridCol w:w="1940"/>
        <w:gridCol w:w="2202"/>
      </w:tblGrid>
      <w:tr w:rsidR="00E62704" w:rsidRPr="009D67EF" w14:paraId="334EFEC6" w14:textId="77777777" w:rsidTr="009D67F7">
        <w:trPr>
          <w:trHeight w:val="317"/>
          <w:tblHeader/>
        </w:trPr>
        <w:tc>
          <w:tcPr>
            <w:tcW w:w="2799" w:type="dxa"/>
            <w:shd w:val="clear" w:color="auto" w:fill="auto"/>
            <w:tcMar>
              <w:top w:w="15" w:type="dxa"/>
              <w:left w:w="108" w:type="dxa"/>
              <w:bottom w:w="0" w:type="dxa"/>
              <w:right w:w="108" w:type="dxa"/>
            </w:tcMar>
            <w:hideMark/>
          </w:tcPr>
          <w:p w14:paraId="57D70F46" w14:textId="77777777" w:rsidR="00E62704" w:rsidRPr="00B02A18" w:rsidRDefault="00E62704" w:rsidP="009D67F7">
            <w:pPr>
              <w:keepNext/>
              <w:keepLines/>
              <w:spacing w:beforeLines="20" w:before="48" w:afterLines="20" w:after="48"/>
              <w:jc w:val="both"/>
              <w:rPr>
                <w:b/>
                <w:bCs/>
                <w:kern w:val="24"/>
                <w:sz w:val="22"/>
                <w:szCs w:val="22"/>
                <w:lang w:val="en-GB"/>
              </w:rPr>
            </w:pPr>
            <w:r w:rsidRPr="009D67EF">
              <w:rPr>
                <w:b/>
                <w:kern w:val="24"/>
                <w:sz w:val="22"/>
                <w:szCs w:val="22"/>
                <w:lang w:val="it-IT"/>
              </w:rPr>
              <w:t> </w:t>
            </w:r>
            <w:r w:rsidRPr="009D67EF">
              <w:rPr>
                <w:b/>
                <w:bCs/>
                <w:kern w:val="24"/>
                <w:sz w:val="22"/>
                <w:szCs w:val="22"/>
                <w:lang w:val="de-CH"/>
              </w:rPr>
              <w:t>Cilj</w:t>
            </w:r>
          </w:p>
        </w:tc>
        <w:tc>
          <w:tcPr>
            <w:tcW w:w="2126" w:type="dxa"/>
            <w:vAlign w:val="center"/>
          </w:tcPr>
          <w:p w14:paraId="7071E398" w14:textId="77777777" w:rsidR="00E62704" w:rsidRPr="009D67EF" w:rsidRDefault="00E62704" w:rsidP="00B02A18">
            <w:pPr>
              <w:keepNext/>
              <w:keepLines/>
              <w:spacing w:beforeLines="20" w:before="48" w:afterLines="20" w:after="48" w:line="280" w:lineRule="exact"/>
              <w:jc w:val="center"/>
              <w:rPr>
                <w:b/>
                <w:kern w:val="24"/>
                <w:sz w:val="22"/>
                <w:szCs w:val="22"/>
                <w:lang w:val="pt-BR"/>
              </w:rPr>
            </w:pPr>
            <w:r w:rsidRPr="009D67EF">
              <w:rPr>
                <w:b/>
                <w:kern w:val="24"/>
                <w:sz w:val="22"/>
                <w:szCs w:val="22"/>
                <w:lang w:val="pt-BR"/>
              </w:rPr>
              <w:t>Grupa C:</w:t>
            </w:r>
          </w:p>
          <w:p w14:paraId="5C351F06" w14:textId="77777777" w:rsidR="00E62704" w:rsidRPr="009D67EF" w:rsidRDefault="00E62704" w:rsidP="00745C33">
            <w:pPr>
              <w:keepNext/>
              <w:keepLines/>
              <w:spacing w:beforeLines="20" w:before="48" w:afterLines="20" w:after="48" w:line="280" w:lineRule="exact"/>
              <w:jc w:val="center"/>
              <w:rPr>
                <w:b/>
                <w:kern w:val="24"/>
                <w:sz w:val="22"/>
                <w:szCs w:val="22"/>
                <w:lang w:val="pt-BR"/>
              </w:rPr>
            </w:pPr>
            <w:r w:rsidRPr="009D67EF">
              <w:rPr>
                <w:b/>
                <w:kern w:val="24"/>
                <w:sz w:val="22"/>
                <w:szCs w:val="22"/>
                <w:lang w:val="pt-BR"/>
              </w:rPr>
              <w:t>Bez profilakse</w:t>
            </w:r>
          </w:p>
          <w:p w14:paraId="7CF41D17" w14:textId="77777777" w:rsidR="00E62704" w:rsidRPr="009D67EF" w:rsidRDefault="00E62704" w:rsidP="00745C33">
            <w:pPr>
              <w:keepNext/>
              <w:keepLines/>
              <w:spacing w:beforeLines="20" w:before="48" w:afterLines="20" w:after="48" w:line="280" w:lineRule="exact"/>
              <w:jc w:val="center"/>
              <w:rPr>
                <w:b/>
                <w:kern w:val="24"/>
                <w:sz w:val="22"/>
                <w:szCs w:val="22"/>
                <w:lang w:val="pt-BR"/>
              </w:rPr>
            </w:pPr>
            <w:r w:rsidRPr="00B02A18">
              <w:rPr>
                <w:b/>
                <w:kern w:val="24"/>
                <w:sz w:val="22"/>
                <w:szCs w:val="22"/>
                <w:lang w:val="pt-BR"/>
              </w:rPr>
              <w:t>(N </w:t>
            </w:r>
            <w:r w:rsidRPr="009D67F7">
              <w:rPr>
                <w:b/>
                <w:kern w:val="24"/>
                <w:sz w:val="22"/>
                <w:szCs w:val="22"/>
              </w:rPr>
              <w:sym w:font="Symbol" w:char="F03D"/>
            </w:r>
            <w:r w:rsidRPr="009D67EF">
              <w:rPr>
                <w:b/>
                <w:kern w:val="24"/>
                <w:sz w:val="22"/>
                <w:szCs w:val="22"/>
                <w:lang w:val="pt-BR"/>
              </w:rPr>
              <w:t> 18)</w:t>
            </w:r>
          </w:p>
        </w:tc>
        <w:tc>
          <w:tcPr>
            <w:tcW w:w="1940" w:type="dxa"/>
            <w:shd w:val="clear" w:color="auto" w:fill="auto"/>
            <w:tcMar>
              <w:top w:w="15" w:type="dxa"/>
              <w:left w:w="108" w:type="dxa"/>
              <w:bottom w:w="0" w:type="dxa"/>
              <w:right w:w="108" w:type="dxa"/>
            </w:tcMar>
            <w:vAlign w:val="center"/>
            <w:hideMark/>
          </w:tcPr>
          <w:p w14:paraId="3C0CFB7C" w14:textId="77777777" w:rsidR="00E62704" w:rsidRPr="00B02A18" w:rsidRDefault="00E62704" w:rsidP="00EC0800">
            <w:pPr>
              <w:keepNext/>
              <w:keepLines/>
              <w:spacing w:beforeLines="20" w:before="48" w:afterLines="20" w:after="48"/>
              <w:jc w:val="center"/>
              <w:rPr>
                <w:b/>
                <w:kern w:val="24"/>
                <w:sz w:val="22"/>
                <w:szCs w:val="22"/>
                <w:lang w:val="pt-BR"/>
              </w:rPr>
            </w:pPr>
            <w:r w:rsidRPr="00B02A18">
              <w:rPr>
                <w:b/>
                <w:kern w:val="24"/>
                <w:sz w:val="22"/>
                <w:szCs w:val="22"/>
                <w:lang w:val="pt-BR"/>
              </w:rPr>
              <w:t>Grupa A:</w:t>
            </w:r>
          </w:p>
          <w:p w14:paraId="59188EE6" w14:textId="77777777" w:rsidR="00E62704" w:rsidRPr="00745C33" w:rsidRDefault="00E62704" w:rsidP="004F6E1D">
            <w:pPr>
              <w:keepNext/>
              <w:keepLines/>
              <w:spacing w:beforeLines="20" w:before="48" w:afterLines="20" w:after="48"/>
              <w:jc w:val="center"/>
              <w:rPr>
                <w:b/>
                <w:kern w:val="24"/>
                <w:sz w:val="22"/>
                <w:szCs w:val="22"/>
                <w:lang w:val="pt-BR"/>
              </w:rPr>
            </w:pPr>
            <w:r w:rsidRPr="00745C33">
              <w:rPr>
                <w:b/>
                <w:kern w:val="24"/>
                <w:sz w:val="22"/>
                <w:szCs w:val="22"/>
                <w:lang w:val="pt-BR"/>
              </w:rPr>
              <w:t>Hemlibra</w:t>
            </w:r>
          </w:p>
          <w:p w14:paraId="1E2EF901" w14:textId="4A98C2F5" w:rsidR="00E62704" w:rsidRPr="004F6E1D" w:rsidRDefault="00E62704" w:rsidP="004F6E1D">
            <w:pPr>
              <w:keepNext/>
              <w:keepLines/>
              <w:spacing w:beforeLines="20" w:before="48" w:afterLines="20" w:after="48"/>
              <w:jc w:val="center"/>
              <w:rPr>
                <w:b/>
                <w:kern w:val="24"/>
                <w:sz w:val="22"/>
                <w:szCs w:val="22"/>
                <w:lang w:val="pt-BR"/>
              </w:rPr>
            </w:pPr>
            <w:r w:rsidRPr="00EC0800">
              <w:rPr>
                <w:b/>
                <w:kern w:val="24"/>
                <w:sz w:val="22"/>
                <w:szCs w:val="22"/>
                <w:lang w:val="pt-BR"/>
              </w:rPr>
              <w:t>1</w:t>
            </w:r>
            <w:r w:rsidR="00834350" w:rsidRPr="00EC0800">
              <w:rPr>
                <w:b/>
                <w:kern w:val="24"/>
                <w:sz w:val="22"/>
                <w:szCs w:val="22"/>
                <w:lang w:val="pt-BR"/>
              </w:rPr>
              <w:t>,</w:t>
            </w:r>
            <w:r w:rsidRPr="00EC0800">
              <w:rPr>
                <w:b/>
                <w:kern w:val="24"/>
                <w:sz w:val="22"/>
                <w:szCs w:val="22"/>
                <w:lang w:val="pt-BR"/>
              </w:rPr>
              <w:t>5 mg/kg jednom ned</w:t>
            </w:r>
            <w:r w:rsidR="00834350" w:rsidRPr="004F6E1D">
              <w:rPr>
                <w:b/>
                <w:kern w:val="24"/>
                <w:sz w:val="22"/>
                <w:szCs w:val="22"/>
                <w:lang w:val="pt-BR"/>
              </w:rPr>
              <w:t>j</w:t>
            </w:r>
            <w:r w:rsidRPr="004F6E1D">
              <w:rPr>
                <w:b/>
                <w:kern w:val="24"/>
                <w:sz w:val="22"/>
                <w:szCs w:val="22"/>
                <w:lang w:val="pt-BR"/>
              </w:rPr>
              <w:t>eljno</w:t>
            </w:r>
          </w:p>
          <w:p w14:paraId="0B1360FA" w14:textId="77777777" w:rsidR="00E62704" w:rsidRPr="004F6E1D" w:rsidRDefault="00E62704" w:rsidP="004F6E1D">
            <w:pPr>
              <w:keepNext/>
              <w:keepLines/>
              <w:spacing w:beforeLines="20" w:before="48" w:afterLines="20" w:after="48"/>
              <w:jc w:val="center"/>
              <w:rPr>
                <w:b/>
                <w:kern w:val="24"/>
                <w:sz w:val="22"/>
                <w:szCs w:val="22"/>
                <w:lang w:val="pt-BR"/>
              </w:rPr>
            </w:pPr>
            <w:r w:rsidRPr="004F6E1D">
              <w:rPr>
                <w:b/>
                <w:kern w:val="24"/>
                <w:sz w:val="22"/>
                <w:szCs w:val="22"/>
                <w:lang w:val="pt-BR"/>
              </w:rPr>
              <w:t>(N = 36)</w:t>
            </w:r>
          </w:p>
        </w:tc>
        <w:tc>
          <w:tcPr>
            <w:tcW w:w="2202" w:type="dxa"/>
            <w:vAlign w:val="center"/>
          </w:tcPr>
          <w:p w14:paraId="017C007C" w14:textId="77777777" w:rsidR="00E62704" w:rsidRPr="004F6E1D" w:rsidRDefault="00E62704" w:rsidP="004F6E1D">
            <w:pPr>
              <w:keepNext/>
              <w:keepLines/>
              <w:spacing w:beforeLines="20" w:before="48" w:afterLines="20" w:after="48"/>
              <w:jc w:val="center"/>
              <w:rPr>
                <w:b/>
                <w:kern w:val="24"/>
                <w:sz w:val="22"/>
                <w:szCs w:val="22"/>
                <w:lang w:val="pt-BR"/>
              </w:rPr>
            </w:pPr>
            <w:r w:rsidRPr="004F6E1D">
              <w:rPr>
                <w:b/>
                <w:kern w:val="24"/>
                <w:sz w:val="22"/>
                <w:szCs w:val="22"/>
                <w:lang w:val="pt-BR"/>
              </w:rPr>
              <w:t>Grupa B:</w:t>
            </w:r>
          </w:p>
          <w:p w14:paraId="0D2B483A" w14:textId="77777777" w:rsidR="00E62704" w:rsidRPr="004F6E1D" w:rsidRDefault="00E62704" w:rsidP="004F6E1D">
            <w:pPr>
              <w:keepNext/>
              <w:keepLines/>
              <w:spacing w:beforeLines="20" w:before="48" w:afterLines="20" w:after="48"/>
              <w:jc w:val="center"/>
              <w:rPr>
                <w:b/>
                <w:kern w:val="24"/>
                <w:sz w:val="22"/>
                <w:szCs w:val="22"/>
                <w:lang w:val="pt-BR"/>
              </w:rPr>
            </w:pPr>
            <w:r w:rsidRPr="004F6E1D">
              <w:rPr>
                <w:b/>
                <w:kern w:val="24"/>
                <w:sz w:val="22"/>
                <w:szCs w:val="22"/>
                <w:lang w:val="pt-BR"/>
              </w:rPr>
              <w:t>Hemlibra</w:t>
            </w:r>
          </w:p>
          <w:p w14:paraId="507E8EDF" w14:textId="77777777" w:rsidR="00E62704" w:rsidRPr="004F6E1D" w:rsidRDefault="00E62704" w:rsidP="004F6E1D">
            <w:pPr>
              <w:keepNext/>
              <w:keepLines/>
              <w:spacing w:beforeLines="20" w:before="48" w:afterLines="20" w:after="48"/>
              <w:jc w:val="center"/>
              <w:rPr>
                <w:b/>
                <w:kern w:val="24"/>
                <w:sz w:val="22"/>
                <w:szCs w:val="22"/>
                <w:lang w:val="pt-BR"/>
              </w:rPr>
            </w:pPr>
            <w:r w:rsidRPr="004F6E1D">
              <w:rPr>
                <w:b/>
                <w:kern w:val="24"/>
                <w:sz w:val="22"/>
                <w:szCs w:val="22"/>
                <w:lang w:val="pt-BR"/>
              </w:rPr>
              <w:t>3 mg/kg</w:t>
            </w:r>
          </w:p>
          <w:p w14:paraId="223BD007" w14:textId="2CF68C87" w:rsidR="00E62704" w:rsidRPr="004F6E1D" w:rsidRDefault="00E62704" w:rsidP="004F6E1D">
            <w:pPr>
              <w:keepNext/>
              <w:keepLines/>
              <w:spacing w:beforeLines="20" w:before="48" w:afterLines="20" w:after="48"/>
              <w:jc w:val="center"/>
              <w:rPr>
                <w:b/>
                <w:kern w:val="24"/>
                <w:sz w:val="22"/>
                <w:szCs w:val="22"/>
                <w:lang w:val="pt-BR"/>
              </w:rPr>
            </w:pPr>
            <w:r w:rsidRPr="004F6E1D">
              <w:rPr>
                <w:b/>
                <w:kern w:val="24"/>
                <w:sz w:val="22"/>
                <w:szCs w:val="22"/>
                <w:lang w:val="pt-BR"/>
              </w:rPr>
              <w:t>na svake 2 ned</w:t>
            </w:r>
            <w:r w:rsidR="00834350" w:rsidRPr="004F6E1D">
              <w:rPr>
                <w:b/>
                <w:kern w:val="24"/>
                <w:sz w:val="22"/>
                <w:szCs w:val="22"/>
                <w:lang w:val="pt-BR"/>
              </w:rPr>
              <w:t>j</w:t>
            </w:r>
            <w:r w:rsidRPr="004F6E1D">
              <w:rPr>
                <w:b/>
                <w:kern w:val="24"/>
                <w:sz w:val="22"/>
                <w:szCs w:val="22"/>
                <w:lang w:val="pt-BR"/>
              </w:rPr>
              <w:t>elje</w:t>
            </w:r>
          </w:p>
          <w:p w14:paraId="6BA85197" w14:textId="77777777" w:rsidR="00E62704" w:rsidRPr="004F6E1D" w:rsidRDefault="00E62704" w:rsidP="004F6E1D">
            <w:pPr>
              <w:keepNext/>
              <w:keepLines/>
              <w:spacing w:beforeLines="20" w:before="48" w:afterLines="20" w:after="48"/>
              <w:jc w:val="center"/>
              <w:rPr>
                <w:b/>
                <w:bCs/>
                <w:kern w:val="24"/>
                <w:sz w:val="22"/>
                <w:szCs w:val="22"/>
                <w:lang w:val="pt-BR"/>
              </w:rPr>
            </w:pPr>
            <w:r w:rsidRPr="004F6E1D">
              <w:rPr>
                <w:b/>
                <w:bCs/>
                <w:kern w:val="24"/>
                <w:sz w:val="22"/>
                <w:szCs w:val="22"/>
                <w:lang w:val="pt-BR"/>
              </w:rPr>
              <w:t>(N = 35)</w:t>
            </w:r>
          </w:p>
        </w:tc>
      </w:tr>
      <w:tr w:rsidR="00E62704" w:rsidRPr="009D67EF" w14:paraId="645F27D3" w14:textId="77777777" w:rsidTr="009D67F7">
        <w:trPr>
          <w:trHeight w:val="317"/>
        </w:trPr>
        <w:tc>
          <w:tcPr>
            <w:tcW w:w="9067" w:type="dxa"/>
            <w:gridSpan w:val="4"/>
            <w:shd w:val="clear" w:color="auto" w:fill="auto"/>
            <w:tcMar>
              <w:top w:w="15" w:type="dxa"/>
              <w:left w:w="108" w:type="dxa"/>
              <w:bottom w:w="0" w:type="dxa"/>
              <w:right w:w="108" w:type="dxa"/>
            </w:tcMar>
          </w:tcPr>
          <w:p w14:paraId="7890C193" w14:textId="77777777" w:rsidR="00E62704" w:rsidRPr="00B02A18" w:rsidRDefault="00E62704" w:rsidP="009D67F7">
            <w:pPr>
              <w:keepNext/>
              <w:keepLines/>
              <w:spacing w:beforeLines="20" w:before="48" w:afterLines="20" w:after="48"/>
              <w:jc w:val="both"/>
              <w:rPr>
                <w:b/>
                <w:bCs/>
                <w:kern w:val="24"/>
                <w:sz w:val="22"/>
                <w:szCs w:val="22"/>
              </w:rPr>
            </w:pPr>
            <w:r w:rsidRPr="009D67EF">
              <w:rPr>
                <w:b/>
                <w:bCs/>
                <w:kern w:val="24"/>
                <w:sz w:val="22"/>
                <w:szCs w:val="22"/>
              </w:rPr>
              <w:t>L</w:t>
            </w:r>
            <w:r w:rsidR="00C45FEA" w:rsidRPr="009D67EF">
              <w:rPr>
                <w:b/>
                <w:bCs/>
                <w:kern w:val="24"/>
                <w:sz w:val="22"/>
                <w:szCs w:val="22"/>
              </w:rPr>
              <w:t>ij</w:t>
            </w:r>
            <w:r w:rsidRPr="00B02A18">
              <w:rPr>
                <w:b/>
                <w:bCs/>
                <w:kern w:val="24"/>
                <w:sz w:val="22"/>
                <w:szCs w:val="22"/>
              </w:rPr>
              <w:t>ečena krvarenja</w:t>
            </w:r>
          </w:p>
        </w:tc>
      </w:tr>
      <w:tr w:rsidR="00E62704" w:rsidRPr="009D67EF" w14:paraId="1B1B9838" w14:textId="77777777" w:rsidTr="009D67F7">
        <w:trPr>
          <w:trHeight w:val="107"/>
        </w:trPr>
        <w:tc>
          <w:tcPr>
            <w:tcW w:w="2799" w:type="dxa"/>
            <w:shd w:val="clear" w:color="auto" w:fill="auto"/>
            <w:tcMar>
              <w:top w:w="15" w:type="dxa"/>
              <w:left w:w="108" w:type="dxa"/>
              <w:bottom w:w="0" w:type="dxa"/>
              <w:right w:w="108" w:type="dxa"/>
            </w:tcMar>
            <w:vAlign w:val="center"/>
          </w:tcPr>
          <w:p w14:paraId="3187BA92" w14:textId="77777777" w:rsidR="00E62704" w:rsidRPr="00B02A18" w:rsidRDefault="00E62704" w:rsidP="009D67F7">
            <w:pPr>
              <w:spacing w:beforeLines="20" w:before="48" w:afterLines="20" w:after="48"/>
              <w:jc w:val="both"/>
              <w:rPr>
                <w:b/>
                <w:bCs/>
                <w:kern w:val="24"/>
                <w:sz w:val="22"/>
                <w:szCs w:val="22"/>
              </w:rPr>
            </w:pPr>
            <w:r w:rsidRPr="009D67EF">
              <w:rPr>
                <w:bCs/>
                <w:kern w:val="24"/>
                <w:sz w:val="22"/>
                <w:szCs w:val="22"/>
              </w:rPr>
              <w:t>ABR (95% CI)</w:t>
            </w:r>
            <w:r w:rsidRPr="009D67EF">
              <w:rPr>
                <w:bCs/>
                <w:kern w:val="24"/>
                <w:sz w:val="22"/>
                <w:szCs w:val="22"/>
                <w:vertAlign w:val="superscript"/>
              </w:rPr>
              <w:t xml:space="preserve"> </w:t>
            </w:r>
          </w:p>
        </w:tc>
        <w:tc>
          <w:tcPr>
            <w:tcW w:w="2126" w:type="dxa"/>
            <w:vAlign w:val="center"/>
          </w:tcPr>
          <w:p w14:paraId="3F0D429D" w14:textId="5F3A246E" w:rsidR="00E62704" w:rsidRPr="00DC4E11" w:rsidRDefault="00E62704" w:rsidP="00B02A18">
            <w:pPr>
              <w:jc w:val="center"/>
              <w:rPr>
                <w:b/>
                <w:kern w:val="24"/>
                <w:sz w:val="22"/>
                <w:szCs w:val="22"/>
                <w:lang w:val="pt-BR"/>
              </w:rPr>
            </w:pPr>
            <w:r w:rsidRPr="00B02A18">
              <w:rPr>
                <w:bCs/>
                <w:kern w:val="24"/>
                <w:sz w:val="22"/>
                <w:szCs w:val="22"/>
                <w:lang w:val="de-CH"/>
              </w:rPr>
              <w:t>38</w:t>
            </w:r>
            <w:r w:rsidR="00834350" w:rsidRPr="00B02A18">
              <w:rPr>
                <w:bCs/>
                <w:kern w:val="24"/>
                <w:sz w:val="22"/>
                <w:szCs w:val="22"/>
                <w:lang w:val="de-CH"/>
              </w:rPr>
              <w:t>,</w:t>
            </w:r>
            <w:r w:rsidRPr="00B02A18">
              <w:rPr>
                <w:bCs/>
                <w:kern w:val="24"/>
                <w:sz w:val="22"/>
                <w:szCs w:val="22"/>
                <w:lang w:val="de-CH"/>
              </w:rPr>
              <w:t>2 (22</w:t>
            </w:r>
            <w:r w:rsidR="00834350" w:rsidRPr="00745C33">
              <w:rPr>
                <w:bCs/>
                <w:kern w:val="24"/>
                <w:sz w:val="22"/>
                <w:szCs w:val="22"/>
                <w:lang w:val="de-CH"/>
              </w:rPr>
              <w:t>,</w:t>
            </w:r>
            <w:r w:rsidRPr="00745C33">
              <w:rPr>
                <w:bCs/>
                <w:kern w:val="24"/>
                <w:sz w:val="22"/>
                <w:szCs w:val="22"/>
                <w:lang w:val="de-CH"/>
              </w:rPr>
              <w:t>9; 63</w:t>
            </w:r>
            <w:r w:rsidR="00834350" w:rsidRPr="00745C33">
              <w:rPr>
                <w:bCs/>
                <w:kern w:val="24"/>
                <w:sz w:val="22"/>
                <w:szCs w:val="22"/>
                <w:lang w:val="de-CH"/>
              </w:rPr>
              <w:t>,</w:t>
            </w:r>
            <w:r w:rsidRPr="00745C33">
              <w:rPr>
                <w:bCs/>
                <w:kern w:val="24"/>
                <w:sz w:val="22"/>
                <w:szCs w:val="22"/>
                <w:lang w:val="de-CH"/>
              </w:rPr>
              <w:t>8)</w:t>
            </w:r>
          </w:p>
        </w:tc>
        <w:tc>
          <w:tcPr>
            <w:tcW w:w="1940" w:type="dxa"/>
            <w:shd w:val="clear" w:color="auto" w:fill="auto"/>
            <w:tcMar>
              <w:top w:w="15" w:type="dxa"/>
              <w:left w:w="108" w:type="dxa"/>
              <w:bottom w:w="0" w:type="dxa"/>
              <w:right w:w="108" w:type="dxa"/>
            </w:tcMar>
            <w:vAlign w:val="center"/>
          </w:tcPr>
          <w:p w14:paraId="7AC15720" w14:textId="0FECE087" w:rsidR="00E62704" w:rsidRPr="00745C33" w:rsidRDefault="00E62704" w:rsidP="00B02A18">
            <w:pPr>
              <w:jc w:val="center"/>
              <w:rPr>
                <w:b/>
                <w:bCs/>
                <w:kern w:val="24"/>
                <w:sz w:val="22"/>
                <w:szCs w:val="22"/>
              </w:rPr>
            </w:pPr>
            <w:r w:rsidRPr="00B02A18">
              <w:rPr>
                <w:bCs/>
                <w:kern w:val="24"/>
                <w:sz w:val="22"/>
                <w:szCs w:val="22"/>
                <w:lang w:val="de-CH"/>
              </w:rPr>
              <w:t>1</w:t>
            </w:r>
            <w:r w:rsidR="00834350" w:rsidRPr="00B02A18">
              <w:rPr>
                <w:bCs/>
                <w:kern w:val="24"/>
                <w:sz w:val="22"/>
                <w:szCs w:val="22"/>
                <w:lang w:val="de-CH"/>
              </w:rPr>
              <w:t>,</w:t>
            </w:r>
            <w:r w:rsidRPr="00B02A18">
              <w:rPr>
                <w:bCs/>
                <w:kern w:val="24"/>
                <w:sz w:val="22"/>
                <w:szCs w:val="22"/>
                <w:lang w:val="de-CH"/>
              </w:rPr>
              <w:t>5 (0</w:t>
            </w:r>
            <w:r w:rsidR="00834350" w:rsidRPr="00B02A18">
              <w:rPr>
                <w:bCs/>
                <w:kern w:val="24"/>
                <w:sz w:val="22"/>
                <w:szCs w:val="22"/>
                <w:lang w:val="de-CH"/>
              </w:rPr>
              <w:t>,</w:t>
            </w:r>
            <w:r w:rsidRPr="00745C33">
              <w:rPr>
                <w:bCs/>
                <w:kern w:val="24"/>
                <w:sz w:val="22"/>
                <w:szCs w:val="22"/>
                <w:lang w:val="de-CH"/>
              </w:rPr>
              <w:t>9; 2</w:t>
            </w:r>
            <w:r w:rsidR="00834350" w:rsidRPr="00745C33">
              <w:rPr>
                <w:bCs/>
                <w:kern w:val="24"/>
                <w:sz w:val="22"/>
                <w:szCs w:val="22"/>
                <w:lang w:val="de-CH"/>
              </w:rPr>
              <w:t>,</w:t>
            </w:r>
            <w:r w:rsidRPr="00745C33">
              <w:rPr>
                <w:bCs/>
                <w:kern w:val="24"/>
                <w:sz w:val="22"/>
                <w:szCs w:val="22"/>
                <w:lang w:val="de-CH"/>
              </w:rPr>
              <w:t>5)</w:t>
            </w:r>
          </w:p>
        </w:tc>
        <w:tc>
          <w:tcPr>
            <w:tcW w:w="2202" w:type="dxa"/>
            <w:vAlign w:val="center"/>
          </w:tcPr>
          <w:p w14:paraId="66385B83" w14:textId="36B70AB1" w:rsidR="00E62704" w:rsidRPr="00EC0800" w:rsidRDefault="00E62704" w:rsidP="00745C33">
            <w:pPr>
              <w:jc w:val="center"/>
              <w:rPr>
                <w:b/>
                <w:bCs/>
                <w:kern w:val="24"/>
                <w:sz w:val="22"/>
                <w:szCs w:val="22"/>
              </w:rPr>
            </w:pPr>
            <w:r w:rsidRPr="00EC0800">
              <w:rPr>
                <w:bCs/>
                <w:kern w:val="24"/>
                <w:sz w:val="22"/>
                <w:szCs w:val="22"/>
                <w:lang w:val="de-CH"/>
              </w:rPr>
              <w:t>1</w:t>
            </w:r>
            <w:r w:rsidR="00834350" w:rsidRPr="00EC0800">
              <w:rPr>
                <w:bCs/>
                <w:kern w:val="24"/>
                <w:sz w:val="22"/>
                <w:szCs w:val="22"/>
                <w:lang w:val="de-CH"/>
              </w:rPr>
              <w:t>,</w:t>
            </w:r>
            <w:r w:rsidRPr="00EC0800">
              <w:rPr>
                <w:bCs/>
                <w:kern w:val="24"/>
                <w:sz w:val="22"/>
                <w:szCs w:val="22"/>
                <w:lang w:val="de-CH"/>
              </w:rPr>
              <w:t>3 (0</w:t>
            </w:r>
            <w:r w:rsidR="00834350" w:rsidRPr="00EC0800">
              <w:rPr>
                <w:bCs/>
                <w:kern w:val="24"/>
                <w:sz w:val="22"/>
                <w:szCs w:val="22"/>
                <w:lang w:val="de-CH"/>
              </w:rPr>
              <w:t>,</w:t>
            </w:r>
            <w:r w:rsidRPr="00EC0800">
              <w:rPr>
                <w:bCs/>
                <w:kern w:val="24"/>
                <w:sz w:val="22"/>
                <w:szCs w:val="22"/>
                <w:lang w:val="de-CH"/>
              </w:rPr>
              <w:t>8; 2</w:t>
            </w:r>
            <w:r w:rsidR="00834350" w:rsidRPr="00EC0800">
              <w:rPr>
                <w:bCs/>
                <w:kern w:val="24"/>
                <w:sz w:val="22"/>
                <w:szCs w:val="22"/>
                <w:lang w:val="de-CH"/>
              </w:rPr>
              <w:t>,</w:t>
            </w:r>
            <w:r w:rsidRPr="00EC0800">
              <w:rPr>
                <w:bCs/>
                <w:kern w:val="24"/>
                <w:sz w:val="22"/>
                <w:szCs w:val="22"/>
                <w:lang w:val="de-CH"/>
              </w:rPr>
              <w:t>3)</w:t>
            </w:r>
          </w:p>
        </w:tc>
      </w:tr>
      <w:tr w:rsidR="00E62704" w:rsidRPr="009D67EF" w14:paraId="5CE9705D" w14:textId="77777777" w:rsidTr="009D67F7">
        <w:trPr>
          <w:trHeight w:val="338"/>
        </w:trPr>
        <w:tc>
          <w:tcPr>
            <w:tcW w:w="2799" w:type="dxa"/>
            <w:shd w:val="clear" w:color="auto" w:fill="auto"/>
            <w:tcMar>
              <w:top w:w="15" w:type="dxa"/>
              <w:left w:w="108" w:type="dxa"/>
              <w:bottom w:w="0" w:type="dxa"/>
              <w:right w:w="108" w:type="dxa"/>
            </w:tcMar>
            <w:vAlign w:val="center"/>
          </w:tcPr>
          <w:p w14:paraId="0CAB57D7" w14:textId="77777777" w:rsidR="00E62704" w:rsidRPr="00745C33" w:rsidRDefault="00E62704" w:rsidP="009D67F7">
            <w:pPr>
              <w:spacing w:beforeLines="20" w:before="48" w:afterLines="20" w:after="48"/>
              <w:jc w:val="both"/>
              <w:rPr>
                <w:kern w:val="24"/>
                <w:sz w:val="22"/>
                <w:szCs w:val="22"/>
              </w:rPr>
            </w:pPr>
            <w:r w:rsidRPr="009D67EF">
              <w:rPr>
                <w:kern w:val="24"/>
                <w:sz w:val="22"/>
                <w:szCs w:val="22"/>
              </w:rPr>
              <w:t>% redukcije (RR</w:t>
            </w:r>
            <w:r w:rsidRPr="00B02A18">
              <w:rPr>
                <w:kern w:val="24"/>
                <w:sz w:val="22"/>
                <w:szCs w:val="22"/>
              </w:rPr>
              <w:t>), p-vr</w:t>
            </w:r>
            <w:r w:rsidR="00C45FEA" w:rsidRPr="00745C33">
              <w:rPr>
                <w:kern w:val="24"/>
                <w:sz w:val="22"/>
                <w:szCs w:val="22"/>
              </w:rPr>
              <w:t>ij</w:t>
            </w:r>
            <w:r w:rsidRPr="00745C33">
              <w:rPr>
                <w:kern w:val="24"/>
                <w:sz w:val="22"/>
                <w:szCs w:val="22"/>
              </w:rPr>
              <w:t>ednost</w:t>
            </w:r>
          </w:p>
          <w:p w14:paraId="24558F20" w14:textId="77777777" w:rsidR="00E62704" w:rsidRPr="00EC0800" w:rsidRDefault="00E62704" w:rsidP="009D67F7">
            <w:pPr>
              <w:spacing w:beforeLines="20" w:before="48" w:afterLines="20" w:after="48"/>
              <w:jc w:val="both"/>
              <w:rPr>
                <w:b/>
                <w:bCs/>
                <w:kern w:val="24"/>
                <w:sz w:val="22"/>
                <w:szCs w:val="22"/>
              </w:rPr>
            </w:pPr>
          </w:p>
          <w:p w14:paraId="01608510" w14:textId="77777777" w:rsidR="00E62704" w:rsidRPr="004F6E1D" w:rsidRDefault="00E62704" w:rsidP="009D67F7">
            <w:pPr>
              <w:spacing w:beforeLines="20" w:before="48" w:afterLines="20" w:after="48"/>
              <w:jc w:val="both"/>
              <w:rPr>
                <w:b/>
                <w:bCs/>
                <w:kern w:val="24"/>
                <w:sz w:val="22"/>
                <w:szCs w:val="22"/>
              </w:rPr>
            </w:pPr>
          </w:p>
        </w:tc>
        <w:tc>
          <w:tcPr>
            <w:tcW w:w="2126" w:type="dxa"/>
            <w:vAlign w:val="center"/>
          </w:tcPr>
          <w:p w14:paraId="6EDD6065" w14:textId="77777777" w:rsidR="00E62704" w:rsidRPr="00DC4E11" w:rsidRDefault="00E62704" w:rsidP="00B02A18">
            <w:pPr>
              <w:keepNext/>
              <w:spacing w:beforeLines="20" w:before="48" w:afterLines="20" w:after="48" w:line="280" w:lineRule="exact"/>
              <w:jc w:val="center"/>
              <w:rPr>
                <w:b/>
                <w:kern w:val="24"/>
                <w:sz w:val="22"/>
                <w:szCs w:val="22"/>
                <w:lang w:val="pt-BR"/>
              </w:rPr>
            </w:pPr>
            <w:r w:rsidRPr="004F6E1D">
              <w:rPr>
                <w:sz w:val="22"/>
                <w:szCs w:val="22"/>
                <w:lang w:val="en-GB"/>
              </w:rPr>
              <w:t>NA</w:t>
            </w:r>
          </w:p>
        </w:tc>
        <w:tc>
          <w:tcPr>
            <w:tcW w:w="1940" w:type="dxa"/>
            <w:shd w:val="clear" w:color="auto" w:fill="auto"/>
            <w:tcMar>
              <w:top w:w="15" w:type="dxa"/>
              <w:left w:w="108" w:type="dxa"/>
              <w:bottom w:w="0" w:type="dxa"/>
              <w:right w:w="108" w:type="dxa"/>
            </w:tcMar>
            <w:vAlign w:val="center"/>
          </w:tcPr>
          <w:p w14:paraId="3DC7FBA1" w14:textId="5ED5AF75" w:rsidR="00E62704" w:rsidRPr="00B02A18" w:rsidRDefault="00E62704" w:rsidP="00B02A18">
            <w:pPr>
              <w:spacing w:beforeLines="20" w:before="48" w:afterLines="20" w:after="48"/>
              <w:jc w:val="center"/>
              <w:rPr>
                <w:b/>
                <w:bCs/>
                <w:kern w:val="24"/>
                <w:sz w:val="22"/>
                <w:szCs w:val="22"/>
              </w:rPr>
            </w:pPr>
            <w:r w:rsidRPr="00B02A18">
              <w:rPr>
                <w:sz w:val="22"/>
                <w:szCs w:val="22"/>
                <w:lang w:val="en-GB"/>
              </w:rPr>
              <w:t>96% (0</w:t>
            </w:r>
            <w:r w:rsidR="00834350" w:rsidRPr="00B02A18">
              <w:rPr>
                <w:sz w:val="22"/>
                <w:szCs w:val="22"/>
                <w:lang w:val="en-GB"/>
              </w:rPr>
              <w:t>,</w:t>
            </w:r>
            <w:r w:rsidRPr="00B02A18">
              <w:rPr>
                <w:sz w:val="22"/>
                <w:szCs w:val="22"/>
                <w:lang w:val="en-GB"/>
              </w:rPr>
              <w:t xml:space="preserve">04), </w:t>
            </w:r>
            <w:r w:rsidRPr="009D67F7">
              <w:rPr>
                <w:sz w:val="22"/>
                <w:szCs w:val="22"/>
                <w:lang w:val="en-GB"/>
              </w:rPr>
              <w:sym w:font="Symbol" w:char="F03C"/>
            </w:r>
            <w:r w:rsidRPr="00DC4E11">
              <w:rPr>
                <w:sz w:val="22"/>
                <w:szCs w:val="22"/>
                <w:lang w:val="en-GB"/>
              </w:rPr>
              <w:t> 0</w:t>
            </w:r>
            <w:r w:rsidR="00834350" w:rsidRPr="00DC4E11">
              <w:rPr>
                <w:sz w:val="22"/>
                <w:szCs w:val="22"/>
                <w:lang w:val="en-GB"/>
              </w:rPr>
              <w:t>,</w:t>
            </w:r>
            <w:r w:rsidRPr="00B02A18">
              <w:rPr>
                <w:sz w:val="22"/>
                <w:szCs w:val="22"/>
                <w:lang w:val="en-GB"/>
              </w:rPr>
              <w:t>0001</w:t>
            </w:r>
          </w:p>
        </w:tc>
        <w:tc>
          <w:tcPr>
            <w:tcW w:w="2202" w:type="dxa"/>
            <w:vAlign w:val="center"/>
          </w:tcPr>
          <w:p w14:paraId="3C0D14F3" w14:textId="402A8855" w:rsidR="00E62704" w:rsidRPr="00B02A18" w:rsidRDefault="00E62704" w:rsidP="00B02A18">
            <w:pPr>
              <w:spacing w:beforeLines="20" w:before="48" w:afterLines="20" w:after="48"/>
              <w:jc w:val="center"/>
              <w:rPr>
                <w:b/>
                <w:bCs/>
                <w:kern w:val="24"/>
                <w:sz w:val="22"/>
                <w:szCs w:val="22"/>
              </w:rPr>
            </w:pPr>
            <w:r w:rsidRPr="00B02A18">
              <w:rPr>
                <w:sz w:val="22"/>
                <w:szCs w:val="22"/>
                <w:lang w:val="en-GB"/>
              </w:rPr>
              <w:t>97% (0</w:t>
            </w:r>
            <w:r w:rsidR="00834350" w:rsidRPr="00B02A18">
              <w:rPr>
                <w:sz w:val="22"/>
                <w:szCs w:val="22"/>
                <w:lang w:val="en-GB"/>
              </w:rPr>
              <w:t>,</w:t>
            </w:r>
            <w:r w:rsidRPr="00745C33">
              <w:rPr>
                <w:sz w:val="22"/>
                <w:szCs w:val="22"/>
                <w:lang w:val="en-GB"/>
              </w:rPr>
              <w:t xml:space="preserve">03), </w:t>
            </w:r>
            <w:r w:rsidRPr="009D67F7">
              <w:rPr>
                <w:sz w:val="22"/>
                <w:szCs w:val="22"/>
                <w:lang w:val="en-GB"/>
              </w:rPr>
              <w:sym w:font="Symbol" w:char="F03C"/>
            </w:r>
            <w:r w:rsidRPr="00DC4E11">
              <w:rPr>
                <w:sz w:val="22"/>
                <w:szCs w:val="22"/>
                <w:lang w:val="en-GB"/>
              </w:rPr>
              <w:t> 0</w:t>
            </w:r>
            <w:r w:rsidR="00834350" w:rsidRPr="00DC4E11">
              <w:rPr>
                <w:sz w:val="22"/>
                <w:szCs w:val="22"/>
                <w:lang w:val="en-GB"/>
              </w:rPr>
              <w:t>,</w:t>
            </w:r>
            <w:r w:rsidRPr="00B02A18">
              <w:rPr>
                <w:sz w:val="22"/>
                <w:szCs w:val="22"/>
                <w:lang w:val="en-GB"/>
              </w:rPr>
              <w:t>0001</w:t>
            </w:r>
          </w:p>
        </w:tc>
      </w:tr>
      <w:tr w:rsidR="00E62704" w:rsidRPr="009D67EF" w14:paraId="60BA9FBB" w14:textId="77777777" w:rsidTr="009D67F7">
        <w:trPr>
          <w:trHeight w:val="317"/>
        </w:trPr>
        <w:tc>
          <w:tcPr>
            <w:tcW w:w="2799" w:type="dxa"/>
            <w:shd w:val="clear" w:color="auto" w:fill="auto"/>
            <w:tcMar>
              <w:top w:w="15" w:type="dxa"/>
              <w:left w:w="108" w:type="dxa"/>
              <w:bottom w:w="0" w:type="dxa"/>
              <w:right w:w="108" w:type="dxa"/>
            </w:tcMar>
            <w:vAlign w:val="center"/>
          </w:tcPr>
          <w:p w14:paraId="02888192" w14:textId="77777777" w:rsidR="00E62704" w:rsidRPr="009D67EF" w:rsidRDefault="00E62704" w:rsidP="009D67F7">
            <w:pPr>
              <w:spacing w:beforeLines="20" w:before="48" w:afterLines="20" w:after="48"/>
              <w:jc w:val="both"/>
              <w:rPr>
                <w:b/>
                <w:bCs/>
                <w:kern w:val="24"/>
                <w:sz w:val="22"/>
                <w:szCs w:val="22"/>
              </w:rPr>
            </w:pPr>
            <w:r w:rsidRPr="009D67EF">
              <w:rPr>
                <w:kern w:val="24"/>
                <w:sz w:val="22"/>
                <w:szCs w:val="22"/>
              </w:rPr>
              <w:t>% pacijenata sa 0 krvarenja (95% CI)</w:t>
            </w:r>
          </w:p>
        </w:tc>
        <w:tc>
          <w:tcPr>
            <w:tcW w:w="2126" w:type="dxa"/>
            <w:vAlign w:val="center"/>
          </w:tcPr>
          <w:p w14:paraId="49DF7317" w14:textId="3B65FF4E" w:rsidR="00E62704" w:rsidRPr="00DC4E11" w:rsidRDefault="00E62704" w:rsidP="00B02A18">
            <w:pPr>
              <w:jc w:val="center"/>
              <w:rPr>
                <w:b/>
                <w:kern w:val="24"/>
                <w:sz w:val="22"/>
                <w:szCs w:val="22"/>
                <w:lang w:val="pt-BR"/>
              </w:rPr>
            </w:pPr>
            <w:r w:rsidRPr="00B02A18">
              <w:rPr>
                <w:sz w:val="22"/>
                <w:szCs w:val="22"/>
                <w:lang w:val="en-GB"/>
              </w:rPr>
              <w:t>0</w:t>
            </w:r>
            <w:r w:rsidR="00706F25" w:rsidRPr="00DC4E11">
              <w:rPr>
                <w:sz w:val="22"/>
                <w:szCs w:val="22"/>
                <w:lang w:val="en-GB"/>
              </w:rPr>
              <w:t>,</w:t>
            </w:r>
            <w:r w:rsidRPr="00DC4E11">
              <w:rPr>
                <w:sz w:val="22"/>
                <w:szCs w:val="22"/>
                <w:lang w:val="en-GB"/>
              </w:rPr>
              <w:t>0 (0</w:t>
            </w:r>
            <w:r w:rsidR="00706F25" w:rsidRPr="00DC4E11">
              <w:rPr>
                <w:sz w:val="22"/>
                <w:szCs w:val="22"/>
                <w:lang w:val="en-GB"/>
              </w:rPr>
              <w:t>,</w:t>
            </w:r>
            <w:r w:rsidRPr="00DC4E11">
              <w:rPr>
                <w:sz w:val="22"/>
                <w:szCs w:val="22"/>
                <w:lang w:val="en-GB"/>
              </w:rPr>
              <w:t>0; 18</w:t>
            </w:r>
            <w:r w:rsidR="00706F25" w:rsidRPr="00DC4E11">
              <w:rPr>
                <w:sz w:val="22"/>
                <w:szCs w:val="22"/>
                <w:lang w:val="en-GB"/>
              </w:rPr>
              <w:t>,</w:t>
            </w:r>
            <w:r w:rsidRPr="00B02A18">
              <w:rPr>
                <w:sz w:val="22"/>
                <w:szCs w:val="22"/>
                <w:lang w:val="en-GB"/>
              </w:rPr>
              <w:t>5</w:t>
            </w:r>
            <w:r w:rsidRPr="00DC4E11">
              <w:rPr>
                <w:sz w:val="22"/>
                <w:szCs w:val="22"/>
                <w:lang w:val="en-GB"/>
              </w:rPr>
              <w:t>)</w:t>
            </w:r>
          </w:p>
        </w:tc>
        <w:tc>
          <w:tcPr>
            <w:tcW w:w="1940" w:type="dxa"/>
            <w:shd w:val="clear" w:color="auto" w:fill="auto"/>
            <w:tcMar>
              <w:top w:w="15" w:type="dxa"/>
              <w:left w:w="108" w:type="dxa"/>
              <w:bottom w:w="0" w:type="dxa"/>
              <w:right w:w="108" w:type="dxa"/>
            </w:tcMar>
            <w:vAlign w:val="center"/>
          </w:tcPr>
          <w:p w14:paraId="1C4F03EA" w14:textId="066726E7" w:rsidR="00E62704" w:rsidRPr="00B02A18" w:rsidRDefault="00E62704" w:rsidP="00B02A18">
            <w:pPr>
              <w:jc w:val="center"/>
              <w:rPr>
                <w:b/>
                <w:bCs/>
                <w:kern w:val="24"/>
                <w:sz w:val="22"/>
                <w:szCs w:val="22"/>
              </w:rPr>
            </w:pPr>
            <w:r w:rsidRPr="00B02A18">
              <w:rPr>
                <w:sz w:val="22"/>
                <w:szCs w:val="22"/>
                <w:lang w:val="en-GB"/>
              </w:rPr>
              <w:t>55</w:t>
            </w:r>
            <w:r w:rsidR="00706F25" w:rsidRPr="00DC4E11">
              <w:rPr>
                <w:sz w:val="22"/>
                <w:szCs w:val="22"/>
                <w:lang w:val="en-GB"/>
              </w:rPr>
              <w:t>,</w:t>
            </w:r>
            <w:r w:rsidRPr="00DC4E11">
              <w:rPr>
                <w:sz w:val="22"/>
                <w:szCs w:val="22"/>
                <w:lang w:val="en-GB"/>
              </w:rPr>
              <w:t>6 (38</w:t>
            </w:r>
            <w:r w:rsidR="00706F25" w:rsidRPr="00DC4E11">
              <w:rPr>
                <w:sz w:val="22"/>
                <w:szCs w:val="22"/>
                <w:lang w:val="en-GB"/>
              </w:rPr>
              <w:t>,</w:t>
            </w:r>
            <w:r w:rsidRPr="00DC4E11">
              <w:rPr>
                <w:sz w:val="22"/>
                <w:szCs w:val="22"/>
                <w:lang w:val="en-GB"/>
              </w:rPr>
              <w:t>1;</w:t>
            </w:r>
            <w:r w:rsidRPr="00B02A18">
              <w:rPr>
                <w:sz w:val="22"/>
                <w:szCs w:val="22"/>
                <w:lang w:val="en-GB"/>
              </w:rPr>
              <w:t xml:space="preserve"> </w:t>
            </w:r>
            <w:r w:rsidRPr="00DC4E11">
              <w:rPr>
                <w:sz w:val="22"/>
                <w:szCs w:val="22"/>
                <w:lang w:val="en-GB"/>
              </w:rPr>
              <w:t>72</w:t>
            </w:r>
            <w:r w:rsidR="00706F25" w:rsidRPr="00DC4E11">
              <w:rPr>
                <w:sz w:val="22"/>
                <w:szCs w:val="22"/>
                <w:lang w:val="en-GB"/>
              </w:rPr>
              <w:t>,</w:t>
            </w:r>
            <w:r w:rsidRPr="00B02A18">
              <w:rPr>
                <w:sz w:val="22"/>
                <w:szCs w:val="22"/>
                <w:lang w:val="en-GB"/>
              </w:rPr>
              <w:t>1</w:t>
            </w:r>
            <w:r w:rsidRPr="00DC4E11">
              <w:rPr>
                <w:sz w:val="22"/>
                <w:szCs w:val="22"/>
                <w:lang w:val="en-GB"/>
              </w:rPr>
              <w:t>)</w:t>
            </w:r>
          </w:p>
        </w:tc>
        <w:tc>
          <w:tcPr>
            <w:tcW w:w="2202" w:type="dxa"/>
            <w:vAlign w:val="center"/>
          </w:tcPr>
          <w:p w14:paraId="1E55E839" w14:textId="0F356A92" w:rsidR="00E62704" w:rsidRPr="00B02A18" w:rsidRDefault="00E62704" w:rsidP="00B02A18">
            <w:pPr>
              <w:jc w:val="center"/>
              <w:rPr>
                <w:b/>
                <w:bCs/>
                <w:kern w:val="24"/>
                <w:sz w:val="22"/>
                <w:szCs w:val="22"/>
              </w:rPr>
            </w:pPr>
            <w:r w:rsidRPr="00B02A18">
              <w:rPr>
                <w:sz w:val="22"/>
                <w:szCs w:val="22"/>
                <w:lang w:val="en-GB"/>
              </w:rPr>
              <w:t>60</w:t>
            </w:r>
            <w:r w:rsidR="00706F25" w:rsidRPr="00DC4E11">
              <w:rPr>
                <w:sz w:val="22"/>
                <w:szCs w:val="22"/>
                <w:lang w:val="en-GB"/>
              </w:rPr>
              <w:t>,</w:t>
            </w:r>
            <w:r w:rsidRPr="00DC4E11">
              <w:rPr>
                <w:sz w:val="22"/>
                <w:szCs w:val="22"/>
                <w:lang w:val="en-GB"/>
              </w:rPr>
              <w:t>0 (</w:t>
            </w:r>
            <w:r w:rsidRPr="00B02A18">
              <w:rPr>
                <w:sz w:val="22"/>
                <w:szCs w:val="22"/>
                <w:lang w:val="en-GB"/>
              </w:rPr>
              <w:t>42</w:t>
            </w:r>
            <w:r w:rsidR="00706F25" w:rsidRPr="00DC4E11">
              <w:rPr>
                <w:sz w:val="22"/>
                <w:szCs w:val="22"/>
                <w:lang w:val="en-GB"/>
              </w:rPr>
              <w:t>,</w:t>
            </w:r>
            <w:r w:rsidRPr="00DC4E11">
              <w:rPr>
                <w:sz w:val="22"/>
                <w:szCs w:val="22"/>
                <w:lang w:val="en-GB"/>
              </w:rPr>
              <w:t>1;</w:t>
            </w:r>
            <w:r w:rsidRPr="00B02A18">
              <w:rPr>
                <w:sz w:val="22"/>
                <w:szCs w:val="22"/>
                <w:lang w:val="en-GB"/>
              </w:rPr>
              <w:t xml:space="preserve"> </w:t>
            </w:r>
            <w:r w:rsidRPr="00DC4E11">
              <w:rPr>
                <w:sz w:val="22"/>
                <w:szCs w:val="22"/>
                <w:lang w:val="en-GB"/>
              </w:rPr>
              <w:t>76</w:t>
            </w:r>
            <w:r w:rsidR="00706F25" w:rsidRPr="00DC4E11">
              <w:rPr>
                <w:sz w:val="22"/>
                <w:szCs w:val="22"/>
                <w:lang w:val="en-GB"/>
              </w:rPr>
              <w:t>,</w:t>
            </w:r>
            <w:r w:rsidRPr="00DC4E11">
              <w:rPr>
                <w:sz w:val="22"/>
                <w:szCs w:val="22"/>
                <w:lang w:val="en-GB"/>
              </w:rPr>
              <w:t>1)</w:t>
            </w:r>
          </w:p>
        </w:tc>
      </w:tr>
      <w:tr w:rsidR="00E62704" w:rsidRPr="009D67EF" w14:paraId="544AA565" w14:textId="77777777" w:rsidTr="009D67F7">
        <w:trPr>
          <w:trHeight w:val="317"/>
        </w:trPr>
        <w:tc>
          <w:tcPr>
            <w:tcW w:w="2799" w:type="dxa"/>
            <w:shd w:val="clear" w:color="auto" w:fill="auto"/>
            <w:tcMar>
              <w:top w:w="15" w:type="dxa"/>
              <w:left w:w="108" w:type="dxa"/>
              <w:bottom w:w="0" w:type="dxa"/>
              <w:right w:w="108" w:type="dxa"/>
            </w:tcMar>
            <w:vAlign w:val="center"/>
          </w:tcPr>
          <w:p w14:paraId="728EBEA5" w14:textId="77777777" w:rsidR="00E62704" w:rsidRPr="009D67EF" w:rsidRDefault="00E62704" w:rsidP="009D67F7">
            <w:pPr>
              <w:spacing w:beforeLines="20" w:before="48" w:afterLines="20" w:after="48"/>
              <w:jc w:val="both"/>
              <w:rPr>
                <w:kern w:val="24"/>
                <w:sz w:val="22"/>
                <w:szCs w:val="22"/>
              </w:rPr>
            </w:pPr>
            <w:r w:rsidRPr="009D67EF">
              <w:rPr>
                <w:kern w:val="24"/>
                <w:sz w:val="22"/>
                <w:szCs w:val="22"/>
              </w:rPr>
              <w:t>Medijana ABR (IQR)</w:t>
            </w:r>
          </w:p>
        </w:tc>
        <w:tc>
          <w:tcPr>
            <w:tcW w:w="2126" w:type="dxa"/>
            <w:vAlign w:val="center"/>
          </w:tcPr>
          <w:p w14:paraId="6934A77D" w14:textId="41B7D16C" w:rsidR="00E62704" w:rsidRPr="00DC4E11" w:rsidRDefault="00E62704" w:rsidP="00B02A18">
            <w:pPr>
              <w:jc w:val="center"/>
              <w:rPr>
                <w:b/>
                <w:kern w:val="24"/>
                <w:sz w:val="22"/>
                <w:szCs w:val="22"/>
                <w:lang w:val="pt-BR"/>
              </w:rPr>
            </w:pPr>
            <w:r w:rsidRPr="00DC4E11">
              <w:rPr>
                <w:kern w:val="24"/>
                <w:sz w:val="22"/>
                <w:szCs w:val="22"/>
              </w:rPr>
              <w:t>40</w:t>
            </w:r>
            <w:r w:rsidR="00706F25" w:rsidRPr="00DC4E11">
              <w:rPr>
                <w:kern w:val="24"/>
                <w:sz w:val="22"/>
                <w:szCs w:val="22"/>
              </w:rPr>
              <w:t>,</w:t>
            </w:r>
            <w:r w:rsidRPr="00DC4E11">
              <w:rPr>
                <w:kern w:val="24"/>
                <w:sz w:val="22"/>
                <w:szCs w:val="22"/>
              </w:rPr>
              <w:t>4 (25</w:t>
            </w:r>
            <w:r w:rsidR="00706F25" w:rsidRPr="00DC4E11">
              <w:rPr>
                <w:kern w:val="24"/>
                <w:sz w:val="22"/>
                <w:szCs w:val="22"/>
              </w:rPr>
              <w:t>,</w:t>
            </w:r>
            <w:r w:rsidRPr="00DC4E11">
              <w:rPr>
                <w:kern w:val="24"/>
                <w:sz w:val="22"/>
                <w:szCs w:val="22"/>
              </w:rPr>
              <w:t>3;</w:t>
            </w:r>
            <w:r w:rsidRPr="00B02A18">
              <w:rPr>
                <w:bCs/>
                <w:kern w:val="24"/>
                <w:sz w:val="22"/>
                <w:szCs w:val="22"/>
              </w:rPr>
              <w:t xml:space="preserve"> 56</w:t>
            </w:r>
            <w:r w:rsidR="00706F25" w:rsidRPr="00B02A18">
              <w:rPr>
                <w:bCs/>
                <w:kern w:val="24"/>
                <w:sz w:val="22"/>
                <w:szCs w:val="22"/>
              </w:rPr>
              <w:t>,</w:t>
            </w:r>
            <w:r w:rsidRPr="00B02A18">
              <w:rPr>
                <w:bCs/>
                <w:kern w:val="24"/>
                <w:sz w:val="22"/>
                <w:szCs w:val="22"/>
              </w:rPr>
              <w:t>7)</w:t>
            </w:r>
          </w:p>
        </w:tc>
        <w:tc>
          <w:tcPr>
            <w:tcW w:w="1940" w:type="dxa"/>
            <w:shd w:val="clear" w:color="auto" w:fill="auto"/>
            <w:tcMar>
              <w:top w:w="15" w:type="dxa"/>
              <w:left w:w="108" w:type="dxa"/>
              <w:bottom w:w="0" w:type="dxa"/>
              <w:right w:w="108" w:type="dxa"/>
            </w:tcMar>
            <w:vAlign w:val="center"/>
          </w:tcPr>
          <w:p w14:paraId="240A67D0" w14:textId="43E9EE35" w:rsidR="00E62704" w:rsidRPr="00B02A18" w:rsidRDefault="00E62704" w:rsidP="00B02A18">
            <w:pPr>
              <w:jc w:val="center"/>
              <w:rPr>
                <w:b/>
                <w:bCs/>
                <w:kern w:val="24"/>
                <w:sz w:val="22"/>
                <w:szCs w:val="22"/>
              </w:rPr>
            </w:pPr>
            <w:r w:rsidRPr="00B02A18">
              <w:rPr>
                <w:bCs/>
                <w:kern w:val="24"/>
                <w:sz w:val="22"/>
                <w:szCs w:val="22"/>
              </w:rPr>
              <w:t>0 (0; 2</w:t>
            </w:r>
            <w:r w:rsidR="00706F25" w:rsidRPr="00B02A18">
              <w:rPr>
                <w:bCs/>
                <w:kern w:val="24"/>
                <w:sz w:val="22"/>
                <w:szCs w:val="22"/>
              </w:rPr>
              <w:t>,</w:t>
            </w:r>
            <w:r w:rsidRPr="00B02A18">
              <w:rPr>
                <w:bCs/>
                <w:kern w:val="24"/>
                <w:sz w:val="22"/>
                <w:szCs w:val="22"/>
              </w:rPr>
              <w:t>5)</w:t>
            </w:r>
          </w:p>
        </w:tc>
        <w:tc>
          <w:tcPr>
            <w:tcW w:w="2202" w:type="dxa"/>
            <w:vAlign w:val="center"/>
          </w:tcPr>
          <w:p w14:paraId="3E3D64A3" w14:textId="00643628" w:rsidR="00E62704" w:rsidRPr="00745C33" w:rsidRDefault="00E62704" w:rsidP="00745C33">
            <w:pPr>
              <w:jc w:val="center"/>
              <w:rPr>
                <w:b/>
                <w:bCs/>
                <w:kern w:val="24"/>
                <w:sz w:val="22"/>
                <w:szCs w:val="22"/>
              </w:rPr>
            </w:pPr>
            <w:r w:rsidRPr="00745C33">
              <w:rPr>
                <w:bCs/>
                <w:kern w:val="24"/>
                <w:sz w:val="22"/>
                <w:szCs w:val="22"/>
              </w:rPr>
              <w:t>0 (0; 1</w:t>
            </w:r>
            <w:r w:rsidR="00706F25" w:rsidRPr="00745C33">
              <w:rPr>
                <w:bCs/>
                <w:kern w:val="24"/>
                <w:sz w:val="22"/>
                <w:szCs w:val="22"/>
              </w:rPr>
              <w:t>,</w:t>
            </w:r>
            <w:r w:rsidRPr="00745C33">
              <w:rPr>
                <w:bCs/>
                <w:kern w:val="24"/>
                <w:sz w:val="22"/>
                <w:szCs w:val="22"/>
              </w:rPr>
              <w:t>9)</w:t>
            </w:r>
          </w:p>
        </w:tc>
      </w:tr>
      <w:tr w:rsidR="00E62704" w:rsidRPr="009D67EF" w14:paraId="0048B5C8" w14:textId="77777777" w:rsidTr="009D67F7">
        <w:trPr>
          <w:trHeight w:val="55"/>
        </w:trPr>
        <w:tc>
          <w:tcPr>
            <w:tcW w:w="9067" w:type="dxa"/>
            <w:gridSpan w:val="4"/>
          </w:tcPr>
          <w:p w14:paraId="4EB7E7E9" w14:textId="77777777" w:rsidR="00E62704" w:rsidRPr="009D67EF" w:rsidRDefault="00E62704" w:rsidP="009D67F7">
            <w:pPr>
              <w:spacing w:beforeLines="20" w:before="48" w:afterLines="20" w:after="48"/>
              <w:jc w:val="both"/>
              <w:rPr>
                <w:b/>
                <w:sz w:val="22"/>
                <w:szCs w:val="22"/>
                <w:lang w:val="en-GB"/>
              </w:rPr>
            </w:pPr>
            <w:r w:rsidRPr="009D67EF">
              <w:rPr>
                <w:b/>
                <w:sz w:val="22"/>
                <w:szCs w:val="22"/>
              </w:rPr>
              <w:t>Sva krvarenja</w:t>
            </w:r>
          </w:p>
        </w:tc>
      </w:tr>
      <w:tr w:rsidR="00E62704" w:rsidRPr="009D67EF" w14:paraId="2736B441" w14:textId="77777777" w:rsidTr="009D67F7">
        <w:trPr>
          <w:trHeight w:val="302"/>
        </w:trPr>
        <w:tc>
          <w:tcPr>
            <w:tcW w:w="2799" w:type="dxa"/>
            <w:shd w:val="clear" w:color="auto" w:fill="auto"/>
            <w:tcMar>
              <w:top w:w="15" w:type="dxa"/>
              <w:left w:w="108" w:type="dxa"/>
              <w:bottom w:w="0" w:type="dxa"/>
              <w:right w:w="108" w:type="dxa"/>
            </w:tcMar>
            <w:vAlign w:val="center"/>
          </w:tcPr>
          <w:p w14:paraId="00726EDC" w14:textId="77777777" w:rsidR="00E62704" w:rsidRPr="009D67EF" w:rsidRDefault="00E62704" w:rsidP="009D67F7">
            <w:pPr>
              <w:spacing w:beforeLines="20" w:before="48" w:afterLines="20" w:after="48"/>
              <w:jc w:val="both"/>
              <w:rPr>
                <w:sz w:val="22"/>
                <w:szCs w:val="22"/>
              </w:rPr>
            </w:pPr>
            <w:r w:rsidRPr="009D67EF">
              <w:rPr>
                <w:bCs/>
                <w:kern w:val="24"/>
                <w:sz w:val="22"/>
                <w:szCs w:val="22"/>
              </w:rPr>
              <w:t>ABR (95% CI)</w:t>
            </w:r>
          </w:p>
        </w:tc>
        <w:tc>
          <w:tcPr>
            <w:tcW w:w="2126" w:type="dxa"/>
            <w:vAlign w:val="center"/>
          </w:tcPr>
          <w:p w14:paraId="4113A00D" w14:textId="103F91DB" w:rsidR="00E62704" w:rsidRPr="00745C33" w:rsidRDefault="00E62704" w:rsidP="00B02A18">
            <w:pPr>
              <w:spacing w:beforeLines="20" w:before="48" w:afterLines="20" w:after="48"/>
              <w:jc w:val="center"/>
              <w:rPr>
                <w:sz w:val="22"/>
                <w:szCs w:val="22"/>
              </w:rPr>
            </w:pPr>
            <w:r w:rsidRPr="00B02A18">
              <w:rPr>
                <w:sz w:val="22"/>
                <w:szCs w:val="22"/>
              </w:rPr>
              <w:t>47</w:t>
            </w:r>
            <w:r w:rsidR="00791CB2" w:rsidRPr="00B02A18">
              <w:rPr>
                <w:sz w:val="22"/>
                <w:szCs w:val="22"/>
              </w:rPr>
              <w:t>,</w:t>
            </w:r>
            <w:r w:rsidRPr="00B02A18">
              <w:rPr>
                <w:sz w:val="22"/>
                <w:szCs w:val="22"/>
              </w:rPr>
              <w:t>6 (28</w:t>
            </w:r>
            <w:r w:rsidR="00791CB2" w:rsidRPr="00B02A18">
              <w:rPr>
                <w:sz w:val="22"/>
                <w:szCs w:val="22"/>
              </w:rPr>
              <w:t>,</w:t>
            </w:r>
            <w:r w:rsidRPr="00745C33">
              <w:rPr>
                <w:sz w:val="22"/>
                <w:szCs w:val="22"/>
              </w:rPr>
              <w:t>5; 79</w:t>
            </w:r>
            <w:r w:rsidR="00791CB2" w:rsidRPr="00745C33">
              <w:rPr>
                <w:sz w:val="22"/>
                <w:szCs w:val="22"/>
              </w:rPr>
              <w:t>,</w:t>
            </w:r>
            <w:r w:rsidRPr="00745C33">
              <w:rPr>
                <w:sz w:val="22"/>
                <w:szCs w:val="22"/>
              </w:rPr>
              <w:t>6)</w:t>
            </w:r>
          </w:p>
        </w:tc>
        <w:tc>
          <w:tcPr>
            <w:tcW w:w="1940" w:type="dxa"/>
            <w:shd w:val="clear" w:color="auto" w:fill="auto"/>
            <w:tcMar>
              <w:top w:w="15" w:type="dxa"/>
              <w:left w:w="108" w:type="dxa"/>
              <w:bottom w:w="0" w:type="dxa"/>
              <w:right w:w="108" w:type="dxa"/>
            </w:tcMar>
            <w:vAlign w:val="center"/>
          </w:tcPr>
          <w:p w14:paraId="28EFE86E" w14:textId="635F73F8" w:rsidR="00E62704" w:rsidRPr="00EC0800" w:rsidRDefault="00E62704" w:rsidP="00745C33">
            <w:pPr>
              <w:spacing w:beforeLines="20" w:before="48" w:afterLines="20" w:after="48"/>
              <w:jc w:val="center"/>
              <w:rPr>
                <w:sz w:val="22"/>
                <w:szCs w:val="22"/>
              </w:rPr>
            </w:pPr>
            <w:r w:rsidRPr="00EC0800">
              <w:rPr>
                <w:sz w:val="22"/>
                <w:szCs w:val="22"/>
              </w:rPr>
              <w:t>2</w:t>
            </w:r>
            <w:r w:rsidR="00791CB2" w:rsidRPr="00EC0800">
              <w:rPr>
                <w:sz w:val="22"/>
                <w:szCs w:val="22"/>
              </w:rPr>
              <w:t>,</w:t>
            </w:r>
            <w:r w:rsidRPr="00EC0800">
              <w:rPr>
                <w:sz w:val="22"/>
                <w:szCs w:val="22"/>
              </w:rPr>
              <w:t>5 (1</w:t>
            </w:r>
            <w:r w:rsidR="00791CB2" w:rsidRPr="00EC0800">
              <w:rPr>
                <w:sz w:val="22"/>
                <w:szCs w:val="22"/>
              </w:rPr>
              <w:t>,</w:t>
            </w:r>
            <w:r w:rsidRPr="00EC0800">
              <w:rPr>
                <w:sz w:val="22"/>
                <w:szCs w:val="22"/>
              </w:rPr>
              <w:t>6; 3</w:t>
            </w:r>
            <w:r w:rsidR="00791CB2" w:rsidRPr="00EC0800">
              <w:rPr>
                <w:sz w:val="22"/>
                <w:szCs w:val="22"/>
              </w:rPr>
              <w:t>,</w:t>
            </w:r>
            <w:r w:rsidRPr="00EC0800">
              <w:rPr>
                <w:sz w:val="22"/>
                <w:szCs w:val="22"/>
              </w:rPr>
              <w:t>9)</w:t>
            </w:r>
          </w:p>
        </w:tc>
        <w:tc>
          <w:tcPr>
            <w:tcW w:w="2202" w:type="dxa"/>
            <w:vAlign w:val="center"/>
          </w:tcPr>
          <w:p w14:paraId="16B48A9F" w14:textId="37F5DDA4" w:rsidR="00E62704" w:rsidRPr="004F6E1D" w:rsidRDefault="00E62704" w:rsidP="00EC0800">
            <w:pPr>
              <w:spacing w:beforeLines="20" w:before="48" w:afterLines="20" w:after="48"/>
              <w:jc w:val="center"/>
              <w:rPr>
                <w:sz w:val="22"/>
                <w:szCs w:val="22"/>
              </w:rPr>
            </w:pPr>
            <w:r w:rsidRPr="004F6E1D">
              <w:rPr>
                <w:sz w:val="22"/>
                <w:szCs w:val="22"/>
              </w:rPr>
              <w:t>2</w:t>
            </w:r>
            <w:r w:rsidR="00791CB2" w:rsidRPr="004F6E1D">
              <w:rPr>
                <w:sz w:val="22"/>
                <w:szCs w:val="22"/>
              </w:rPr>
              <w:t>,</w:t>
            </w:r>
            <w:r w:rsidRPr="004F6E1D">
              <w:rPr>
                <w:sz w:val="22"/>
                <w:szCs w:val="22"/>
              </w:rPr>
              <w:t>6 (1</w:t>
            </w:r>
            <w:r w:rsidR="00791CB2" w:rsidRPr="004F6E1D">
              <w:rPr>
                <w:sz w:val="22"/>
                <w:szCs w:val="22"/>
              </w:rPr>
              <w:t>,</w:t>
            </w:r>
            <w:r w:rsidRPr="004F6E1D">
              <w:rPr>
                <w:sz w:val="22"/>
                <w:szCs w:val="22"/>
              </w:rPr>
              <w:t>6; 4</w:t>
            </w:r>
            <w:r w:rsidR="00791CB2" w:rsidRPr="004F6E1D">
              <w:rPr>
                <w:sz w:val="22"/>
                <w:szCs w:val="22"/>
              </w:rPr>
              <w:t>,</w:t>
            </w:r>
            <w:r w:rsidRPr="004F6E1D">
              <w:rPr>
                <w:sz w:val="22"/>
                <w:szCs w:val="22"/>
              </w:rPr>
              <w:t>3)</w:t>
            </w:r>
          </w:p>
        </w:tc>
      </w:tr>
      <w:tr w:rsidR="00E62704" w:rsidRPr="009D67EF" w14:paraId="666DD9B9" w14:textId="77777777" w:rsidTr="009D67F7">
        <w:trPr>
          <w:trHeight w:val="65"/>
        </w:trPr>
        <w:tc>
          <w:tcPr>
            <w:tcW w:w="2799" w:type="dxa"/>
            <w:shd w:val="clear" w:color="auto" w:fill="auto"/>
            <w:tcMar>
              <w:top w:w="15" w:type="dxa"/>
              <w:left w:w="108" w:type="dxa"/>
              <w:bottom w:w="0" w:type="dxa"/>
              <w:right w:w="108" w:type="dxa"/>
            </w:tcMar>
            <w:vAlign w:val="center"/>
          </w:tcPr>
          <w:p w14:paraId="78ADE7D1" w14:textId="57DE64A1" w:rsidR="00E62704" w:rsidRPr="00745C33" w:rsidRDefault="00E62704" w:rsidP="009D67F7">
            <w:pPr>
              <w:spacing w:beforeLines="20" w:before="48" w:afterLines="20" w:after="48"/>
              <w:jc w:val="both"/>
              <w:rPr>
                <w:sz w:val="22"/>
                <w:szCs w:val="22"/>
              </w:rPr>
            </w:pPr>
            <w:r w:rsidRPr="009D67EF">
              <w:rPr>
                <w:kern w:val="24"/>
                <w:sz w:val="22"/>
                <w:szCs w:val="22"/>
              </w:rPr>
              <w:t>% redukcije (RR</w:t>
            </w:r>
            <w:r w:rsidRPr="00B02A18">
              <w:rPr>
                <w:kern w:val="24"/>
                <w:sz w:val="22"/>
                <w:szCs w:val="22"/>
              </w:rPr>
              <w:t>), p-vr</w:t>
            </w:r>
            <w:r w:rsidR="00FC72A8" w:rsidRPr="00745C33">
              <w:rPr>
                <w:kern w:val="24"/>
                <w:sz w:val="22"/>
                <w:szCs w:val="22"/>
              </w:rPr>
              <w:t>ij</w:t>
            </w:r>
            <w:r w:rsidRPr="00745C33">
              <w:rPr>
                <w:kern w:val="24"/>
                <w:sz w:val="22"/>
                <w:szCs w:val="22"/>
              </w:rPr>
              <w:t>ednost</w:t>
            </w:r>
          </w:p>
        </w:tc>
        <w:tc>
          <w:tcPr>
            <w:tcW w:w="2126" w:type="dxa"/>
          </w:tcPr>
          <w:p w14:paraId="42A344B2" w14:textId="77777777" w:rsidR="00E62704" w:rsidRPr="00EC0800" w:rsidRDefault="00E62704" w:rsidP="00B02A18">
            <w:pPr>
              <w:spacing w:beforeLines="20" w:before="48" w:afterLines="20" w:after="48"/>
              <w:jc w:val="center"/>
              <w:rPr>
                <w:sz w:val="22"/>
                <w:szCs w:val="22"/>
                <w:lang w:val="en-GB"/>
              </w:rPr>
            </w:pPr>
            <w:r w:rsidRPr="00EC0800">
              <w:rPr>
                <w:sz w:val="22"/>
                <w:szCs w:val="22"/>
                <w:lang w:val="en-GB"/>
              </w:rPr>
              <w:t>NA</w:t>
            </w:r>
          </w:p>
        </w:tc>
        <w:tc>
          <w:tcPr>
            <w:tcW w:w="1940" w:type="dxa"/>
            <w:vAlign w:val="center"/>
          </w:tcPr>
          <w:p w14:paraId="0C8F3F9A" w14:textId="0C0DB11E" w:rsidR="00E62704" w:rsidRPr="004F6E1D" w:rsidRDefault="00E62704" w:rsidP="00745C33">
            <w:pPr>
              <w:spacing w:beforeLines="20" w:before="48" w:afterLines="20" w:after="48"/>
              <w:jc w:val="center"/>
              <w:rPr>
                <w:sz w:val="22"/>
                <w:szCs w:val="22"/>
                <w:lang w:val="en-GB"/>
              </w:rPr>
            </w:pPr>
            <w:r w:rsidRPr="004F6E1D">
              <w:rPr>
                <w:sz w:val="22"/>
                <w:szCs w:val="22"/>
                <w:lang w:val="en-GB"/>
              </w:rPr>
              <w:t>95% (0</w:t>
            </w:r>
            <w:r w:rsidR="00791CB2" w:rsidRPr="004F6E1D">
              <w:rPr>
                <w:sz w:val="22"/>
                <w:szCs w:val="22"/>
                <w:lang w:val="en-GB"/>
              </w:rPr>
              <w:t>,</w:t>
            </w:r>
            <w:r w:rsidRPr="004F6E1D">
              <w:rPr>
                <w:sz w:val="22"/>
                <w:szCs w:val="22"/>
                <w:lang w:val="en-GB"/>
              </w:rPr>
              <w:t>05</w:t>
            </w:r>
            <w:r w:rsidR="00CA4044" w:rsidRPr="004F6E1D">
              <w:rPr>
                <w:sz w:val="22"/>
                <w:szCs w:val="22"/>
                <w:lang w:val="en-GB"/>
              </w:rPr>
              <w:t>)</w:t>
            </w:r>
            <w:r w:rsidRPr="004F6E1D">
              <w:rPr>
                <w:sz w:val="22"/>
                <w:szCs w:val="22"/>
                <w:lang w:val="en-GB"/>
              </w:rPr>
              <w:t xml:space="preserve"> &lt;0</w:t>
            </w:r>
            <w:r w:rsidR="00791CB2" w:rsidRPr="004F6E1D">
              <w:rPr>
                <w:sz w:val="22"/>
                <w:szCs w:val="22"/>
                <w:lang w:val="en-GB"/>
              </w:rPr>
              <w:t>,</w:t>
            </w:r>
            <w:r w:rsidRPr="004F6E1D">
              <w:rPr>
                <w:sz w:val="22"/>
                <w:szCs w:val="22"/>
                <w:lang w:val="en-GB"/>
              </w:rPr>
              <w:t>0001</w:t>
            </w:r>
          </w:p>
        </w:tc>
        <w:tc>
          <w:tcPr>
            <w:tcW w:w="2202" w:type="dxa"/>
            <w:shd w:val="clear" w:color="auto" w:fill="auto"/>
            <w:tcMar>
              <w:top w:w="15" w:type="dxa"/>
              <w:left w:w="108" w:type="dxa"/>
              <w:bottom w:w="0" w:type="dxa"/>
              <w:right w:w="108" w:type="dxa"/>
            </w:tcMar>
            <w:vAlign w:val="center"/>
          </w:tcPr>
          <w:p w14:paraId="6E87AFBD" w14:textId="20B51CF2" w:rsidR="00E62704" w:rsidRPr="004F6E1D" w:rsidRDefault="00E62704" w:rsidP="00EC0800">
            <w:pPr>
              <w:spacing w:beforeLines="20" w:before="48" w:afterLines="20" w:after="48"/>
              <w:jc w:val="center"/>
              <w:rPr>
                <w:sz w:val="22"/>
                <w:szCs w:val="22"/>
                <w:lang w:val="en-GB"/>
              </w:rPr>
            </w:pPr>
            <w:r w:rsidRPr="004F6E1D">
              <w:rPr>
                <w:sz w:val="22"/>
                <w:szCs w:val="22"/>
                <w:lang w:val="en-GB"/>
              </w:rPr>
              <w:t>94% (0</w:t>
            </w:r>
            <w:r w:rsidR="00791CB2" w:rsidRPr="004F6E1D">
              <w:rPr>
                <w:sz w:val="22"/>
                <w:szCs w:val="22"/>
                <w:lang w:val="en-GB"/>
              </w:rPr>
              <w:t>,</w:t>
            </w:r>
            <w:r w:rsidRPr="004F6E1D">
              <w:rPr>
                <w:sz w:val="22"/>
                <w:szCs w:val="22"/>
                <w:lang w:val="en-GB"/>
              </w:rPr>
              <w:t>06), &lt;0</w:t>
            </w:r>
            <w:r w:rsidR="00791CB2" w:rsidRPr="004F6E1D">
              <w:rPr>
                <w:sz w:val="22"/>
                <w:szCs w:val="22"/>
                <w:lang w:val="en-GB"/>
              </w:rPr>
              <w:t>,</w:t>
            </w:r>
            <w:r w:rsidRPr="004F6E1D">
              <w:rPr>
                <w:sz w:val="22"/>
                <w:szCs w:val="22"/>
                <w:lang w:val="en-GB"/>
              </w:rPr>
              <w:t>0001</w:t>
            </w:r>
          </w:p>
        </w:tc>
      </w:tr>
      <w:tr w:rsidR="00E62704" w:rsidRPr="009D67EF" w14:paraId="750B6EFF" w14:textId="77777777" w:rsidTr="009D67F7">
        <w:trPr>
          <w:trHeight w:val="83"/>
        </w:trPr>
        <w:tc>
          <w:tcPr>
            <w:tcW w:w="2799" w:type="dxa"/>
            <w:shd w:val="clear" w:color="auto" w:fill="auto"/>
            <w:tcMar>
              <w:top w:w="15" w:type="dxa"/>
              <w:left w:w="108" w:type="dxa"/>
              <w:bottom w:w="0" w:type="dxa"/>
              <w:right w:w="108" w:type="dxa"/>
            </w:tcMar>
            <w:vAlign w:val="center"/>
          </w:tcPr>
          <w:p w14:paraId="1F4675FC" w14:textId="77777777" w:rsidR="00E62704" w:rsidRPr="009D67EF" w:rsidRDefault="00E62704" w:rsidP="009D67F7">
            <w:pPr>
              <w:spacing w:beforeLines="20" w:before="48" w:afterLines="20" w:after="48"/>
              <w:jc w:val="both"/>
              <w:rPr>
                <w:sz w:val="22"/>
                <w:szCs w:val="22"/>
              </w:rPr>
            </w:pPr>
            <w:r w:rsidRPr="009D67EF">
              <w:rPr>
                <w:kern w:val="24"/>
                <w:sz w:val="22"/>
                <w:szCs w:val="22"/>
              </w:rPr>
              <w:t>% pacijenata sa 0 krvarenja (95% CI)</w:t>
            </w:r>
          </w:p>
        </w:tc>
        <w:tc>
          <w:tcPr>
            <w:tcW w:w="2126" w:type="dxa"/>
          </w:tcPr>
          <w:p w14:paraId="6D290DF9" w14:textId="0A79AD77" w:rsidR="00E62704" w:rsidRPr="009D67EF" w:rsidRDefault="00E62704" w:rsidP="00B02A18">
            <w:pPr>
              <w:spacing w:beforeLines="20" w:before="48" w:afterLines="20" w:after="48"/>
              <w:jc w:val="center"/>
              <w:rPr>
                <w:sz w:val="22"/>
                <w:szCs w:val="22"/>
                <w:lang w:val="en-GB"/>
              </w:rPr>
            </w:pPr>
            <w:r w:rsidRPr="009D67EF">
              <w:rPr>
                <w:sz w:val="22"/>
                <w:szCs w:val="22"/>
                <w:lang w:val="en-GB"/>
              </w:rPr>
              <w:t>0 (0</w:t>
            </w:r>
            <w:r w:rsidR="00791CB2" w:rsidRPr="009D67EF">
              <w:rPr>
                <w:sz w:val="22"/>
                <w:szCs w:val="22"/>
                <w:lang w:val="en-GB"/>
              </w:rPr>
              <w:t>,</w:t>
            </w:r>
            <w:r w:rsidRPr="009D67EF">
              <w:rPr>
                <w:sz w:val="22"/>
                <w:szCs w:val="22"/>
                <w:lang w:val="en-GB"/>
              </w:rPr>
              <w:t>0:18</w:t>
            </w:r>
            <w:r w:rsidR="00791CB2" w:rsidRPr="009D67EF">
              <w:rPr>
                <w:sz w:val="22"/>
                <w:szCs w:val="22"/>
                <w:lang w:val="en-GB"/>
              </w:rPr>
              <w:t>,</w:t>
            </w:r>
            <w:r w:rsidRPr="009D67EF">
              <w:rPr>
                <w:sz w:val="22"/>
                <w:szCs w:val="22"/>
                <w:lang w:val="en-GB"/>
              </w:rPr>
              <w:t>5)</w:t>
            </w:r>
          </w:p>
        </w:tc>
        <w:tc>
          <w:tcPr>
            <w:tcW w:w="1940" w:type="dxa"/>
            <w:shd w:val="clear" w:color="auto" w:fill="auto"/>
            <w:tcMar>
              <w:top w:w="15" w:type="dxa"/>
              <w:left w:w="108" w:type="dxa"/>
              <w:bottom w:w="0" w:type="dxa"/>
              <w:right w:w="108" w:type="dxa"/>
            </w:tcMar>
            <w:vAlign w:val="center"/>
          </w:tcPr>
          <w:p w14:paraId="5B0A09F5" w14:textId="21351175" w:rsidR="00E62704" w:rsidRPr="009D67EF" w:rsidRDefault="00E62704" w:rsidP="00B02A18">
            <w:pPr>
              <w:spacing w:beforeLines="20" w:before="48" w:afterLines="20" w:after="48"/>
              <w:jc w:val="center"/>
              <w:rPr>
                <w:sz w:val="22"/>
                <w:szCs w:val="22"/>
                <w:lang w:val="en-GB"/>
              </w:rPr>
            </w:pPr>
            <w:r w:rsidRPr="009D67EF">
              <w:rPr>
                <w:sz w:val="22"/>
                <w:szCs w:val="22"/>
                <w:lang w:val="en-GB"/>
              </w:rPr>
              <w:t xml:space="preserve">50 </w:t>
            </w:r>
            <w:r w:rsidRPr="00B02A18">
              <w:rPr>
                <w:sz w:val="22"/>
                <w:szCs w:val="22"/>
                <w:lang w:val="en-GB"/>
              </w:rPr>
              <w:t>(</w:t>
            </w:r>
            <w:r w:rsidRPr="009D67EF">
              <w:rPr>
                <w:sz w:val="22"/>
                <w:szCs w:val="22"/>
                <w:lang w:val="en-GB"/>
              </w:rPr>
              <w:t>32</w:t>
            </w:r>
            <w:r w:rsidR="00791CB2" w:rsidRPr="009D67EF">
              <w:rPr>
                <w:sz w:val="22"/>
                <w:szCs w:val="22"/>
                <w:lang w:val="en-GB"/>
              </w:rPr>
              <w:t>,</w:t>
            </w:r>
            <w:r w:rsidRPr="009D67EF">
              <w:rPr>
                <w:sz w:val="22"/>
                <w:szCs w:val="22"/>
                <w:lang w:val="en-GB"/>
              </w:rPr>
              <w:t>9; 67</w:t>
            </w:r>
            <w:r w:rsidR="00791CB2" w:rsidRPr="009D67EF">
              <w:rPr>
                <w:sz w:val="22"/>
                <w:szCs w:val="22"/>
                <w:lang w:val="en-GB"/>
              </w:rPr>
              <w:t>,</w:t>
            </w:r>
            <w:r w:rsidRPr="009D67EF">
              <w:rPr>
                <w:sz w:val="22"/>
                <w:szCs w:val="22"/>
                <w:lang w:val="en-GB"/>
              </w:rPr>
              <w:t>1</w:t>
            </w:r>
            <w:r w:rsidRPr="00B02A18">
              <w:rPr>
                <w:sz w:val="22"/>
                <w:szCs w:val="22"/>
                <w:lang w:val="en-GB"/>
              </w:rPr>
              <w:t>)</w:t>
            </w:r>
          </w:p>
        </w:tc>
        <w:tc>
          <w:tcPr>
            <w:tcW w:w="2202" w:type="dxa"/>
            <w:vAlign w:val="center"/>
          </w:tcPr>
          <w:p w14:paraId="2B2CE9A0" w14:textId="667F794B" w:rsidR="00E62704" w:rsidRPr="009D67EF" w:rsidRDefault="00E62704" w:rsidP="00745C33">
            <w:pPr>
              <w:spacing w:beforeLines="20" w:before="48" w:afterLines="20" w:after="48"/>
              <w:jc w:val="center"/>
              <w:rPr>
                <w:sz w:val="22"/>
                <w:szCs w:val="22"/>
                <w:lang w:val="en-GB"/>
              </w:rPr>
            </w:pPr>
            <w:r w:rsidRPr="009D67EF">
              <w:rPr>
                <w:sz w:val="22"/>
                <w:szCs w:val="22"/>
                <w:lang w:val="en-GB"/>
              </w:rPr>
              <w:t xml:space="preserve">40 </w:t>
            </w:r>
            <w:r w:rsidRPr="00B02A18">
              <w:rPr>
                <w:sz w:val="22"/>
                <w:szCs w:val="22"/>
                <w:lang w:val="en-GB"/>
              </w:rPr>
              <w:t>(</w:t>
            </w:r>
            <w:r w:rsidRPr="009D67EF">
              <w:rPr>
                <w:sz w:val="22"/>
                <w:szCs w:val="22"/>
                <w:lang w:val="en-GB"/>
              </w:rPr>
              <w:t>23</w:t>
            </w:r>
            <w:r w:rsidR="00791CB2" w:rsidRPr="009D67EF">
              <w:rPr>
                <w:sz w:val="22"/>
                <w:szCs w:val="22"/>
                <w:lang w:val="en-GB"/>
              </w:rPr>
              <w:t>,</w:t>
            </w:r>
            <w:r w:rsidRPr="009D67EF">
              <w:rPr>
                <w:sz w:val="22"/>
                <w:szCs w:val="22"/>
                <w:lang w:val="en-GB"/>
              </w:rPr>
              <w:t>9; 57</w:t>
            </w:r>
            <w:r w:rsidR="00791CB2" w:rsidRPr="009D67EF">
              <w:rPr>
                <w:sz w:val="22"/>
                <w:szCs w:val="22"/>
                <w:lang w:val="en-GB"/>
              </w:rPr>
              <w:t>,</w:t>
            </w:r>
            <w:r w:rsidRPr="009D67EF">
              <w:rPr>
                <w:sz w:val="22"/>
                <w:szCs w:val="22"/>
                <w:lang w:val="en-GB"/>
              </w:rPr>
              <w:t>9</w:t>
            </w:r>
            <w:r w:rsidRPr="00B02A18">
              <w:rPr>
                <w:sz w:val="22"/>
                <w:szCs w:val="22"/>
                <w:lang w:val="en-GB"/>
              </w:rPr>
              <w:t>)</w:t>
            </w:r>
          </w:p>
        </w:tc>
      </w:tr>
      <w:tr w:rsidR="00E62704" w:rsidRPr="009D67EF" w14:paraId="7CD8DE6C" w14:textId="77777777" w:rsidTr="009D67F7">
        <w:trPr>
          <w:trHeight w:val="92"/>
        </w:trPr>
        <w:tc>
          <w:tcPr>
            <w:tcW w:w="9067" w:type="dxa"/>
            <w:gridSpan w:val="4"/>
          </w:tcPr>
          <w:p w14:paraId="52AE1E9A" w14:textId="77777777" w:rsidR="00E62704" w:rsidRPr="00B02A18" w:rsidRDefault="00E62704" w:rsidP="009D67F7">
            <w:pPr>
              <w:keepNext/>
              <w:keepLines/>
              <w:spacing w:beforeLines="20" w:before="48" w:afterLines="20" w:after="48"/>
              <w:jc w:val="both"/>
              <w:rPr>
                <w:b/>
                <w:sz w:val="22"/>
                <w:szCs w:val="22"/>
                <w:lang w:val="en-GB"/>
              </w:rPr>
            </w:pPr>
            <w:r w:rsidRPr="009D67EF">
              <w:rPr>
                <w:b/>
                <w:bCs/>
                <w:kern w:val="24"/>
                <w:sz w:val="22"/>
                <w:szCs w:val="22"/>
              </w:rPr>
              <w:lastRenderedPageBreak/>
              <w:t>L</w:t>
            </w:r>
            <w:r w:rsidR="00C45FEA" w:rsidRPr="009D67EF">
              <w:rPr>
                <w:b/>
                <w:bCs/>
                <w:kern w:val="24"/>
                <w:sz w:val="22"/>
                <w:szCs w:val="22"/>
              </w:rPr>
              <w:t>ij</w:t>
            </w:r>
            <w:r w:rsidRPr="00B02A18">
              <w:rPr>
                <w:b/>
                <w:bCs/>
                <w:kern w:val="24"/>
                <w:sz w:val="22"/>
                <w:szCs w:val="22"/>
              </w:rPr>
              <w:t>ečena</w:t>
            </w:r>
            <w:r w:rsidRPr="00B02A18">
              <w:rPr>
                <w:b/>
                <w:sz w:val="22"/>
                <w:szCs w:val="22"/>
              </w:rPr>
              <w:t xml:space="preserve"> spontana krvarenja</w:t>
            </w:r>
          </w:p>
        </w:tc>
      </w:tr>
      <w:tr w:rsidR="00E62704" w:rsidRPr="009D67EF" w14:paraId="51F6BEE0" w14:textId="77777777" w:rsidTr="009D67F7">
        <w:trPr>
          <w:trHeight w:val="110"/>
        </w:trPr>
        <w:tc>
          <w:tcPr>
            <w:tcW w:w="2799" w:type="dxa"/>
            <w:shd w:val="clear" w:color="auto" w:fill="auto"/>
            <w:tcMar>
              <w:top w:w="15" w:type="dxa"/>
              <w:left w:w="108" w:type="dxa"/>
              <w:bottom w:w="0" w:type="dxa"/>
              <w:right w:w="108" w:type="dxa"/>
            </w:tcMar>
            <w:vAlign w:val="center"/>
          </w:tcPr>
          <w:p w14:paraId="26D9C554" w14:textId="77777777" w:rsidR="00E62704" w:rsidRPr="009D67EF" w:rsidRDefault="00E62704" w:rsidP="009D67F7">
            <w:pPr>
              <w:keepNext/>
              <w:keepLines/>
              <w:spacing w:beforeLines="20" w:before="48" w:afterLines="20" w:after="48"/>
              <w:jc w:val="both"/>
              <w:rPr>
                <w:sz w:val="22"/>
                <w:szCs w:val="22"/>
              </w:rPr>
            </w:pPr>
            <w:r w:rsidRPr="009D67EF">
              <w:rPr>
                <w:kern w:val="24"/>
                <w:sz w:val="22"/>
                <w:szCs w:val="22"/>
              </w:rPr>
              <w:t>ABR (95% CI)</w:t>
            </w:r>
          </w:p>
        </w:tc>
        <w:tc>
          <w:tcPr>
            <w:tcW w:w="2126" w:type="dxa"/>
          </w:tcPr>
          <w:p w14:paraId="0B73F72B" w14:textId="0AB27443" w:rsidR="00E62704" w:rsidRPr="00745C33" w:rsidRDefault="00E62704" w:rsidP="00B02A18">
            <w:pPr>
              <w:keepNext/>
              <w:keepLines/>
              <w:spacing w:beforeLines="20" w:before="48" w:afterLines="20" w:after="48"/>
              <w:jc w:val="center"/>
              <w:rPr>
                <w:sz w:val="22"/>
                <w:szCs w:val="22"/>
              </w:rPr>
            </w:pPr>
            <w:r w:rsidRPr="00B02A18">
              <w:rPr>
                <w:sz w:val="22"/>
                <w:szCs w:val="22"/>
              </w:rPr>
              <w:t>15</w:t>
            </w:r>
            <w:r w:rsidR="00791CB2" w:rsidRPr="00B02A18">
              <w:rPr>
                <w:sz w:val="22"/>
                <w:szCs w:val="22"/>
              </w:rPr>
              <w:t>,</w:t>
            </w:r>
            <w:r w:rsidRPr="00B02A18">
              <w:rPr>
                <w:sz w:val="22"/>
                <w:szCs w:val="22"/>
              </w:rPr>
              <w:t>6 (7</w:t>
            </w:r>
            <w:r w:rsidR="00791CB2" w:rsidRPr="00B02A18">
              <w:rPr>
                <w:sz w:val="22"/>
                <w:szCs w:val="22"/>
              </w:rPr>
              <w:t>,</w:t>
            </w:r>
            <w:r w:rsidRPr="00745C33">
              <w:rPr>
                <w:sz w:val="22"/>
                <w:szCs w:val="22"/>
              </w:rPr>
              <w:t>6; 31</w:t>
            </w:r>
            <w:r w:rsidR="00791CB2" w:rsidRPr="00745C33">
              <w:rPr>
                <w:sz w:val="22"/>
                <w:szCs w:val="22"/>
              </w:rPr>
              <w:t>,</w:t>
            </w:r>
            <w:r w:rsidRPr="00745C33">
              <w:rPr>
                <w:sz w:val="22"/>
                <w:szCs w:val="22"/>
              </w:rPr>
              <w:t>9)</w:t>
            </w:r>
          </w:p>
        </w:tc>
        <w:tc>
          <w:tcPr>
            <w:tcW w:w="1940" w:type="dxa"/>
            <w:shd w:val="clear" w:color="auto" w:fill="auto"/>
            <w:tcMar>
              <w:top w:w="15" w:type="dxa"/>
              <w:left w:w="108" w:type="dxa"/>
              <w:bottom w:w="0" w:type="dxa"/>
              <w:right w:w="108" w:type="dxa"/>
            </w:tcMar>
            <w:vAlign w:val="center"/>
          </w:tcPr>
          <w:p w14:paraId="7ADDE351" w14:textId="3B4AC678" w:rsidR="00E62704" w:rsidRPr="00EC0800" w:rsidRDefault="00E62704" w:rsidP="00745C33">
            <w:pPr>
              <w:keepNext/>
              <w:keepLines/>
              <w:spacing w:beforeLines="20" w:before="48" w:afterLines="20" w:after="48"/>
              <w:jc w:val="center"/>
              <w:rPr>
                <w:sz w:val="22"/>
                <w:szCs w:val="22"/>
              </w:rPr>
            </w:pPr>
            <w:r w:rsidRPr="00EC0800">
              <w:rPr>
                <w:sz w:val="22"/>
                <w:szCs w:val="22"/>
              </w:rPr>
              <w:t>1</w:t>
            </w:r>
            <w:r w:rsidR="00522553" w:rsidRPr="00EC0800">
              <w:rPr>
                <w:sz w:val="22"/>
                <w:szCs w:val="22"/>
              </w:rPr>
              <w:t>,</w:t>
            </w:r>
            <w:r w:rsidRPr="00EC0800">
              <w:rPr>
                <w:sz w:val="22"/>
                <w:szCs w:val="22"/>
              </w:rPr>
              <w:t>0 (0</w:t>
            </w:r>
            <w:r w:rsidR="00522553" w:rsidRPr="00EC0800">
              <w:rPr>
                <w:sz w:val="22"/>
                <w:szCs w:val="22"/>
              </w:rPr>
              <w:t>,</w:t>
            </w:r>
            <w:r w:rsidRPr="00EC0800">
              <w:rPr>
                <w:sz w:val="22"/>
                <w:szCs w:val="22"/>
              </w:rPr>
              <w:t>5; 1</w:t>
            </w:r>
            <w:r w:rsidR="00522553" w:rsidRPr="00EC0800">
              <w:rPr>
                <w:sz w:val="22"/>
                <w:szCs w:val="22"/>
              </w:rPr>
              <w:t>,</w:t>
            </w:r>
            <w:r w:rsidRPr="00EC0800">
              <w:rPr>
                <w:sz w:val="22"/>
                <w:szCs w:val="22"/>
              </w:rPr>
              <w:t>9)</w:t>
            </w:r>
          </w:p>
        </w:tc>
        <w:tc>
          <w:tcPr>
            <w:tcW w:w="2202" w:type="dxa"/>
            <w:vAlign w:val="center"/>
          </w:tcPr>
          <w:p w14:paraId="2D668B32" w14:textId="5DA569E9" w:rsidR="00E62704" w:rsidRPr="004F6E1D" w:rsidRDefault="00E62704" w:rsidP="00EC0800">
            <w:pPr>
              <w:keepNext/>
              <w:keepLines/>
              <w:spacing w:beforeLines="20" w:before="48" w:afterLines="20" w:after="48"/>
              <w:jc w:val="center"/>
              <w:rPr>
                <w:sz w:val="22"/>
                <w:szCs w:val="22"/>
              </w:rPr>
            </w:pPr>
            <w:r w:rsidRPr="004F6E1D">
              <w:rPr>
                <w:sz w:val="22"/>
                <w:szCs w:val="22"/>
              </w:rPr>
              <w:t>0</w:t>
            </w:r>
            <w:r w:rsidR="00522553" w:rsidRPr="004F6E1D">
              <w:rPr>
                <w:sz w:val="22"/>
                <w:szCs w:val="22"/>
              </w:rPr>
              <w:t>,</w:t>
            </w:r>
            <w:r w:rsidRPr="004F6E1D">
              <w:rPr>
                <w:sz w:val="22"/>
                <w:szCs w:val="22"/>
              </w:rPr>
              <w:t>3 (0</w:t>
            </w:r>
            <w:r w:rsidR="00522553" w:rsidRPr="004F6E1D">
              <w:rPr>
                <w:sz w:val="22"/>
                <w:szCs w:val="22"/>
              </w:rPr>
              <w:t>,</w:t>
            </w:r>
            <w:r w:rsidRPr="004F6E1D">
              <w:rPr>
                <w:sz w:val="22"/>
                <w:szCs w:val="22"/>
              </w:rPr>
              <w:t>1; 0</w:t>
            </w:r>
            <w:r w:rsidR="00522553" w:rsidRPr="004F6E1D">
              <w:rPr>
                <w:sz w:val="22"/>
                <w:szCs w:val="22"/>
              </w:rPr>
              <w:t>,</w:t>
            </w:r>
            <w:r w:rsidRPr="004F6E1D">
              <w:rPr>
                <w:sz w:val="22"/>
                <w:szCs w:val="22"/>
              </w:rPr>
              <w:t>8)</w:t>
            </w:r>
          </w:p>
        </w:tc>
      </w:tr>
      <w:tr w:rsidR="00E62704" w:rsidRPr="009D67EF" w14:paraId="5B460D5A" w14:textId="77777777" w:rsidTr="009D67F7">
        <w:trPr>
          <w:trHeight w:val="55"/>
        </w:trPr>
        <w:tc>
          <w:tcPr>
            <w:tcW w:w="2799" w:type="dxa"/>
            <w:shd w:val="clear" w:color="auto" w:fill="auto"/>
            <w:tcMar>
              <w:top w:w="15" w:type="dxa"/>
              <w:left w:w="108" w:type="dxa"/>
              <w:bottom w:w="0" w:type="dxa"/>
              <w:right w:w="108" w:type="dxa"/>
            </w:tcMar>
            <w:vAlign w:val="center"/>
          </w:tcPr>
          <w:p w14:paraId="02057CAF" w14:textId="77777777" w:rsidR="00E62704" w:rsidRPr="00B02A18" w:rsidRDefault="00E62704" w:rsidP="009D67F7">
            <w:pPr>
              <w:keepNext/>
              <w:keepLines/>
              <w:spacing w:beforeLines="20" w:before="48" w:afterLines="20" w:after="48"/>
              <w:jc w:val="both"/>
              <w:rPr>
                <w:sz w:val="22"/>
                <w:szCs w:val="22"/>
              </w:rPr>
            </w:pPr>
            <w:r w:rsidRPr="009D67EF">
              <w:rPr>
                <w:bCs/>
                <w:kern w:val="24"/>
                <w:sz w:val="22"/>
                <w:szCs w:val="22"/>
                <w:lang w:val="de-CH"/>
              </w:rPr>
              <w:t>% redukcije (RR), p-vr</w:t>
            </w:r>
            <w:r w:rsidR="00C45FEA" w:rsidRPr="00B02A18">
              <w:rPr>
                <w:bCs/>
                <w:kern w:val="24"/>
                <w:sz w:val="22"/>
                <w:szCs w:val="22"/>
                <w:lang w:val="de-CH"/>
              </w:rPr>
              <w:t>ij</w:t>
            </w:r>
            <w:r w:rsidRPr="00B02A18">
              <w:rPr>
                <w:bCs/>
                <w:kern w:val="24"/>
                <w:sz w:val="22"/>
                <w:szCs w:val="22"/>
                <w:lang w:val="de-CH"/>
              </w:rPr>
              <w:t>ednost</w:t>
            </w:r>
          </w:p>
        </w:tc>
        <w:tc>
          <w:tcPr>
            <w:tcW w:w="2126" w:type="dxa"/>
          </w:tcPr>
          <w:p w14:paraId="278CE8DE" w14:textId="77777777" w:rsidR="00E62704" w:rsidRPr="00745C33" w:rsidRDefault="00E62704" w:rsidP="00B02A18">
            <w:pPr>
              <w:keepNext/>
              <w:keepLines/>
              <w:spacing w:beforeLines="20" w:before="48" w:afterLines="20" w:after="48"/>
              <w:jc w:val="center"/>
              <w:rPr>
                <w:sz w:val="22"/>
                <w:szCs w:val="22"/>
                <w:lang w:val="en-GB"/>
              </w:rPr>
            </w:pPr>
            <w:r w:rsidRPr="00745C33">
              <w:rPr>
                <w:sz w:val="22"/>
                <w:szCs w:val="22"/>
                <w:lang w:val="en-GB"/>
              </w:rPr>
              <w:t>NA</w:t>
            </w:r>
          </w:p>
        </w:tc>
        <w:tc>
          <w:tcPr>
            <w:tcW w:w="1940" w:type="dxa"/>
            <w:vAlign w:val="center"/>
          </w:tcPr>
          <w:p w14:paraId="63CE5554" w14:textId="1196AD76" w:rsidR="00E62704" w:rsidRPr="00745C33" w:rsidRDefault="00E62704" w:rsidP="00745C33">
            <w:pPr>
              <w:keepNext/>
              <w:keepLines/>
              <w:spacing w:beforeLines="20" w:before="48" w:afterLines="20" w:after="48"/>
              <w:jc w:val="center"/>
              <w:rPr>
                <w:sz w:val="22"/>
                <w:szCs w:val="22"/>
                <w:lang w:val="en-GB"/>
              </w:rPr>
            </w:pPr>
            <w:r w:rsidRPr="00745C33">
              <w:rPr>
                <w:sz w:val="22"/>
                <w:szCs w:val="22"/>
                <w:lang w:val="en-GB"/>
              </w:rPr>
              <w:t>94% (0</w:t>
            </w:r>
            <w:r w:rsidR="00522553" w:rsidRPr="00745C33">
              <w:rPr>
                <w:sz w:val="22"/>
                <w:szCs w:val="22"/>
                <w:lang w:val="en-GB"/>
              </w:rPr>
              <w:t>,</w:t>
            </w:r>
            <w:r w:rsidRPr="00745C33">
              <w:rPr>
                <w:sz w:val="22"/>
                <w:szCs w:val="22"/>
                <w:lang w:val="en-GB"/>
              </w:rPr>
              <w:t>06), &lt;0</w:t>
            </w:r>
            <w:r w:rsidR="00522553" w:rsidRPr="00745C33">
              <w:rPr>
                <w:sz w:val="22"/>
                <w:szCs w:val="22"/>
                <w:lang w:val="en-GB"/>
              </w:rPr>
              <w:t>,</w:t>
            </w:r>
            <w:r w:rsidRPr="00745C33">
              <w:rPr>
                <w:sz w:val="22"/>
                <w:szCs w:val="22"/>
                <w:lang w:val="en-GB"/>
              </w:rPr>
              <w:t>0001</w:t>
            </w:r>
          </w:p>
        </w:tc>
        <w:tc>
          <w:tcPr>
            <w:tcW w:w="2202" w:type="dxa"/>
            <w:shd w:val="clear" w:color="auto" w:fill="auto"/>
            <w:tcMar>
              <w:top w:w="15" w:type="dxa"/>
              <w:left w:w="108" w:type="dxa"/>
              <w:bottom w:w="0" w:type="dxa"/>
              <w:right w:w="108" w:type="dxa"/>
            </w:tcMar>
            <w:vAlign w:val="center"/>
          </w:tcPr>
          <w:p w14:paraId="7DAC6FB2" w14:textId="16DBFA79" w:rsidR="00E62704" w:rsidRPr="00EC0800" w:rsidRDefault="00E62704" w:rsidP="00EC0800">
            <w:pPr>
              <w:keepNext/>
              <w:keepLines/>
              <w:spacing w:beforeLines="20" w:before="48" w:afterLines="20" w:after="48"/>
              <w:jc w:val="center"/>
              <w:rPr>
                <w:sz w:val="22"/>
                <w:szCs w:val="22"/>
                <w:lang w:val="en-GB"/>
              </w:rPr>
            </w:pPr>
            <w:r w:rsidRPr="00EC0800">
              <w:rPr>
                <w:sz w:val="22"/>
                <w:szCs w:val="22"/>
                <w:lang w:val="en-GB"/>
              </w:rPr>
              <w:t>98% (0</w:t>
            </w:r>
            <w:r w:rsidR="00522553" w:rsidRPr="00EC0800">
              <w:rPr>
                <w:sz w:val="22"/>
                <w:szCs w:val="22"/>
                <w:lang w:val="en-GB"/>
              </w:rPr>
              <w:t>,</w:t>
            </w:r>
            <w:r w:rsidRPr="00EC0800">
              <w:rPr>
                <w:sz w:val="22"/>
                <w:szCs w:val="22"/>
                <w:lang w:val="en-GB"/>
              </w:rPr>
              <w:t>02), &lt;0</w:t>
            </w:r>
            <w:r w:rsidR="00522553" w:rsidRPr="00EC0800">
              <w:rPr>
                <w:sz w:val="22"/>
                <w:szCs w:val="22"/>
                <w:lang w:val="en-GB"/>
              </w:rPr>
              <w:t>,</w:t>
            </w:r>
            <w:r w:rsidRPr="00EC0800">
              <w:rPr>
                <w:sz w:val="22"/>
                <w:szCs w:val="22"/>
                <w:lang w:val="en-GB"/>
              </w:rPr>
              <w:t>0001</w:t>
            </w:r>
          </w:p>
        </w:tc>
      </w:tr>
      <w:tr w:rsidR="00E62704" w:rsidRPr="009D67EF" w14:paraId="7A7F9FED" w14:textId="77777777" w:rsidTr="009D67F7">
        <w:trPr>
          <w:trHeight w:val="137"/>
        </w:trPr>
        <w:tc>
          <w:tcPr>
            <w:tcW w:w="2799" w:type="dxa"/>
            <w:shd w:val="clear" w:color="auto" w:fill="auto"/>
            <w:tcMar>
              <w:top w:w="15" w:type="dxa"/>
              <w:left w:w="108" w:type="dxa"/>
              <w:bottom w:w="0" w:type="dxa"/>
              <w:right w:w="108" w:type="dxa"/>
            </w:tcMar>
            <w:vAlign w:val="center"/>
          </w:tcPr>
          <w:p w14:paraId="297B221E" w14:textId="77777777" w:rsidR="00E62704" w:rsidRPr="009D67EF" w:rsidRDefault="00E62704" w:rsidP="009D67F7">
            <w:pPr>
              <w:spacing w:beforeLines="20" w:before="48" w:afterLines="20" w:after="48"/>
              <w:jc w:val="both"/>
              <w:rPr>
                <w:sz w:val="22"/>
                <w:szCs w:val="22"/>
              </w:rPr>
            </w:pPr>
            <w:r w:rsidRPr="009D67EF">
              <w:rPr>
                <w:kern w:val="24"/>
                <w:sz w:val="22"/>
                <w:szCs w:val="22"/>
              </w:rPr>
              <w:t>% pacijenata sa 0 krvarenja (95% CI)</w:t>
            </w:r>
          </w:p>
        </w:tc>
        <w:tc>
          <w:tcPr>
            <w:tcW w:w="2126" w:type="dxa"/>
          </w:tcPr>
          <w:p w14:paraId="73D8AC5E" w14:textId="427E3980" w:rsidR="00E62704" w:rsidRPr="00745C33" w:rsidRDefault="00E62704" w:rsidP="00B02A18">
            <w:pPr>
              <w:spacing w:beforeLines="20" w:before="48" w:afterLines="20" w:after="48"/>
              <w:jc w:val="center"/>
              <w:rPr>
                <w:sz w:val="22"/>
                <w:szCs w:val="22"/>
              </w:rPr>
            </w:pPr>
            <w:r w:rsidRPr="00B02A18">
              <w:rPr>
                <w:sz w:val="22"/>
                <w:szCs w:val="22"/>
              </w:rPr>
              <w:t>22</w:t>
            </w:r>
            <w:r w:rsidR="00791CB2" w:rsidRPr="00B02A18">
              <w:rPr>
                <w:sz w:val="22"/>
                <w:szCs w:val="22"/>
              </w:rPr>
              <w:t>,</w:t>
            </w:r>
            <w:r w:rsidRPr="00B02A18">
              <w:rPr>
                <w:sz w:val="22"/>
                <w:szCs w:val="22"/>
              </w:rPr>
              <w:t>2 (6</w:t>
            </w:r>
            <w:r w:rsidR="00791CB2" w:rsidRPr="00B02A18">
              <w:rPr>
                <w:sz w:val="22"/>
                <w:szCs w:val="22"/>
              </w:rPr>
              <w:t>,</w:t>
            </w:r>
            <w:r w:rsidRPr="00745C33">
              <w:rPr>
                <w:sz w:val="22"/>
                <w:szCs w:val="22"/>
              </w:rPr>
              <w:t>4; 47</w:t>
            </w:r>
            <w:r w:rsidR="00791CB2" w:rsidRPr="00745C33">
              <w:rPr>
                <w:sz w:val="22"/>
                <w:szCs w:val="22"/>
              </w:rPr>
              <w:t>,</w:t>
            </w:r>
            <w:r w:rsidRPr="00745C33">
              <w:rPr>
                <w:sz w:val="22"/>
                <w:szCs w:val="22"/>
              </w:rPr>
              <w:t>6)</w:t>
            </w:r>
          </w:p>
        </w:tc>
        <w:tc>
          <w:tcPr>
            <w:tcW w:w="1940" w:type="dxa"/>
            <w:shd w:val="clear" w:color="auto" w:fill="auto"/>
            <w:tcMar>
              <w:top w:w="15" w:type="dxa"/>
              <w:left w:w="108" w:type="dxa"/>
              <w:bottom w:w="0" w:type="dxa"/>
              <w:right w:w="108" w:type="dxa"/>
            </w:tcMar>
            <w:vAlign w:val="center"/>
          </w:tcPr>
          <w:p w14:paraId="5A597953" w14:textId="45DADD8B" w:rsidR="00E62704" w:rsidRPr="009D67EF" w:rsidRDefault="00E62704" w:rsidP="00B02A18">
            <w:pPr>
              <w:spacing w:beforeLines="20" w:before="48" w:afterLines="20" w:after="48"/>
              <w:jc w:val="center"/>
              <w:rPr>
                <w:sz w:val="22"/>
                <w:szCs w:val="22"/>
                <w:lang w:val="en-GB"/>
              </w:rPr>
            </w:pPr>
            <w:r w:rsidRPr="009D67EF">
              <w:rPr>
                <w:sz w:val="22"/>
                <w:szCs w:val="22"/>
                <w:lang w:val="en-GB"/>
              </w:rPr>
              <w:t>66</w:t>
            </w:r>
            <w:r w:rsidR="00522553" w:rsidRPr="009D67EF">
              <w:rPr>
                <w:sz w:val="22"/>
                <w:szCs w:val="22"/>
                <w:lang w:val="en-GB"/>
              </w:rPr>
              <w:t>,</w:t>
            </w:r>
            <w:r w:rsidRPr="009D67EF">
              <w:rPr>
                <w:sz w:val="22"/>
                <w:szCs w:val="22"/>
                <w:lang w:val="en-GB"/>
              </w:rPr>
              <w:t xml:space="preserve">7 </w:t>
            </w:r>
            <w:r w:rsidRPr="00B02A18">
              <w:rPr>
                <w:sz w:val="22"/>
                <w:szCs w:val="22"/>
                <w:lang w:val="en-GB"/>
              </w:rPr>
              <w:t>(</w:t>
            </w:r>
            <w:r w:rsidRPr="009D67EF">
              <w:rPr>
                <w:sz w:val="22"/>
                <w:szCs w:val="22"/>
                <w:lang w:val="en-GB"/>
              </w:rPr>
              <w:t>49</w:t>
            </w:r>
            <w:r w:rsidR="00522553" w:rsidRPr="009D67EF">
              <w:rPr>
                <w:sz w:val="22"/>
                <w:szCs w:val="22"/>
                <w:lang w:val="en-GB"/>
              </w:rPr>
              <w:t>,</w:t>
            </w:r>
            <w:r w:rsidRPr="009D67EF">
              <w:rPr>
                <w:sz w:val="22"/>
                <w:szCs w:val="22"/>
                <w:lang w:val="en-GB"/>
              </w:rPr>
              <w:t>0; 81</w:t>
            </w:r>
            <w:r w:rsidR="00522553" w:rsidRPr="009D67EF">
              <w:rPr>
                <w:sz w:val="22"/>
                <w:szCs w:val="22"/>
                <w:lang w:val="en-GB"/>
              </w:rPr>
              <w:t>,</w:t>
            </w:r>
            <w:r w:rsidRPr="009D67EF">
              <w:rPr>
                <w:sz w:val="22"/>
                <w:szCs w:val="22"/>
                <w:lang w:val="en-GB"/>
              </w:rPr>
              <w:t>4</w:t>
            </w:r>
            <w:r w:rsidRPr="00B02A18">
              <w:rPr>
                <w:sz w:val="22"/>
                <w:szCs w:val="22"/>
                <w:lang w:val="en-GB"/>
              </w:rPr>
              <w:t>)</w:t>
            </w:r>
          </w:p>
        </w:tc>
        <w:tc>
          <w:tcPr>
            <w:tcW w:w="2202" w:type="dxa"/>
            <w:vAlign w:val="center"/>
          </w:tcPr>
          <w:p w14:paraId="359043A3" w14:textId="188F0DBE" w:rsidR="00E62704" w:rsidRPr="009D67EF" w:rsidRDefault="00E62704" w:rsidP="00745C33">
            <w:pPr>
              <w:spacing w:beforeLines="20" w:before="48" w:afterLines="20" w:after="48"/>
              <w:jc w:val="center"/>
              <w:rPr>
                <w:sz w:val="22"/>
                <w:szCs w:val="22"/>
                <w:lang w:val="en-GB"/>
              </w:rPr>
            </w:pPr>
            <w:r w:rsidRPr="009D67EF">
              <w:rPr>
                <w:sz w:val="22"/>
                <w:szCs w:val="22"/>
                <w:lang w:val="en-GB"/>
              </w:rPr>
              <w:t>88</w:t>
            </w:r>
            <w:r w:rsidR="00522553" w:rsidRPr="009D67EF">
              <w:rPr>
                <w:sz w:val="22"/>
                <w:szCs w:val="22"/>
                <w:lang w:val="en-GB"/>
              </w:rPr>
              <w:t>,</w:t>
            </w:r>
            <w:r w:rsidRPr="009D67EF">
              <w:rPr>
                <w:sz w:val="22"/>
                <w:szCs w:val="22"/>
                <w:lang w:val="en-GB"/>
              </w:rPr>
              <w:t xml:space="preserve">6 </w:t>
            </w:r>
            <w:r w:rsidRPr="00B02A18">
              <w:rPr>
                <w:sz w:val="22"/>
                <w:szCs w:val="22"/>
                <w:lang w:val="en-GB"/>
              </w:rPr>
              <w:t>(</w:t>
            </w:r>
            <w:r w:rsidRPr="009D67EF">
              <w:rPr>
                <w:sz w:val="22"/>
                <w:szCs w:val="22"/>
                <w:lang w:val="en-GB"/>
              </w:rPr>
              <w:t>73</w:t>
            </w:r>
            <w:r w:rsidR="00522553" w:rsidRPr="009D67EF">
              <w:rPr>
                <w:sz w:val="22"/>
                <w:szCs w:val="22"/>
                <w:lang w:val="en-GB"/>
              </w:rPr>
              <w:t>,</w:t>
            </w:r>
            <w:r w:rsidRPr="009D67EF">
              <w:rPr>
                <w:sz w:val="22"/>
                <w:szCs w:val="22"/>
                <w:lang w:val="en-GB"/>
              </w:rPr>
              <w:t>3; 96</w:t>
            </w:r>
            <w:r w:rsidR="00522553" w:rsidRPr="009D67EF">
              <w:rPr>
                <w:sz w:val="22"/>
                <w:szCs w:val="22"/>
                <w:lang w:val="en-GB"/>
              </w:rPr>
              <w:t>,</w:t>
            </w:r>
            <w:r w:rsidRPr="009D67EF">
              <w:rPr>
                <w:sz w:val="22"/>
                <w:szCs w:val="22"/>
                <w:lang w:val="en-GB"/>
              </w:rPr>
              <w:t>8</w:t>
            </w:r>
            <w:r w:rsidRPr="00B02A18">
              <w:rPr>
                <w:sz w:val="22"/>
                <w:szCs w:val="22"/>
                <w:lang w:val="en-GB"/>
              </w:rPr>
              <w:t>)</w:t>
            </w:r>
          </w:p>
        </w:tc>
      </w:tr>
      <w:tr w:rsidR="00E62704" w:rsidRPr="009D67EF" w14:paraId="330A5335" w14:textId="77777777" w:rsidTr="009D67F7">
        <w:trPr>
          <w:trHeight w:val="55"/>
        </w:trPr>
        <w:tc>
          <w:tcPr>
            <w:tcW w:w="9067" w:type="dxa"/>
            <w:gridSpan w:val="4"/>
          </w:tcPr>
          <w:p w14:paraId="0D272D87" w14:textId="77777777" w:rsidR="00E62704" w:rsidRPr="00B02A18" w:rsidRDefault="00E62704" w:rsidP="009D67F7">
            <w:pPr>
              <w:spacing w:beforeLines="20" w:before="48" w:afterLines="20" w:after="48"/>
              <w:jc w:val="both"/>
              <w:rPr>
                <w:b/>
                <w:sz w:val="22"/>
                <w:szCs w:val="22"/>
                <w:lang w:val="en-GB"/>
              </w:rPr>
            </w:pPr>
            <w:r w:rsidRPr="009D67EF">
              <w:rPr>
                <w:b/>
                <w:bCs/>
                <w:kern w:val="24"/>
                <w:sz w:val="22"/>
                <w:szCs w:val="22"/>
              </w:rPr>
              <w:t>L</w:t>
            </w:r>
            <w:r w:rsidR="00C45FEA" w:rsidRPr="009D67EF">
              <w:rPr>
                <w:b/>
                <w:bCs/>
                <w:kern w:val="24"/>
                <w:sz w:val="22"/>
                <w:szCs w:val="22"/>
              </w:rPr>
              <w:t>ij</w:t>
            </w:r>
            <w:r w:rsidRPr="00B02A18">
              <w:rPr>
                <w:b/>
                <w:bCs/>
                <w:kern w:val="24"/>
                <w:sz w:val="22"/>
                <w:szCs w:val="22"/>
              </w:rPr>
              <w:t>ečena</w:t>
            </w:r>
            <w:r w:rsidRPr="00B02A18">
              <w:rPr>
                <w:b/>
                <w:sz w:val="22"/>
                <w:szCs w:val="22"/>
              </w:rPr>
              <w:t xml:space="preserve"> krvarenja u zglobovima</w:t>
            </w:r>
          </w:p>
        </w:tc>
      </w:tr>
      <w:tr w:rsidR="00E62704" w:rsidRPr="009D67EF" w14:paraId="2A1C9C8A" w14:textId="77777777" w:rsidTr="009D67F7">
        <w:trPr>
          <w:trHeight w:val="83"/>
        </w:trPr>
        <w:tc>
          <w:tcPr>
            <w:tcW w:w="2799" w:type="dxa"/>
            <w:shd w:val="clear" w:color="auto" w:fill="auto"/>
            <w:tcMar>
              <w:top w:w="15" w:type="dxa"/>
              <w:left w:w="108" w:type="dxa"/>
              <w:bottom w:w="0" w:type="dxa"/>
              <w:right w:w="108" w:type="dxa"/>
            </w:tcMar>
            <w:vAlign w:val="center"/>
          </w:tcPr>
          <w:p w14:paraId="2E26F6D1" w14:textId="77777777" w:rsidR="00E62704" w:rsidRPr="00B02A18" w:rsidRDefault="00E62704" w:rsidP="009D67F7">
            <w:pPr>
              <w:spacing w:beforeLines="20" w:before="48" w:afterLines="20" w:after="48"/>
              <w:jc w:val="both"/>
              <w:rPr>
                <w:sz w:val="22"/>
                <w:szCs w:val="22"/>
              </w:rPr>
            </w:pPr>
            <w:r w:rsidRPr="009D67EF">
              <w:rPr>
                <w:kern w:val="24"/>
                <w:sz w:val="22"/>
                <w:szCs w:val="22"/>
              </w:rPr>
              <w:t>ABR (95% CI)</w:t>
            </w:r>
            <w:r w:rsidRPr="009D67EF">
              <w:rPr>
                <w:bCs/>
                <w:kern w:val="24"/>
                <w:sz w:val="22"/>
                <w:szCs w:val="22"/>
                <w:vertAlign w:val="superscript"/>
              </w:rPr>
              <w:t xml:space="preserve"> </w:t>
            </w:r>
          </w:p>
        </w:tc>
        <w:tc>
          <w:tcPr>
            <w:tcW w:w="2126" w:type="dxa"/>
          </w:tcPr>
          <w:p w14:paraId="27D76C3F" w14:textId="31CEAA80" w:rsidR="00E62704" w:rsidRPr="00745C33" w:rsidRDefault="00E62704" w:rsidP="00B02A18">
            <w:pPr>
              <w:spacing w:beforeLines="20" w:before="48" w:afterLines="20" w:after="48"/>
              <w:jc w:val="center"/>
              <w:rPr>
                <w:sz w:val="22"/>
                <w:szCs w:val="22"/>
              </w:rPr>
            </w:pPr>
            <w:r w:rsidRPr="00B02A18">
              <w:rPr>
                <w:sz w:val="22"/>
                <w:szCs w:val="22"/>
              </w:rPr>
              <w:t>26</w:t>
            </w:r>
            <w:r w:rsidR="00791CB2" w:rsidRPr="00B02A18">
              <w:rPr>
                <w:sz w:val="22"/>
                <w:szCs w:val="22"/>
              </w:rPr>
              <w:t>,</w:t>
            </w:r>
            <w:r w:rsidRPr="00B02A18">
              <w:rPr>
                <w:sz w:val="22"/>
                <w:szCs w:val="22"/>
              </w:rPr>
              <w:t>5 (14</w:t>
            </w:r>
            <w:r w:rsidR="00791CB2" w:rsidRPr="00745C33">
              <w:rPr>
                <w:sz w:val="22"/>
                <w:szCs w:val="22"/>
              </w:rPr>
              <w:t>,</w:t>
            </w:r>
            <w:r w:rsidRPr="00745C33">
              <w:rPr>
                <w:sz w:val="22"/>
                <w:szCs w:val="22"/>
              </w:rPr>
              <w:t>67; 47</w:t>
            </w:r>
            <w:r w:rsidR="00791CB2" w:rsidRPr="00745C33">
              <w:rPr>
                <w:sz w:val="22"/>
                <w:szCs w:val="22"/>
              </w:rPr>
              <w:t>,</w:t>
            </w:r>
            <w:r w:rsidRPr="00745C33">
              <w:rPr>
                <w:sz w:val="22"/>
                <w:szCs w:val="22"/>
              </w:rPr>
              <w:t>79)</w:t>
            </w:r>
          </w:p>
        </w:tc>
        <w:tc>
          <w:tcPr>
            <w:tcW w:w="1940" w:type="dxa"/>
            <w:shd w:val="clear" w:color="auto" w:fill="auto"/>
            <w:tcMar>
              <w:top w:w="15" w:type="dxa"/>
              <w:left w:w="108" w:type="dxa"/>
              <w:bottom w:w="0" w:type="dxa"/>
              <w:right w:w="108" w:type="dxa"/>
            </w:tcMar>
            <w:vAlign w:val="center"/>
          </w:tcPr>
          <w:p w14:paraId="0E6068D5" w14:textId="30AE85AC" w:rsidR="00E62704" w:rsidRPr="00EC0800" w:rsidRDefault="00E62704" w:rsidP="00745C33">
            <w:pPr>
              <w:spacing w:beforeLines="20" w:before="48" w:afterLines="20" w:after="48"/>
              <w:jc w:val="center"/>
              <w:rPr>
                <w:sz w:val="22"/>
                <w:szCs w:val="22"/>
              </w:rPr>
            </w:pPr>
            <w:r w:rsidRPr="00EC0800">
              <w:rPr>
                <w:sz w:val="22"/>
                <w:szCs w:val="22"/>
              </w:rPr>
              <w:t>1</w:t>
            </w:r>
            <w:r w:rsidR="00522553" w:rsidRPr="00EC0800">
              <w:rPr>
                <w:sz w:val="22"/>
                <w:szCs w:val="22"/>
              </w:rPr>
              <w:t>,</w:t>
            </w:r>
            <w:r w:rsidRPr="00EC0800">
              <w:rPr>
                <w:sz w:val="22"/>
                <w:szCs w:val="22"/>
              </w:rPr>
              <w:t>1 (0</w:t>
            </w:r>
            <w:r w:rsidR="00522553" w:rsidRPr="00EC0800">
              <w:rPr>
                <w:sz w:val="22"/>
                <w:szCs w:val="22"/>
              </w:rPr>
              <w:t>,</w:t>
            </w:r>
            <w:r w:rsidRPr="00EC0800">
              <w:rPr>
                <w:sz w:val="22"/>
                <w:szCs w:val="22"/>
              </w:rPr>
              <w:t>59; 1</w:t>
            </w:r>
            <w:r w:rsidR="00522553" w:rsidRPr="00EC0800">
              <w:rPr>
                <w:sz w:val="22"/>
                <w:szCs w:val="22"/>
              </w:rPr>
              <w:t>,</w:t>
            </w:r>
            <w:r w:rsidRPr="00EC0800">
              <w:rPr>
                <w:sz w:val="22"/>
                <w:szCs w:val="22"/>
              </w:rPr>
              <w:t>89)</w:t>
            </w:r>
          </w:p>
        </w:tc>
        <w:tc>
          <w:tcPr>
            <w:tcW w:w="2202" w:type="dxa"/>
            <w:vAlign w:val="center"/>
          </w:tcPr>
          <w:p w14:paraId="23A272D8" w14:textId="6888E67E" w:rsidR="00E62704" w:rsidRPr="004F6E1D" w:rsidRDefault="00E62704" w:rsidP="00EC0800">
            <w:pPr>
              <w:spacing w:beforeLines="20" w:before="48" w:afterLines="20" w:after="48"/>
              <w:jc w:val="center"/>
              <w:rPr>
                <w:sz w:val="22"/>
                <w:szCs w:val="22"/>
              </w:rPr>
            </w:pPr>
            <w:r w:rsidRPr="004F6E1D">
              <w:rPr>
                <w:sz w:val="22"/>
                <w:szCs w:val="22"/>
              </w:rPr>
              <w:t>0</w:t>
            </w:r>
            <w:r w:rsidR="00522553" w:rsidRPr="004F6E1D">
              <w:rPr>
                <w:sz w:val="22"/>
                <w:szCs w:val="22"/>
              </w:rPr>
              <w:t>,</w:t>
            </w:r>
            <w:r w:rsidRPr="004F6E1D">
              <w:rPr>
                <w:sz w:val="22"/>
                <w:szCs w:val="22"/>
              </w:rPr>
              <w:t>9 (0</w:t>
            </w:r>
            <w:r w:rsidR="00522553" w:rsidRPr="004F6E1D">
              <w:rPr>
                <w:sz w:val="22"/>
                <w:szCs w:val="22"/>
              </w:rPr>
              <w:t>,</w:t>
            </w:r>
            <w:r w:rsidRPr="004F6E1D">
              <w:rPr>
                <w:sz w:val="22"/>
                <w:szCs w:val="22"/>
              </w:rPr>
              <w:t>44; 1</w:t>
            </w:r>
            <w:r w:rsidR="00522553" w:rsidRPr="004F6E1D">
              <w:rPr>
                <w:sz w:val="22"/>
                <w:szCs w:val="22"/>
              </w:rPr>
              <w:t>,</w:t>
            </w:r>
            <w:r w:rsidRPr="004F6E1D">
              <w:rPr>
                <w:sz w:val="22"/>
                <w:szCs w:val="22"/>
              </w:rPr>
              <w:t>67)</w:t>
            </w:r>
          </w:p>
        </w:tc>
      </w:tr>
      <w:tr w:rsidR="00E62704" w:rsidRPr="009D67EF" w14:paraId="7B003356" w14:textId="77777777" w:rsidTr="009D67F7">
        <w:trPr>
          <w:trHeight w:val="55"/>
        </w:trPr>
        <w:tc>
          <w:tcPr>
            <w:tcW w:w="2799" w:type="dxa"/>
            <w:shd w:val="clear" w:color="auto" w:fill="auto"/>
            <w:tcMar>
              <w:top w:w="15" w:type="dxa"/>
              <w:left w:w="108" w:type="dxa"/>
              <w:bottom w:w="0" w:type="dxa"/>
              <w:right w:w="108" w:type="dxa"/>
            </w:tcMar>
            <w:vAlign w:val="center"/>
          </w:tcPr>
          <w:p w14:paraId="26AE2C55" w14:textId="77777777" w:rsidR="00E62704" w:rsidRPr="00B02A18" w:rsidRDefault="00E62704" w:rsidP="009D67F7">
            <w:pPr>
              <w:spacing w:beforeLines="20" w:before="48" w:afterLines="20" w:after="48"/>
              <w:jc w:val="both"/>
              <w:rPr>
                <w:sz w:val="22"/>
                <w:szCs w:val="22"/>
              </w:rPr>
            </w:pPr>
            <w:r w:rsidRPr="009D67EF">
              <w:rPr>
                <w:bCs/>
                <w:kern w:val="24"/>
                <w:sz w:val="22"/>
                <w:szCs w:val="22"/>
                <w:lang w:val="de-CH"/>
              </w:rPr>
              <w:t>% redukcije (RR), p-vr</w:t>
            </w:r>
            <w:r w:rsidR="00C45FEA" w:rsidRPr="00B02A18">
              <w:rPr>
                <w:bCs/>
                <w:kern w:val="24"/>
                <w:sz w:val="22"/>
                <w:szCs w:val="22"/>
                <w:lang w:val="de-CH"/>
              </w:rPr>
              <w:t>ij</w:t>
            </w:r>
            <w:r w:rsidRPr="00B02A18">
              <w:rPr>
                <w:bCs/>
                <w:kern w:val="24"/>
                <w:sz w:val="22"/>
                <w:szCs w:val="22"/>
                <w:lang w:val="de-CH"/>
              </w:rPr>
              <w:t>ednost</w:t>
            </w:r>
          </w:p>
        </w:tc>
        <w:tc>
          <w:tcPr>
            <w:tcW w:w="2126" w:type="dxa"/>
          </w:tcPr>
          <w:p w14:paraId="02E77653" w14:textId="77777777" w:rsidR="00E62704" w:rsidRPr="00745C33" w:rsidRDefault="00E62704" w:rsidP="00B02A18">
            <w:pPr>
              <w:spacing w:beforeLines="20" w:before="48" w:afterLines="20" w:after="48"/>
              <w:jc w:val="center"/>
              <w:rPr>
                <w:sz w:val="22"/>
                <w:szCs w:val="22"/>
              </w:rPr>
            </w:pPr>
            <w:r w:rsidRPr="00745C33">
              <w:rPr>
                <w:sz w:val="22"/>
                <w:szCs w:val="22"/>
              </w:rPr>
              <w:t>NA</w:t>
            </w:r>
          </w:p>
        </w:tc>
        <w:tc>
          <w:tcPr>
            <w:tcW w:w="1940" w:type="dxa"/>
            <w:vAlign w:val="center"/>
          </w:tcPr>
          <w:p w14:paraId="04B2FF89" w14:textId="6B6FD56E" w:rsidR="00E62704" w:rsidRPr="00745C33" w:rsidRDefault="00E62704" w:rsidP="00745C33">
            <w:pPr>
              <w:spacing w:beforeLines="20" w:before="48" w:afterLines="20" w:after="48"/>
              <w:jc w:val="center"/>
              <w:rPr>
                <w:sz w:val="22"/>
                <w:szCs w:val="22"/>
              </w:rPr>
            </w:pPr>
            <w:r w:rsidRPr="00745C33">
              <w:rPr>
                <w:sz w:val="22"/>
                <w:szCs w:val="22"/>
              </w:rPr>
              <w:t>96% (0</w:t>
            </w:r>
            <w:r w:rsidR="00522553" w:rsidRPr="00745C33">
              <w:rPr>
                <w:sz w:val="22"/>
                <w:szCs w:val="22"/>
              </w:rPr>
              <w:t>,</w:t>
            </w:r>
            <w:r w:rsidRPr="00745C33">
              <w:rPr>
                <w:sz w:val="22"/>
                <w:szCs w:val="22"/>
              </w:rPr>
              <w:t>04), &lt;0</w:t>
            </w:r>
            <w:r w:rsidR="00522553" w:rsidRPr="00745C33">
              <w:rPr>
                <w:sz w:val="22"/>
                <w:szCs w:val="22"/>
              </w:rPr>
              <w:t>,</w:t>
            </w:r>
            <w:r w:rsidRPr="00745C33">
              <w:rPr>
                <w:sz w:val="22"/>
                <w:szCs w:val="22"/>
              </w:rPr>
              <w:t>0001</w:t>
            </w:r>
          </w:p>
        </w:tc>
        <w:tc>
          <w:tcPr>
            <w:tcW w:w="2202" w:type="dxa"/>
            <w:shd w:val="clear" w:color="auto" w:fill="auto"/>
            <w:tcMar>
              <w:top w:w="15" w:type="dxa"/>
              <w:left w:w="108" w:type="dxa"/>
              <w:bottom w:w="0" w:type="dxa"/>
              <w:right w:w="108" w:type="dxa"/>
            </w:tcMar>
            <w:vAlign w:val="center"/>
          </w:tcPr>
          <w:p w14:paraId="6201D2C8" w14:textId="262760B8" w:rsidR="00E62704" w:rsidRPr="00EC0800" w:rsidRDefault="00E62704" w:rsidP="00EC0800">
            <w:pPr>
              <w:spacing w:beforeLines="20" w:before="48" w:afterLines="20" w:after="48"/>
              <w:jc w:val="center"/>
              <w:rPr>
                <w:sz w:val="22"/>
                <w:szCs w:val="22"/>
              </w:rPr>
            </w:pPr>
            <w:r w:rsidRPr="00EC0800">
              <w:rPr>
                <w:sz w:val="22"/>
                <w:szCs w:val="22"/>
              </w:rPr>
              <w:t>97% (0</w:t>
            </w:r>
            <w:r w:rsidR="00522553" w:rsidRPr="00EC0800">
              <w:rPr>
                <w:sz w:val="22"/>
                <w:szCs w:val="22"/>
              </w:rPr>
              <w:t>,</w:t>
            </w:r>
            <w:r w:rsidRPr="00EC0800">
              <w:rPr>
                <w:sz w:val="22"/>
                <w:szCs w:val="22"/>
              </w:rPr>
              <w:t>03), &lt;0</w:t>
            </w:r>
            <w:r w:rsidR="00522553" w:rsidRPr="00EC0800">
              <w:rPr>
                <w:sz w:val="22"/>
                <w:szCs w:val="22"/>
              </w:rPr>
              <w:t>,</w:t>
            </w:r>
            <w:r w:rsidRPr="00EC0800">
              <w:rPr>
                <w:sz w:val="22"/>
                <w:szCs w:val="22"/>
              </w:rPr>
              <w:t>0001</w:t>
            </w:r>
          </w:p>
        </w:tc>
      </w:tr>
      <w:tr w:rsidR="00E62704" w:rsidRPr="009D67EF" w14:paraId="684E881E" w14:textId="77777777" w:rsidTr="009D67F7">
        <w:trPr>
          <w:trHeight w:val="55"/>
        </w:trPr>
        <w:tc>
          <w:tcPr>
            <w:tcW w:w="2799" w:type="dxa"/>
            <w:shd w:val="clear" w:color="auto" w:fill="auto"/>
            <w:tcMar>
              <w:top w:w="15" w:type="dxa"/>
              <w:left w:w="108" w:type="dxa"/>
              <w:bottom w:w="0" w:type="dxa"/>
              <w:right w:w="108" w:type="dxa"/>
            </w:tcMar>
            <w:vAlign w:val="center"/>
          </w:tcPr>
          <w:p w14:paraId="51BE625A" w14:textId="77777777" w:rsidR="00E62704" w:rsidRPr="009D67EF" w:rsidRDefault="00E62704" w:rsidP="009D67F7">
            <w:pPr>
              <w:spacing w:beforeLines="20" w:before="48" w:afterLines="20" w:after="48"/>
              <w:jc w:val="both"/>
              <w:rPr>
                <w:sz w:val="22"/>
                <w:szCs w:val="22"/>
              </w:rPr>
            </w:pPr>
            <w:r w:rsidRPr="009D67EF">
              <w:rPr>
                <w:kern w:val="24"/>
                <w:sz w:val="22"/>
                <w:szCs w:val="22"/>
              </w:rPr>
              <w:t>% pacijenata sa 0 krvarenja (95% CI)</w:t>
            </w:r>
          </w:p>
        </w:tc>
        <w:tc>
          <w:tcPr>
            <w:tcW w:w="2126" w:type="dxa"/>
          </w:tcPr>
          <w:p w14:paraId="0FCFF722" w14:textId="4FB64A5C" w:rsidR="00E62704" w:rsidRPr="009D67EF" w:rsidRDefault="00E62704" w:rsidP="00B02A18">
            <w:pPr>
              <w:spacing w:beforeLines="20" w:before="48" w:afterLines="20" w:after="48"/>
              <w:jc w:val="center"/>
              <w:rPr>
                <w:sz w:val="22"/>
                <w:szCs w:val="22"/>
                <w:lang w:val="en-GB"/>
              </w:rPr>
            </w:pPr>
            <w:r w:rsidRPr="009D67EF">
              <w:rPr>
                <w:sz w:val="22"/>
                <w:szCs w:val="22"/>
                <w:lang w:val="en-GB"/>
              </w:rPr>
              <w:t>0 (0; 18</w:t>
            </w:r>
            <w:r w:rsidR="008759C2" w:rsidRPr="009D67EF">
              <w:rPr>
                <w:sz w:val="22"/>
                <w:szCs w:val="22"/>
                <w:lang w:val="en-GB"/>
              </w:rPr>
              <w:t>,</w:t>
            </w:r>
            <w:r w:rsidRPr="009D67EF">
              <w:rPr>
                <w:sz w:val="22"/>
                <w:szCs w:val="22"/>
                <w:lang w:val="en-GB"/>
              </w:rPr>
              <w:t>5)</w:t>
            </w:r>
          </w:p>
        </w:tc>
        <w:tc>
          <w:tcPr>
            <w:tcW w:w="1940" w:type="dxa"/>
            <w:shd w:val="clear" w:color="auto" w:fill="auto"/>
            <w:tcMar>
              <w:top w:w="15" w:type="dxa"/>
              <w:left w:w="108" w:type="dxa"/>
              <w:bottom w:w="0" w:type="dxa"/>
              <w:right w:w="108" w:type="dxa"/>
            </w:tcMar>
            <w:vAlign w:val="center"/>
          </w:tcPr>
          <w:p w14:paraId="38487E10" w14:textId="52A4BCBB" w:rsidR="00E62704" w:rsidRPr="009D67EF" w:rsidRDefault="00E62704" w:rsidP="00B02A18">
            <w:pPr>
              <w:spacing w:beforeLines="20" w:before="48" w:afterLines="20" w:after="48"/>
              <w:jc w:val="center"/>
              <w:rPr>
                <w:sz w:val="22"/>
                <w:szCs w:val="22"/>
                <w:lang w:val="en-GB"/>
              </w:rPr>
            </w:pPr>
            <w:r w:rsidRPr="009D67EF">
              <w:rPr>
                <w:sz w:val="22"/>
                <w:szCs w:val="22"/>
                <w:lang w:val="en-GB"/>
              </w:rPr>
              <w:t>58</w:t>
            </w:r>
            <w:r w:rsidR="008759C2" w:rsidRPr="009D67EF">
              <w:rPr>
                <w:sz w:val="22"/>
                <w:szCs w:val="22"/>
                <w:lang w:val="en-GB"/>
              </w:rPr>
              <w:t>,</w:t>
            </w:r>
            <w:r w:rsidRPr="009D67EF">
              <w:rPr>
                <w:sz w:val="22"/>
                <w:szCs w:val="22"/>
                <w:lang w:val="en-GB"/>
              </w:rPr>
              <w:t xml:space="preserve">3 </w:t>
            </w:r>
            <w:r w:rsidRPr="00B02A18">
              <w:rPr>
                <w:sz w:val="22"/>
                <w:szCs w:val="22"/>
                <w:lang w:val="en-GB"/>
              </w:rPr>
              <w:t>(</w:t>
            </w:r>
            <w:r w:rsidRPr="009D67EF">
              <w:rPr>
                <w:sz w:val="22"/>
                <w:szCs w:val="22"/>
                <w:lang w:val="en-GB"/>
              </w:rPr>
              <w:t>40</w:t>
            </w:r>
            <w:r w:rsidR="008759C2" w:rsidRPr="009D67EF">
              <w:rPr>
                <w:sz w:val="22"/>
                <w:szCs w:val="22"/>
                <w:lang w:val="en-GB"/>
              </w:rPr>
              <w:t>,</w:t>
            </w:r>
            <w:r w:rsidRPr="009D67EF">
              <w:rPr>
                <w:sz w:val="22"/>
                <w:szCs w:val="22"/>
                <w:lang w:val="en-GB"/>
              </w:rPr>
              <w:t>8; 74</w:t>
            </w:r>
            <w:r w:rsidR="008759C2" w:rsidRPr="009D67EF">
              <w:rPr>
                <w:sz w:val="22"/>
                <w:szCs w:val="22"/>
                <w:lang w:val="en-GB"/>
              </w:rPr>
              <w:t>,</w:t>
            </w:r>
            <w:r w:rsidRPr="009D67EF">
              <w:rPr>
                <w:sz w:val="22"/>
                <w:szCs w:val="22"/>
                <w:lang w:val="en-GB"/>
              </w:rPr>
              <w:t>5</w:t>
            </w:r>
            <w:r w:rsidRPr="00B02A18">
              <w:rPr>
                <w:sz w:val="22"/>
                <w:szCs w:val="22"/>
                <w:lang w:val="en-GB"/>
              </w:rPr>
              <w:t>)</w:t>
            </w:r>
          </w:p>
        </w:tc>
        <w:tc>
          <w:tcPr>
            <w:tcW w:w="2202" w:type="dxa"/>
            <w:vAlign w:val="center"/>
          </w:tcPr>
          <w:p w14:paraId="5018F3D1" w14:textId="7656708B" w:rsidR="00E62704" w:rsidRPr="009D67EF" w:rsidRDefault="00E62704" w:rsidP="00745C33">
            <w:pPr>
              <w:spacing w:beforeLines="20" w:before="48" w:afterLines="20" w:after="48"/>
              <w:jc w:val="center"/>
              <w:rPr>
                <w:sz w:val="22"/>
                <w:szCs w:val="22"/>
                <w:lang w:val="en-GB"/>
              </w:rPr>
            </w:pPr>
            <w:r w:rsidRPr="009D67EF">
              <w:rPr>
                <w:sz w:val="22"/>
                <w:szCs w:val="22"/>
                <w:lang w:val="en-GB"/>
              </w:rPr>
              <w:t>74</w:t>
            </w:r>
            <w:r w:rsidR="008759C2" w:rsidRPr="009D67EF">
              <w:rPr>
                <w:sz w:val="22"/>
                <w:szCs w:val="22"/>
                <w:lang w:val="en-GB"/>
              </w:rPr>
              <w:t>,</w:t>
            </w:r>
            <w:r w:rsidRPr="009D67EF">
              <w:rPr>
                <w:sz w:val="22"/>
                <w:szCs w:val="22"/>
                <w:lang w:val="en-GB"/>
              </w:rPr>
              <w:t xml:space="preserve">3 </w:t>
            </w:r>
            <w:r w:rsidRPr="00B02A18">
              <w:rPr>
                <w:sz w:val="22"/>
                <w:szCs w:val="22"/>
                <w:lang w:val="en-GB"/>
              </w:rPr>
              <w:t>(</w:t>
            </w:r>
            <w:r w:rsidRPr="009D67EF">
              <w:rPr>
                <w:sz w:val="22"/>
                <w:szCs w:val="22"/>
                <w:lang w:val="en-GB"/>
              </w:rPr>
              <w:t>56</w:t>
            </w:r>
            <w:r w:rsidR="008759C2" w:rsidRPr="009D67EF">
              <w:rPr>
                <w:sz w:val="22"/>
                <w:szCs w:val="22"/>
                <w:lang w:val="en-GB"/>
              </w:rPr>
              <w:t>,</w:t>
            </w:r>
            <w:r w:rsidRPr="009D67EF">
              <w:rPr>
                <w:sz w:val="22"/>
                <w:szCs w:val="22"/>
                <w:lang w:val="en-GB"/>
              </w:rPr>
              <w:t>7; 87</w:t>
            </w:r>
            <w:r w:rsidR="008759C2" w:rsidRPr="009D67EF">
              <w:rPr>
                <w:sz w:val="22"/>
                <w:szCs w:val="22"/>
                <w:lang w:val="en-GB"/>
              </w:rPr>
              <w:t>,</w:t>
            </w:r>
            <w:r w:rsidRPr="009D67EF">
              <w:rPr>
                <w:sz w:val="22"/>
                <w:szCs w:val="22"/>
                <w:lang w:val="en-GB"/>
              </w:rPr>
              <w:t>5</w:t>
            </w:r>
            <w:r w:rsidRPr="00B02A18">
              <w:rPr>
                <w:sz w:val="22"/>
                <w:szCs w:val="22"/>
                <w:lang w:val="en-GB"/>
              </w:rPr>
              <w:t>)</w:t>
            </w:r>
          </w:p>
        </w:tc>
      </w:tr>
      <w:tr w:rsidR="00E62704" w:rsidRPr="009D67EF" w14:paraId="5EC73F9A" w14:textId="77777777" w:rsidTr="009D67F7">
        <w:trPr>
          <w:trHeight w:val="55"/>
        </w:trPr>
        <w:tc>
          <w:tcPr>
            <w:tcW w:w="9067" w:type="dxa"/>
            <w:gridSpan w:val="4"/>
          </w:tcPr>
          <w:p w14:paraId="27C8D605" w14:textId="6D288825" w:rsidR="00E62704" w:rsidRPr="009D67EF" w:rsidRDefault="00E62704" w:rsidP="009D67F7">
            <w:pPr>
              <w:keepNext/>
              <w:keepLines/>
              <w:spacing w:beforeLines="20" w:before="48" w:afterLines="20" w:after="48"/>
              <w:jc w:val="both"/>
              <w:rPr>
                <w:b/>
                <w:sz w:val="22"/>
                <w:szCs w:val="22"/>
              </w:rPr>
            </w:pPr>
            <w:r w:rsidRPr="009D67EF">
              <w:rPr>
                <w:b/>
                <w:bCs/>
                <w:kern w:val="24"/>
                <w:sz w:val="22"/>
                <w:szCs w:val="22"/>
              </w:rPr>
              <w:t>L</w:t>
            </w:r>
            <w:r w:rsidR="00C45FEA" w:rsidRPr="009D67EF">
              <w:rPr>
                <w:b/>
                <w:bCs/>
                <w:kern w:val="24"/>
                <w:sz w:val="22"/>
                <w:szCs w:val="22"/>
              </w:rPr>
              <w:t>ij</w:t>
            </w:r>
            <w:r w:rsidRPr="00B02A18">
              <w:rPr>
                <w:b/>
                <w:bCs/>
                <w:kern w:val="24"/>
                <w:sz w:val="22"/>
                <w:szCs w:val="22"/>
              </w:rPr>
              <w:t>ečena</w:t>
            </w:r>
            <w:r w:rsidRPr="009D67EF">
              <w:rPr>
                <w:b/>
                <w:sz w:val="22"/>
                <w:szCs w:val="22"/>
              </w:rPr>
              <w:t xml:space="preserve"> krvarenja u ciljnim zglobovima</w:t>
            </w:r>
          </w:p>
        </w:tc>
      </w:tr>
      <w:tr w:rsidR="00E62704" w:rsidRPr="009D67EF" w14:paraId="743D9691" w14:textId="77777777" w:rsidTr="009D67F7">
        <w:trPr>
          <w:trHeight w:val="55"/>
        </w:trPr>
        <w:tc>
          <w:tcPr>
            <w:tcW w:w="2799" w:type="dxa"/>
            <w:shd w:val="clear" w:color="auto" w:fill="auto"/>
            <w:tcMar>
              <w:top w:w="15" w:type="dxa"/>
              <w:left w:w="108" w:type="dxa"/>
              <w:bottom w:w="0" w:type="dxa"/>
              <w:right w:w="108" w:type="dxa"/>
            </w:tcMar>
            <w:vAlign w:val="center"/>
          </w:tcPr>
          <w:p w14:paraId="1CDFE338" w14:textId="77777777" w:rsidR="00E62704" w:rsidRPr="009D67EF" w:rsidRDefault="00E62704" w:rsidP="009D67F7">
            <w:pPr>
              <w:keepNext/>
              <w:keepLines/>
              <w:spacing w:beforeLines="20" w:before="48" w:afterLines="20" w:after="48"/>
              <w:jc w:val="both"/>
              <w:rPr>
                <w:sz w:val="22"/>
                <w:szCs w:val="22"/>
              </w:rPr>
            </w:pPr>
            <w:r w:rsidRPr="009D67EF">
              <w:rPr>
                <w:kern w:val="24"/>
                <w:sz w:val="22"/>
                <w:szCs w:val="22"/>
              </w:rPr>
              <w:t>ABR (95% CI)</w:t>
            </w:r>
          </w:p>
        </w:tc>
        <w:tc>
          <w:tcPr>
            <w:tcW w:w="2126" w:type="dxa"/>
          </w:tcPr>
          <w:p w14:paraId="541CA0E0" w14:textId="692C5E2F" w:rsidR="00E62704" w:rsidRPr="009D67EF" w:rsidRDefault="00E62704" w:rsidP="00B02A18">
            <w:pPr>
              <w:keepNext/>
              <w:keepLines/>
              <w:spacing w:beforeLines="20" w:before="48" w:afterLines="20" w:after="48"/>
              <w:jc w:val="center"/>
              <w:rPr>
                <w:sz w:val="22"/>
                <w:szCs w:val="22"/>
              </w:rPr>
            </w:pPr>
            <w:r w:rsidRPr="009D67EF">
              <w:rPr>
                <w:sz w:val="22"/>
                <w:szCs w:val="22"/>
              </w:rPr>
              <w:t>13</w:t>
            </w:r>
            <w:r w:rsidR="00924122" w:rsidRPr="009D67EF">
              <w:rPr>
                <w:sz w:val="22"/>
                <w:szCs w:val="22"/>
              </w:rPr>
              <w:t>,</w:t>
            </w:r>
            <w:r w:rsidRPr="009D67EF">
              <w:rPr>
                <w:sz w:val="22"/>
                <w:szCs w:val="22"/>
              </w:rPr>
              <w:t>0 (5</w:t>
            </w:r>
            <w:r w:rsidR="00924122" w:rsidRPr="009D67EF">
              <w:rPr>
                <w:sz w:val="22"/>
                <w:szCs w:val="22"/>
              </w:rPr>
              <w:t>,</w:t>
            </w:r>
            <w:r w:rsidRPr="009D67EF">
              <w:rPr>
                <w:sz w:val="22"/>
                <w:szCs w:val="22"/>
              </w:rPr>
              <w:t>2; 32</w:t>
            </w:r>
            <w:r w:rsidR="00924122" w:rsidRPr="009D67EF">
              <w:rPr>
                <w:sz w:val="22"/>
                <w:szCs w:val="22"/>
              </w:rPr>
              <w:t>,</w:t>
            </w:r>
            <w:r w:rsidRPr="009D67EF">
              <w:rPr>
                <w:sz w:val="22"/>
                <w:szCs w:val="22"/>
              </w:rPr>
              <w:t>3)</w:t>
            </w:r>
          </w:p>
        </w:tc>
        <w:tc>
          <w:tcPr>
            <w:tcW w:w="1940" w:type="dxa"/>
            <w:shd w:val="clear" w:color="auto" w:fill="auto"/>
            <w:tcMar>
              <w:top w:w="15" w:type="dxa"/>
              <w:left w:w="108" w:type="dxa"/>
              <w:bottom w:w="0" w:type="dxa"/>
              <w:right w:w="108" w:type="dxa"/>
            </w:tcMar>
            <w:vAlign w:val="center"/>
          </w:tcPr>
          <w:p w14:paraId="6954A0CB" w14:textId="425A0F1B" w:rsidR="00E62704" w:rsidRPr="009D67EF" w:rsidRDefault="00E62704" w:rsidP="00745C33">
            <w:pPr>
              <w:keepNext/>
              <w:keepLines/>
              <w:spacing w:beforeLines="20" w:before="48" w:afterLines="20" w:after="48"/>
              <w:jc w:val="center"/>
              <w:rPr>
                <w:sz w:val="22"/>
                <w:szCs w:val="22"/>
              </w:rPr>
            </w:pPr>
            <w:r w:rsidRPr="009D67EF">
              <w:rPr>
                <w:sz w:val="22"/>
                <w:szCs w:val="22"/>
              </w:rPr>
              <w:t>0</w:t>
            </w:r>
            <w:r w:rsidR="00924122" w:rsidRPr="009D67EF">
              <w:rPr>
                <w:sz w:val="22"/>
                <w:szCs w:val="22"/>
              </w:rPr>
              <w:t>,</w:t>
            </w:r>
            <w:r w:rsidRPr="009D67EF">
              <w:rPr>
                <w:sz w:val="22"/>
                <w:szCs w:val="22"/>
              </w:rPr>
              <w:t>6 (0</w:t>
            </w:r>
            <w:r w:rsidR="00924122" w:rsidRPr="009D67EF">
              <w:rPr>
                <w:sz w:val="22"/>
                <w:szCs w:val="22"/>
              </w:rPr>
              <w:t>,</w:t>
            </w:r>
            <w:r w:rsidRPr="009D67EF">
              <w:rPr>
                <w:sz w:val="22"/>
                <w:szCs w:val="22"/>
              </w:rPr>
              <w:t>3; 1</w:t>
            </w:r>
            <w:r w:rsidR="00924122" w:rsidRPr="009D67EF">
              <w:rPr>
                <w:sz w:val="22"/>
                <w:szCs w:val="22"/>
              </w:rPr>
              <w:t>,</w:t>
            </w:r>
            <w:r w:rsidRPr="009D67EF">
              <w:rPr>
                <w:sz w:val="22"/>
                <w:szCs w:val="22"/>
              </w:rPr>
              <w:t>4)</w:t>
            </w:r>
          </w:p>
        </w:tc>
        <w:tc>
          <w:tcPr>
            <w:tcW w:w="2202" w:type="dxa"/>
            <w:vAlign w:val="center"/>
          </w:tcPr>
          <w:p w14:paraId="6EA96967" w14:textId="738DB8AA" w:rsidR="00E62704" w:rsidRPr="009D67EF" w:rsidRDefault="00E62704" w:rsidP="00EC0800">
            <w:pPr>
              <w:keepNext/>
              <w:keepLines/>
              <w:spacing w:beforeLines="20" w:before="48" w:afterLines="20" w:after="48"/>
              <w:jc w:val="center"/>
              <w:rPr>
                <w:sz w:val="22"/>
                <w:szCs w:val="22"/>
              </w:rPr>
            </w:pPr>
            <w:r w:rsidRPr="009D67EF">
              <w:rPr>
                <w:sz w:val="22"/>
                <w:szCs w:val="22"/>
              </w:rPr>
              <w:t>0</w:t>
            </w:r>
            <w:r w:rsidR="00924122" w:rsidRPr="009D67EF">
              <w:rPr>
                <w:sz w:val="22"/>
                <w:szCs w:val="22"/>
              </w:rPr>
              <w:t>,</w:t>
            </w:r>
            <w:r w:rsidRPr="009D67EF">
              <w:rPr>
                <w:sz w:val="22"/>
                <w:szCs w:val="22"/>
              </w:rPr>
              <w:t>7 (0</w:t>
            </w:r>
            <w:r w:rsidR="00924122" w:rsidRPr="009D67EF">
              <w:rPr>
                <w:sz w:val="22"/>
                <w:szCs w:val="22"/>
              </w:rPr>
              <w:t>,</w:t>
            </w:r>
            <w:r w:rsidRPr="009D67EF">
              <w:rPr>
                <w:sz w:val="22"/>
                <w:szCs w:val="22"/>
              </w:rPr>
              <w:t>3; 1</w:t>
            </w:r>
            <w:r w:rsidR="00924122" w:rsidRPr="009D67EF">
              <w:rPr>
                <w:sz w:val="22"/>
                <w:szCs w:val="22"/>
              </w:rPr>
              <w:t>,</w:t>
            </w:r>
            <w:r w:rsidRPr="009D67EF">
              <w:rPr>
                <w:sz w:val="22"/>
                <w:szCs w:val="22"/>
              </w:rPr>
              <w:t>6)</w:t>
            </w:r>
          </w:p>
        </w:tc>
      </w:tr>
      <w:tr w:rsidR="00E62704" w:rsidRPr="009D67EF" w14:paraId="692BAD3B" w14:textId="77777777" w:rsidTr="009D67F7">
        <w:trPr>
          <w:trHeight w:val="55"/>
        </w:trPr>
        <w:tc>
          <w:tcPr>
            <w:tcW w:w="2799" w:type="dxa"/>
            <w:shd w:val="clear" w:color="auto" w:fill="auto"/>
            <w:tcMar>
              <w:top w:w="15" w:type="dxa"/>
              <w:left w:w="108" w:type="dxa"/>
              <w:bottom w:w="0" w:type="dxa"/>
              <w:right w:w="108" w:type="dxa"/>
            </w:tcMar>
            <w:vAlign w:val="center"/>
          </w:tcPr>
          <w:p w14:paraId="79C62625" w14:textId="77777777" w:rsidR="00E62704" w:rsidRPr="009D67EF" w:rsidRDefault="00E62704" w:rsidP="009D67F7">
            <w:pPr>
              <w:keepNext/>
              <w:keepLines/>
              <w:spacing w:beforeLines="20" w:before="48" w:afterLines="20" w:after="48"/>
              <w:jc w:val="both"/>
              <w:rPr>
                <w:sz w:val="22"/>
                <w:szCs w:val="22"/>
              </w:rPr>
            </w:pPr>
            <w:r w:rsidRPr="009D67EF">
              <w:rPr>
                <w:bCs/>
                <w:kern w:val="24"/>
                <w:sz w:val="22"/>
                <w:szCs w:val="22"/>
                <w:lang w:val="de-CH"/>
              </w:rPr>
              <w:t>% redukcije (RR), p-vr</w:t>
            </w:r>
            <w:r w:rsidR="00C45FEA" w:rsidRPr="00B02A18">
              <w:rPr>
                <w:bCs/>
                <w:kern w:val="24"/>
                <w:sz w:val="22"/>
                <w:szCs w:val="22"/>
                <w:lang w:val="de-CH"/>
              </w:rPr>
              <w:t>ij</w:t>
            </w:r>
            <w:r w:rsidRPr="00B02A18">
              <w:rPr>
                <w:bCs/>
                <w:kern w:val="24"/>
                <w:sz w:val="22"/>
                <w:szCs w:val="22"/>
                <w:lang w:val="de-CH"/>
              </w:rPr>
              <w:t>ednost</w:t>
            </w:r>
          </w:p>
        </w:tc>
        <w:tc>
          <w:tcPr>
            <w:tcW w:w="2126" w:type="dxa"/>
          </w:tcPr>
          <w:p w14:paraId="41B241D1" w14:textId="77777777" w:rsidR="00E62704" w:rsidRPr="009D67EF" w:rsidRDefault="00E62704" w:rsidP="00B02A18">
            <w:pPr>
              <w:keepNext/>
              <w:keepLines/>
              <w:spacing w:beforeLines="20" w:before="48" w:afterLines="20" w:after="48"/>
              <w:jc w:val="center"/>
              <w:rPr>
                <w:sz w:val="22"/>
                <w:szCs w:val="22"/>
                <w:lang w:val="en-GB"/>
              </w:rPr>
            </w:pPr>
            <w:r w:rsidRPr="009D67EF">
              <w:rPr>
                <w:sz w:val="22"/>
                <w:szCs w:val="22"/>
                <w:lang w:val="en-GB"/>
              </w:rPr>
              <w:t>NA</w:t>
            </w:r>
          </w:p>
        </w:tc>
        <w:tc>
          <w:tcPr>
            <w:tcW w:w="1940" w:type="dxa"/>
            <w:vAlign w:val="center"/>
          </w:tcPr>
          <w:p w14:paraId="6E93C9D0" w14:textId="51395C5F" w:rsidR="00E62704" w:rsidRPr="009D67EF" w:rsidRDefault="00E62704" w:rsidP="00745C33">
            <w:pPr>
              <w:keepNext/>
              <w:keepLines/>
              <w:spacing w:beforeLines="20" w:before="48" w:afterLines="20" w:after="48"/>
              <w:jc w:val="center"/>
              <w:rPr>
                <w:sz w:val="22"/>
                <w:szCs w:val="22"/>
                <w:lang w:val="en-GB"/>
              </w:rPr>
            </w:pPr>
            <w:r w:rsidRPr="009D67EF">
              <w:rPr>
                <w:sz w:val="22"/>
                <w:szCs w:val="22"/>
                <w:lang w:val="en-GB"/>
              </w:rPr>
              <w:t>95% (0</w:t>
            </w:r>
            <w:r w:rsidR="00924122" w:rsidRPr="009D67EF">
              <w:rPr>
                <w:sz w:val="22"/>
                <w:szCs w:val="22"/>
                <w:lang w:val="en-GB"/>
              </w:rPr>
              <w:t>,</w:t>
            </w:r>
            <w:r w:rsidRPr="009D67EF">
              <w:rPr>
                <w:sz w:val="22"/>
                <w:szCs w:val="22"/>
                <w:lang w:val="en-GB"/>
              </w:rPr>
              <w:t>05), &lt;0</w:t>
            </w:r>
            <w:r w:rsidR="00924122" w:rsidRPr="009D67EF">
              <w:rPr>
                <w:sz w:val="22"/>
                <w:szCs w:val="22"/>
                <w:lang w:val="en-GB"/>
              </w:rPr>
              <w:t>,</w:t>
            </w:r>
            <w:r w:rsidRPr="009D67EF">
              <w:rPr>
                <w:sz w:val="22"/>
                <w:szCs w:val="22"/>
                <w:lang w:val="en-GB"/>
              </w:rPr>
              <w:t>0001</w:t>
            </w:r>
          </w:p>
        </w:tc>
        <w:tc>
          <w:tcPr>
            <w:tcW w:w="2202" w:type="dxa"/>
            <w:shd w:val="clear" w:color="auto" w:fill="auto"/>
            <w:tcMar>
              <w:top w:w="15" w:type="dxa"/>
              <w:left w:w="108" w:type="dxa"/>
              <w:bottom w:w="0" w:type="dxa"/>
              <w:right w:w="108" w:type="dxa"/>
            </w:tcMar>
            <w:vAlign w:val="center"/>
          </w:tcPr>
          <w:p w14:paraId="36B21711" w14:textId="3E60CEE4" w:rsidR="00E62704" w:rsidRPr="009D67EF" w:rsidRDefault="00E62704" w:rsidP="00EC0800">
            <w:pPr>
              <w:keepNext/>
              <w:keepLines/>
              <w:spacing w:beforeLines="20" w:before="48" w:afterLines="20" w:after="48"/>
              <w:jc w:val="center"/>
              <w:rPr>
                <w:sz w:val="22"/>
                <w:szCs w:val="22"/>
                <w:lang w:val="en-GB"/>
              </w:rPr>
            </w:pPr>
            <w:r w:rsidRPr="009D67EF">
              <w:rPr>
                <w:sz w:val="22"/>
                <w:szCs w:val="22"/>
                <w:lang w:val="en-GB"/>
              </w:rPr>
              <w:t>95% (0</w:t>
            </w:r>
            <w:r w:rsidR="00924122" w:rsidRPr="009D67EF">
              <w:rPr>
                <w:sz w:val="22"/>
                <w:szCs w:val="22"/>
                <w:lang w:val="en-GB"/>
              </w:rPr>
              <w:t>,</w:t>
            </w:r>
            <w:r w:rsidRPr="009D67EF">
              <w:rPr>
                <w:sz w:val="22"/>
                <w:szCs w:val="22"/>
                <w:lang w:val="en-GB"/>
              </w:rPr>
              <w:t>05),  &lt;0</w:t>
            </w:r>
            <w:r w:rsidR="00924122" w:rsidRPr="009D67EF">
              <w:rPr>
                <w:sz w:val="22"/>
                <w:szCs w:val="22"/>
                <w:lang w:val="en-GB"/>
              </w:rPr>
              <w:t>,</w:t>
            </w:r>
            <w:r w:rsidRPr="009D67EF">
              <w:rPr>
                <w:sz w:val="22"/>
                <w:szCs w:val="22"/>
                <w:lang w:val="en-GB"/>
              </w:rPr>
              <w:t>0001</w:t>
            </w:r>
          </w:p>
        </w:tc>
      </w:tr>
      <w:tr w:rsidR="00E62704" w:rsidRPr="009D67EF" w14:paraId="67DF967B" w14:textId="77777777" w:rsidTr="009D67F7">
        <w:trPr>
          <w:trHeight w:val="55"/>
        </w:trPr>
        <w:tc>
          <w:tcPr>
            <w:tcW w:w="2799" w:type="dxa"/>
            <w:shd w:val="clear" w:color="auto" w:fill="auto"/>
            <w:tcMar>
              <w:top w:w="15" w:type="dxa"/>
              <w:left w:w="108" w:type="dxa"/>
              <w:bottom w:w="0" w:type="dxa"/>
              <w:right w:w="108" w:type="dxa"/>
            </w:tcMar>
            <w:vAlign w:val="center"/>
          </w:tcPr>
          <w:p w14:paraId="4BA1AA44" w14:textId="77777777" w:rsidR="00E62704" w:rsidRPr="009D67EF" w:rsidRDefault="00E62704" w:rsidP="009D67F7">
            <w:pPr>
              <w:keepNext/>
              <w:keepLines/>
              <w:spacing w:beforeLines="20" w:before="48" w:afterLines="20" w:after="48"/>
              <w:jc w:val="both"/>
              <w:rPr>
                <w:sz w:val="22"/>
                <w:szCs w:val="22"/>
              </w:rPr>
            </w:pPr>
            <w:r w:rsidRPr="009D67EF">
              <w:rPr>
                <w:kern w:val="24"/>
                <w:sz w:val="22"/>
                <w:szCs w:val="22"/>
              </w:rPr>
              <w:t>% pacijenata sa 0 krvarenja (95% CI)</w:t>
            </w:r>
          </w:p>
        </w:tc>
        <w:tc>
          <w:tcPr>
            <w:tcW w:w="2126" w:type="dxa"/>
          </w:tcPr>
          <w:p w14:paraId="140DD9E2" w14:textId="031FABDF" w:rsidR="00E62704" w:rsidRPr="009D67EF" w:rsidRDefault="00E62704" w:rsidP="00B02A18">
            <w:pPr>
              <w:keepNext/>
              <w:keepLines/>
              <w:spacing w:beforeLines="20" w:before="48" w:afterLines="20" w:after="48"/>
              <w:jc w:val="center"/>
              <w:rPr>
                <w:sz w:val="22"/>
                <w:szCs w:val="22"/>
                <w:lang w:val="en-GB"/>
              </w:rPr>
            </w:pPr>
            <w:r w:rsidRPr="009D67EF">
              <w:rPr>
                <w:sz w:val="22"/>
                <w:szCs w:val="22"/>
                <w:lang w:val="en-GB"/>
              </w:rPr>
              <w:t>27</w:t>
            </w:r>
            <w:r w:rsidR="00924122" w:rsidRPr="009D67EF">
              <w:rPr>
                <w:sz w:val="22"/>
                <w:szCs w:val="22"/>
                <w:lang w:val="en-GB"/>
              </w:rPr>
              <w:t>,</w:t>
            </w:r>
            <w:r w:rsidRPr="009D67EF">
              <w:rPr>
                <w:sz w:val="22"/>
                <w:szCs w:val="22"/>
                <w:lang w:val="en-GB"/>
              </w:rPr>
              <w:t>8 (9</w:t>
            </w:r>
            <w:r w:rsidR="00924122" w:rsidRPr="009D67EF">
              <w:rPr>
                <w:sz w:val="22"/>
                <w:szCs w:val="22"/>
                <w:lang w:val="en-GB"/>
              </w:rPr>
              <w:t>,</w:t>
            </w:r>
            <w:r w:rsidRPr="009D67EF">
              <w:rPr>
                <w:sz w:val="22"/>
                <w:szCs w:val="22"/>
                <w:lang w:val="en-GB"/>
              </w:rPr>
              <w:t>7; 53</w:t>
            </w:r>
            <w:r w:rsidR="00924122" w:rsidRPr="009D67EF">
              <w:rPr>
                <w:sz w:val="22"/>
                <w:szCs w:val="22"/>
                <w:lang w:val="en-GB"/>
              </w:rPr>
              <w:t>,</w:t>
            </w:r>
            <w:r w:rsidRPr="009D67EF">
              <w:rPr>
                <w:sz w:val="22"/>
                <w:szCs w:val="22"/>
                <w:lang w:val="en-GB"/>
              </w:rPr>
              <w:t>5)</w:t>
            </w:r>
          </w:p>
        </w:tc>
        <w:tc>
          <w:tcPr>
            <w:tcW w:w="1940" w:type="dxa"/>
            <w:shd w:val="clear" w:color="auto" w:fill="auto"/>
            <w:tcMar>
              <w:top w:w="15" w:type="dxa"/>
              <w:left w:w="108" w:type="dxa"/>
              <w:bottom w:w="0" w:type="dxa"/>
              <w:right w:w="108" w:type="dxa"/>
            </w:tcMar>
            <w:vAlign w:val="center"/>
          </w:tcPr>
          <w:p w14:paraId="726C6B25" w14:textId="3FD1CDB8" w:rsidR="00E62704" w:rsidRPr="009D67EF" w:rsidRDefault="00E62704" w:rsidP="00745C33">
            <w:pPr>
              <w:keepNext/>
              <w:keepLines/>
              <w:spacing w:beforeLines="20" w:before="48" w:afterLines="20" w:after="48"/>
              <w:jc w:val="center"/>
              <w:rPr>
                <w:sz w:val="22"/>
                <w:szCs w:val="22"/>
                <w:lang w:val="en-GB"/>
              </w:rPr>
            </w:pPr>
            <w:r w:rsidRPr="009D67EF">
              <w:rPr>
                <w:sz w:val="22"/>
                <w:szCs w:val="22"/>
                <w:lang w:val="en-GB"/>
              </w:rPr>
              <w:t>69</w:t>
            </w:r>
            <w:r w:rsidR="00924122" w:rsidRPr="009D67EF">
              <w:rPr>
                <w:sz w:val="22"/>
                <w:szCs w:val="22"/>
                <w:lang w:val="en-GB"/>
              </w:rPr>
              <w:t>,</w:t>
            </w:r>
            <w:r w:rsidRPr="009D67EF">
              <w:rPr>
                <w:sz w:val="22"/>
                <w:szCs w:val="22"/>
                <w:lang w:val="en-GB"/>
              </w:rPr>
              <w:t>4 (51</w:t>
            </w:r>
            <w:r w:rsidR="00924122" w:rsidRPr="009D67EF">
              <w:rPr>
                <w:sz w:val="22"/>
                <w:szCs w:val="22"/>
                <w:lang w:val="en-GB"/>
              </w:rPr>
              <w:t>,</w:t>
            </w:r>
            <w:r w:rsidRPr="009D67EF">
              <w:rPr>
                <w:sz w:val="22"/>
                <w:szCs w:val="22"/>
                <w:lang w:val="en-GB"/>
              </w:rPr>
              <w:t>9; 83</w:t>
            </w:r>
            <w:r w:rsidR="00924122" w:rsidRPr="009D67EF">
              <w:rPr>
                <w:sz w:val="22"/>
                <w:szCs w:val="22"/>
                <w:lang w:val="en-GB"/>
              </w:rPr>
              <w:t>,</w:t>
            </w:r>
            <w:r w:rsidRPr="009D67EF">
              <w:rPr>
                <w:sz w:val="22"/>
                <w:szCs w:val="22"/>
                <w:lang w:val="en-GB"/>
              </w:rPr>
              <w:t>7)</w:t>
            </w:r>
          </w:p>
        </w:tc>
        <w:tc>
          <w:tcPr>
            <w:tcW w:w="2202" w:type="dxa"/>
            <w:vAlign w:val="center"/>
          </w:tcPr>
          <w:p w14:paraId="4457658C" w14:textId="50192C7D" w:rsidR="00E62704" w:rsidRPr="009D67EF" w:rsidRDefault="00E62704" w:rsidP="00EC0800">
            <w:pPr>
              <w:keepNext/>
              <w:keepLines/>
              <w:spacing w:beforeLines="20" w:before="48" w:afterLines="20" w:after="48"/>
              <w:jc w:val="center"/>
              <w:rPr>
                <w:sz w:val="22"/>
                <w:szCs w:val="22"/>
                <w:lang w:val="en-GB"/>
              </w:rPr>
            </w:pPr>
            <w:r w:rsidRPr="009D67EF">
              <w:rPr>
                <w:sz w:val="22"/>
                <w:szCs w:val="22"/>
                <w:lang w:val="en-GB"/>
              </w:rPr>
              <w:t>77</w:t>
            </w:r>
            <w:r w:rsidR="00924122" w:rsidRPr="009D67EF">
              <w:rPr>
                <w:sz w:val="22"/>
                <w:szCs w:val="22"/>
                <w:lang w:val="en-GB"/>
              </w:rPr>
              <w:t>,</w:t>
            </w:r>
            <w:r w:rsidRPr="009D67EF">
              <w:rPr>
                <w:sz w:val="22"/>
                <w:szCs w:val="22"/>
                <w:lang w:val="en-GB"/>
              </w:rPr>
              <w:t>1 (59</w:t>
            </w:r>
            <w:r w:rsidR="00924122" w:rsidRPr="009D67EF">
              <w:rPr>
                <w:sz w:val="22"/>
                <w:szCs w:val="22"/>
                <w:lang w:val="en-GB"/>
              </w:rPr>
              <w:t>,</w:t>
            </w:r>
            <w:r w:rsidRPr="009D67EF">
              <w:rPr>
                <w:sz w:val="22"/>
                <w:szCs w:val="22"/>
                <w:lang w:val="en-GB"/>
              </w:rPr>
              <w:t>9; 89</w:t>
            </w:r>
            <w:r w:rsidR="00924122" w:rsidRPr="009D67EF">
              <w:rPr>
                <w:sz w:val="22"/>
                <w:szCs w:val="22"/>
                <w:lang w:val="en-GB"/>
              </w:rPr>
              <w:t>,</w:t>
            </w:r>
            <w:r w:rsidRPr="009D67EF">
              <w:rPr>
                <w:sz w:val="22"/>
                <w:szCs w:val="22"/>
                <w:lang w:val="en-GB"/>
              </w:rPr>
              <w:t>6)</w:t>
            </w:r>
          </w:p>
        </w:tc>
      </w:tr>
      <w:tr w:rsidR="00E62704" w:rsidRPr="009D67EF" w14:paraId="166E00A1" w14:textId="77777777" w:rsidTr="009D67F7">
        <w:trPr>
          <w:trHeight w:val="55"/>
        </w:trPr>
        <w:tc>
          <w:tcPr>
            <w:tcW w:w="9067" w:type="dxa"/>
            <w:gridSpan w:val="4"/>
          </w:tcPr>
          <w:p w14:paraId="273354ED" w14:textId="77777777" w:rsidR="00E62704" w:rsidRPr="009D67F7" w:rsidRDefault="00E62704" w:rsidP="009D67F7">
            <w:pPr>
              <w:keepNext/>
              <w:keepLines/>
              <w:tabs>
                <w:tab w:val="left" w:pos="540"/>
              </w:tabs>
              <w:spacing w:before="40" w:line="240" w:lineRule="exact"/>
              <w:jc w:val="both"/>
              <w:rPr>
                <w:spacing w:val="-10"/>
                <w:sz w:val="22"/>
                <w:szCs w:val="22"/>
              </w:rPr>
            </w:pPr>
            <w:r w:rsidRPr="009D67F7">
              <w:rPr>
                <w:spacing w:val="-10"/>
                <w:sz w:val="22"/>
                <w:szCs w:val="22"/>
              </w:rPr>
              <w:t>Odnos stopa i interval pov</w:t>
            </w:r>
            <w:r w:rsidR="00C45FEA" w:rsidRPr="009D67F7">
              <w:rPr>
                <w:spacing w:val="-10"/>
                <w:sz w:val="22"/>
                <w:szCs w:val="22"/>
              </w:rPr>
              <w:t>j</w:t>
            </w:r>
            <w:r w:rsidRPr="009D67F7">
              <w:rPr>
                <w:spacing w:val="-10"/>
                <w:sz w:val="22"/>
                <w:szCs w:val="22"/>
              </w:rPr>
              <w:t>erenja (CI) potiču iz modela negativne binomne regresije (NBR) i p-vr</w:t>
            </w:r>
            <w:r w:rsidR="00C45FEA" w:rsidRPr="009D67F7">
              <w:rPr>
                <w:spacing w:val="-10"/>
                <w:sz w:val="22"/>
                <w:szCs w:val="22"/>
              </w:rPr>
              <w:t>ij</w:t>
            </w:r>
            <w:r w:rsidRPr="009D67F7">
              <w:rPr>
                <w:spacing w:val="-10"/>
                <w:sz w:val="22"/>
                <w:szCs w:val="22"/>
              </w:rPr>
              <w:t>ednosti iz stratifikovanog Wald testa, poredeći stope krvarenja između navedenih grupa.</w:t>
            </w:r>
          </w:p>
          <w:p w14:paraId="774DDD83" w14:textId="77777777" w:rsidR="00E62704" w:rsidRPr="009D67F7" w:rsidRDefault="00E62704" w:rsidP="009D67F7">
            <w:pPr>
              <w:keepNext/>
              <w:keepLines/>
              <w:tabs>
                <w:tab w:val="left" w:pos="540"/>
              </w:tabs>
              <w:spacing w:before="40" w:line="240" w:lineRule="exact"/>
              <w:jc w:val="both"/>
              <w:rPr>
                <w:spacing w:val="-10"/>
                <w:sz w:val="22"/>
                <w:szCs w:val="22"/>
                <w:lang w:val="nb-NO"/>
              </w:rPr>
            </w:pPr>
            <w:r w:rsidRPr="009D67F7">
              <w:rPr>
                <w:spacing w:val="-10"/>
                <w:sz w:val="22"/>
                <w:szCs w:val="22"/>
              </w:rPr>
              <w:t xml:space="preserve"> </w:t>
            </w:r>
            <w:r w:rsidRPr="009D67F7">
              <w:rPr>
                <w:spacing w:val="-10"/>
                <w:sz w:val="22"/>
                <w:szCs w:val="22"/>
                <w:lang w:val="nb-NO"/>
              </w:rPr>
              <w:t>Grupa C: uključuje samo period bez profilakse.</w:t>
            </w:r>
          </w:p>
          <w:p w14:paraId="0137ED7E" w14:textId="18D85400" w:rsidR="00E62704" w:rsidRPr="009D67F7" w:rsidRDefault="00E31B87" w:rsidP="009D67F7">
            <w:pPr>
              <w:keepNext/>
              <w:keepLines/>
              <w:tabs>
                <w:tab w:val="left" w:pos="540"/>
              </w:tabs>
              <w:spacing w:before="40" w:line="240" w:lineRule="exact"/>
              <w:jc w:val="both"/>
              <w:rPr>
                <w:spacing w:val="-10"/>
                <w:sz w:val="22"/>
                <w:szCs w:val="22"/>
                <w:lang w:val="nb-NO"/>
              </w:rPr>
            </w:pPr>
            <w:r>
              <w:rPr>
                <w:spacing w:val="-10"/>
                <w:sz w:val="22"/>
                <w:szCs w:val="22"/>
                <w:lang w:val="nb-NO"/>
              </w:rPr>
              <w:t xml:space="preserve"> </w:t>
            </w:r>
            <w:r w:rsidR="00E62704" w:rsidRPr="009D67F7">
              <w:rPr>
                <w:spacing w:val="-10"/>
                <w:sz w:val="22"/>
                <w:szCs w:val="22"/>
                <w:lang w:val="nb-NO"/>
              </w:rPr>
              <w:t>Definicije krvarenja prilagođene na osnovu ISTH kriterijuma.</w:t>
            </w:r>
          </w:p>
          <w:p w14:paraId="599EBAD6" w14:textId="33F28CC4" w:rsidR="00E62704" w:rsidRPr="009D67F7" w:rsidRDefault="00E31B87" w:rsidP="009D67F7">
            <w:pPr>
              <w:keepNext/>
              <w:keepLines/>
              <w:tabs>
                <w:tab w:val="left" w:pos="540"/>
              </w:tabs>
              <w:spacing w:before="40" w:line="240" w:lineRule="exact"/>
              <w:jc w:val="both"/>
              <w:rPr>
                <w:spacing w:val="-10"/>
                <w:sz w:val="22"/>
                <w:szCs w:val="22"/>
                <w:lang w:val="nb-NO"/>
              </w:rPr>
            </w:pPr>
            <w:r>
              <w:rPr>
                <w:spacing w:val="-10"/>
                <w:sz w:val="22"/>
                <w:szCs w:val="22"/>
                <w:lang w:val="nb-NO"/>
              </w:rPr>
              <w:t xml:space="preserve"> </w:t>
            </w:r>
            <w:r w:rsidR="00C84E6D" w:rsidRPr="009D67F7">
              <w:rPr>
                <w:spacing w:val="-10"/>
                <w:sz w:val="22"/>
                <w:szCs w:val="22"/>
                <w:lang w:val="nb-NO"/>
              </w:rPr>
              <w:t xml:space="preserve">Liječena </w:t>
            </w:r>
            <w:r w:rsidR="00E62704" w:rsidRPr="009D67F7">
              <w:rPr>
                <w:spacing w:val="-10"/>
                <w:sz w:val="22"/>
                <w:szCs w:val="22"/>
                <w:lang w:val="nb-NO"/>
              </w:rPr>
              <w:t>krvarenja = krvarenja l</w:t>
            </w:r>
            <w:r w:rsidR="00924122" w:rsidRPr="009D67F7">
              <w:rPr>
                <w:spacing w:val="-10"/>
                <w:sz w:val="22"/>
                <w:szCs w:val="22"/>
                <w:lang w:val="nb-NO"/>
              </w:rPr>
              <w:t>ij</w:t>
            </w:r>
            <w:r w:rsidR="00E62704" w:rsidRPr="009D67F7">
              <w:rPr>
                <w:spacing w:val="-10"/>
                <w:sz w:val="22"/>
                <w:szCs w:val="22"/>
                <w:lang w:val="nb-NO"/>
              </w:rPr>
              <w:t>ečena FVIII</w:t>
            </w:r>
            <w:r w:rsidR="00924122" w:rsidRPr="009D67F7">
              <w:rPr>
                <w:spacing w:val="-10"/>
                <w:sz w:val="22"/>
                <w:szCs w:val="22"/>
                <w:lang w:val="nb-NO"/>
              </w:rPr>
              <w:t>.</w:t>
            </w:r>
          </w:p>
          <w:p w14:paraId="39728932" w14:textId="32C32BBE" w:rsidR="00E62704" w:rsidRPr="009D67F7" w:rsidRDefault="00E31B87" w:rsidP="009D67F7">
            <w:pPr>
              <w:keepNext/>
              <w:keepLines/>
              <w:tabs>
                <w:tab w:val="left" w:pos="540"/>
              </w:tabs>
              <w:spacing w:before="40" w:line="240" w:lineRule="exact"/>
              <w:jc w:val="both"/>
              <w:rPr>
                <w:spacing w:val="-10"/>
                <w:sz w:val="22"/>
                <w:szCs w:val="22"/>
                <w:lang w:val="sr-Latn-RS"/>
              </w:rPr>
            </w:pPr>
            <w:r>
              <w:rPr>
                <w:spacing w:val="-10"/>
                <w:sz w:val="22"/>
                <w:szCs w:val="22"/>
                <w:lang w:val="nb-NO"/>
              </w:rPr>
              <w:t xml:space="preserve"> S</w:t>
            </w:r>
            <w:r w:rsidR="00E62704" w:rsidRPr="009D67F7">
              <w:rPr>
                <w:spacing w:val="-10"/>
                <w:sz w:val="22"/>
                <w:szCs w:val="22"/>
                <w:lang w:val="nb-NO"/>
              </w:rPr>
              <w:t>va krvarenja = krvarenja l</w:t>
            </w:r>
            <w:r w:rsidR="00924122" w:rsidRPr="009D67F7">
              <w:rPr>
                <w:spacing w:val="-10"/>
                <w:sz w:val="22"/>
                <w:szCs w:val="22"/>
                <w:lang w:val="nb-NO"/>
              </w:rPr>
              <w:t>ij</w:t>
            </w:r>
            <w:r w:rsidR="00E62704" w:rsidRPr="009D67F7">
              <w:rPr>
                <w:spacing w:val="-10"/>
                <w:sz w:val="22"/>
                <w:szCs w:val="22"/>
                <w:lang w:val="nb-NO"/>
              </w:rPr>
              <w:t>ečena  FVIII i krvarenja</w:t>
            </w:r>
            <w:r w:rsidR="00C84E6D" w:rsidRPr="009D67F7">
              <w:rPr>
                <w:spacing w:val="-10"/>
                <w:sz w:val="22"/>
                <w:szCs w:val="22"/>
                <w:lang w:val="nb-NO"/>
              </w:rPr>
              <w:t xml:space="preserve"> koja ni</w:t>
            </w:r>
            <w:r w:rsidR="00DC4E11">
              <w:rPr>
                <w:spacing w:val="-10"/>
                <w:sz w:val="22"/>
                <w:szCs w:val="22"/>
                <w:lang w:val="nb-NO"/>
              </w:rPr>
              <w:t>je</w:t>
            </w:r>
            <w:r w:rsidR="00C84E6D" w:rsidRPr="009D67F7">
              <w:rPr>
                <w:spacing w:val="-10"/>
                <w:sz w:val="22"/>
                <w:szCs w:val="22"/>
                <w:lang w:val="nb-NO"/>
              </w:rPr>
              <w:t>su liječena FVIII</w:t>
            </w:r>
            <w:r w:rsidR="00924122" w:rsidRPr="009D67F7">
              <w:rPr>
                <w:spacing w:val="-10"/>
                <w:sz w:val="22"/>
                <w:szCs w:val="22"/>
                <w:lang w:val="nb-NO"/>
              </w:rPr>
              <w:t>.</w:t>
            </w:r>
          </w:p>
          <w:p w14:paraId="7A062637" w14:textId="63787EB8" w:rsidR="00E62704" w:rsidRPr="009D67F7" w:rsidRDefault="00E31B87" w:rsidP="009D67F7">
            <w:pPr>
              <w:keepNext/>
              <w:keepLines/>
              <w:tabs>
                <w:tab w:val="left" w:pos="540"/>
              </w:tabs>
              <w:spacing w:before="40" w:line="240" w:lineRule="exact"/>
              <w:jc w:val="both"/>
              <w:rPr>
                <w:spacing w:val="-10"/>
                <w:sz w:val="22"/>
                <w:szCs w:val="22"/>
                <w:lang w:val="nb-NO"/>
              </w:rPr>
            </w:pPr>
            <w:r>
              <w:rPr>
                <w:spacing w:val="-10"/>
                <w:sz w:val="22"/>
                <w:szCs w:val="22"/>
                <w:lang w:val="nb-NO"/>
              </w:rPr>
              <w:t xml:space="preserve"> </w:t>
            </w:r>
            <w:r w:rsidR="00E62704" w:rsidRPr="009D67F7">
              <w:rPr>
                <w:spacing w:val="-10"/>
                <w:sz w:val="22"/>
                <w:szCs w:val="22"/>
                <w:lang w:val="nb-NO"/>
              </w:rPr>
              <w:t>Obuhvata samo podatke pr</w:t>
            </w:r>
            <w:r w:rsidR="00924122" w:rsidRPr="009D67F7">
              <w:rPr>
                <w:spacing w:val="-10"/>
                <w:sz w:val="22"/>
                <w:szCs w:val="22"/>
                <w:lang w:val="nb-NO"/>
              </w:rPr>
              <w:t>ij</w:t>
            </w:r>
            <w:r w:rsidR="00E62704" w:rsidRPr="009D67F7">
              <w:rPr>
                <w:spacing w:val="-10"/>
                <w:sz w:val="22"/>
                <w:szCs w:val="22"/>
                <w:lang w:val="nb-NO"/>
              </w:rPr>
              <w:t>e povećanja doze za pacijente čija je doza povećana.</w:t>
            </w:r>
          </w:p>
          <w:p w14:paraId="58F51120" w14:textId="54BB97E6" w:rsidR="00E62704" w:rsidRPr="009D67F7" w:rsidRDefault="00E31B87" w:rsidP="009D67F7">
            <w:pPr>
              <w:keepNext/>
              <w:keepLines/>
              <w:tabs>
                <w:tab w:val="left" w:pos="540"/>
              </w:tabs>
              <w:spacing w:before="40" w:line="240" w:lineRule="exact"/>
              <w:jc w:val="both"/>
              <w:rPr>
                <w:spacing w:val="-10"/>
                <w:sz w:val="22"/>
                <w:szCs w:val="22"/>
                <w:lang w:val="nb-NO"/>
              </w:rPr>
            </w:pPr>
            <w:r>
              <w:rPr>
                <w:spacing w:val="-10"/>
                <w:sz w:val="22"/>
                <w:szCs w:val="22"/>
                <w:lang w:val="nb-NO"/>
              </w:rPr>
              <w:t xml:space="preserve"> </w:t>
            </w:r>
            <w:r w:rsidR="00E62704" w:rsidRPr="009D67F7">
              <w:rPr>
                <w:spacing w:val="-10"/>
                <w:sz w:val="22"/>
                <w:szCs w:val="22"/>
                <w:lang w:val="nb-NO"/>
              </w:rPr>
              <w:t>Pacijenti izloženi emicizumabu su počeli terapiju udarnom dozom od 3 mg / kg / ned</w:t>
            </w:r>
            <w:r w:rsidR="00924122" w:rsidRPr="009D67F7">
              <w:rPr>
                <w:spacing w:val="-10"/>
                <w:sz w:val="22"/>
                <w:szCs w:val="22"/>
                <w:lang w:val="nb-NO"/>
              </w:rPr>
              <w:t>j</w:t>
            </w:r>
            <w:r w:rsidR="00E62704" w:rsidRPr="009D67F7">
              <w:rPr>
                <w:spacing w:val="-10"/>
                <w:sz w:val="22"/>
                <w:szCs w:val="22"/>
                <w:lang w:val="nb-NO"/>
              </w:rPr>
              <w:t>eljno tokom 4 ned</w:t>
            </w:r>
            <w:r w:rsidR="00924122" w:rsidRPr="009D67F7">
              <w:rPr>
                <w:spacing w:val="-10"/>
                <w:sz w:val="22"/>
                <w:szCs w:val="22"/>
                <w:lang w:val="nb-NO"/>
              </w:rPr>
              <w:t>j</w:t>
            </w:r>
            <w:r w:rsidR="00E62704" w:rsidRPr="009D67F7">
              <w:rPr>
                <w:spacing w:val="-10"/>
                <w:sz w:val="22"/>
                <w:szCs w:val="22"/>
                <w:lang w:val="nb-NO"/>
              </w:rPr>
              <w:t>elje.</w:t>
            </w:r>
          </w:p>
          <w:p w14:paraId="4C9EF049" w14:textId="67712323" w:rsidR="00E62704" w:rsidRPr="009D67F7" w:rsidRDefault="00E62704" w:rsidP="009D67F7">
            <w:pPr>
              <w:keepNext/>
              <w:keepLines/>
              <w:tabs>
                <w:tab w:val="left" w:pos="540"/>
              </w:tabs>
              <w:spacing w:before="40" w:line="240" w:lineRule="exact"/>
              <w:jc w:val="both"/>
              <w:rPr>
                <w:sz w:val="22"/>
                <w:szCs w:val="22"/>
              </w:rPr>
            </w:pPr>
            <w:r w:rsidRPr="009D67F7">
              <w:rPr>
                <w:spacing w:val="-10"/>
                <w:sz w:val="22"/>
                <w:szCs w:val="22"/>
                <w:lang w:val="nb-NO"/>
              </w:rPr>
              <w:t xml:space="preserve"> </w:t>
            </w:r>
            <w:r w:rsidRPr="009D67F7">
              <w:rPr>
                <w:sz w:val="22"/>
                <w:szCs w:val="22"/>
                <w:lang w:val="nb-NO"/>
              </w:rPr>
              <w:t xml:space="preserve">ABR= izračunata godišnja stopa krvarenja (engl. </w:t>
            </w:r>
            <w:r w:rsidRPr="009D67F7">
              <w:rPr>
                <w:i/>
                <w:sz w:val="22"/>
                <w:szCs w:val="22"/>
              </w:rPr>
              <w:t>Annualized Bleed Rate</w:t>
            </w:r>
            <w:r w:rsidRPr="009D67F7">
              <w:rPr>
                <w:sz w:val="22"/>
                <w:szCs w:val="22"/>
              </w:rPr>
              <w:t>); CI= interval pov</w:t>
            </w:r>
            <w:r w:rsidR="00924122" w:rsidRPr="009D67F7">
              <w:rPr>
                <w:sz w:val="22"/>
                <w:szCs w:val="22"/>
              </w:rPr>
              <w:t>j</w:t>
            </w:r>
            <w:r w:rsidRPr="009D67F7">
              <w:rPr>
                <w:sz w:val="22"/>
                <w:szCs w:val="22"/>
              </w:rPr>
              <w:t>erenja; RR= odnos stopa</w:t>
            </w:r>
            <w:r w:rsidR="00C84E6D" w:rsidRPr="009D67F7">
              <w:rPr>
                <w:sz w:val="22"/>
                <w:szCs w:val="22"/>
              </w:rPr>
              <w:t xml:space="preserve"> (engl. </w:t>
            </w:r>
            <w:r w:rsidR="00C84E6D" w:rsidRPr="009D67F7">
              <w:rPr>
                <w:i/>
                <w:sz w:val="22"/>
                <w:szCs w:val="22"/>
              </w:rPr>
              <w:t>rate ratio</w:t>
            </w:r>
            <w:r w:rsidR="00C84E6D" w:rsidRPr="009D67F7">
              <w:rPr>
                <w:sz w:val="22"/>
                <w:szCs w:val="22"/>
              </w:rPr>
              <w:t>)</w:t>
            </w:r>
            <w:r w:rsidRPr="009D67F7">
              <w:rPr>
                <w:sz w:val="22"/>
                <w:szCs w:val="22"/>
              </w:rPr>
              <w:t>; IQR= interkvartilni raspon, 25. percentil</w:t>
            </w:r>
            <w:r w:rsidR="00F074EA">
              <w:rPr>
                <w:sz w:val="22"/>
                <w:szCs w:val="22"/>
              </w:rPr>
              <w:t>a</w:t>
            </w:r>
            <w:r w:rsidRPr="009D67F7">
              <w:rPr>
                <w:sz w:val="22"/>
                <w:szCs w:val="22"/>
              </w:rPr>
              <w:t xml:space="preserve"> do 75. percentila.</w:t>
            </w:r>
          </w:p>
          <w:p w14:paraId="0B2B47CB" w14:textId="059C8394" w:rsidR="00E62704" w:rsidRPr="00E31B87" w:rsidRDefault="00E62704" w:rsidP="009D67F7">
            <w:pPr>
              <w:keepNext/>
              <w:keepLines/>
              <w:tabs>
                <w:tab w:val="left" w:pos="540"/>
              </w:tabs>
              <w:spacing w:before="40" w:line="240" w:lineRule="exact"/>
              <w:jc w:val="both"/>
              <w:rPr>
                <w:spacing w:val="-10"/>
                <w:sz w:val="22"/>
                <w:szCs w:val="22"/>
              </w:rPr>
            </w:pPr>
            <w:r w:rsidRPr="009D67F7">
              <w:rPr>
                <w:spacing w:val="-10"/>
                <w:sz w:val="22"/>
                <w:szCs w:val="22"/>
              </w:rPr>
              <w:t xml:space="preserve">NA (engl. </w:t>
            </w:r>
            <w:r w:rsidRPr="009D67F7">
              <w:rPr>
                <w:i/>
                <w:spacing w:val="-10"/>
                <w:sz w:val="22"/>
                <w:szCs w:val="22"/>
              </w:rPr>
              <w:t>Not Applicable</w:t>
            </w:r>
            <w:r w:rsidRPr="009D67F7">
              <w:rPr>
                <w:spacing w:val="-10"/>
                <w:sz w:val="22"/>
                <w:szCs w:val="22"/>
              </w:rPr>
              <w:t>) = Nije prim</w:t>
            </w:r>
            <w:r w:rsidR="00924122" w:rsidRPr="009D67F7">
              <w:rPr>
                <w:spacing w:val="-10"/>
                <w:sz w:val="22"/>
                <w:szCs w:val="22"/>
              </w:rPr>
              <w:t>j</w:t>
            </w:r>
            <w:r w:rsidRPr="009D67F7">
              <w:rPr>
                <w:spacing w:val="-10"/>
                <w:sz w:val="22"/>
                <w:szCs w:val="22"/>
              </w:rPr>
              <w:t>enljivo</w:t>
            </w:r>
            <w:r w:rsidR="00924122" w:rsidRPr="009D67F7">
              <w:rPr>
                <w:spacing w:val="-10"/>
                <w:sz w:val="22"/>
                <w:szCs w:val="22"/>
              </w:rPr>
              <w:t>.</w:t>
            </w:r>
          </w:p>
        </w:tc>
      </w:tr>
    </w:tbl>
    <w:p w14:paraId="151AD7B7" w14:textId="4077EE83" w:rsidR="00E62704" w:rsidRPr="009D67F7" w:rsidRDefault="00E62704" w:rsidP="009D67F7">
      <w:pPr>
        <w:keepNext/>
        <w:keepLines/>
        <w:tabs>
          <w:tab w:val="left" w:pos="1080"/>
        </w:tabs>
        <w:ind w:left="1080" w:hanging="1080"/>
        <w:jc w:val="both"/>
        <w:rPr>
          <w:rFonts w:eastAsia="SimSun"/>
          <w:b/>
          <w:sz w:val="22"/>
          <w:szCs w:val="22"/>
          <w:lang w:eastAsia="zh-CN"/>
        </w:rPr>
      </w:pPr>
    </w:p>
    <w:p w14:paraId="386C0357" w14:textId="569D7479" w:rsidR="00E62704" w:rsidRDefault="00E62704" w:rsidP="009D67EF">
      <w:pPr>
        <w:jc w:val="both"/>
        <w:rPr>
          <w:rFonts w:eastAsia="SimSun"/>
          <w:sz w:val="22"/>
          <w:szCs w:val="22"/>
          <w:lang w:eastAsia="zh-CN"/>
        </w:rPr>
      </w:pPr>
      <w:r w:rsidRPr="009D67EF">
        <w:rPr>
          <w:rFonts w:eastAsia="SimSun"/>
          <w:sz w:val="22"/>
          <w:szCs w:val="22"/>
          <w:lang w:eastAsia="zh-CN"/>
        </w:rPr>
        <w:t>Analiza intraindividualnog poređenja pacijenata u HAVEN 3 kliničkoj studiji, pokazala je da profilaksa l</w:t>
      </w:r>
      <w:r w:rsidR="00C45FEA" w:rsidRPr="009D67EF">
        <w:rPr>
          <w:rFonts w:eastAsia="SimSun"/>
          <w:sz w:val="22"/>
          <w:szCs w:val="22"/>
          <w:lang w:eastAsia="zh-CN"/>
        </w:rPr>
        <w:t>ij</w:t>
      </w:r>
      <w:r w:rsidRPr="009D67EF">
        <w:rPr>
          <w:rFonts w:eastAsia="SimSun"/>
          <w:sz w:val="22"/>
          <w:szCs w:val="22"/>
          <w:lang w:eastAsia="zh-CN"/>
        </w:rPr>
        <w:t>ekom Hemlibra statistički značajno (p</w:t>
      </w:r>
      <w:r w:rsidR="00F074EA">
        <w:rPr>
          <w:rFonts w:eastAsia="SimSun"/>
          <w:sz w:val="22"/>
          <w:szCs w:val="22"/>
          <w:lang w:eastAsia="zh-CN"/>
        </w:rPr>
        <w:t xml:space="preserve"> </w:t>
      </w:r>
      <w:r w:rsidRPr="009D67F7">
        <w:rPr>
          <w:rFonts w:eastAsia="SimSun" w:hint="eastAsia"/>
          <w:sz w:val="22"/>
          <w:szCs w:val="22"/>
          <w:lang w:eastAsia="zh-CN"/>
        </w:rPr>
        <w:sym w:font="Symbol" w:char="F03C"/>
      </w:r>
      <w:r w:rsidR="00F074EA">
        <w:rPr>
          <w:rFonts w:eastAsia="SimSun"/>
          <w:sz w:val="22"/>
          <w:szCs w:val="22"/>
          <w:lang w:eastAsia="zh-CN"/>
        </w:rPr>
        <w:t xml:space="preserve"> </w:t>
      </w:r>
      <w:r w:rsidRPr="009D67EF">
        <w:rPr>
          <w:rFonts w:eastAsia="SimSun"/>
          <w:sz w:val="22"/>
          <w:szCs w:val="22"/>
          <w:lang w:eastAsia="zh-CN"/>
        </w:rPr>
        <w:t>0</w:t>
      </w:r>
      <w:r w:rsidR="00F16C6D" w:rsidRPr="009D67EF">
        <w:rPr>
          <w:rFonts w:eastAsia="SimSun"/>
          <w:sz w:val="22"/>
          <w:szCs w:val="22"/>
          <w:lang w:eastAsia="zh-CN"/>
        </w:rPr>
        <w:t>,</w:t>
      </w:r>
      <w:r w:rsidRPr="009D67EF">
        <w:rPr>
          <w:rFonts w:eastAsia="SimSun"/>
          <w:sz w:val="22"/>
          <w:szCs w:val="22"/>
          <w:lang w:eastAsia="zh-CN"/>
        </w:rPr>
        <w:t>0001) smanjuje (68%) stopu krvarenja kod l</w:t>
      </w:r>
      <w:r w:rsidR="00C45FEA" w:rsidRPr="009D67EF">
        <w:rPr>
          <w:rFonts w:eastAsia="SimSun"/>
          <w:sz w:val="22"/>
          <w:szCs w:val="22"/>
          <w:lang w:eastAsia="zh-CN"/>
        </w:rPr>
        <w:t>ij</w:t>
      </w:r>
      <w:r w:rsidRPr="00B02A18">
        <w:rPr>
          <w:bCs/>
          <w:kern w:val="24"/>
          <w:sz w:val="22"/>
          <w:szCs w:val="22"/>
        </w:rPr>
        <w:t>ečen</w:t>
      </w:r>
      <w:r w:rsidRPr="009D67EF">
        <w:rPr>
          <w:rFonts w:eastAsia="SimSun"/>
          <w:sz w:val="22"/>
          <w:szCs w:val="22"/>
          <w:lang w:eastAsia="zh-CN"/>
        </w:rPr>
        <w:t xml:space="preserve">ih krvarenja, u poređenju sa prethodnom profilaksom FVIII, </w:t>
      </w:r>
      <w:r w:rsidR="00F16C6D" w:rsidRPr="009D67EF">
        <w:rPr>
          <w:rFonts w:eastAsia="SimSun"/>
          <w:sz w:val="22"/>
          <w:szCs w:val="22"/>
          <w:lang w:eastAsia="zh-CN"/>
        </w:rPr>
        <w:t xml:space="preserve">prema podacima prikupljenim </w:t>
      </w:r>
      <w:r w:rsidRPr="009D67EF">
        <w:rPr>
          <w:rFonts w:eastAsia="SimSun"/>
          <w:sz w:val="22"/>
          <w:szCs w:val="22"/>
          <w:lang w:eastAsia="zh-CN"/>
        </w:rPr>
        <w:t>u NIS pr</w:t>
      </w:r>
      <w:r w:rsidR="00C45FEA" w:rsidRPr="009D67EF">
        <w:rPr>
          <w:rFonts w:eastAsia="SimSun"/>
          <w:sz w:val="22"/>
          <w:szCs w:val="22"/>
          <w:lang w:eastAsia="zh-CN"/>
        </w:rPr>
        <w:t>ij</w:t>
      </w:r>
      <w:r w:rsidRPr="009D67EF">
        <w:rPr>
          <w:rFonts w:eastAsia="SimSun"/>
          <w:sz w:val="22"/>
          <w:szCs w:val="22"/>
          <w:lang w:eastAsia="zh-CN"/>
        </w:rPr>
        <w:t>e uključivanja u studiju (vid</w:t>
      </w:r>
      <w:r w:rsidR="00C45FEA" w:rsidRPr="009D67EF">
        <w:rPr>
          <w:rFonts w:eastAsia="SimSun"/>
          <w:sz w:val="22"/>
          <w:szCs w:val="22"/>
          <w:lang w:eastAsia="zh-CN"/>
        </w:rPr>
        <w:t>j</w:t>
      </w:r>
      <w:r w:rsidRPr="009D67EF">
        <w:rPr>
          <w:rFonts w:eastAsia="SimSun"/>
          <w:sz w:val="22"/>
          <w:szCs w:val="22"/>
          <w:lang w:eastAsia="zh-CN"/>
        </w:rPr>
        <w:t>eti Tabelu 5).</w:t>
      </w:r>
      <w:r w:rsidR="00A70051">
        <w:rPr>
          <w:rFonts w:eastAsia="SimSun"/>
          <w:sz w:val="22"/>
          <w:szCs w:val="22"/>
          <w:lang w:eastAsia="zh-CN"/>
        </w:rPr>
        <w:t xml:space="preserve"> </w:t>
      </w:r>
    </w:p>
    <w:p w14:paraId="22C90191" w14:textId="0A4DD25E" w:rsidR="00E62704" w:rsidRPr="009D67EF" w:rsidRDefault="00A70051" w:rsidP="00A70051">
      <w:pPr>
        <w:keepNext/>
        <w:keepLines/>
        <w:tabs>
          <w:tab w:val="left" w:pos="1080"/>
        </w:tabs>
        <w:jc w:val="both"/>
        <w:rPr>
          <w:b/>
          <w:sz w:val="22"/>
          <w:szCs w:val="22"/>
          <w:lang w:val="hr-HR"/>
        </w:rPr>
      </w:pPr>
      <w:r>
        <w:rPr>
          <w:rFonts w:eastAsia="SimSun"/>
          <w:b/>
          <w:sz w:val="22"/>
          <w:szCs w:val="22"/>
          <w:lang w:val="hr-HR" w:eastAsia="zh-CN"/>
        </w:rPr>
        <w:lastRenderedPageBreak/>
        <w:t>T</w:t>
      </w:r>
      <w:r w:rsidR="00E62704" w:rsidRPr="00B02A18">
        <w:rPr>
          <w:rFonts w:eastAsia="SimSun"/>
          <w:b/>
          <w:sz w:val="22"/>
          <w:szCs w:val="22"/>
          <w:lang w:val="hr-HR" w:eastAsia="zh-CN"/>
        </w:rPr>
        <w:t>abela 5</w:t>
      </w:r>
      <w:r w:rsidR="00E62704" w:rsidRPr="009D67EF">
        <w:rPr>
          <w:rFonts w:eastAsia="SimSun"/>
          <w:b/>
          <w:sz w:val="22"/>
          <w:szCs w:val="22"/>
          <w:lang w:val="hr-HR" w:eastAsia="zh-CN"/>
        </w:rPr>
        <w:tab/>
        <w:t>HAVEN 3 studija</w:t>
      </w:r>
      <w:r w:rsidR="00E62704" w:rsidRPr="009D67EF">
        <w:rPr>
          <w:b/>
          <w:sz w:val="22"/>
          <w:szCs w:val="22"/>
          <w:lang w:val="hr-HR"/>
        </w:rPr>
        <w:t>:</w:t>
      </w:r>
      <w:r w:rsidR="00E62704" w:rsidRPr="009D67EF">
        <w:rPr>
          <w:sz w:val="22"/>
          <w:szCs w:val="22"/>
          <w:lang w:val="hr-HR"/>
        </w:rPr>
        <w:t xml:space="preserve"> </w:t>
      </w:r>
      <w:r w:rsidR="00E62704" w:rsidRPr="009D67EF">
        <w:rPr>
          <w:b/>
          <w:sz w:val="22"/>
          <w:szCs w:val="22"/>
          <w:lang w:val="hr-HR"/>
        </w:rPr>
        <w:t>Intraindividualno poređenje izračunate godišnje stope krvarenja između pacijenata (l</w:t>
      </w:r>
      <w:r w:rsidR="00C45FEA" w:rsidRPr="009D67EF">
        <w:rPr>
          <w:b/>
          <w:sz w:val="22"/>
          <w:szCs w:val="22"/>
          <w:lang w:val="hr-HR"/>
        </w:rPr>
        <w:t>ij</w:t>
      </w:r>
      <w:r w:rsidR="00E62704" w:rsidRPr="009D67EF">
        <w:rPr>
          <w:b/>
          <w:sz w:val="22"/>
          <w:szCs w:val="22"/>
          <w:lang w:val="hr-HR"/>
        </w:rPr>
        <w:t>ečena krvarenja) koji su bili na profilaksi l</w:t>
      </w:r>
      <w:r w:rsidR="00C45FEA" w:rsidRPr="009D67EF">
        <w:rPr>
          <w:b/>
          <w:sz w:val="22"/>
          <w:szCs w:val="22"/>
          <w:lang w:val="hr-HR"/>
        </w:rPr>
        <w:t>ij</w:t>
      </w:r>
      <w:r w:rsidR="00E62704" w:rsidRPr="009D67EF">
        <w:rPr>
          <w:b/>
          <w:sz w:val="22"/>
          <w:szCs w:val="22"/>
          <w:lang w:val="hr-HR"/>
        </w:rPr>
        <w:t xml:space="preserve">ekom Hemlibra u odnosu na FVIII profilaksu  </w:t>
      </w:r>
    </w:p>
    <w:p w14:paraId="144DCCCE" w14:textId="77777777" w:rsidR="00E62704" w:rsidRPr="009D67EF" w:rsidRDefault="00E62704" w:rsidP="009D67F7">
      <w:pPr>
        <w:keepNext/>
        <w:keepLines/>
        <w:tabs>
          <w:tab w:val="left" w:pos="1080"/>
        </w:tabs>
        <w:ind w:left="1077" w:hanging="1077"/>
        <w:jc w:val="both"/>
        <w:rPr>
          <w:rFonts w:eastAsia="SimSun"/>
          <w:b/>
          <w:sz w:val="22"/>
          <w:szCs w:val="22"/>
          <w:lang w:val="hr-HR" w:eastAsia="zh-CN"/>
        </w:rPr>
      </w:pP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994"/>
        <w:gridCol w:w="2925"/>
        <w:gridCol w:w="2701"/>
      </w:tblGrid>
      <w:tr w:rsidR="00E62704" w:rsidRPr="009D67EF" w14:paraId="47EE0F60" w14:textId="77777777" w:rsidTr="0097554D">
        <w:trPr>
          <w:cantSplit/>
          <w:trHeight w:val="656"/>
          <w:jc w:val="center"/>
        </w:trPr>
        <w:tc>
          <w:tcPr>
            <w:tcW w:w="2994" w:type="dxa"/>
            <w:shd w:val="clear" w:color="auto" w:fill="auto"/>
          </w:tcPr>
          <w:p w14:paraId="07B6A600" w14:textId="5405DD92" w:rsidR="00E62704" w:rsidRPr="00E31B87" w:rsidRDefault="00E62704" w:rsidP="009D67F7">
            <w:pPr>
              <w:keepNext/>
              <w:keepLines/>
              <w:jc w:val="both"/>
              <w:rPr>
                <w:b/>
                <w:sz w:val="22"/>
                <w:szCs w:val="22"/>
              </w:rPr>
            </w:pPr>
            <w:r w:rsidRPr="00E31B87">
              <w:rPr>
                <w:b/>
                <w:sz w:val="22"/>
                <w:szCs w:val="22"/>
                <w:lang w:val="hr-HR"/>
              </w:rPr>
              <w:t> </w:t>
            </w:r>
            <w:r w:rsidR="00745C33" w:rsidRPr="00E31B87">
              <w:rPr>
                <w:b/>
                <w:sz w:val="22"/>
                <w:szCs w:val="22"/>
              </w:rPr>
              <w:t>Parametar praćenja</w:t>
            </w:r>
          </w:p>
        </w:tc>
        <w:tc>
          <w:tcPr>
            <w:tcW w:w="2925" w:type="dxa"/>
            <w:shd w:val="clear" w:color="auto" w:fill="auto"/>
            <w:vAlign w:val="center"/>
          </w:tcPr>
          <w:p w14:paraId="050AF318" w14:textId="77777777" w:rsidR="00E62704" w:rsidRPr="00E31B87" w:rsidRDefault="00E62704" w:rsidP="009D67F7">
            <w:pPr>
              <w:keepNext/>
              <w:keepLines/>
              <w:jc w:val="both"/>
              <w:rPr>
                <w:b/>
                <w:sz w:val="22"/>
                <w:szCs w:val="22"/>
                <w:lang w:val="pt-BR"/>
              </w:rPr>
            </w:pPr>
            <w:r w:rsidRPr="00E31B87">
              <w:rPr>
                <w:b/>
                <w:sz w:val="22"/>
                <w:szCs w:val="22"/>
                <w:lang w:val="pt-BR"/>
              </w:rPr>
              <w:t xml:space="preserve">Grupa D NIS: </w:t>
            </w:r>
          </w:p>
          <w:p w14:paraId="101C8FD3" w14:textId="77777777" w:rsidR="00E62704" w:rsidRPr="00E31B87" w:rsidRDefault="00E62704" w:rsidP="009D67F7">
            <w:pPr>
              <w:keepNext/>
              <w:keepLines/>
              <w:jc w:val="both"/>
              <w:rPr>
                <w:b/>
                <w:sz w:val="22"/>
                <w:szCs w:val="22"/>
                <w:lang w:val="pt-BR"/>
              </w:rPr>
            </w:pPr>
            <w:r w:rsidRPr="00E31B87">
              <w:rPr>
                <w:b/>
                <w:sz w:val="22"/>
                <w:szCs w:val="22"/>
                <w:lang w:val="pt-BR"/>
              </w:rPr>
              <w:t>Prethodna FVIII profilaksa</w:t>
            </w:r>
          </w:p>
          <w:p w14:paraId="32C65CA8" w14:textId="77777777" w:rsidR="00E62704" w:rsidRPr="00E31B87" w:rsidRDefault="00E62704" w:rsidP="009D67F7">
            <w:pPr>
              <w:keepNext/>
              <w:keepLines/>
              <w:jc w:val="both"/>
              <w:rPr>
                <w:b/>
                <w:sz w:val="22"/>
                <w:szCs w:val="22"/>
                <w:lang w:val="pt-BR"/>
              </w:rPr>
            </w:pPr>
            <w:r w:rsidRPr="00E31B87">
              <w:rPr>
                <w:b/>
                <w:sz w:val="22"/>
                <w:szCs w:val="22"/>
                <w:lang w:val="pt-BR"/>
              </w:rPr>
              <w:t>(N </w:t>
            </w:r>
            <w:r w:rsidRPr="00E31B87">
              <w:rPr>
                <w:b/>
                <w:sz w:val="22"/>
                <w:szCs w:val="22"/>
              </w:rPr>
              <w:sym w:font="Symbol" w:char="F03D"/>
            </w:r>
            <w:r w:rsidRPr="00E31B87">
              <w:rPr>
                <w:b/>
                <w:sz w:val="22"/>
                <w:szCs w:val="22"/>
                <w:lang w:val="pt-BR"/>
              </w:rPr>
              <w:t> 48)</w:t>
            </w:r>
          </w:p>
        </w:tc>
        <w:tc>
          <w:tcPr>
            <w:tcW w:w="2701" w:type="dxa"/>
            <w:shd w:val="clear" w:color="auto" w:fill="auto"/>
            <w:vAlign w:val="center"/>
          </w:tcPr>
          <w:p w14:paraId="7EDD6C0C" w14:textId="77777777" w:rsidR="00E62704" w:rsidRPr="00E31B87" w:rsidRDefault="00E62704" w:rsidP="009D67F7">
            <w:pPr>
              <w:keepNext/>
              <w:keepLines/>
              <w:jc w:val="both"/>
              <w:rPr>
                <w:b/>
                <w:sz w:val="22"/>
                <w:szCs w:val="22"/>
                <w:lang w:val="pt-BR"/>
              </w:rPr>
            </w:pPr>
            <w:r w:rsidRPr="00E31B87">
              <w:rPr>
                <w:b/>
                <w:sz w:val="22"/>
                <w:szCs w:val="22"/>
                <w:lang w:val="pt-BR"/>
              </w:rPr>
              <w:t xml:space="preserve">Grupa D: </w:t>
            </w:r>
          </w:p>
          <w:p w14:paraId="0F871275" w14:textId="21240502" w:rsidR="00E62704" w:rsidRPr="00E31B87" w:rsidRDefault="00E62704" w:rsidP="009D67F7">
            <w:pPr>
              <w:keepNext/>
              <w:keepLines/>
              <w:jc w:val="both"/>
              <w:rPr>
                <w:b/>
                <w:sz w:val="22"/>
                <w:szCs w:val="22"/>
                <w:lang w:val="pt-BR"/>
              </w:rPr>
            </w:pPr>
            <w:r w:rsidRPr="00E31B87">
              <w:rPr>
                <w:b/>
                <w:sz w:val="22"/>
                <w:szCs w:val="22"/>
                <w:lang w:val="pt-BR"/>
              </w:rPr>
              <w:t>Hemlibra 1</w:t>
            </w:r>
            <w:r w:rsidR="00F16C6D" w:rsidRPr="00E31B87">
              <w:rPr>
                <w:b/>
                <w:sz w:val="22"/>
                <w:szCs w:val="22"/>
                <w:lang w:val="pt-BR"/>
              </w:rPr>
              <w:t>,</w:t>
            </w:r>
            <w:r w:rsidRPr="00E31B87">
              <w:rPr>
                <w:b/>
                <w:sz w:val="22"/>
                <w:szCs w:val="22"/>
                <w:lang w:val="pt-BR"/>
              </w:rPr>
              <w:t>5 mg/kg jednom ned</w:t>
            </w:r>
            <w:r w:rsidR="00F16C6D" w:rsidRPr="00E31B87">
              <w:rPr>
                <w:b/>
                <w:sz w:val="22"/>
                <w:szCs w:val="22"/>
                <w:lang w:val="pt-BR"/>
              </w:rPr>
              <w:t>j</w:t>
            </w:r>
            <w:r w:rsidRPr="00E31B87">
              <w:rPr>
                <w:b/>
                <w:sz w:val="22"/>
                <w:szCs w:val="22"/>
                <w:lang w:val="pt-BR"/>
              </w:rPr>
              <w:t>eljno</w:t>
            </w:r>
          </w:p>
          <w:p w14:paraId="4BDBBCFD" w14:textId="77777777" w:rsidR="00E62704" w:rsidRPr="00E31B87" w:rsidRDefault="00E62704" w:rsidP="009D67F7">
            <w:pPr>
              <w:keepNext/>
              <w:keepLines/>
              <w:jc w:val="both"/>
              <w:rPr>
                <w:b/>
                <w:sz w:val="22"/>
                <w:szCs w:val="22"/>
              </w:rPr>
            </w:pPr>
            <w:r w:rsidRPr="00E31B87">
              <w:rPr>
                <w:b/>
                <w:sz w:val="22"/>
                <w:szCs w:val="22"/>
              </w:rPr>
              <w:t>(N </w:t>
            </w:r>
            <w:r w:rsidRPr="00E31B87">
              <w:rPr>
                <w:b/>
                <w:sz w:val="22"/>
                <w:szCs w:val="22"/>
              </w:rPr>
              <w:sym w:font="Symbol" w:char="F03D"/>
            </w:r>
            <w:r w:rsidRPr="00E31B87">
              <w:rPr>
                <w:b/>
                <w:sz w:val="22"/>
                <w:szCs w:val="22"/>
              </w:rPr>
              <w:t> 48)</w:t>
            </w:r>
          </w:p>
        </w:tc>
      </w:tr>
      <w:tr w:rsidR="00E62704" w:rsidRPr="009D67EF" w14:paraId="58E1359A" w14:textId="77777777" w:rsidTr="0097554D">
        <w:trPr>
          <w:cantSplit/>
          <w:trHeight w:val="70"/>
          <w:jc w:val="center"/>
        </w:trPr>
        <w:tc>
          <w:tcPr>
            <w:tcW w:w="2994" w:type="dxa"/>
            <w:shd w:val="clear" w:color="auto" w:fill="auto"/>
            <w:vAlign w:val="center"/>
          </w:tcPr>
          <w:p w14:paraId="12D0AB12" w14:textId="67394117" w:rsidR="00E62704" w:rsidRPr="009D67EF" w:rsidRDefault="00E62704" w:rsidP="009D67F7">
            <w:pPr>
              <w:keepNext/>
              <w:keepLines/>
              <w:jc w:val="both"/>
              <w:rPr>
                <w:sz w:val="22"/>
                <w:szCs w:val="22"/>
              </w:rPr>
            </w:pPr>
            <w:r w:rsidRPr="009D67EF">
              <w:rPr>
                <w:sz w:val="22"/>
                <w:szCs w:val="22"/>
              </w:rPr>
              <w:t>Srednji period efikasnosti (ned</w:t>
            </w:r>
            <w:r w:rsidR="00F16C6D" w:rsidRPr="009D67EF">
              <w:rPr>
                <w:sz w:val="22"/>
                <w:szCs w:val="22"/>
              </w:rPr>
              <w:t>j</w:t>
            </w:r>
            <w:r w:rsidRPr="009D67EF">
              <w:rPr>
                <w:sz w:val="22"/>
                <w:szCs w:val="22"/>
              </w:rPr>
              <w:t>elje)</w:t>
            </w:r>
          </w:p>
        </w:tc>
        <w:tc>
          <w:tcPr>
            <w:tcW w:w="2925" w:type="dxa"/>
            <w:shd w:val="clear" w:color="auto" w:fill="auto"/>
            <w:vAlign w:val="center"/>
          </w:tcPr>
          <w:p w14:paraId="6A3F992B" w14:textId="7DE0DFF6" w:rsidR="00E62704" w:rsidRPr="009D67EF" w:rsidRDefault="00E62704" w:rsidP="00745C33">
            <w:pPr>
              <w:keepNext/>
              <w:keepLines/>
              <w:jc w:val="center"/>
              <w:rPr>
                <w:sz w:val="22"/>
                <w:szCs w:val="22"/>
              </w:rPr>
            </w:pPr>
            <w:r w:rsidRPr="009D67EF">
              <w:rPr>
                <w:sz w:val="22"/>
                <w:szCs w:val="22"/>
              </w:rPr>
              <w:t>30</w:t>
            </w:r>
            <w:r w:rsidR="00F16C6D" w:rsidRPr="009D67EF">
              <w:rPr>
                <w:sz w:val="22"/>
                <w:szCs w:val="22"/>
              </w:rPr>
              <w:t>,</w:t>
            </w:r>
            <w:r w:rsidRPr="009D67EF">
              <w:rPr>
                <w:sz w:val="22"/>
                <w:szCs w:val="22"/>
              </w:rPr>
              <w:t>1</w:t>
            </w:r>
          </w:p>
        </w:tc>
        <w:tc>
          <w:tcPr>
            <w:tcW w:w="2701" w:type="dxa"/>
            <w:shd w:val="clear" w:color="auto" w:fill="auto"/>
            <w:vAlign w:val="center"/>
          </w:tcPr>
          <w:p w14:paraId="24E3F957" w14:textId="36FCD016" w:rsidR="00E62704" w:rsidRPr="009D67EF" w:rsidRDefault="00E62704">
            <w:pPr>
              <w:keepNext/>
              <w:keepLines/>
              <w:jc w:val="center"/>
              <w:rPr>
                <w:sz w:val="22"/>
                <w:szCs w:val="22"/>
              </w:rPr>
            </w:pPr>
            <w:r w:rsidRPr="009D67EF">
              <w:rPr>
                <w:sz w:val="22"/>
                <w:szCs w:val="22"/>
              </w:rPr>
              <w:t>33</w:t>
            </w:r>
            <w:r w:rsidR="00F16C6D" w:rsidRPr="009D67EF">
              <w:rPr>
                <w:sz w:val="22"/>
                <w:szCs w:val="22"/>
              </w:rPr>
              <w:t>,</w:t>
            </w:r>
            <w:r w:rsidRPr="009D67EF">
              <w:rPr>
                <w:sz w:val="22"/>
                <w:szCs w:val="22"/>
              </w:rPr>
              <w:t>7</w:t>
            </w:r>
          </w:p>
        </w:tc>
      </w:tr>
      <w:tr w:rsidR="00E62704" w:rsidRPr="009D67EF" w14:paraId="6636D139" w14:textId="77777777" w:rsidTr="0097554D">
        <w:trPr>
          <w:cantSplit/>
          <w:trHeight w:val="70"/>
          <w:jc w:val="center"/>
        </w:trPr>
        <w:tc>
          <w:tcPr>
            <w:tcW w:w="8620" w:type="dxa"/>
            <w:gridSpan w:val="3"/>
            <w:shd w:val="clear" w:color="auto" w:fill="auto"/>
            <w:vAlign w:val="center"/>
          </w:tcPr>
          <w:p w14:paraId="52D23B39" w14:textId="77777777" w:rsidR="00E62704" w:rsidRPr="00E31B87" w:rsidRDefault="00E62704" w:rsidP="009D67F7">
            <w:pPr>
              <w:keepNext/>
              <w:keepLines/>
              <w:jc w:val="both"/>
              <w:rPr>
                <w:b/>
                <w:sz w:val="22"/>
                <w:szCs w:val="22"/>
              </w:rPr>
            </w:pPr>
            <w:r w:rsidRPr="00E31B87">
              <w:rPr>
                <w:b/>
                <w:sz w:val="22"/>
                <w:szCs w:val="22"/>
              </w:rPr>
              <w:t>L</w:t>
            </w:r>
            <w:r w:rsidR="00C45FEA" w:rsidRPr="00E31B87">
              <w:rPr>
                <w:b/>
                <w:sz w:val="22"/>
                <w:szCs w:val="22"/>
              </w:rPr>
              <w:t>ij</w:t>
            </w:r>
            <w:r w:rsidRPr="00E31B87">
              <w:rPr>
                <w:b/>
                <w:sz w:val="22"/>
                <w:szCs w:val="22"/>
              </w:rPr>
              <w:t>ečena krvarenja</w:t>
            </w:r>
          </w:p>
        </w:tc>
      </w:tr>
      <w:tr w:rsidR="00E62704" w:rsidRPr="009D67EF" w14:paraId="2C3A438F" w14:textId="77777777" w:rsidTr="0097554D">
        <w:trPr>
          <w:cantSplit/>
          <w:trHeight w:val="70"/>
          <w:jc w:val="center"/>
        </w:trPr>
        <w:tc>
          <w:tcPr>
            <w:tcW w:w="2994" w:type="dxa"/>
            <w:shd w:val="clear" w:color="auto" w:fill="auto"/>
            <w:vAlign w:val="center"/>
          </w:tcPr>
          <w:p w14:paraId="6005578A" w14:textId="77777777" w:rsidR="00E62704" w:rsidRPr="009D67EF" w:rsidRDefault="00E62704" w:rsidP="009D67F7">
            <w:pPr>
              <w:keepNext/>
              <w:keepLines/>
              <w:jc w:val="both"/>
              <w:rPr>
                <w:sz w:val="22"/>
                <w:szCs w:val="22"/>
              </w:rPr>
            </w:pPr>
            <w:r w:rsidRPr="009D67EF">
              <w:rPr>
                <w:sz w:val="22"/>
                <w:szCs w:val="22"/>
              </w:rPr>
              <w:t xml:space="preserve">ABR (95% CI) </w:t>
            </w:r>
          </w:p>
        </w:tc>
        <w:tc>
          <w:tcPr>
            <w:tcW w:w="2925" w:type="dxa"/>
            <w:shd w:val="clear" w:color="auto" w:fill="auto"/>
            <w:vAlign w:val="center"/>
          </w:tcPr>
          <w:p w14:paraId="47FC2F2F" w14:textId="01972BBD" w:rsidR="00E62704" w:rsidRPr="009D67EF" w:rsidRDefault="00E62704" w:rsidP="00745C33">
            <w:pPr>
              <w:keepNext/>
              <w:keepLines/>
              <w:jc w:val="center"/>
              <w:rPr>
                <w:sz w:val="22"/>
                <w:szCs w:val="22"/>
              </w:rPr>
            </w:pPr>
            <w:r w:rsidRPr="009D67EF">
              <w:rPr>
                <w:sz w:val="22"/>
                <w:szCs w:val="22"/>
              </w:rPr>
              <w:t>4</w:t>
            </w:r>
            <w:r w:rsidR="00F16C6D" w:rsidRPr="009D67EF">
              <w:rPr>
                <w:sz w:val="22"/>
                <w:szCs w:val="22"/>
              </w:rPr>
              <w:t>,</w:t>
            </w:r>
            <w:r w:rsidRPr="009D67EF">
              <w:rPr>
                <w:sz w:val="22"/>
                <w:szCs w:val="22"/>
              </w:rPr>
              <w:t>8 (3</w:t>
            </w:r>
            <w:r w:rsidR="00F16C6D" w:rsidRPr="009D67EF">
              <w:rPr>
                <w:sz w:val="22"/>
                <w:szCs w:val="22"/>
              </w:rPr>
              <w:t>,</w:t>
            </w:r>
            <w:r w:rsidRPr="009D67EF">
              <w:rPr>
                <w:sz w:val="22"/>
                <w:szCs w:val="22"/>
              </w:rPr>
              <w:t>2; 7</w:t>
            </w:r>
            <w:r w:rsidR="00F16C6D" w:rsidRPr="009D67EF">
              <w:rPr>
                <w:sz w:val="22"/>
                <w:szCs w:val="22"/>
              </w:rPr>
              <w:t>,</w:t>
            </w:r>
            <w:r w:rsidRPr="009D67EF">
              <w:rPr>
                <w:sz w:val="22"/>
                <w:szCs w:val="22"/>
              </w:rPr>
              <w:t>1)</w:t>
            </w:r>
          </w:p>
        </w:tc>
        <w:tc>
          <w:tcPr>
            <w:tcW w:w="2701" w:type="dxa"/>
            <w:shd w:val="clear" w:color="auto" w:fill="auto"/>
            <w:vAlign w:val="center"/>
          </w:tcPr>
          <w:p w14:paraId="30AB070D" w14:textId="7E5E6C1E" w:rsidR="00E62704" w:rsidRPr="009D67EF" w:rsidRDefault="00E62704">
            <w:pPr>
              <w:keepNext/>
              <w:keepLines/>
              <w:jc w:val="center"/>
              <w:rPr>
                <w:sz w:val="22"/>
                <w:szCs w:val="22"/>
              </w:rPr>
            </w:pPr>
            <w:r w:rsidRPr="009D67EF">
              <w:rPr>
                <w:sz w:val="22"/>
                <w:szCs w:val="22"/>
              </w:rPr>
              <w:t>1</w:t>
            </w:r>
            <w:r w:rsidR="00F16C6D" w:rsidRPr="009D67EF">
              <w:rPr>
                <w:sz w:val="22"/>
                <w:szCs w:val="22"/>
              </w:rPr>
              <w:t>,</w:t>
            </w:r>
            <w:r w:rsidRPr="009D67EF">
              <w:rPr>
                <w:sz w:val="22"/>
                <w:szCs w:val="22"/>
              </w:rPr>
              <w:t>5 (1; 2</w:t>
            </w:r>
            <w:r w:rsidR="00F16C6D" w:rsidRPr="009D67EF">
              <w:rPr>
                <w:sz w:val="22"/>
                <w:szCs w:val="22"/>
              </w:rPr>
              <w:t>,</w:t>
            </w:r>
            <w:r w:rsidRPr="009D67EF">
              <w:rPr>
                <w:sz w:val="22"/>
                <w:szCs w:val="22"/>
              </w:rPr>
              <w:t>3)</w:t>
            </w:r>
          </w:p>
        </w:tc>
      </w:tr>
      <w:tr w:rsidR="00E62704" w:rsidRPr="009D67EF" w14:paraId="42D1CB46" w14:textId="77777777" w:rsidTr="0097554D">
        <w:trPr>
          <w:cantSplit/>
          <w:trHeight w:val="188"/>
          <w:jc w:val="center"/>
        </w:trPr>
        <w:tc>
          <w:tcPr>
            <w:tcW w:w="2994" w:type="dxa"/>
            <w:shd w:val="clear" w:color="auto" w:fill="auto"/>
            <w:vAlign w:val="center"/>
          </w:tcPr>
          <w:p w14:paraId="523E8383" w14:textId="77777777" w:rsidR="00E62704" w:rsidRPr="009D67EF" w:rsidRDefault="00E62704" w:rsidP="009D67F7">
            <w:pPr>
              <w:keepNext/>
              <w:keepLines/>
              <w:jc w:val="both"/>
              <w:rPr>
                <w:sz w:val="22"/>
                <w:szCs w:val="22"/>
              </w:rPr>
            </w:pPr>
            <w:r w:rsidRPr="009D67EF">
              <w:rPr>
                <w:sz w:val="22"/>
                <w:szCs w:val="22"/>
              </w:rPr>
              <w:t>% redukcije (RR), p-vr</w:t>
            </w:r>
            <w:r w:rsidR="00C45FEA" w:rsidRPr="009D67EF">
              <w:rPr>
                <w:sz w:val="22"/>
                <w:szCs w:val="22"/>
              </w:rPr>
              <w:t>ij</w:t>
            </w:r>
            <w:r w:rsidRPr="009D67EF">
              <w:rPr>
                <w:sz w:val="22"/>
                <w:szCs w:val="22"/>
              </w:rPr>
              <w:t>ednost</w:t>
            </w:r>
          </w:p>
        </w:tc>
        <w:tc>
          <w:tcPr>
            <w:tcW w:w="5626" w:type="dxa"/>
            <w:gridSpan w:val="2"/>
            <w:shd w:val="clear" w:color="auto" w:fill="auto"/>
            <w:vAlign w:val="center"/>
          </w:tcPr>
          <w:p w14:paraId="43482C21" w14:textId="0C5108A5" w:rsidR="00E62704" w:rsidRPr="009D67EF" w:rsidRDefault="00E62704" w:rsidP="00745C33">
            <w:pPr>
              <w:keepNext/>
              <w:keepLines/>
              <w:jc w:val="center"/>
              <w:rPr>
                <w:sz w:val="22"/>
                <w:szCs w:val="22"/>
              </w:rPr>
            </w:pPr>
            <w:r w:rsidRPr="009D67EF">
              <w:rPr>
                <w:sz w:val="22"/>
                <w:szCs w:val="22"/>
              </w:rPr>
              <w:t>68% (0</w:t>
            </w:r>
            <w:r w:rsidR="00F16C6D" w:rsidRPr="009D67EF">
              <w:rPr>
                <w:sz w:val="22"/>
                <w:szCs w:val="22"/>
              </w:rPr>
              <w:t>,</w:t>
            </w:r>
            <w:r w:rsidRPr="009D67EF">
              <w:rPr>
                <w:sz w:val="22"/>
                <w:szCs w:val="22"/>
              </w:rPr>
              <w:t>32), &lt;0</w:t>
            </w:r>
            <w:r w:rsidR="00F16C6D" w:rsidRPr="009D67EF">
              <w:rPr>
                <w:sz w:val="22"/>
                <w:szCs w:val="22"/>
              </w:rPr>
              <w:t>,</w:t>
            </w:r>
            <w:r w:rsidRPr="009D67EF">
              <w:rPr>
                <w:sz w:val="22"/>
                <w:szCs w:val="22"/>
              </w:rPr>
              <w:t>0001</w:t>
            </w:r>
          </w:p>
        </w:tc>
      </w:tr>
      <w:tr w:rsidR="00E62704" w:rsidRPr="009D67EF" w14:paraId="0A6571C1" w14:textId="77777777" w:rsidTr="0097554D">
        <w:trPr>
          <w:cantSplit/>
          <w:trHeight w:val="189"/>
          <w:jc w:val="center"/>
        </w:trPr>
        <w:tc>
          <w:tcPr>
            <w:tcW w:w="2994" w:type="dxa"/>
            <w:shd w:val="clear" w:color="auto" w:fill="auto"/>
            <w:vAlign w:val="center"/>
          </w:tcPr>
          <w:p w14:paraId="05701BBE" w14:textId="77777777" w:rsidR="00E62704" w:rsidRPr="009D67EF" w:rsidRDefault="00E62704" w:rsidP="009D67F7">
            <w:pPr>
              <w:keepNext/>
              <w:keepLines/>
              <w:jc w:val="both"/>
              <w:rPr>
                <w:sz w:val="22"/>
                <w:szCs w:val="22"/>
                <w:lang w:val="it-IT"/>
              </w:rPr>
            </w:pPr>
            <w:r w:rsidRPr="009D67EF">
              <w:rPr>
                <w:sz w:val="22"/>
                <w:szCs w:val="22"/>
                <w:lang w:val="it-IT"/>
              </w:rPr>
              <w:t>% pacijenti sa nula krvarenja (95% CI)</w:t>
            </w:r>
          </w:p>
        </w:tc>
        <w:tc>
          <w:tcPr>
            <w:tcW w:w="2925" w:type="dxa"/>
            <w:shd w:val="clear" w:color="auto" w:fill="auto"/>
            <w:vAlign w:val="center"/>
          </w:tcPr>
          <w:p w14:paraId="38E4FD4C" w14:textId="57089716" w:rsidR="00E62704" w:rsidRPr="009D67EF" w:rsidRDefault="00E62704" w:rsidP="00745C33">
            <w:pPr>
              <w:keepNext/>
              <w:keepLines/>
              <w:jc w:val="center"/>
              <w:rPr>
                <w:sz w:val="22"/>
                <w:szCs w:val="22"/>
              </w:rPr>
            </w:pPr>
            <w:r w:rsidRPr="009D67EF">
              <w:rPr>
                <w:sz w:val="22"/>
                <w:szCs w:val="22"/>
              </w:rPr>
              <w:t>39</w:t>
            </w:r>
            <w:r w:rsidR="00F16C6D" w:rsidRPr="009D67EF">
              <w:rPr>
                <w:sz w:val="22"/>
                <w:szCs w:val="22"/>
              </w:rPr>
              <w:t>,</w:t>
            </w:r>
            <w:r w:rsidRPr="009D67EF">
              <w:rPr>
                <w:sz w:val="22"/>
                <w:szCs w:val="22"/>
              </w:rPr>
              <w:t>6 (25</w:t>
            </w:r>
            <w:r w:rsidR="00F16C6D" w:rsidRPr="009D67EF">
              <w:rPr>
                <w:sz w:val="22"/>
                <w:szCs w:val="22"/>
              </w:rPr>
              <w:t>,</w:t>
            </w:r>
            <w:r w:rsidRPr="009D67EF">
              <w:rPr>
                <w:sz w:val="22"/>
                <w:szCs w:val="22"/>
              </w:rPr>
              <w:t>8; 54</w:t>
            </w:r>
            <w:r w:rsidR="00F16C6D" w:rsidRPr="009D67EF">
              <w:rPr>
                <w:sz w:val="22"/>
                <w:szCs w:val="22"/>
              </w:rPr>
              <w:t>,</w:t>
            </w:r>
            <w:r w:rsidRPr="009D67EF">
              <w:rPr>
                <w:sz w:val="22"/>
                <w:szCs w:val="22"/>
              </w:rPr>
              <w:t>7)</w:t>
            </w:r>
          </w:p>
        </w:tc>
        <w:tc>
          <w:tcPr>
            <w:tcW w:w="2701" w:type="dxa"/>
            <w:shd w:val="clear" w:color="auto" w:fill="auto"/>
            <w:vAlign w:val="center"/>
          </w:tcPr>
          <w:p w14:paraId="43D62C11" w14:textId="5E17D703" w:rsidR="00E62704" w:rsidRPr="009D67EF" w:rsidRDefault="00E62704">
            <w:pPr>
              <w:keepNext/>
              <w:keepLines/>
              <w:jc w:val="center"/>
              <w:rPr>
                <w:sz w:val="22"/>
                <w:szCs w:val="22"/>
              </w:rPr>
            </w:pPr>
            <w:r w:rsidRPr="009D67EF">
              <w:rPr>
                <w:sz w:val="22"/>
                <w:szCs w:val="22"/>
              </w:rPr>
              <w:t>54</w:t>
            </w:r>
            <w:r w:rsidR="00F16C6D" w:rsidRPr="009D67EF">
              <w:rPr>
                <w:sz w:val="22"/>
                <w:szCs w:val="22"/>
              </w:rPr>
              <w:t>,</w:t>
            </w:r>
            <w:r w:rsidRPr="009D67EF">
              <w:rPr>
                <w:sz w:val="22"/>
                <w:szCs w:val="22"/>
              </w:rPr>
              <w:t>2 (39</w:t>
            </w:r>
            <w:r w:rsidR="00F16C6D" w:rsidRPr="009D67EF">
              <w:rPr>
                <w:sz w:val="22"/>
                <w:szCs w:val="22"/>
              </w:rPr>
              <w:t>,</w:t>
            </w:r>
            <w:r w:rsidRPr="009D67EF">
              <w:rPr>
                <w:sz w:val="22"/>
                <w:szCs w:val="22"/>
              </w:rPr>
              <w:t>2; 68</w:t>
            </w:r>
            <w:r w:rsidR="00F16C6D" w:rsidRPr="009D67EF">
              <w:rPr>
                <w:sz w:val="22"/>
                <w:szCs w:val="22"/>
              </w:rPr>
              <w:t>,</w:t>
            </w:r>
            <w:r w:rsidRPr="009D67EF">
              <w:rPr>
                <w:sz w:val="22"/>
                <w:szCs w:val="22"/>
              </w:rPr>
              <w:t>6)</w:t>
            </w:r>
          </w:p>
        </w:tc>
      </w:tr>
      <w:tr w:rsidR="00E62704" w:rsidRPr="009D67EF" w14:paraId="79FC7B52" w14:textId="77777777" w:rsidTr="0097554D">
        <w:trPr>
          <w:cantSplit/>
          <w:trHeight w:val="188"/>
          <w:jc w:val="center"/>
        </w:trPr>
        <w:tc>
          <w:tcPr>
            <w:tcW w:w="2994" w:type="dxa"/>
            <w:shd w:val="clear" w:color="auto" w:fill="auto"/>
            <w:vAlign w:val="center"/>
          </w:tcPr>
          <w:p w14:paraId="70C9A9F7" w14:textId="77777777" w:rsidR="00E62704" w:rsidRPr="009D67EF" w:rsidRDefault="00E62704" w:rsidP="009D67F7">
            <w:pPr>
              <w:keepNext/>
              <w:keepLines/>
              <w:jc w:val="both"/>
              <w:rPr>
                <w:sz w:val="22"/>
                <w:szCs w:val="22"/>
              </w:rPr>
            </w:pPr>
            <w:r w:rsidRPr="009D67EF">
              <w:rPr>
                <w:sz w:val="22"/>
                <w:szCs w:val="22"/>
              </w:rPr>
              <w:t>Medijana ABR (IQR)</w:t>
            </w:r>
          </w:p>
        </w:tc>
        <w:tc>
          <w:tcPr>
            <w:tcW w:w="2925" w:type="dxa"/>
            <w:shd w:val="clear" w:color="auto" w:fill="auto"/>
            <w:vAlign w:val="center"/>
          </w:tcPr>
          <w:p w14:paraId="038A530F" w14:textId="4B330D78" w:rsidR="00E62704" w:rsidRPr="009D67EF" w:rsidRDefault="00E62704" w:rsidP="00745C33">
            <w:pPr>
              <w:keepNext/>
              <w:keepLines/>
              <w:jc w:val="center"/>
              <w:rPr>
                <w:sz w:val="22"/>
                <w:szCs w:val="22"/>
              </w:rPr>
            </w:pPr>
            <w:r w:rsidRPr="009D67EF">
              <w:rPr>
                <w:sz w:val="22"/>
                <w:szCs w:val="22"/>
              </w:rPr>
              <w:t>1</w:t>
            </w:r>
            <w:r w:rsidR="00F16C6D" w:rsidRPr="009D67EF">
              <w:rPr>
                <w:sz w:val="22"/>
                <w:szCs w:val="22"/>
              </w:rPr>
              <w:t>,</w:t>
            </w:r>
            <w:r w:rsidRPr="009D67EF">
              <w:rPr>
                <w:sz w:val="22"/>
                <w:szCs w:val="22"/>
              </w:rPr>
              <w:t>8 (0; 7</w:t>
            </w:r>
            <w:r w:rsidR="00F16C6D" w:rsidRPr="009D67EF">
              <w:rPr>
                <w:sz w:val="22"/>
                <w:szCs w:val="22"/>
              </w:rPr>
              <w:t>,</w:t>
            </w:r>
            <w:r w:rsidRPr="009D67EF">
              <w:rPr>
                <w:sz w:val="22"/>
                <w:szCs w:val="22"/>
              </w:rPr>
              <w:t>6)</w:t>
            </w:r>
          </w:p>
        </w:tc>
        <w:tc>
          <w:tcPr>
            <w:tcW w:w="2701" w:type="dxa"/>
            <w:shd w:val="clear" w:color="auto" w:fill="auto"/>
            <w:vAlign w:val="center"/>
          </w:tcPr>
          <w:p w14:paraId="6CA11055" w14:textId="0098981A" w:rsidR="00E62704" w:rsidRPr="009D67EF" w:rsidRDefault="00E62704">
            <w:pPr>
              <w:keepNext/>
              <w:keepLines/>
              <w:jc w:val="center"/>
              <w:rPr>
                <w:sz w:val="22"/>
                <w:szCs w:val="22"/>
              </w:rPr>
            </w:pPr>
            <w:r w:rsidRPr="009D67EF">
              <w:rPr>
                <w:sz w:val="22"/>
                <w:szCs w:val="22"/>
              </w:rPr>
              <w:t>0 (0; 2</w:t>
            </w:r>
            <w:r w:rsidR="00F16C6D" w:rsidRPr="009D67EF">
              <w:rPr>
                <w:sz w:val="22"/>
                <w:szCs w:val="22"/>
              </w:rPr>
              <w:t>,</w:t>
            </w:r>
            <w:r w:rsidRPr="009D67EF">
              <w:rPr>
                <w:sz w:val="22"/>
                <w:szCs w:val="22"/>
              </w:rPr>
              <w:t>1)</w:t>
            </w:r>
          </w:p>
        </w:tc>
      </w:tr>
      <w:tr w:rsidR="00E62704" w:rsidRPr="009D67EF" w14:paraId="7B3E76F9" w14:textId="77777777" w:rsidTr="00A70051">
        <w:trPr>
          <w:cantSplit/>
          <w:trHeight w:val="5969"/>
          <w:jc w:val="center"/>
        </w:trPr>
        <w:tc>
          <w:tcPr>
            <w:tcW w:w="8620" w:type="dxa"/>
            <w:gridSpan w:val="3"/>
            <w:shd w:val="clear" w:color="auto" w:fill="auto"/>
            <w:vAlign w:val="center"/>
          </w:tcPr>
          <w:p w14:paraId="6613EF19" w14:textId="77777777" w:rsidR="00E62704" w:rsidRPr="009D67EF" w:rsidRDefault="00E62704" w:rsidP="009D67F7">
            <w:pPr>
              <w:keepNext/>
              <w:keepLines/>
              <w:tabs>
                <w:tab w:val="left" w:pos="540"/>
              </w:tabs>
              <w:spacing w:after="120"/>
              <w:jc w:val="both"/>
              <w:rPr>
                <w:sz w:val="22"/>
                <w:szCs w:val="22"/>
              </w:rPr>
            </w:pPr>
            <w:r w:rsidRPr="009D67EF">
              <w:rPr>
                <w:sz w:val="22"/>
                <w:szCs w:val="22"/>
              </w:rPr>
              <w:t>Odnos stopa i interval pov</w:t>
            </w:r>
            <w:r w:rsidR="00C45FEA" w:rsidRPr="009D67EF">
              <w:rPr>
                <w:sz w:val="22"/>
                <w:szCs w:val="22"/>
              </w:rPr>
              <w:t>j</w:t>
            </w:r>
            <w:r w:rsidRPr="009D67EF">
              <w:rPr>
                <w:sz w:val="22"/>
                <w:szCs w:val="22"/>
              </w:rPr>
              <w:t>erenja (CI) potiču iz modela negativne binomne regresije (NBR) i p-vr</w:t>
            </w:r>
            <w:r w:rsidR="00C45FEA" w:rsidRPr="009D67EF">
              <w:rPr>
                <w:sz w:val="22"/>
                <w:szCs w:val="22"/>
              </w:rPr>
              <w:t>ij</w:t>
            </w:r>
            <w:r w:rsidRPr="009D67EF">
              <w:rPr>
                <w:sz w:val="22"/>
                <w:szCs w:val="22"/>
              </w:rPr>
              <w:t>ednosti iz stratifikovanog Wald testa, poredeći stope krvarenja između navedenih grupa.</w:t>
            </w:r>
          </w:p>
          <w:p w14:paraId="25C88B18" w14:textId="00121CE9" w:rsidR="00E62704" w:rsidRPr="009D67EF" w:rsidRDefault="00E62704" w:rsidP="009D67F7">
            <w:pPr>
              <w:keepNext/>
              <w:keepLines/>
              <w:tabs>
                <w:tab w:val="left" w:pos="540"/>
              </w:tabs>
              <w:spacing w:after="120"/>
              <w:jc w:val="both"/>
              <w:rPr>
                <w:sz w:val="22"/>
                <w:szCs w:val="22"/>
                <w:lang w:val="pt-BR"/>
              </w:rPr>
            </w:pPr>
            <w:r w:rsidRPr="009D67EF">
              <w:rPr>
                <w:sz w:val="22"/>
                <w:szCs w:val="22"/>
                <w:lang w:val="pt-BR"/>
              </w:rPr>
              <w:t xml:space="preserve">Intraindividualno poređenje podataka o pacijentima dobijenih iz NIS. Samo pacijenti koji su učestvovali u NIS i u studiji HAVEN 3 su uključeni. </w:t>
            </w:r>
          </w:p>
          <w:p w14:paraId="198CD89C" w14:textId="77777777" w:rsidR="00E62704" w:rsidRPr="009D67EF" w:rsidRDefault="00E62704" w:rsidP="009D67F7">
            <w:pPr>
              <w:keepNext/>
              <w:keepLines/>
              <w:tabs>
                <w:tab w:val="left" w:pos="540"/>
              </w:tabs>
              <w:spacing w:after="120"/>
              <w:jc w:val="both"/>
              <w:rPr>
                <w:sz w:val="22"/>
                <w:szCs w:val="22"/>
                <w:lang w:val="pt-BR"/>
              </w:rPr>
            </w:pPr>
            <w:r w:rsidRPr="009D67EF">
              <w:rPr>
                <w:sz w:val="22"/>
                <w:szCs w:val="22"/>
                <w:lang w:val="pt-BR"/>
              </w:rPr>
              <w:t>Obuhvata samo podatke pr</w:t>
            </w:r>
            <w:r w:rsidR="00C45FEA" w:rsidRPr="009D67EF">
              <w:rPr>
                <w:sz w:val="22"/>
                <w:szCs w:val="22"/>
                <w:lang w:val="pt-BR"/>
              </w:rPr>
              <w:t>ij</w:t>
            </w:r>
            <w:r w:rsidRPr="009D67EF">
              <w:rPr>
                <w:sz w:val="22"/>
                <w:szCs w:val="22"/>
                <w:lang w:val="pt-BR"/>
              </w:rPr>
              <w:t xml:space="preserve">e povećanja doze za pacijente čija je doza povećana.   </w:t>
            </w:r>
          </w:p>
          <w:p w14:paraId="06EE0B90" w14:textId="51EBB537" w:rsidR="00E62704" w:rsidRPr="009D67EF" w:rsidRDefault="00E62704" w:rsidP="009D67F7">
            <w:pPr>
              <w:keepNext/>
              <w:keepLines/>
              <w:tabs>
                <w:tab w:val="left" w:pos="540"/>
              </w:tabs>
              <w:spacing w:after="120"/>
              <w:jc w:val="both"/>
              <w:rPr>
                <w:sz w:val="22"/>
                <w:szCs w:val="22"/>
                <w:lang w:val="pt-BR"/>
              </w:rPr>
            </w:pPr>
            <w:r w:rsidRPr="009D67EF">
              <w:rPr>
                <w:sz w:val="22"/>
                <w:szCs w:val="22"/>
                <w:lang w:val="pt-BR"/>
              </w:rPr>
              <w:t>L</w:t>
            </w:r>
            <w:r w:rsidR="00C45FEA" w:rsidRPr="009D67EF">
              <w:rPr>
                <w:sz w:val="22"/>
                <w:szCs w:val="22"/>
                <w:lang w:val="pt-BR"/>
              </w:rPr>
              <w:t>ij</w:t>
            </w:r>
            <w:r w:rsidRPr="009D67EF">
              <w:rPr>
                <w:sz w:val="22"/>
                <w:szCs w:val="22"/>
                <w:lang w:val="pt-BR"/>
              </w:rPr>
              <w:t>ečena krvarenja = krvarenja l</w:t>
            </w:r>
            <w:r w:rsidR="00C45FEA" w:rsidRPr="009D67EF">
              <w:rPr>
                <w:sz w:val="22"/>
                <w:szCs w:val="22"/>
                <w:lang w:val="pt-BR"/>
              </w:rPr>
              <w:t>ij</w:t>
            </w:r>
            <w:r w:rsidRPr="009D67EF">
              <w:rPr>
                <w:sz w:val="22"/>
                <w:szCs w:val="22"/>
                <w:lang w:val="pt-BR"/>
              </w:rPr>
              <w:t xml:space="preserve">ečena FVIII. Definicije krvarenja na osnovu kriterijuma ISTH. </w:t>
            </w:r>
            <w:r w:rsidRPr="009D67EF">
              <w:rPr>
                <w:spacing w:val="-10"/>
                <w:sz w:val="22"/>
                <w:szCs w:val="22"/>
                <w:lang w:val="pt-BR"/>
              </w:rPr>
              <w:t xml:space="preserve">ABR= izračunata godišnja stopa krvarenja (engl. </w:t>
            </w:r>
            <w:r w:rsidRPr="009D67EF">
              <w:rPr>
                <w:i/>
                <w:spacing w:val="-10"/>
                <w:sz w:val="22"/>
                <w:szCs w:val="22"/>
                <w:lang w:val="pt-BR"/>
              </w:rPr>
              <w:t>Annualized Bleed Rate</w:t>
            </w:r>
            <w:r w:rsidRPr="009D67EF">
              <w:rPr>
                <w:spacing w:val="-10"/>
                <w:sz w:val="22"/>
                <w:szCs w:val="22"/>
                <w:lang w:val="pt-BR"/>
              </w:rPr>
              <w:t>); CI= interval pov</w:t>
            </w:r>
            <w:r w:rsidR="00AE42D0">
              <w:rPr>
                <w:spacing w:val="-10"/>
                <w:sz w:val="22"/>
                <w:szCs w:val="22"/>
                <w:lang w:val="pt-BR"/>
              </w:rPr>
              <w:t>j</w:t>
            </w:r>
            <w:r w:rsidRPr="009D67EF">
              <w:rPr>
                <w:spacing w:val="-10"/>
                <w:sz w:val="22"/>
                <w:szCs w:val="22"/>
                <w:lang w:val="pt-BR"/>
              </w:rPr>
              <w:t>erenja; RR= odnos stopa; IQR= interkvartilni raspon, 25. percentil do 75. percentila</w:t>
            </w:r>
            <w:r w:rsidR="00F16C6D" w:rsidRPr="009D67EF">
              <w:rPr>
                <w:sz w:val="22"/>
                <w:szCs w:val="22"/>
                <w:lang w:val="pt-BR"/>
              </w:rPr>
              <w:t>.</w:t>
            </w:r>
          </w:p>
          <w:p w14:paraId="753E57DE" w14:textId="4532DC30" w:rsidR="00E62704" w:rsidRPr="009D67EF" w:rsidRDefault="00E62704" w:rsidP="009D67F7">
            <w:pPr>
              <w:keepNext/>
              <w:keepLines/>
              <w:tabs>
                <w:tab w:val="left" w:pos="540"/>
              </w:tabs>
              <w:spacing w:after="120"/>
              <w:jc w:val="both"/>
              <w:rPr>
                <w:sz w:val="22"/>
                <w:szCs w:val="22"/>
                <w:lang w:val="pt-BR"/>
              </w:rPr>
            </w:pPr>
            <w:r w:rsidRPr="009D67EF">
              <w:rPr>
                <w:sz w:val="22"/>
                <w:szCs w:val="22"/>
                <w:lang w:val="pt-BR"/>
              </w:rPr>
              <w:t>Iako je uočena veća adherencija kod profilakse emicizumabom nego kod prethodne FVIII profilakse, nije bilo razlike u ABR-u kod pacijenata sa ≥80% ili &lt;80% kompatibilnih doza na profilaksu FVIII u skladu sa standardnim zaht</w:t>
            </w:r>
            <w:r w:rsidR="00C45FEA" w:rsidRPr="009D67EF">
              <w:rPr>
                <w:sz w:val="22"/>
                <w:szCs w:val="22"/>
                <w:lang w:val="pt-BR"/>
              </w:rPr>
              <w:t>j</w:t>
            </w:r>
            <w:r w:rsidRPr="009D67EF">
              <w:rPr>
                <w:sz w:val="22"/>
                <w:szCs w:val="22"/>
                <w:lang w:val="pt-BR"/>
              </w:rPr>
              <w:t>evima za ob</w:t>
            </w:r>
            <w:r w:rsidR="00C45FEA" w:rsidRPr="009D67EF">
              <w:rPr>
                <w:sz w:val="22"/>
                <w:szCs w:val="22"/>
                <w:lang w:val="pt-BR"/>
              </w:rPr>
              <w:t>i</w:t>
            </w:r>
            <w:r w:rsidRPr="009D67EF">
              <w:rPr>
                <w:sz w:val="22"/>
                <w:szCs w:val="22"/>
                <w:lang w:val="pt-BR"/>
              </w:rPr>
              <w:t>l</w:t>
            </w:r>
            <w:r w:rsidR="00C45FEA" w:rsidRPr="009D67EF">
              <w:rPr>
                <w:sz w:val="22"/>
                <w:szCs w:val="22"/>
                <w:lang w:val="pt-BR"/>
              </w:rPr>
              <w:t>j</w:t>
            </w:r>
            <w:r w:rsidRPr="009D67EF">
              <w:rPr>
                <w:sz w:val="22"/>
                <w:szCs w:val="22"/>
                <w:lang w:val="pt-BR"/>
              </w:rPr>
              <w:t>ežavanje (podatke treba tumačiti s oprezom zbog malog uzorka).</w:t>
            </w:r>
          </w:p>
          <w:p w14:paraId="73BDE791" w14:textId="77777777" w:rsidR="00E62704" w:rsidRPr="009D67EF" w:rsidRDefault="00E62704" w:rsidP="009D67F7">
            <w:pPr>
              <w:keepNext/>
              <w:keepLines/>
              <w:tabs>
                <w:tab w:val="left" w:pos="540"/>
              </w:tabs>
              <w:spacing w:after="120"/>
              <w:jc w:val="both"/>
              <w:rPr>
                <w:sz w:val="22"/>
                <w:szCs w:val="22"/>
                <w:lang w:val="pt-BR"/>
              </w:rPr>
            </w:pPr>
            <w:r w:rsidRPr="009D67EF">
              <w:rPr>
                <w:sz w:val="22"/>
                <w:szCs w:val="22"/>
                <w:lang w:val="pt-BR"/>
              </w:rPr>
              <w:t xml:space="preserve">Zbog kratkog poluvremena eliminacije FVIII, nijedan odloženi efekat se ne pretpostavlja nakon njegovog prekida. </w:t>
            </w:r>
          </w:p>
          <w:p w14:paraId="576992B2" w14:textId="77777777" w:rsidR="00E62704" w:rsidRPr="009D67EF" w:rsidRDefault="00E62704" w:rsidP="009D67F7">
            <w:pPr>
              <w:keepNext/>
              <w:keepLines/>
              <w:tabs>
                <w:tab w:val="left" w:pos="540"/>
              </w:tabs>
              <w:spacing w:after="120"/>
              <w:jc w:val="both"/>
              <w:rPr>
                <w:sz w:val="22"/>
                <w:szCs w:val="22"/>
                <w:lang w:val="pt-BR"/>
              </w:rPr>
            </w:pPr>
            <w:r w:rsidRPr="009D67EF">
              <w:rPr>
                <w:sz w:val="22"/>
                <w:szCs w:val="22"/>
                <w:lang w:val="pt-BR"/>
              </w:rPr>
              <w:t>Samo prvih pet doza emicizumaba su morale da se prim</w:t>
            </w:r>
            <w:r w:rsidR="00C45FEA" w:rsidRPr="009D67EF">
              <w:rPr>
                <w:sz w:val="22"/>
                <w:szCs w:val="22"/>
                <w:lang w:val="pt-BR"/>
              </w:rPr>
              <w:t>ij</w:t>
            </w:r>
            <w:r w:rsidRPr="009D67EF">
              <w:rPr>
                <w:sz w:val="22"/>
                <w:szCs w:val="22"/>
                <w:lang w:val="pt-BR"/>
              </w:rPr>
              <w:t>ene pod nadzorom kako bi se osigurala bezb</w:t>
            </w:r>
            <w:r w:rsidR="00C45FEA" w:rsidRPr="009D67EF">
              <w:rPr>
                <w:sz w:val="22"/>
                <w:szCs w:val="22"/>
                <w:lang w:val="pt-BR"/>
              </w:rPr>
              <w:t>j</w:t>
            </w:r>
            <w:r w:rsidRPr="009D67EF">
              <w:rPr>
                <w:sz w:val="22"/>
                <w:szCs w:val="22"/>
                <w:lang w:val="pt-BR"/>
              </w:rPr>
              <w:t>ednost i stručnost tehnike ubrizgavanja. Slično kao i kod FVIII profilakse, samoprim</w:t>
            </w:r>
            <w:r w:rsidR="00C45FEA" w:rsidRPr="009D67EF">
              <w:rPr>
                <w:sz w:val="22"/>
                <w:szCs w:val="22"/>
                <w:lang w:val="pt-BR"/>
              </w:rPr>
              <w:t>j</w:t>
            </w:r>
            <w:r w:rsidRPr="009D67EF">
              <w:rPr>
                <w:sz w:val="22"/>
                <w:szCs w:val="22"/>
                <w:lang w:val="pt-BR"/>
              </w:rPr>
              <w:t>ena kod kuće bila je dozvoljena za sve naredne doze emicizumaba.</w:t>
            </w:r>
          </w:p>
          <w:p w14:paraId="58B6E365" w14:textId="17EE8443" w:rsidR="00E62704" w:rsidRPr="009D67EF" w:rsidRDefault="00E62704" w:rsidP="00E31B87">
            <w:pPr>
              <w:keepNext/>
              <w:keepLines/>
              <w:tabs>
                <w:tab w:val="left" w:pos="540"/>
              </w:tabs>
              <w:spacing w:after="120"/>
              <w:jc w:val="both"/>
              <w:rPr>
                <w:sz w:val="22"/>
                <w:szCs w:val="22"/>
                <w:lang w:val="pt-BR"/>
              </w:rPr>
            </w:pPr>
            <w:r w:rsidRPr="009D67EF">
              <w:rPr>
                <w:sz w:val="22"/>
                <w:szCs w:val="22"/>
                <w:lang w:val="pt-BR"/>
              </w:rPr>
              <w:t>Svi pacijenti su l</w:t>
            </w:r>
            <w:r w:rsidR="00C45FEA" w:rsidRPr="009D67EF">
              <w:rPr>
                <w:sz w:val="22"/>
                <w:szCs w:val="22"/>
                <w:lang w:val="pt-BR"/>
              </w:rPr>
              <w:t>ij</w:t>
            </w:r>
            <w:r w:rsidRPr="009D67EF">
              <w:rPr>
                <w:sz w:val="22"/>
                <w:szCs w:val="22"/>
                <w:lang w:val="pt-BR"/>
              </w:rPr>
              <w:t xml:space="preserve">ečeni od strane eksperta za hemofiliju koji su potvrdili da je adekvatna FVIII </w:t>
            </w:r>
            <w:r w:rsidR="00CA4044" w:rsidRPr="009D67EF">
              <w:rPr>
                <w:sz w:val="22"/>
                <w:szCs w:val="22"/>
                <w:lang w:val="pt-BR"/>
              </w:rPr>
              <w:t xml:space="preserve">profilaksa </w:t>
            </w:r>
            <w:r w:rsidRPr="009D67EF">
              <w:rPr>
                <w:sz w:val="22"/>
                <w:szCs w:val="22"/>
                <w:lang w:val="pt-BR"/>
              </w:rPr>
              <w:t>prim</w:t>
            </w:r>
            <w:r w:rsidR="00C45FEA" w:rsidRPr="009D67EF">
              <w:rPr>
                <w:sz w:val="22"/>
                <w:szCs w:val="22"/>
                <w:lang w:val="pt-BR"/>
              </w:rPr>
              <w:t>ij</w:t>
            </w:r>
            <w:r w:rsidRPr="009D67EF">
              <w:rPr>
                <w:sz w:val="22"/>
                <w:szCs w:val="22"/>
                <w:lang w:val="pt-BR"/>
              </w:rPr>
              <w:t>enjena kod pacijenata uključenih u poređenje, podržavajući ekvivalentnu uobičajenu profilaksu kod m</w:t>
            </w:r>
            <w:r w:rsidR="00C45FEA" w:rsidRPr="009D67EF">
              <w:rPr>
                <w:sz w:val="22"/>
                <w:szCs w:val="22"/>
                <w:lang w:val="pt-BR"/>
              </w:rPr>
              <w:t>j</w:t>
            </w:r>
            <w:r w:rsidRPr="009D67EF">
              <w:rPr>
                <w:sz w:val="22"/>
                <w:szCs w:val="22"/>
                <w:lang w:val="pt-BR"/>
              </w:rPr>
              <w:t>esta i pacijenata.</w:t>
            </w:r>
          </w:p>
        </w:tc>
      </w:tr>
    </w:tbl>
    <w:p w14:paraId="26673422" w14:textId="77777777" w:rsidR="00E62704" w:rsidRPr="009D67EF" w:rsidRDefault="00E62704" w:rsidP="009D67F7">
      <w:pPr>
        <w:jc w:val="both"/>
        <w:rPr>
          <w:sz w:val="22"/>
          <w:szCs w:val="22"/>
          <w:lang w:val="pt-BR"/>
        </w:rPr>
      </w:pPr>
    </w:p>
    <w:p w14:paraId="762D57A1" w14:textId="77777777" w:rsidR="00E62704" w:rsidRPr="009D67EF" w:rsidRDefault="00E62704" w:rsidP="009D67EF">
      <w:pPr>
        <w:jc w:val="both"/>
        <w:rPr>
          <w:rFonts w:eastAsia="SimSun"/>
          <w:i/>
          <w:sz w:val="22"/>
          <w:szCs w:val="22"/>
          <w:lang w:val="pt-BR" w:eastAsia="zh-CN"/>
        </w:rPr>
      </w:pPr>
      <w:r w:rsidRPr="009D67EF">
        <w:rPr>
          <w:rFonts w:eastAsia="SimSun"/>
          <w:i/>
          <w:sz w:val="22"/>
          <w:szCs w:val="22"/>
          <w:lang w:val="pt-BR" w:eastAsia="zh-CN"/>
        </w:rPr>
        <w:t>HAVEN 1</w:t>
      </w:r>
    </w:p>
    <w:p w14:paraId="4487B206" w14:textId="77777777" w:rsidR="00E62704" w:rsidRPr="009D67EF" w:rsidRDefault="00E62704" w:rsidP="009D67EF">
      <w:pPr>
        <w:jc w:val="both"/>
        <w:rPr>
          <w:rFonts w:eastAsia="SimSun"/>
          <w:i/>
          <w:sz w:val="22"/>
          <w:szCs w:val="22"/>
          <w:lang w:val="pt-BR" w:eastAsia="zh-CN"/>
        </w:rPr>
      </w:pPr>
    </w:p>
    <w:p w14:paraId="58FE2369" w14:textId="778A21CC" w:rsidR="003F5040" w:rsidRDefault="00E62704" w:rsidP="009D67F7">
      <w:pPr>
        <w:jc w:val="both"/>
        <w:rPr>
          <w:b/>
          <w:sz w:val="22"/>
          <w:szCs w:val="22"/>
          <w:lang w:val="pt-BR"/>
        </w:rPr>
      </w:pPr>
      <w:r w:rsidRPr="009D67EF">
        <w:rPr>
          <w:rFonts w:eastAsia="SimSun"/>
          <w:sz w:val="22"/>
          <w:szCs w:val="22"/>
          <w:lang w:val="pt-BR" w:eastAsia="zh-CN"/>
        </w:rPr>
        <w:t>Rezultati efikasnosti profilakse l</w:t>
      </w:r>
      <w:r w:rsidR="00C45FEA" w:rsidRPr="009D67EF">
        <w:rPr>
          <w:rFonts w:eastAsia="SimSun"/>
          <w:sz w:val="22"/>
          <w:szCs w:val="22"/>
          <w:lang w:val="pt-BR" w:eastAsia="zh-CN"/>
        </w:rPr>
        <w:t>ij</w:t>
      </w:r>
      <w:r w:rsidRPr="009D67EF">
        <w:rPr>
          <w:rFonts w:eastAsia="SimSun"/>
          <w:sz w:val="22"/>
          <w:szCs w:val="22"/>
          <w:lang w:val="pt-BR" w:eastAsia="zh-CN"/>
        </w:rPr>
        <w:t>ekom Hemlibra u poređenju sa grupom bez profilakse u odnosu na broj l</w:t>
      </w:r>
      <w:r w:rsidR="00C45FEA" w:rsidRPr="009D67EF">
        <w:rPr>
          <w:rFonts w:eastAsia="SimSun"/>
          <w:sz w:val="22"/>
          <w:szCs w:val="22"/>
          <w:lang w:val="pt-BR" w:eastAsia="zh-CN"/>
        </w:rPr>
        <w:t>ij</w:t>
      </w:r>
      <w:r w:rsidRPr="009D67EF">
        <w:rPr>
          <w:rFonts w:eastAsia="SimSun"/>
          <w:sz w:val="22"/>
          <w:szCs w:val="22"/>
          <w:lang w:val="pt-BR" w:eastAsia="zh-CN"/>
        </w:rPr>
        <w:t>ečenih krvarenja, sva krvarenja, l</w:t>
      </w:r>
      <w:r w:rsidR="00C45FEA" w:rsidRPr="009D67EF">
        <w:rPr>
          <w:rFonts w:eastAsia="SimSun"/>
          <w:sz w:val="22"/>
          <w:szCs w:val="22"/>
          <w:lang w:val="pt-BR" w:eastAsia="zh-CN"/>
        </w:rPr>
        <w:t>ij</w:t>
      </w:r>
      <w:r w:rsidRPr="009D67EF">
        <w:rPr>
          <w:rFonts w:eastAsia="SimSun"/>
          <w:sz w:val="22"/>
          <w:szCs w:val="22"/>
          <w:lang w:val="pt-BR" w:eastAsia="zh-CN"/>
        </w:rPr>
        <w:t>ečena spontana krvarenja, l</w:t>
      </w:r>
      <w:r w:rsidR="00C45FEA" w:rsidRPr="009D67EF">
        <w:rPr>
          <w:rFonts w:eastAsia="SimSun"/>
          <w:sz w:val="22"/>
          <w:szCs w:val="22"/>
          <w:lang w:val="pt-BR" w:eastAsia="zh-CN"/>
        </w:rPr>
        <w:t>ij</w:t>
      </w:r>
      <w:r w:rsidRPr="009D67EF">
        <w:rPr>
          <w:rFonts w:eastAsia="SimSun"/>
          <w:sz w:val="22"/>
          <w:szCs w:val="22"/>
          <w:lang w:val="pt-BR" w:eastAsia="zh-CN"/>
        </w:rPr>
        <w:t>ečena krvarenja u zglobovima i l</w:t>
      </w:r>
      <w:r w:rsidR="00C45FEA" w:rsidRPr="009D67EF">
        <w:rPr>
          <w:rFonts w:eastAsia="SimSun"/>
          <w:sz w:val="22"/>
          <w:szCs w:val="22"/>
          <w:lang w:val="pt-BR" w:eastAsia="zh-CN"/>
        </w:rPr>
        <w:t>ij</w:t>
      </w:r>
      <w:r w:rsidRPr="009D67EF">
        <w:rPr>
          <w:rFonts w:eastAsia="SimSun"/>
          <w:sz w:val="22"/>
          <w:szCs w:val="22"/>
          <w:lang w:val="pt-BR" w:eastAsia="zh-CN"/>
        </w:rPr>
        <w:t>ečena krvarenja u ciljnim zglobovima prikazani su u Tabeli 6.</w:t>
      </w:r>
    </w:p>
    <w:p w14:paraId="5357B182" w14:textId="77777777" w:rsidR="003F5040" w:rsidRPr="009D67EF" w:rsidRDefault="003F5040" w:rsidP="009D67F7">
      <w:pPr>
        <w:jc w:val="both"/>
        <w:rPr>
          <w:b/>
          <w:sz w:val="22"/>
          <w:szCs w:val="22"/>
          <w:lang w:val="pt-BR"/>
        </w:rPr>
      </w:pPr>
    </w:p>
    <w:p w14:paraId="2AA97FC3" w14:textId="31D1C9A9" w:rsidR="003F5040" w:rsidRPr="009D67EF" w:rsidRDefault="003F5040" w:rsidP="004D3F0F">
      <w:pPr>
        <w:jc w:val="both"/>
        <w:rPr>
          <w:b/>
          <w:sz w:val="22"/>
          <w:szCs w:val="22"/>
          <w:lang w:val="pt-BR"/>
        </w:rPr>
      </w:pPr>
    </w:p>
    <w:p w14:paraId="370CAF03" w14:textId="77777777" w:rsidR="003F5040" w:rsidRDefault="003F5040">
      <w:pPr>
        <w:tabs>
          <w:tab w:val="left" w:pos="540"/>
          <w:tab w:val="left" w:pos="569"/>
        </w:tabs>
        <w:jc w:val="both"/>
        <w:rPr>
          <w:rFonts w:eastAsia="SimSun"/>
          <w:b/>
          <w:sz w:val="22"/>
          <w:szCs w:val="22"/>
          <w:lang w:val="pt-BR" w:eastAsia="zh-CN"/>
        </w:rPr>
      </w:pPr>
    </w:p>
    <w:p w14:paraId="7109142E" w14:textId="77777777" w:rsidR="003F5040" w:rsidRDefault="003F5040">
      <w:pPr>
        <w:tabs>
          <w:tab w:val="left" w:pos="540"/>
          <w:tab w:val="left" w:pos="569"/>
        </w:tabs>
        <w:jc w:val="both"/>
        <w:rPr>
          <w:rFonts w:eastAsia="SimSun"/>
          <w:b/>
          <w:sz w:val="22"/>
          <w:szCs w:val="22"/>
          <w:lang w:val="pt-BR" w:eastAsia="zh-CN"/>
        </w:rPr>
      </w:pPr>
    </w:p>
    <w:p w14:paraId="659A8B7A" w14:textId="77777777" w:rsidR="003F5040" w:rsidRDefault="003F5040">
      <w:pPr>
        <w:tabs>
          <w:tab w:val="left" w:pos="540"/>
          <w:tab w:val="left" w:pos="569"/>
        </w:tabs>
        <w:jc w:val="both"/>
        <w:rPr>
          <w:rFonts w:eastAsia="SimSun"/>
          <w:b/>
          <w:sz w:val="22"/>
          <w:szCs w:val="22"/>
          <w:lang w:val="pt-BR" w:eastAsia="zh-CN"/>
        </w:rPr>
      </w:pPr>
    </w:p>
    <w:p w14:paraId="6B12902E" w14:textId="77777777" w:rsidR="003F5040" w:rsidRDefault="003F5040">
      <w:pPr>
        <w:tabs>
          <w:tab w:val="left" w:pos="540"/>
          <w:tab w:val="left" w:pos="569"/>
        </w:tabs>
        <w:jc w:val="both"/>
        <w:rPr>
          <w:rFonts w:eastAsia="SimSun"/>
          <w:b/>
          <w:sz w:val="22"/>
          <w:szCs w:val="22"/>
          <w:lang w:val="pt-BR" w:eastAsia="zh-CN"/>
        </w:rPr>
      </w:pPr>
    </w:p>
    <w:p w14:paraId="292706B5" w14:textId="77777777" w:rsidR="003F5040" w:rsidRDefault="003F5040">
      <w:pPr>
        <w:tabs>
          <w:tab w:val="left" w:pos="540"/>
          <w:tab w:val="left" w:pos="569"/>
        </w:tabs>
        <w:jc w:val="both"/>
        <w:rPr>
          <w:rFonts w:eastAsia="SimSun"/>
          <w:b/>
          <w:sz w:val="22"/>
          <w:szCs w:val="22"/>
          <w:lang w:val="pt-BR" w:eastAsia="zh-CN"/>
        </w:rPr>
      </w:pPr>
    </w:p>
    <w:p w14:paraId="17691DD1" w14:textId="786ECBEF" w:rsidR="003F5040" w:rsidRDefault="003F5040">
      <w:pPr>
        <w:tabs>
          <w:tab w:val="left" w:pos="540"/>
          <w:tab w:val="left" w:pos="569"/>
        </w:tabs>
        <w:jc w:val="both"/>
        <w:rPr>
          <w:rFonts w:eastAsia="SimSun"/>
          <w:b/>
          <w:sz w:val="22"/>
          <w:szCs w:val="22"/>
          <w:lang w:val="pt-BR" w:eastAsia="zh-CN"/>
        </w:rPr>
      </w:pPr>
    </w:p>
    <w:p w14:paraId="4D928AB5" w14:textId="77777777" w:rsidR="00E31B87" w:rsidRDefault="00E31B87">
      <w:pPr>
        <w:tabs>
          <w:tab w:val="left" w:pos="540"/>
          <w:tab w:val="left" w:pos="569"/>
        </w:tabs>
        <w:jc w:val="both"/>
        <w:rPr>
          <w:rFonts w:eastAsia="SimSun"/>
          <w:b/>
          <w:sz w:val="22"/>
          <w:szCs w:val="22"/>
          <w:lang w:val="pt-BR" w:eastAsia="zh-CN"/>
        </w:rPr>
      </w:pPr>
    </w:p>
    <w:p w14:paraId="3FE0DE6B" w14:textId="6E61DE3A" w:rsidR="006A5316" w:rsidRDefault="00E62704">
      <w:pPr>
        <w:tabs>
          <w:tab w:val="left" w:pos="540"/>
          <w:tab w:val="left" w:pos="569"/>
        </w:tabs>
        <w:jc w:val="both"/>
        <w:rPr>
          <w:rFonts w:eastAsia="SimSun"/>
          <w:b/>
          <w:sz w:val="22"/>
          <w:szCs w:val="22"/>
          <w:lang w:val="pt-BR" w:eastAsia="zh-CN"/>
        </w:rPr>
      </w:pPr>
      <w:r w:rsidRPr="009D67EF">
        <w:rPr>
          <w:rFonts w:eastAsia="SimSun"/>
          <w:b/>
          <w:sz w:val="22"/>
          <w:szCs w:val="22"/>
          <w:lang w:val="pt-BR" w:eastAsia="zh-CN"/>
        </w:rPr>
        <w:lastRenderedPageBreak/>
        <w:t>Tabela 6</w:t>
      </w:r>
      <w:r w:rsidRPr="009D67EF">
        <w:rPr>
          <w:rFonts w:eastAsia="SimSun"/>
          <w:b/>
          <w:sz w:val="22"/>
          <w:szCs w:val="22"/>
          <w:lang w:val="pt-BR" w:eastAsia="zh-CN"/>
        </w:rPr>
        <w:tab/>
        <w:t>HAVEN 1: Izračunata godišnja stopa krvarenja sa profilaksom l</w:t>
      </w:r>
      <w:r w:rsidR="00C45FEA" w:rsidRPr="009D67EF">
        <w:rPr>
          <w:rFonts w:eastAsia="SimSun"/>
          <w:b/>
          <w:sz w:val="22"/>
          <w:szCs w:val="22"/>
          <w:lang w:val="pt-BR" w:eastAsia="zh-CN"/>
        </w:rPr>
        <w:t>ij</w:t>
      </w:r>
      <w:r w:rsidRPr="009D67EF">
        <w:rPr>
          <w:rFonts w:eastAsia="SimSun"/>
          <w:b/>
          <w:sz w:val="22"/>
          <w:szCs w:val="22"/>
          <w:lang w:val="pt-BR" w:eastAsia="zh-CN"/>
        </w:rPr>
        <w:t xml:space="preserve">ekom Hemlibra u odnosu na grupu pacijenata bez profilakse </w:t>
      </w:r>
      <w:r w:rsidR="007D12EB" w:rsidRPr="009D67EF">
        <w:rPr>
          <w:rFonts w:eastAsia="SimSun"/>
          <w:b/>
          <w:sz w:val="22"/>
          <w:szCs w:val="22"/>
          <w:lang w:val="pt-BR" w:eastAsia="zh-CN"/>
        </w:rPr>
        <w:t>uzrasta</w:t>
      </w:r>
      <w:r w:rsidRPr="009D67EF">
        <w:rPr>
          <w:rFonts w:eastAsia="SimSun"/>
          <w:b/>
          <w:sz w:val="22"/>
          <w:szCs w:val="22"/>
          <w:lang w:val="pt-BR" w:eastAsia="zh-CN"/>
        </w:rPr>
        <w:t xml:space="preserve"> </w:t>
      </w:r>
      <w:r w:rsidRPr="009D67EF">
        <w:rPr>
          <w:rFonts w:eastAsia="SimSun" w:hint="eastAsia"/>
          <w:b/>
          <w:sz w:val="22"/>
          <w:szCs w:val="22"/>
          <w:lang w:val="pt-BR" w:eastAsia="zh-CN"/>
        </w:rPr>
        <w:t>≥</w:t>
      </w:r>
      <w:r w:rsidRPr="009D67EF">
        <w:rPr>
          <w:rFonts w:eastAsia="SimSun"/>
          <w:b/>
          <w:sz w:val="22"/>
          <w:szCs w:val="22"/>
          <w:lang w:val="pt-BR" w:eastAsia="zh-CN"/>
        </w:rPr>
        <w:t xml:space="preserve"> 12 godina sa inhibitorima na </w:t>
      </w:r>
      <w:r w:rsidR="00AD7AA0">
        <w:rPr>
          <w:rFonts w:eastAsia="SimSun"/>
          <w:b/>
          <w:sz w:val="22"/>
          <w:szCs w:val="22"/>
          <w:lang w:val="pt-BR" w:eastAsia="zh-CN"/>
        </w:rPr>
        <w:t>F</w:t>
      </w:r>
      <w:r w:rsidRPr="009D67EF">
        <w:rPr>
          <w:rFonts w:eastAsia="SimSun"/>
          <w:b/>
          <w:sz w:val="22"/>
          <w:szCs w:val="22"/>
          <w:lang w:val="pt-BR" w:eastAsia="zh-CN"/>
        </w:rPr>
        <w:t>VIII</w:t>
      </w:r>
    </w:p>
    <w:p w14:paraId="3B9751CE" w14:textId="77777777" w:rsidR="003F5040" w:rsidRPr="009D67EF" w:rsidRDefault="003F5040">
      <w:pPr>
        <w:tabs>
          <w:tab w:val="left" w:pos="540"/>
          <w:tab w:val="left" w:pos="569"/>
        </w:tabs>
        <w:jc w:val="both"/>
        <w:rPr>
          <w:b/>
          <w:sz w:val="22"/>
          <w:szCs w:val="22"/>
          <w:lang w:val="hr-HR" w:eastAsia="ja-JP"/>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4"/>
        <w:gridCol w:w="2531"/>
        <w:gridCol w:w="21"/>
        <w:gridCol w:w="2671"/>
      </w:tblGrid>
      <w:tr w:rsidR="006A5316" w:rsidRPr="009D67EF" w14:paraId="4E680898" w14:textId="77777777" w:rsidTr="00F81444">
        <w:trPr>
          <w:cantSplit/>
          <w:jc w:val="center"/>
        </w:trPr>
        <w:tc>
          <w:tcPr>
            <w:tcW w:w="3974" w:type="dxa"/>
            <w:shd w:val="clear" w:color="auto" w:fill="auto"/>
            <w:tcMar>
              <w:top w:w="15" w:type="dxa"/>
              <w:left w:w="108" w:type="dxa"/>
              <w:bottom w:w="0" w:type="dxa"/>
              <w:right w:w="108" w:type="dxa"/>
            </w:tcMar>
            <w:hideMark/>
          </w:tcPr>
          <w:p w14:paraId="30C18F28" w14:textId="7592C85A" w:rsidR="006A5316" w:rsidRPr="00B02A18" w:rsidRDefault="006A5316" w:rsidP="009D67F7">
            <w:pPr>
              <w:keepNext/>
              <w:keepLines/>
              <w:jc w:val="both"/>
              <w:rPr>
                <w:b/>
                <w:kern w:val="24"/>
                <w:sz w:val="22"/>
                <w:szCs w:val="22"/>
                <w:lang w:val="hr-HR" w:eastAsia="ja-JP"/>
              </w:rPr>
            </w:pPr>
            <w:r w:rsidRPr="00B02A18">
              <w:rPr>
                <w:b/>
                <w:sz w:val="22"/>
                <w:szCs w:val="22"/>
                <w:lang w:val="hr-HR" w:eastAsia="ja-JP"/>
              </w:rPr>
              <w:t> </w:t>
            </w:r>
            <w:r w:rsidR="00AE42D0">
              <w:rPr>
                <w:b/>
                <w:sz w:val="22"/>
                <w:szCs w:val="22"/>
                <w:lang w:val="hr-HR" w:eastAsia="ja-JP"/>
              </w:rPr>
              <w:t>Parametar praćenja</w:t>
            </w:r>
          </w:p>
        </w:tc>
        <w:tc>
          <w:tcPr>
            <w:tcW w:w="2552" w:type="dxa"/>
            <w:gridSpan w:val="2"/>
            <w:shd w:val="clear" w:color="auto" w:fill="auto"/>
            <w:tcMar>
              <w:top w:w="15" w:type="dxa"/>
              <w:left w:w="108" w:type="dxa"/>
              <w:bottom w:w="0" w:type="dxa"/>
              <w:right w:w="108" w:type="dxa"/>
            </w:tcMar>
            <w:hideMark/>
          </w:tcPr>
          <w:p w14:paraId="0C9DB4AC" w14:textId="77777777" w:rsidR="006A5316" w:rsidRPr="00745C33" w:rsidRDefault="006A5316" w:rsidP="009D67F7">
            <w:pPr>
              <w:keepNext/>
              <w:keepLines/>
              <w:jc w:val="both"/>
              <w:rPr>
                <w:b/>
                <w:sz w:val="22"/>
                <w:szCs w:val="22"/>
                <w:lang w:val="hr-HR" w:eastAsia="ja-JP"/>
              </w:rPr>
            </w:pPr>
            <w:r w:rsidRPr="00745C33">
              <w:rPr>
                <w:b/>
                <w:sz w:val="22"/>
                <w:szCs w:val="22"/>
                <w:lang w:val="hr-HR" w:eastAsia="ja-JP"/>
              </w:rPr>
              <w:t>Grupa B: bez profilakse</w:t>
            </w:r>
          </w:p>
        </w:tc>
        <w:tc>
          <w:tcPr>
            <w:tcW w:w="2671" w:type="dxa"/>
            <w:shd w:val="clear" w:color="auto" w:fill="auto"/>
            <w:tcMar>
              <w:top w:w="15" w:type="dxa"/>
              <w:left w:w="108" w:type="dxa"/>
              <w:bottom w:w="0" w:type="dxa"/>
              <w:right w:w="108" w:type="dxa"/>
            </w:tcMar>
            <w:hideMark/>
          </w:tcPr>
          <w:p w14:paraId="1928D45F" w14:textId="77777777" w:rsidR="006A5316" w:rsidRPr="00EC0800" w:rsidRDefault="006A5316" w:rsidP="009D67F7">
            <w:pPr>
              <w:keepNext/>
              <w:keepLines/>
              <w:jc w:val="both"/>
              <w:rPr>
                <w:b/>
                <w:sz w:val="22"/>
                <w:szCs w:val="22"/>
                <w:lang w:val="hr-HR" w:eastAsia="ja-JP"/>
              </w:rPr>
            </w:pPr>
            <w:r w:rsidRPr="00EC0800">
              <w:rPr>
                <w:b/>
                <w:sz w:val="22"/>
                <w:szCs w:val="22"/>
                <w:lang w:val="hr-HR" w:eastAsia="ja-JP"/>
              </w:rPr>
              <w:t>Grupa A: Hemlibra 1,5 mg/kg nedjeljno</w:t>
            </w:r>
          </w:p>
        </w:tc>
      </w:tr>
      <w:tr w:rsidR="006A5316" w:rsidRPr="009D67EF" w14:paraId="4B44A5B9" w14:textId="77777777" w:rsidTr="00F81444">
        <w:trPr>
          <w:cantSplit/>
          <w:trHeight w:val="273"/>
          <w:jc w:val="center"/>
        </w:trPr>
        <w:tc>
          <w:tcPr>
            <w:tcW w:w="3974" w:type="dxa"/>
            <w:shd w:val="clear" w:color="auto" w:fill="auto"/>
            <w:tcMar>
              <w:top w:w="15" w:type="dxa"/>
              <w:left w:w="108" w:type="dxa"/>
              <w:bottom w:w="0" w:type="dxa"/>
              <w:right w:w="108" w:type="dxa"/>
            </w:tcMar>
            <w:hideMark/>
          </w:tcPr>
          <w:p w14:paraId="081E7F05" w14:textId="77777777" w:rsidR="006A5316" w:rsidRPr="009D67EF" w:rsidRDefault="006A5316" w:rsidP="009D67F7">
            <w:pPr>
              <w:keepNext/>
              <w:keepLines/>
              <w:jc w:val="both"/>
              <w:rPr>
                <w:sz w:val="22"/>
                <w:szCs w:val="22"/>
                <w:lang w:val="hr-HR" w:eastAsia="ja-JP"/>
              </w:rPr>
            </w:pPr>
            <w:r w:rsidRPr="009D67EF">
              <w:rPr>
                <w:sz w:val="22"/>
                <w:szCs w:val="22"/>
                <w:lang w:val="hr-HR" w:eastAsia="ja-JP"/>
              </w:rPr>
              <w:t> </w:t>
            </w:r>
          </w:p>
        </w:tc>
        <w:tc>
          <w:tcPr>
            <w:tcW w:w="2552" w:type="dxa"/>
            <w:gridSpan w:val="2"/>
            <w:shd w:val="clear" w:color="auto" w:fill="auto"/>
            <w:tcMar>
              <w:top w:w="15" w:type="dxa"/>
              <w:left w:w="108" w:type="dxa"/>
              <w:bottom w:w="0" w:type="dxa"/>
              <w:right w:w="108" w:type="dxa"/>
            </w:tcMar>
            <w:hideMark/>
          </w:tcPr>
          <w:p w14:paraId="14FBA774" w14:textId="77777777" w:rsidR="006A5316" w:rsidRPr="00B02A18" w:rsidRDefault="006A5316" w:rsidP="00876956">
            <w:pPr>
              <w:keepNext/>
              <w:keepLines/>
              <w:jc w:val="center"/>
              <w:rPr>
                <w:sz w:val="22"/>
                <w:szCs w:val="22"/>
                <w:lang w:val="hr-HR" w:eastAsia="ja-JP"/>
              </w:rPr>
            </w:pPr>
            <w:r w:rsidRPr="00B02A18">
              <w:rPr>
                <w:sz w:val="22"/>
                <w:szCs w:val="22"/>
                <w:lang w:val="hr-HR" w:eastAsia="ja-JP"/>
              </w:rPr>
              <w:t>N=18</w:t>
            </w:r>
          </w:p>
        </w:tc>
        <w:tc>
          <w:tcPr>
            <w:tcW w:w="2671" w:type="dxa"/>
            <w:shd w:val="clear" w:color="auto" w:fill="auto"/>
            <w:tcMar>
              <w:top w:w="15" w:type="dxa"/>
              <w:left w:w="108" w:type="dxa"/>
              <w:bottom w:w="0" w:type="dxa"/>
              <w:right w:w="108" w:type="dxa"/>
            </w:tcMar>
            <w:hideMark/>
          </w:tcPr>
          <w:p w14:paraId="1553CF4E" w14:textId="77777777" w:rsidR="006A5316" w:rsidRPr="00745C33" w:rsidRDefault="006A5316" w:rsidP="00876956">
            <w:pPr>
              <w:keepNext/>
              <w:keepLines/>
              <w:jc w:val="center"/>
              <w:rPr>
                <w:sz w:val="22"/>
                <w:szCs w:val="22"/>
                <w:lang w:val="hr-HR" w:eastAsia="ja-JP"/>
              </w:rPr>
            </w:pPr>
            <w:r w:rsidRPr="00745C33">
              <w:rPr>
                <w:sz w:val="22"/>
                <w:szCs w:val="22"/>
                <w:lang w:val="hr-HR" w:eastAsia="ja-JP"/>
              </w:rPr>
              <w:t>N=35</w:t>
            </w:r>
          </w:p>
        </w:tc>
      </w:tr>
      <w:tr w:rsidR="006A5316" w:rsidRPr="009D67EF" w14:paraId="5FF2D66D" w14:textId="77777777" w:rsidTr="00F81444">
        <w:trPr>
          <w:cantSplit/>
          <w:trHeight w:val="254"/>
          <w:jc w:val="center"/>
        </w:trPr>
        <w:tc>
          <w:tcPr>
            <w:tcW w:w="9197" w:type="dxa"/>
            <w:gridSpan w:val="4"/>
            <w:shd w:val="clear" w:color="auto" w:fill="auto"/>
            <w:tcMar>
              <w:top w:w="15" w:type="dxa"/>
              <w:left w:w="108" w:type="dxa"/>
              <w:bottom w:w="0" w:type="dxa"/>
              <w:right w:w="108" w:type="dxa"/>
            </w:tcMar>
          </w:tcPr>
          <w:p w14:paraId="23968180" w14:textId="77777777" w:rsidR="006A5316" w:rsidRPr="009D67EF" w:rsidRDefault="006A5316" w:rsidP="009D67F7">
            <w:pPr>
              <w:keepNext/>
              <w:keepLines/>
              <w:jc w:val="both"/>
              <w:rPr>
                <w:b/>
                <w:kern w:val="24"/>
                <w:sz w:val="22"/>
                <w:szCs w:val="22"/>
                <w:lang w:val="hr-HR" w:eastAsia="ja-JP"/>
              </w:rPr>
            </w:pPr>
            <w:r w:rsidRPr="009D67EF">
              <w:rPr>
                <w:b/>
                <w:sz w:val="22"/>
                <w:szCs w:val="22"/>
                <w:lang w:val="hr-HR" w:eastAsia="ja-JP"/>
              </w:rPr>
              <w:t>Liječena krvarenja</w:t>
            </w:r>
          </w:p>
        </w:tc>
      </w:tr>
      <w:tr w:rsidR="006A5316" w:rsidRPr="009D67EF" w14:paraId="0740384D" w14:textId="77777777" w:rsidTr="00F81444">
        <w:trPr>
          <w:cantSplit/>
          <w:trHeight w:val="251"/>
          <w:jc w:val="center"/>
        </w:trPr>
        <w:tc>
          <w:tcPr>
            <w:tcW w:w="3974" w:type="dxa"/>
            <w:shd w:val="clear" w:color="auto" w:fill="auto"/>
            <w:tcMar>
              <w:top w:w="15" w:type="dxa"/>
              <w:left w:w="108" w:type="dxa"/>
              <w:bottom w:w="0" w:type="dxa"/>
              <w:right w:w="108" w:type="dxa"/>
            </w:tcMar>
          </w:tcPr>
          <w:p w14:paraId="02190604"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Godišnja stopa krvarenja (95% CI)</w:t>
            </w:r>
          </w:p>
        </w:tc>
        <w:tc>
          <w:tcPr>
            <w:tcW w:w="2552" w:type="dxa"/>
            <w:gridSpan w:val="2"/>
            <w:shd w:val="clear" w:color="auto" w:fill="auto"/>
            <w:tcMar>
              <w:top w:w="15" w:type="dxa"/>
              <w:left w:w="108" w:type="dxa"/>
              <w:bottom w:w="0" w:type="dxa"/>
              <w:right w:w="108" w:type="dxa"/>
            </w:tcMar>
          </w:tcPr>
          <w:p w14:paraId="150888F2"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23,3 (12,33; 43,89)</w:t>
            </w:r>
          </w:p>
        </w:tc>
        <w:tc>
          <w:tcPr>
            <w:tcW w:w="2671" w:type="dxa"/>
            <w:shd w:val="clear" w:color="auto" w:fill="auto"/>
            <w:tcMar>
              <w:top w:w="15" w:type="dxa"/>
              <w:left w:w="108" w:type="dxa"/>
              <w:bottom w:w="0" w:type="dxa"/>
              <w:right w:w="108" w:type="dxa"/>
            </w:tcMar>
          </w:tcPr>
          <w:p w14:paraId="037A55F5"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2,9 (1,69; 5,02)</w:t>
            </w:r>
          </w:p>
        </w:tc>
      </w:tr>
      <w:tr w:rsidR="006A5316" w:rsidRPr="009D67EF" w14:paraId="63779918" w14:textId="77777777" w:rsidTr="00F81444">
        <w:trPr>
          <w:cantSplit/>
          <w:trHeight w:val="41"/>
          <w:jc w:val="center"/>
        </w:trPr>
        <w:tc>
          <w:tcPr>
            <w:tcW w:w="3974" w:type="dxa"/>
            <w:shd w:val="clear" w:color="auto" w:fill="auto"/>
            <w:tcMar>
              <w:top w:w="15" w:type="dxa"/>
              <w:left w:w="108" w:type="dxa"/>
              <w:bottom w:w="0" w:type="dxa"/>
              <w:right w:w="108" w:type="dxa"/>
            </w:tcMar>
          </w:tcPr>
          <w:p w14:paraId="45BCA076" w14:textId="77777777" w:rsidR="006A5316" w:rsidRPr="009D67EF" w:rsidRDefault="006A5316" w:rsidP="009D67F7">
            <w:pPr>
              <w:keepNext/>
              <w:keepLines/>
              <w:jc w:val="both"/>
              <w:rPr>
                <w:sz w:val="22"/>
                <w:szCs w:val="22"/>
                <w:lang w:val="hr-HR" w:eastAsia="ja-JP"/>
              </w:rPr>
            </w:pPr>
            <w:r w:rsidRPr="009D67EF">
              <w:rPr>
                <w:sz w:val="22"/>
                <w:szCs w:val="22"/>
                <w:lang w:val="hr-HR" w:eastAsia="ja-JP"/>
              </w:rPr>
              <w:t>% smanjenja (RR), p</w:t>
            </w:r>
            <w:r w:rsidRPr="009D67EF">
              <w:rPr>
                <w:sz w:val="22"/>
                <w:szCs w:val="22"/>
                <w:lang w:val="hr-HR" w:eastAsia="ja-JP"/>
              </w:rPr>
              <w:noBreakHyphen/>
              <w:t>vrijednost</w:t>
            </w:r>
          </w:p>
        </w:tc>
        <w:tc>
          <w:tcPr>
            <w:tcW w:w="5223" w:type="dxa"/>
            <w:gridSpan w:val="3"/>
            <w:shd w:val="clear" w:color="auto" w:fill="auto"/>
            <w:tcMar>
              <w:top w:w="15" w:type="dxa"/>
              <w:left w:w="108" w:type="dxa"/>
              <w:bottom w:w="0" w:type="dxa"/>
              <w:right w:w="108" w:type="dxa"/>
            </w:tcMar>
          </w:tcPr>
          <w:p w14:paraId="7064BB70" w14:textId="77777777" w:rsidR="006A5316" w:rsidRPr="00B02A18" w:rsidRDefault="006A5316" w:rsidP="00A15B5A">
            <w:pPr>
              <w:keepNext/>
              <w:keepLines/>
              <w:jc w:val="center"/>
              <w:rPr>
                <w:sz w:val="22"/>
                <w:szCs w:val="22"/>
                <w:lang w:val="hr-HR" w:eastAsia="ja-JP"/>
              </w:rPr>
            </w:pPr>
            <w:r w:rsidRPr="00B02A18">
              <w:rPr>
                <w:sz w:val="22"/>
                <w:szCs w:val="22"/>
                <w:lang w:val="hr-HR" w:eastAsia="ja-JP"/>
              </w:rPr>
              <w:t>87% (0,13), &lt; 0,0001</w:t>
            </w:r>
          </w:p>
        </w:tc>
      </w:tr>
      <w:tr w:rsidR="006A5316" w:rsidRPr="009D67EF" w14:paraId="2A5A2700" w14:textId="77777777" w:rsidTr="00F81444">
        <w:trPr>
          <w:cantSplit/>
          <w:trHeight w:val="322"/>
          <w:jc w:val="center"/>
        </w:trPr>
        <w:tc>
          <w:tcPr>
            <w:tcW w:w="3974" w:type="dxa"/>
            <w:shd w:val="clear" w:color="auto" w:fill="auto"/>
            <w:tcMar>
              <w:top w:w="15" w:type="dxa"/>
              <w:left w:w="108" w:type="dxa"/>
              <w:bottom w:w="0" w:type="dxa"/>
              <w:right w:w="108" w:type="dxa"/>
            </w:tcMar>
          </w:tcPr>
          <w:p w14:paraId="7E390CA6"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 pacijenata</w:t>
            </w:r>
            <w:r w:rsidRPr="00B02A18">
              <w:rPr>
                <w:sz w:val="22"/>
                <w:szCs w:val="22"/>
                <w:lang w:val="hr-HR" w:eastAsia="ja-JP"/>
              </w:rPr>
              <w:t xml:space="preserve"> s 0 krvarenja (95% CI)</w:t>
            </w:r>
          </w:p>
        </w:tc>
        <w:tc>
          <w:tcPr>
            <w:tcW w:w="2552" w:type="dxa"/>
            <w:gridSpan w:val="2"/>
            <w:shd w:val="clear" w:color="auto" w:fill="auto"/>
            <w:tcMar>
              <w:top w:w="15" w:type="dxa"/>
              <w:left w:w="108" w:type="dxa"/>
              <w:bottom w:w="0" w:type="dxa"/>
              <w:right w:w="108" w:type="dxa"/>
            </w:tcMar>
          </w:tcPr>
          <w:p w14:paraId="6DA741D3"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5,6 (0,1; 27,3)</w:t>
            </w:r>
          </w:p>
        </w:tc>
        <w:tc>
          <w:tcPr>
            <w:tcW w:w="2671" w:type="dxa"/>
            <w:shd w:val="clear" w:color="auto" w:fill="auto"/>
            <w:tcMar>
              <w:top w:w="15" w:type="dxa"/>
              <w:left w:w="108" w:type="dxa"/>
              <w:bottom w:w="0" w:type="dxa"/>
              <w:right w:w="108" w:type="dxa"/>
            </w:tcMar>
          </w:tcPr>
          <w:p w14:paraId="44952FDE"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62,9 (44,9; 78,5)</w:t>
            </w:r>
          </w:p>
        </w:tc>
      </w:tr>
      <w:tr w:rsidR="006A5316" w:rsidRPr="009D67EF" w14:paraId="040A3918" w14:textId="77777777" w:rsidTr="00F81444">
        <w:trPr>
          <w:cantSplit/>
          <w:trHeight w:val="322"/>
          <w:jc w:val="center"/>
        </w:trPr>
        <w:tc>
          <w:tcPr>
            <w:tcW w:w="3974" w:type="dxa"/>
            <w:shd w:val="clear" w:color="auto" w:fill="auto"/>
            <w:tcMar>
              <w:top w:w="15" w:type="dxa"/>
              <w:left w:w="108" w:type="dxa"/>
              <w:bottom w:w="0" w:type="dxa"/>
              <w:right w:w="108" w:type="dxa"/>
            </w:tcMar>
          </w:tcPr>
          <w:p w14:paraId="5F96EC30" w14:textId="77777777" w:rsidR="006A5316" w:rsidRPr="00B02A18" w:rsidRDefault="006A5316" w:rsidP="009D67F7">
            <w:pPr>
              <w:keepNext/>
              <w:keepLines/>
              <w:jc w:val="both"/>
              <w:rPr>
                <w:kern w:val="24"/>
                <w:sz w:val="22"/>
                <w:szCs w:val="22"/>
                <w:lang w:val="hr-HR" w:eastAsia="ja-JP"/>
              </w:rPr>
            </w:pPr>
            <w:r w:rsidRPr="009D67EF">
              <w:rPr>
                <w:sz w:val="22"/>
                <w:szCs w:val="22"/>
                <w:lang w:val="hr-HR" w:eastAsia="ja-JP"/>
              </w:rPr>
              <w:t>Medijana</w:t>
            </w:r>
            <w:r w:rsidRPr="00B02A18">
              <w:rPr>
                <w:sz w:val="22"/>
                <w:szCs w:val="22"/>
                <w:lang w:val="hr-HR" w:eastAsia="ja-JP"/>
              </w:rPr>
              <w:t xml:space="preserve"> godišnje stope krvarenja (IKR)</w:t>
            </w:r>
          </w:p>
        </w:tc>
        <w:tc>
          <w:tcPr>
            <w:tcW w:w="2552" w:type="dxa"/>
            <w:gridSpan w:val="2"/>
            <w:shd w:val="clear" w:color="auto" w:fill="auto"/>
            <w:tcMar>
              <w:top w:w="15" w:type="dxa"/>
              <w:left w:w="108" w:type="dxa"/>
              <w:bottom w:w="0" w:type="dxa"/>
              <w:right w:w="108" w:type="dxa"/>
            </w:tcMar>
          </w:tcPr>
          <w:p w14:paraId="3BEFC853" w14:textId="7772BE84" w:rsidR="006A5316" w:rsidRPr="00745C33" w:rsidRDefault="006A5316" w:rsidP="00A15B5A">
            <w:pPr>
              <w:keepNext/>
              <w:keepLines/>
              <w:jc w:val="center"/>
              <w:rPr>
                <w:kern w:val="24"/>
                <w:sz w:val="22"/>
                <w:szCs w:val="22"/>
                <w:lang w:val="hr-HR" w:eastAsia="ja-JP"/>
              </w:rPr>
            </w:pPr>
            <w:r w:rsidRPr="00745C33">
              <w:rPr>
                <w:sz w:val="22"/>
                <w:szCs w:val="22"/>
                <w:lang w:val="hr-HR" w:eastAsia="ja-JP"/>
              </w:rPr>
              <w:t>18,8 (12,97; 35,08)</w:t>
            </w:r>
          </w:p>
        </w:tc>
        <w:tc>
          <w:tcPr>
            <w:tcW w:w="2671" w:type="dxa"/>
            <w:shd w:val="clear" w:color="auto" w:fill="auto"/>
            <w:tcMar>
              <w:top w:w="15" w:type="dxa"/>
              <w:left w:w="108" w:type="dxa"/>
              <w:bottom w:w="0" w:type="dxa"/>
              <w:right w:w="108" w:type="dxa"/>
            </w:tcMar>
          </w:tcPr>
          <w:p w14:paraId="78E4FEA7" w14:textId="77777777" w:rsidR="006A5316" w:rsidRPr="00A15B5A" w:rsidRDefault="006A5316" w:rsidP="00A15B5A">
            <w:pPr>
              <w:keepNext/>
              <w:keepLines/>
              <w:jc w:val="center"/>
              <w:rPr>
                <w:kern w:val="24"/>
                <w:sz w:val="22"/>
                <w:szCs w:val="22"/>
                <w:lang w:val="hr-HR" w:eastAsia="ja-JP"/>
              </w:rPr>
            </w:pPr>
            <w:r w:rsidRPr="00A15B5A">
              <w:rPr>
                <w:sz w:val="22"/>
                <w:szCs w:val="22"/>
                <w:lang w:val="hr-HR" w:eastAsia="ja-JP"/>
              </w:rPr>
              <w:t>0 (0; 3,73)</w:t>
            </w:r>
          </w:p>
        </w:tc>
      </w:tr>
      <w:tr w:rsidR="006A5316" w:rsidRPr="009D67EF" w14:paraId="197237B4" w14:textId="77777777" w:rsidTr="00F81444">
        <w:trPr>
          <w:cantSplit/>
          <w:trHeight w:val="301"/>
          <w:jc w:val="center"/>
        </w:trPr>
        <w:tc>
          <w:tcPr>
            <w:tcW w:w="9197" w:type="dxa"/>
            <w:gridSpan w:val="4"/>
            <w:shd w:val="clear" w:color="auto" w:fill="auto"/>
            <w:tcMar>
              <w:top w:w="15" w:type="dxa"/>
              <w:left w:w="108" w:type="dxa"/>
              <w:bottom w:w="0" w:type="dxa"/>
              <w:right w:w="108" w:type="dxa"/>
            </w:tcMar>
          </w:tcPr>
          <w:p w14:paraId="173CFAE7" w14:textId="77777777" w:rsidR="006A5316" w:rsidRPr="009D67EF" w:rsidRDefault="006A5316" w:rsidP="009D67F7">
            <w:pPr>
              <w:keepNext/>
              <w:keepLines/>
              <w:jc w:val="both"/>
              <w:rPr>
                <w:b/>
                <w:sz w:val="22"/>
                <w:szCs w:val="22"/>
                <w:lang w:val="hr-HR" w:eastAsia="ja-JP"/>
              </w:rPr>
            </w:pPr>
            <w:r w:rsidRPr="009D67EF">
              <w:rPr>
                <w:b/>
                <w:sz w:val="22"/>
                <w:szCs w:val="22"/>
                <w:lang w:val="hr-HR" w:eastAsia="ja-JP"/>
              </w:rPr>
              <w:t>Sva krvarenja</w:t>
            </w:r>
          </w:p>
        </w:tc>
      </w:tr>
      <w:tr w:rsidR="006A5316" w:rsidRPr="009D67EF" w14:paraId="6E24D426" w14:textId="77777777" w:rsidTr="00F81444">
        <w:trPr>
          <w:cantSplit/>
          <w:trHeight w:val="41"/>
          <w:jc w:val="center"/>
        </w:trPr>
        <w:tc>
          <w:tcPr>
            <w:tcW w:w="3974" w:type="dxa"/>
            <w:shd w:val="clear" w:color="auto" w:fill="auto"/>
            <w:tcMar>
              <w:top w:w="15" w:type="dxa"/>
              <w:left w:w="108" w:type="dxa"/>
              <w:bottom w:w="0" w:type="dxa"/>
              <w:right w:w="108" w:type="dxa"/>
            </w:tcMar>
          </w:tcPr>
          <w:p w14:paraId="4DCFA851"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Godišnja stopa krvarenja (95% CI)</w:t>
            </w:r>
          </w:p>
        </w:tc>
        <w:tc>
          <w:tcPr>
            <w:tcW w:w="2552" w:type="dxa"/>
            <w:gridSpan w:val="2"/>
            <w:shd w:val="clear" w:color="auto" w:fill="auto"/>
            <w:tcMar>
              <w:top w:w="15" w:type="dxa"/>
              <w:left w:w="108" w:type="dxa"/>
              <w:bottom w:w="0" w:type="dxa"/>
              <w:right w:w="108" w:type="dxa"/>
            </w:tcMar>
          </w:tcPr>
          <w:p w14:paraId="3279008C"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28,3 (16,79; 47,76)</w:t>
            </w:r>
          </w:p>
        </w:tc>
        <w:tc>
          <w:tcPr>
            <w:tcW w:w="2671" w:type="dxa"/>
            <w:shd w:val="clear" w:color="auto" w:fill="auto"/>
            <w:tcMar>
              <w:top w:w="15" w:type="dxa"/>
              <w:left w:w="108" w:type="dxa"/>
              <w:bottom w:w="0" w:type="dxa"/>
              <w:right w:w="108" w:type="dxa"/>
            </w:tcMar>
          </w:tcPr>
          <w:p w14:paraId="6716BB85"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5,5 (3,58; 8,60)</w:t>
            </w:r>
          </w:p>
        </w:tc>
      </w:tr>
      <w:tr w:rsidR="006A5316" w:rsidRPr="009D67EF" w14:paraId="7E542DB8" w14:textId="77777777" w:rsidTr="00F81444">
        <w:trPr>
          <w:cantSplit/>
          <w:trHeight w:val="41"/>
          <w:jc w:val="center"/>
        </w:trPr>
        <w:tc>
          <w:tcPr>
            <w:tcW w:w="3974" w:type="dxa"/>
            <w:shd w:val="clear" w:color="auto" w:fill="auto"/>
            <w:tcMar>
              <w:top w:w="15" w:type="dxa"/>
              <w:left w:w="108" w:type="dxa"/>
              <w:bottom w:w="0" w:type="dxa"/>
              <w:right w:w="108" w:type="dxa"/>
            </w:tcMar>
          </w:tcPr>
          <w:p w14:paraId="15EBB928"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 smanjenja (RR), p</w:t>
            </w:r>
            <w:r w:rsidRPr="009D67EF">
              <w:rPr>
                <w:sz w:val="22"/>
                <w:szCs w:val="22"/>
                <w:lang w:val="hr-HR" w:eastAsia="ja-JP"/>
              </w:rPr>
              <w:noBreakHyphen/>
              <w:t>vrijednost</w:t>
            </w:r>
          </w:p>
        </w:tc>
        <w:tc>
          <w:tcPr>
            <w:tcW w:w="5223" w:type="dxa"/>
            <w:gridSpan w:val="3"/>
            <w:shd w:val="clear" w:color="auto" w:fill="auto"/>
            <w:tcMar>
              <w:top w:w="15" w:type="dxa"/>
              <w:left w:w="108" w:type="dxa"/>
              <w:bottom w:w="0" w:type="dxa"/>
              <w:right w:w="108" w:type="dxa"/>
            </w:tcMar>
          </w:tcPr>
          <w:p w14:paraId="0F2AF70C"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80% (0,20), &lt; 0,0001</w:t>
            </w:r>
          </w:p>
        </w:tc>
      </w:tr>
      <w:tr w:rsidR="006A5316" w:rsidRPr="009D67EF" w14:paraId="62DA8198" w14:textId="77777777" w:rsidTr="00F81444">
        <w:trPr>
          <w:cantSplit/>
          <w:trHeight w:val="280"/>
          <w:jc w:val="center"/>
        </w:trPr>
        <w:tc>
          <w:tcPr>
            <w:tcW w:w="3974" w:type="dxa"/>
            <w:shd w:val="clear" w:color="auto" w:fill="auto"/>
            <w:tcMar>
              <w:top w:w="15" w:type="dxa"/>
              <w:left w:w="108" w:type="dxa"/>
              <w:bottom w:w="0" w:type="dxa"/>
              <w:right w:w="108" w:type="dxa"/>
            </w:tcMar>
          </w:tcPr>
          <w:p w14:paraId="7E6AEC0B"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 pacijenata</w:t>
            </w:r>
            <w:r w:rsidRPr="00B02A18">
              <w:rPr>
                <w:sz w:val="22"/>
                <w:szCs w:val="22"/>
                <w:lang w:val="hr-HR" w:eastAsia="ja-JP"/>
              </w:rPr>
              <w:t xml:space="preserve"> s 0 krvarenja (95% CI)</w:t>
            </w:r>
          </w:p>
        </w:tc>
        <w:tc>
          <w:tcPr>
            <w:tcW w:w="2552" w:type="dxa"/>
            <w:gridSpan w:val="2"/>
            <w:shd w:val="clear" w:color="auto" w:fill="auto"/>
            <w:tcMar>
              <w:top w:w="15" w:type="dxa"/>
              <w:left w:w="108" w:type="dxa"/>
              <w:bottom w:w="0" w:type="dxa"/>
              <w:right w:w="108" w:type="dxa"/>
            </w:tcMar>
          </w:tcPr>
          <w:p w14:paraId="66EE5A1B"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5,6 (0,1; 27,3)</w:t>
            </w:r>
          </w:p>
        </w:tc>
        <w:tc>
          <w:tcPr>
            <w:tcW w:w="2671" w:type="dxa"/>
            <w:shd w:val="clear" w:color="auto" w:fill="auto"/>
            <w:tcMar>
              <w:top w:w="15" w:type="dxa"/>
              <w:left w:w="108" w:type="dxa"/>
              <w:bottom w:w="0" w:type="dxa"/>
              <w:right w:w="108" w:type="dxa"/>
            </w:tcMar>
          </w:tcPr>
          <w:p w14:paraId="61039E3D"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37,1 (21,5; 55,1)</w:t>
            </w:r>
          </w:p>
        </w:tc>
      </w:tr>
      <w:tr w:rsidR="006A5316" w:rsidRPr="009D67EF" w14:paraId="71C673AF" w14:textId="77777777" w:rsidTr="00F81444">
        <w:trPr>
          <w:cantSplit/>
          <w:trHeight w:val="346"/>
          <w:jc w:val="center"/>
        </w:trPr>
        <w:tc>
          <w:tcPr>
            <w:tcW w:w="9197" w:type="dxa"/>
            <w:gridSpan w:val="4"/>
            <w:shd w:val="clear" w:color="auto" w:fill="auto"/>
            <w:tcMar>
              <w:top w:w="15" w:type="dxa"/>
              <w:left w:w="108" w:type="dxa"/>
              <w:bottom w:w="0" w:type="dxa"/>
              <w:right w:w="108" w:type="dxa"/>
            </w:tcMar>
          </w:tcPr>
          <w:p w14:paraId="73AA9296" w14:textId="77777777" w:rsidR="006A5316" w:rsidRPr="009D67EF" w:rsidRDefault="006A5316" w:rsidP="009D67F7">
            <w:pPr>
              <w:keepNext/>
              <w:keepLines/>
              <w:jc w:val="both"/>
              <w:rPr>
                <w:b/>
                <w:sz w:val="22"/>
                <w:szCs w:val="22"/>
                <w:lang w:val="hr-HR" w:eastAsia="ja-JP"/>
              </w:rPr>
            </w:pPr>
            <w:r w:rsidRPr="009D67EF">
              <w:rPr>
                <w:b/>
                <w:sz w:val="22"/>
                <w:szCs w:val="22"/>
                <w:lang w:val="hr-HR" w:eastAsia="ja-JP"/>
              </w:rPr>
              <w:t>Liječena spontana krvarenja</w:t>
            </w:r>
          </w:p>
        </w:tc>
      </w:tr>
      <w:tr w:rsidR="006A5316" w:rsidRPr="009D67EF" w14:paraId="0FB1B34D" w14:textId="77777777" w:rsidTr="00F81444">
        <w:trPr>
          <w:cantSplit/>
          <w:trHeight w:val="41"/>
          <w:jc w:val="center"/>
        </w:trPr>
        <w:tc>
          <w:tcPr>
            <w:tcW w:w="3974" w:type="dxa"/>
            <w:shd w:val="clear" w:color="auto" w:fill="auto"/>
            <w:tcMar>
              <w:top w:w="15" w:type="dxa"/>
              <w:left w:w="108" w:type="dxa"/>
              <w:bottom w:w="0" w:type="dxa"/>
              <w:right w:w="108" w:type="dxa"/>
            </w:tcMar>
          </w:tcPr>
          <w:p w14:paraId="6550EFB1"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Godišnja stopa krvarenja (95% CI)</w:t>
            </w:r>
          </w:p>
        </w:tc>
        <w:tc>
          <w:tcPr>
            <w:tcW w:w="2552" w:type="dxa"/>
            <w:gridSpan w:val="2"/>
            <w:shd w:val="clear" w:color="auto" w:fill="auto"/>
            <w:tcMar>
              <w:top w:w="15" w:type="dxa"/>
              <w:left w:w="108" w:type="dxa"/>
              <w:bottom w:w="0" w:type="dxa"/>
              <w:right w:w="108" w:type="dxa"/>
            </w:tcMar>
          </w:tcPr>
          <w:p w14:paraId="6D084186"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16,8 (9,94; 28,30)</w:t>
            </w:r>
          </w:p>
        </w:tc>
        <w:tc>
          <w:tcPr>
            <w:tcW w:w="2671" w:type="dxa"/>
            <w:shd w:val="clear" w:color="auto" w:fill="auto"/>
            <w:tcMar>
              <w:top w:w="15" w:type="dxa"/>
              <w:left w:w="108" w:type="dxa"/>
              <w:bottom w:w="0" w:type="dxa"/>
              <w:right w:w="108" w:type="dxa"/>
            </w:tcMar>
          </w:tcPr>
          <w:p w14:paraId="70C6A4EB"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1,3 (0,73; 2,19)</w:t>
            </w:r>
          </w:p>
        </w:tc>
      </w:tr>
      <w:tr w:rsidR="006A5316" w:rsidRPr="009D67EF" w14:paraId="7B8AF5AA" w14:textId="77777777" w:rsidTr="00F81444">
        <w:trPr>
          <w:cantSplit/>
          <w:trHeight w:val="41"/>
          <w:jc w:val="center"/>
        </w:trPr>
        <w:tc>
          <w:tcPr>
            <w:tcW w:w="3974" w:type="dxa"/>
            <w:shd w:val="clear" w:color="auto" w:fill="auto"/>
            <w:tcMar>
              <w:top w:w="15" w:type="dxa"/>
              <w:left w:w="108" w:type="dxa"/>
              <w:bottom w:w="0" w:type="dxa"/>
              <w:right w:w="108" w:type="dxa"/>
            </w:tcMar>
          </w:tcPr>
          <w:p w14:paraId="2F38420D" w14:textId="77777777" w:rsidR="006A5316" w:rsidRPr="009D67EF" w:rsidRDefault="006A5316" w:rsidP="009D67F7">
            <w:pPr>
              <w:keepNext/>
              <w:keepLines/>
              <w:jc w:val="both"/>
              <w:rPr>
                <w:sz w:val="22"/>
                <w:szCs w:val="22"/>
                <w:lang w:val="hr-HR" w:eastAsia="ja-JP"/>
              </w:rPr>
            </w:pPr>
            <w:r w:rsidRPr="009D67EF">
              <w:rPr>
                <w:sz w:val="22"/>
                <w:szCs w:val="22"/>
                <w:lang w:val="hr-HR" w:eastAsia="ja-JP"/>
              </w:rPr>
              <w:t>% smanjenja (RR), p</w:t>
            </w:r>
            <w:r w:rsidRPr="009D67EF">
              <w:rPr>
                <w:sz w:val="22"/>
                <w:szCs w:val="22"/>
                <w:lang w:val="hr-HR" w:eastAsia="ja-JP"/>
              </w:rPr>
              <w:noBreakHyphen/>
              <w:t>vrijednost</w:t>
            </w:r>
          </w:p>
        </w:tc>
        <w:tc>
          <w:tcPr>
            <w:tcW w:w="5223" w:type="dxa"/>
            <w:gridSpan w:val="3"/>
            <w:shd w:val="clear" w:color="auto" w:fill="auto"/>
            <w:tcMar>
              <w:top w:w="15" w:type="dxa"/>
              <w:left w:w="108" w:type="dxa"/>
              <w:bottom w:w="0" w:type="dxa"/>
              <w:right w:w="108" w:type="dxa"/>
            </w:tcMar>
          </w:tcPr>
          <w:p w14:paraId="1C4AC597" w14:textId="77777777" w:rsidR="006A5316" w:rsidRPr="00B02A18" w:rsidRDefault="006A5316" w:rsidP="00A15B5A">
            <w:pPr>
              <w:keepNext/>
              <w:keepLines/>
              <w:jc w:val="center"/>
              <w:rPr>
                <w:sz w:val="22"/>
                <w:szCs w:val="22"/>
                <w:lang w:val="hr-HR" w:eastAsia="ja-JP"/>
              </w:rPr>
            </w:pPr>
            <w:r w:rsidRPr="00B02A18">
              <w:rPr>
                <w:sz w:val="22"/>
                <w:szCs w:val="22"/>
                <w:lang w:val="hr-HR" w:eastAsia="ja-JP"/>
              </w:rPr>
              <w:t>92% (0,08), &lt; 0,0001</w:t>
            </w:r>
          </w:p>
        </w:tc>
      </w:tr>
      <w:tr w:rsidR="006A5316" w:rsidRPr="009D67EF" w14:paraId="51162288" w14:textId="77777777" w:rsidTr="00F81444">
        <w:trPr>
          <w:cantSplit/>
          <w:trHeight w:val="352"/>
          <w:jc w:val="center"/>
        </w:trPr>
        <w:tc>
          <w:tcPr>
            <w:tcW w:w="3974" w:type="dxa"/>
            <w:shd w:val="clear" w:color="auto" w:fill="auto"/>
            <w:tcMar>
              <w:top w:w="15" w:type="dxa"/>
              <w:left w:w="108" w:type="dxa"/>
              <w:bottom w:w="0" w:type="dxa"/>
              <w:right w:w="108" w:type="dxa"/>
            </w:tcMar>
          </w:tcPr>
          <w:p w14:paraId="1CFF635C"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 pacijenata</w:t>
            </w:r>
            <w:r w:rsidRPr="00B02A18">
              <w:rPr>
                <w:sz w:val="22"/>
                <w:szCs w:val="22"/>
                <w:lang w:val="hr-HR" w:eastAsia="ja-JP"/>
              </w:rPr>
              <w:t xml:space="preserve"> s 0 krvarenja (95% CI)</w:t>
            </w:r>
          </w:p>
        </w:tc>
        <w:tc>
          <w:tcPr>
            <w:tcW w:w="2552" w:type="dxa"/>
            <w:gridSpan w:val="2"/>
            <w:shd w:val="clear" w:color="auto" w:fill="auto"/>
            <w:tcMar>
              <w:top w:w="15" w:type="dxa"/>
              <w:left w:w="108" w:type="dxa"/>
              <w:bottom w:w="0" w:type="dxa"/>
              <w:right w:w="108" w:type="dxa"/>
            </w:tcMar>
          </w:tcPr>
          <w:p w14:paraId="0C9389C8"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11,1 (1,4; 34,7)</w:t>
            </w:r>
          </w:p>
        </w:tc>
        <w:tc>
          <w:tcPr>
            <w:tcW w:w="2671" w:type="dxa"/>
            <w:shd w:val="clear" w:color="auto" w:fill="auto"/>
            <w:tcMar>
              <w:top w:w="15" w:type="dxa"/>
              <w:left w:w="108" w:type="dxa"/>
              <w:bottom w:w="0" w:type="dxa"/>
              <w:right w:w="108" w:type="dxa"/>
            </w:tcMar>
          </w:tcPr>
          <w:p w14:paraId="13196A77"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68,6 (50,7; 83,1)</w:t>
            </w:r>
          </w:p>
        </w:tc>
      </w:tr>
      <w:tr w:rsidR="006A5316" w:rsidRPr="009D67EF" w14:paraId="478D1F38" w14:textId="77777777" w:rsidTr="00F81444">
        <w:trPr>
          <w:cantSplit/>
          <w:trHeight w:val="276"/>
          <w:jc w:val="center"/>
        </w:trPr>
        <w:tc>
          <w:tcPr>
            <w:tcW w:w="9197" w:type="dxa"/>
            <w:gridSpan w:val="4"/>
            <w:shd w:val="clear" w:color="auto" w:fill="auto"/>
            <w:tcMar>
              <w:top w:w="15" w:type="dxa"/>
              <w:left w:w="108" w:type="dxa"/>
              <w:bottom w:w="0" w:type="dxa"/>
              <w:right w:w="108" w:type="dxa"/>
            </w:tcMar>
          </w:tcPr>
          <w:p w14:paraId="5937AA4D" w14:textId="1B1D2619" w:rsidR="006A5316" w:rsidRPr="009D67EF" w:rsidRDefault="006A5316" w:rsidP="009D67F7">
            <w:pPr>
              <w:keepNext/>
              <w:keepLines/>
              <w:jc w:val="both"/>
              <w:rPr>
                <w:b/>
                <w:sz w:val="22"/>
                <w:szCs w:val="22"/>
                <w:lang w:val="hr-HR" w:eastAsia="ja-JP"/>
              </w:rPr>
            </w:pPr>
            <w:r w:rsidRPr="009D67EF">
              <w:rPr>
                <w:b/>
                <w:sz w:val="22"/>
                <w:szCs w:val="22"/>
                <w:lang w:val="hr-HR" w:eastAsia="ja-JP"/>
              </w:rPr>
              <w:t>Liječena krvarenja u zglobov</w:t>
            </w:r>
            <w:r w:rsidR="00012A76">
              <w:rPr>
                <w:b/>
                <w:sz w:val="22"/>
                <w:szCs w:val="22"/>
                <w:lang w:val="hr-HR" w:eastAsia="ja-JP"/>
              </w:rPr>
              <w:t>ima</w:t>
            </w:r>
          </w:p>
        </w:tc>
      </w:tr>
      <w:tr w:rsidR="006A5316" w:rsidRPr="009D67EF" w14:paraId="2F7CD50A" w14:textId="77777777" w:rsidTr="00F81444">
        <w:trPr>
          <w:cantSplit/>
          <w:trHeight w:val="41"/>
          <w:jc w:val="center"/>
        </w:trPr>
        <w:tc>
          <w:tcPr>
            <w:tcW w:w="3974" w:type="dxa"/>
            <w:shd w:val="clear" w:color="auto" w:fill="auto"/>
            <w:tcMar>
              <w:top w:w="15" w:type="dxa"/>
              <w:left w:w="108" w:type="dxa"/>
              <w:bottom w:w="0" w:type="dxa"/>
              <w:right w:w="108" w:type="dxa"/>
            </w:tcMar>
          </w:tcPr>
          <w:p w14:paraId="0BF3799E"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Godišnja stopa krvarenja (95% CI)</w:t>
            </w:r>
          </w:p>
        </w:tc>
        <w:tc>
          <w:tcPr>
            <w:tcW w:w="2552" w:type="dxa"/>
            <w:gridSpan w:val="2"/>
            <w:shd w:val="clear" w:color="auto" w:fill="auto"/>
            <w:tcMar>
              <w:top w:w="15" w:type="dxa"/>
              <w:left w:w="108" w:type="dxa"/>
              <w:bottom w:w="0" w:type="dxa"/>
              <w:right w:w="108" w:type="dxa"/>
            </w:tcMar>
          </w:tcPr>
          <w:p w14:paraId="168D66D0"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6,7 (1,99; 22,42)</w:t>
            </w:r>
          </w:p>
        </w:tc>
        <w:tc>
          <w:tcPr>
            <w:tcW w:w="2671" w:type="dxa"/>
            <w:shd w:val="clear" w:color="auto" w:fill="auto"/>
            <w:tcMar>
              <w:top w:w="15" w:type="dxa"/>
              <w:left w:w="108" w:type="dxa"/>
              <w:bottom w:w="0" w:type="dxa"/>
              <w:right w:w="108" w:type="dxa"/>
            </w:tcMar>
          </w:tcPr>
          <w:p w14:paraId="49ADE6D2"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0,8 (0,26; 2,20)</w:t>
            </w:r>
          </w:p>
        </w:tc>
      </w:tr>
      <w:tr w:rsidR="006A5316" w:rsidRPr="009D67EF" w14:paraId="31CC063D" w14:textId="77777777" w:rsidTr="00F81444">
        <w:trPr>
          <w:cantSplit/>
          <w:trHeight w:val="41"/>
          <w:jc w:val="center"/>
        </w:trPr>
        <w:tc>
          <w:tcPr>
            <w:tcW w:w="3974" w:type="dxa"/>
            <w:shd w:val="clear" w:color="auto" w:fill="auto"/>
            <w:tcMar>
              <w:top w:w="15" w:type="dxa"/>
              <w:left w:w="108" w:type="dxa"/>
              <w:bottom w:w="0" w:type="dxa"/>
              <w:right w:w="108" w:type="dxa"/>
            </w:tcMar>
          </w:tcPr>
          <w:p w14:paraId="6305B6CC" w14:textId="77777777" w:rsidR="006A5316" w:rsidRPr="009D67EF" w:rsidRDefault="006A5316" w:rsidP="009D67F7">
            <w:pPr>
              <w:keepNext/>
              <w:keepLines/>
              <w:jc w:val="both"/>
              <w:rPr>
                <w:sz w:val="22"/>
                <w:szCs w:val="22"/>
                <w:lang w:val="hr-HR" w:eastAsia="ja-JP"/>
              </w:rPr>
            </w:pPr>
            <w:r w:rsidRPr="009D67EF">
              <w:rPr>
                <w:sz w:val="22"/>
                <w:szCs w:val="22"/>
                <w:lang w:val="hr-HR" w:eastAsia="ja-JP"/>
              </w:rPr>
              <w:t>% smanjenja (RR), p</w:t>
            </w:r>
            <w:r w:rsidRPr="009D67EF">
              <w:rPr>
                <w:sz w:val="22"/>
                <w:szCs w:val="22"/>
                <w:lang w:val="hr-HR" w:eastAsia="ja-JP"/>
              </w:rPr>
              <w:noBreakHyphen/>
              <w:t>vrijednost</w:t>
            </w:r>
          </w:p>
        </w:tc>
        <w:tc>
          <w:tcPr>
            <w:tcW w:w="5223" w:type="dxa"/>
            <w:gridSpan w:val="3"/>
            <w:shd w:val="clear" w:color="auto" w:fill="auto"/>
            <w:tcMar>
              <w:top w:w="15" w:type="dxa"/>
              <w:left w:w="108" w:type="dxa"/>
              <w:bottom w:w="0" w:type="dxa"/>
              <w:right w:w="108" w:type="dxa"/>
            </w:tcMar>
          </w:tcPr>
          <w:p w14:paraId="6D42ABF7" w14:textId="77777777" w:rsidR="006A5316" w:rsidRPr="00B02A18" w:rsidRDefault="006A5316" w:rsidP="00A15B5A">
            <w:pPr>
              <w:keepNext/>
              <w:keepLines/>
              <w:jc w:val="center"/>
              <w:rPr>
                <w:sz w:val="22"/>
                <w:szCs w:val="22"/>
                <w:lang w:val="hr-HR" w:eastAsia="ja-JP"/>
              </w:rPr>
            </w:pPr>
            <w:r w:rsidRPr="00B02A18">
              <w:rPr>
                <w:sz w:val="22"/>
                <w:szCs w:val="22"/>
                <w:lang w:val="hr-HR" w:eastAsia="ja-JP"/>
              </w:rPr>
              <w:t>89% (0,11), 0,0050</w:t>
            </w:r>
          </w:p>
        </w:tc>
      </w:tr>
      <w:tr w:rsidR="006A5316" w:rsidRPr="009D67EF" w14:paraId="3CCE863C" w14:textId="77777777" w:rsidTr="00F81444">
        <w:trPr>
          <w:cantSplit/>
          <w:trHeight w:val="276"/>
          <w:jc w:val="center"/>
        </w:trPr>
        <w:tc>
          <w:tcPr>
            <w:tcW w:w="3974" w:type="dxa"/>
            <w:shd w:val="clear" w:color="auto" w:fill="auto"/>
            <w:tcMar>
              <w:top w:w="15" w:type="dxa"/>
              <w:left w:w="108" w:type="dxa"/>
              <w:bottom w:w="0" w:type="dxa"/>
              <w:right w:w="108" w:type="dxa"/>
            </w:tcMar>
          </w:tcPr>
          <w:p w14:paraId="7B180E06" w14:textId="77777777" w:rsidR="006A5316" w:rsidRPr="00B02A18" w:rsidRDefault="006A5316" w:rsidP="009D67EF">
            <w:pPr>
              <w:keepNext/>
              <w:keepLines/>
              <w:jc w:val="both"/>
              <w:rPr>
                <w:b/>
                <w:sz w:val="22"/>
                <w:szCs w:val="22"/>
                <w:lang w:val="hr-HR" w:eastAsia="ja-JP"/>
              </w:rPr>
            </w:pPr>
            <w:r w:rsidRPr="009D67EF">
              <w:rPr>
                <w:sz w:val="22"/>
                <w:szCs w:val="22"/>
                <w:lang w:val="hr-HR" w:eastAsia="ja-JP"/>
              </w:rPr>
              <w:t>% pacijenata</w:t>
            </w:r>
            <w:r w:rsidRPr="00B02A18">
              <w:rPr>
                <w:sz w:val="22"/>
                <w:szCs w:val="22"/>
                <w:lang w:val="hr-HR" w:eastAsia="ja-JP"/>
              </w:rPr>
              <w:t xml:space="preserve"> s 0 krvarenja (95% CI)</w:t>
            </w:r>
          </w:p>
        </w:tc>
        <w:tc>
          <w:tcPr>
            <w:tcW w:w="2552" w:type="dxa"/>
            <w:gridSpan w:val="2"/>
            <w:shd w:val="clear" w:color="auto" w:fill="auto"/>
          </w:tcPr>
          <w:p w14:paraId="64DF0166" w14:textId="77777777" w:rsidR="006A5316" w:rsidRPr="00745C33" w:rsidRDefault="006A5316" w:rsidP="00A15B5A">
            <w:pPr>
              <w:keepNext/>
              <w:keepLines/>
              <w:jc w:val="center"/>
              <w:rPr>
                <w:kern w:val="24"/>
                <w:sz w:val="22"/>
                <w:szCs w:val="22"/>
                <w:lang w:val="hr-HR" w:eastAsia="ja-JP"/>
              </w:rPr>
            </w:pPr>
            <w:r w:rsidRPr="00B02A18">
              <w:rPr>
                <w:sz w:val="22"/>
                <w:szCs w:val="22"/>
                <w:lang w:val="hr-HR" w:eastAsia="ja-JP"/>
              </w:rPr>
              <w:t>50,0 (26,0; 74,0)</w:t>
            </w:r>
          </w:p>
        </w:tc>
        <w:tc>
          <w:tcPr>
            <w:tcW w:w="2671" w:type="dxa"/>
            <w:shd w:val="clear" w:color="auto" w:fill="auto"/>
          </w:tcPr>
          <w:p w14:paraId="5A45A4C2" w14:textId="77777777" w:rsidR="006A5316" w:rsidRPr="00A15B5A" w:rsidRDefault="006A5316" w:rsidP="00A15B5A">
            <w:pPr>
              <w:keepNext/>
              <w:keepLines/>
              <w:jc w:val="center"/>
              <w:rPr>
                <w:kern w:val="24"/>
                <w:sz w:val="22"/>
                <w:szCs w:val="22"/>
                <w:lang w:val="hr-HR" w:eastAsia="ja-JP"/>
              </w:rPr>
            </w:pPr>
            <w:r w:rsidRPr="00A15B5A">
              <w:rPr>
                <w:sz w:val="22"/>
                <w:szCs w:val="22"/>
                <w:lang w:val="hr-HR" w:eastAsia="ja-JP"/>
              </w:rPr>
              <w:t>85,7 (69,7; 95,2)</w:t>
            </w:r>
          </w:p>
        </w:tc>
      </w:tr>
      <w:tr w:rsidR="006A5316" w:rsidRPr="009D67EF" w14:paraId="61DCC6D5" w14:textId="77777777" w:rsidTr="00F81444">
        <w:trPr>
          <w:cantSplit/>
          <w:trHeight w:val="276"/>
          <w:jc w:val="center"/>
        </w:trPr>
        <w:tc>
          <w:tcPr>
            <w:tcW w:w="9197" w:type="dxa"/>
            <w:gridSpan w:val="4"/>
            <w:shd w:val="clear" w:color="auto" w:fill="auto"/>
            <w:tcMar>
              <w:top w:w="15" w:type="dxa"/>
              <w:left w:w="108" w:type="dxa"/>
              <w:bottom w:w="0" w:type="dxa"/>
              <w:right w:w="108" w:type="dxa"/>
            </w:tcMar>
          </w:tcPr>
          <w:p w14:paraId="5A008AE1" w14:textId="77777777" w:rsidR="006A5316" w:rsidRPr="009D67EF" w:rsidRDefault="006A5316" w:rsidP="009D67EF">
            <w:pPr>
              <w:keepNext/>
              <w:keepLines/>
              <w:jc w:val="both"/>
              <w:rPr>
                <w:b/>
                <w:sz w:val="22"/>
                <w:szCs w:val="22"/>
                <w:lang w:val="hr-HR" w:eastAsia="ja-JP"/>
              </w:rPr>
            </w:pPr>
            <w:r w:rsidRPr="009D67EF">
              <w:rPr>
                <w:b/>
                <w:sz w:val="22"/>
                <w:szCs w:val="22"/>
                <w:lang w:val="hr-HR" w:eastAsia="ja-JP"/>
              </w:rPr>
              <w:t>Liječena krvarenja u ciljne zglobove</w:t>
            </w:r>
          </w:p>
        </w:tc>
      </w:tr>
      <w:tr w:rsidR="006A5316" w:rsidRPr="009D67EF" w14:paraId="15C16C1A" w14:textId="77777777" w:rsidTr="00F81444">
        <w:trPr>
          <w:cantSplit/>
          <w:trHeight w:val="41"/>
          <w:jc w:val="center"/>
        </w:trPr>
        <w:tc>
          <w:tcPr>
            <w:tcW w:w="3974" w:type="dxa"/>
            <w:shd w:val="clear" w:color="auto" w:fill="auto"/>
            <w:tcMar>
              <w:top w:w="15" w:type="dxa"/>
              <w:left w:w="108" w:type="dxa"/>
              <w:bottom w:w="0" w:type="dxa"/>
              <w:right w:w="108" w:type="dxa"/>
            </w:tcMar>
          </w:tcPr>
          <w:p w14:paraId="6DC4C533"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Godišnja stopa krvarenja (95% CI)</w:t>
            </w:r>
          </w:p>
        </w:tc>
        <w:tc>
          <w:tcPr>
            <w:tcW w:w="2552" w:type="dxa"/>
            <w:gridSpan w:val="2"/>
            <w:shd w:val="clear" w:color="auto" w:fill="auto"/>
            <w:tcMar>
              <w:top w:w="15" w:type="dxa"/>
              <w:left w:w="108" w:type="dxa"/>
              <w:bottom w:w="0" w:type="dxa"/>
              <w:right w:w="108" w:type="dxa"/>
            </w:tcMar>
          </w:tcPr>
          <w:p w14:paraId="30CE1DFB"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3,0 (0,96; 9,13)</w:t>
            </w:r>
          </w:p>
        </w:tc>
        <w:tc>
          <w:tcPr>
            <w:tcW w:w="2671" w:type="dxa"/>
            <w:shd w:val="clear" w:color="auto" w:fill="auto"/>
            <w:tcMar>
              <w:top w:w="15" w:type="dxa"/>
              <w:left w:w="108" w:type="dxa"/>
              <w:bottom w:w="0" w:type="dxa"/>
              <w:right w:w="108" w:type="dxa"/>
            </w:tcMar>
          </w:tcPr>
          <w:p w14:paraId="6E60E1C0"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0,1 (0,03; 0,58)</w:t>
            </w:r>
          </w:p>
        </w:tc>
      </w:tr>
      <w:tr w:rsidR="006A5316" w:rsidRPr="009D67EF" w14:paraId="3F00B04E" w14:textId="77777777" w:rsidTr="00F81444">
        <w:trPr>
          <w:cantSplit/>
          <w:trHeight w:val="41"/>
          <w:jc w:val="center"/>
        </w:trPr>
        <w:tc>
          <w:tcPr>
            <w:tcW w:w="3974" w:type="dxa"/>
            <w:shd w:val="clear" w:color="auto" w:fill="auto"/>
            <w:tcMar>
              <w:top w:w="15" w:type="dxa"/>
              <w:left w:w="108" w:type="dxa"/>
              <w:bottom w:w="0" w:type="dxa"/>
              <w:right w:w="108" w:type="dxa"/>
            </w:tcMar>
          </w:tcPr>
          <w:p w14:paraId="385CE3E8" w14:textId="77777777" w:rsidR="006A5316" w:rsidRPr="009D67EF" w:rsidRDefault="006A5316" w:rsidP="009D67F7">
            <w:pPr>
              <w:keepNext/>
              <w:keepLines/>
              <w:jc w:val="both"/>
              <w:rPr>
                <w:sz w:val="22"/>
                <w:szCs w:val="22"/>
                <w:lang w:val="hr-HR" w:eastAsia="ja-JP"/>
              </w:rPr>
            </w:pPr>
            <w:r w:rsidRPr="009D67EF">
              <w:rPr>
                <w:sz w:val="22"/>
                <w:szCs w:val="22"/>
                <w:lang w:val="hr-HR" w:eastAsia="ja-JP"/>
              </w:rPr>
              <w:t>% smanjenja (RR), p</w:t>
            </w:r>
            <w:r w:rsidRPr="009D67EF">
              <w:rPr>
                <w:sz w:val="22"/>
                <w:szCs w:val="22"/>
                <w:lang w:val="hr-HR" w:eastAsia="ja-JP"/>
              </w:rPr>
              <w:noBreakHyphen/>
              <w:t>vrijednost</w:t>
            </w:r>
          </w:p>
        </w:tc>
        <w:tc>
          <w:tcPr>
            <w:tcW w:w="5223" w:type="dxa"/>
            <w:gridSpan w:val="3"/>
            <w:shd w:val="clear" w:color="auto" w:fill="auto"/>
            <w:tcMar>
              <w:top w:w="15" w:type="dxa"/>
              <w:left w:w="108" w:type="dxa"/>
              <w:bottom w:w="0" w:type="dxa"/>
              <w:right w:w="108" w:type="dxa"/>
            </w:tcMar>
          </w:tcPr>
          <w:p w14:paraId="5EA0198A" w14:textId="77777777" w:rsidR="006A5316" w:rsidRPr="00B02A18" w:rsidRDefault="006A5316" w:rsidP="00A15B5A">
            <w:pPr>
              <w:keepNext/>
              <w:keepLines/>
              <w:jc w:val="center"/>
              <w:rPr>
                <w:sz w:val="22"/>
                <w:szCs w:val="22"/>
                <w:lang w:val="hr-HR" w:eastAsia="ja-JP"/>
              </w:rPr>
            </w:pPr>
            <w:r w:rsidRPr="00B02A18">
              <w:rPr>
                <w:sz w:val="22"/>
                <w:szCs w:val="22"/>
                <w:lang w:val="hr-HR" w:eastAsia="ja-JP"/>
              </w:rPr>
              <w:t>95% (0,05), 0,0002</w:t>
            </w:r>
          </w:p>
        </w:tc>
      </w:tr>
      <w:tr w:rsidR="006A5316" w:rsidRPr="009D67EF" w14:paraId="70B5B22E" w14:textId="77777777" w:rsidTr="00F81444">
        <w:trPr>
          <w:cantSplit/>
          <w:trHeight w:val="237"/>
          <w:jc w:val="center"/>
        </w:trPr>
        <w:tc>
          <w:tcPr>
            <w:tcW w:w="3974" w:type="dxa"/>
            <w:shd w:val="clear" w:color="auto" w:fill="auto"/>
            <w:tcMar>
              <w:top w:w="15" w:type="dxa"/>
              <w:left w:w="108" w:type="dxa"/>
              <w:bottom w:w="0" w:type="dxa"/>
              <w:right w:w="108" w:type="dxa"/>
            </w:tcMar>
          </w:tcPr>
          <w:p w14:paraId="18786CC4" w14:textId="77777777" w:rsidR="006A5316" w:rsidRPr="00B02A18" w:rsidRDefault="006A5316" w:rsidP="009D67F7">
            <w:pPr>
              <w:keepNext/>
              <w:keepLines/>
              <w:jc w:val="both"/>
              <w:rPr>
                <w:kern w:val="24"/>
                <w:sz w:val="22"/>
                <w:szCs w:val="22"/>
                <w:lang w:val="hr-HR" w:eastAsia="ja-JP"/>
              </w:rPr>
            </w:pPr>
            <w:r w:rsidRPr="009D67EF">
              <w:rPr>
                <w:sz w:val="22"/>
                <w:szCs w:val="22"/>
                <w:lang w:val="hr-HR" w:eastAsia="ja-JP"/>
              </w:rPr>
              <w:t>% pacijenata</w:t>
            </w:r>
            <w:r w:rsidRPr="00B02A18">
              <w:rPr>
                <w:sz w:val="22"/>
                <w:szCs w:val="22"/>
                <w:lang w:val="hr-HR" w:eastAsia="ja-JP"/>
              </w:rPr>
              <w:t xml:space="preserve"> s 0 krvarenja (95% CI)</w:t>
            </w:r>
          </w:p>
        </w:tc>
        <w:tc>
          <w:tcPr>
            <w:tcW w:w="2531" w:type="dxa"/>
            <w:shd w:val="clear" w:color="auto" w:fill="auto"/>
            <w:tcMar>
              <w:top w:w="15" w:type="dxa"/>
              <w:left w:w="108" w:type="dxa"/>
              <w:bottom w:w="0" w:type="dxa"/>
              <w:right w:w="108" w:type="dxa"/>
            </w:tcMar>
          </w:tcPr>
          <w:p w14:paraId="5EF1592B" w14:textId="77777777" w:rsidR="006A5316" w:rsidRPr="00745C33" w:rsidRDefault="006A5316" w:rsidP="00A15B5A">
            <w:pPr>
              <w:keepNext/>
              <w:keepLines/>
              <w:jc w:val="center"/>
              <w:rPr>
                <w:kern w:val="24"/>
                <w:sz w:val="22"/>
                <w:szCs w:val="22"/>
                <w:lang w:val="hr-HR" w:eastAsia="ja-JP"/>
              </w:rPr>
            </w:pPr>
            <w:r w:rsidRPr="00745C33">
              <w:rPr>
                <w:sz w:val="22"/>
                <w:szCs w:val="22"/>
                <w:lang w:val="hr-HR" w:eastAsia="ja-JP"/>
              </w:rPr>
              <w:t>50,0 (26,0; 74,0)</w:t>
            </w:r>
          </w:p>
        </w:tc>
        <w:tc>
          <w:tcPr>
            <w:tcW w:w="2692" w:type="dxa"/>
            <w:gridSpan w:val="2"/>
            <w:shd w:val="clear" w:color="auto" w:fill="auto"/>
          </w:tcPr>
          <w:p w14:paraId="6BF6A8C6" w14:textId="066B5833" w:rsidR="006A5316" w:rsidRPr="009D67F7" w:rsidRDefault="006A5316" w:rsidP="00A15B5A">
            <w:pPr>
              <w:keepNext/>
              <w:keepLines/>
              <w:jc w:val="center"/>
              <w:rPr>
                <w:rFonts w:eastAsia="Calibri"/>
                <w:sz w:val="22"/>
                <w:szCs w:val="22"/>
                <w:lang w:val="hr-HR" w:eastAsia="ja-JP"/>
              </w:rPr>
            </w:pPr>
            <w:r w:rsidRPr="00745C33">
              <w:rPr>
                <w:sz w:val="22"/>
                <w:szCs w:val="22"/>
                <w:lang w:val="hr-HR" w:eastAsia="ja-JP"/>
              </w:rPr>
              <w:t>94,3 (80,8; 99,3)</w:t>
            </w:r>
          </w:p>
        </w:tc>
      </w:tr>
      <w:tr w:rsidR="006A5316" w:rsidRPr="009D67EF" w14:paraId="41DB47A3" w14:textId="77777777" w:rsidTr="00F81444">
        <w:trPr>
          <w:cantSplit/>
          <w:trHeight w:val="1273"/>
          <w:jc w:val="center"/>
        </w:trPr>
        <w:tc>
          <w:tcPr>
            <w:tcW w:w="9197" w:type="dxa"/>
            <w:gridSpan w:val="4"/>
            <w:shd w:val="clear" w:color="auto" w:fill="auto"/>
            <w:tcMar>
              <w:top w:w="15" w:type="dxa"/>
              <w:left w:w="108" w:type="dxa"/>
              <w:bottom w:w="0" w:type="dxa"/>
              <w:right w:w="108" w:type="dxa"/>
            </w:tcMar>
          </w:tcPr>
          <w:p w14:paraId="05819177" w14:textId="23B4518A" w:rsidR="006A5316" w:rsidRPr="009D67F7" w:rsidRDefault="006A5316" w:rsidP="009D67F7">
            <w:pPr>
              <w:keepNext/>
              <w:ind w:left="97"/>
              <w:jc w:val="both"/>
              <w:rPr>
                <w:rFonts w:eastAsia="SimSun"/>
                <w:sz w:val="22"/>
                <w:szCs w:val="22"/>
                <w:lang w:val="hr-HR" w:eastAsia="ja-JP"/>
              </w:rPr>
            </w:pPr>
            <w:r w:rsidRPr="009D67F7">
              <w:rPr>
                <w:sz w:val="22"/>
                <w:szCs w:val="22"/>
                <w:lang w:val="hr-HR" w:eastAsia="ja-JP"/>
              </w:rPr>
              <w:t>Odnos stope i interval pouzdanosti (CI) proiz</w:t>
            </w:r>
            <w:r w:rsidR="003854ED" w:rsidRPr="009D67F7">
              <w:rPr>
                <w:sz w:val="22"/>
                <w:szCs w:val="22"/>
                <w:lang w:val="hr-HR" w:eastAsia="ja-JP"/>
              </w:rPr>
              <w:t>i</w:t>
            </w:r>
            <w:r w:rsidRPr="009D67F7">
              <w:rPr>
                <w:sz w:val="22"/>
                <w:szCs w:val="22"/>
                <w:lang w:val="hr-HR" w:eastAsia="ja-JP"/>
              </w:rPr>
              <w:t>laze iz modela negativne binomne regresije (NBR), a p</w:t>
            </w:r>
            <w:r w:rsidRPr="009D67F7">
              <w:rPr>
                <w:sz w:val="22"/>
                <w:szCs w:val="22"/>
                <w:lang w:val="hr-HR" w:eastAsia="ja-JP"/>
              </w:rPr>
              <w:noBreakHyphen/>
              <w:t>vrijednost iz stratificiranog Wald</w:t>
            </w:r>
            <w:r w:rsidR="003854ED" w:rsidRPr="009D67F7">
              <w:rPr>
                <w:sz w:val="22"/>
                <w:szCs w:val="22"/>
                <w:lang w:val="hr-HR" w:eastAsia="ja-JP"/>
              </w:rPr>
              <w:t xml:space="preserve">-ovog </w:t>
            </w:r>
            <w:r w:rsidRPr="009D67F7">
              <w:rPr>
                <w:sz w:val="22"/>
                <w:szCs w:val="22"/>
                <w:lang w:val="hr-HR" w:eastAsia="ja-JP"/>
              </w:rPr>
              <w:t>testa u kojem su se upoređivale stope krvarenja između specifičnih grupa.</w:t>
            </w:r>
          </w:p>
          <w:p w14:paraId="56B6345B" w14:textId="77777777" w:rsidR="006A5316" w:rsidRPr="009D67F7" w:rsidRDefault="006A5316" w:rsidP="009D67F7">
            <w:pPr>
              <w:keepNext/>
              <w:ind w:left="97"/>
              <w:jc w:val="both"/>
              <w:rPr>
                <w:rFonts w:eastAsia="SimSun"/>
                <w:sz w:val="22"/>
                <w:szCs w:val="22"/>
                <w:lang w:val="hr-HR" w:eastAsia="ja-JP"/>
              </w:rPr>
            </w:pPr>
            <w:r w:rsidRPr="009D67F7">
              <w:rPr>
                <w:sz w:val="22"/>
                <w:szCs w:val="22"/>
                <w:lang w:val="hr-HR" w:eastAsia="ja-JP"/>
              </w:rPr>
              <w:t>Grupa B: uključuje samo period bez profilakse.</w:t>
            </w:r>
          </w:p>
          <w:p w14:paraId="270374C1" w14:textId="77777777" w:rsidR="006A5316" w:rsidRPr="009D67F7" w:rsidRDefault="006A5316" w:rsidP="009D67F7">
            <w:pPr>
              <w:keepNext/>
              <w:ind w:left="97"/>
              <w:jc w:val="both"/>
              <w:rPr>
                <w:rFonts w:eastAsia="SimSun"/>
                <w:sz w:val="22"/>
                <w:szCs w:val="22"/>
                <w:lang w:val="hr-HR" w:eastAsia="ja-JP"/>
              </w:rPr>
            </w:pPr>
            <w:r w:rsidRPr="009D67F7">
              <w:rPr>
                <w:sz w:val="22"/>
                <w:szCs w:val="22"/>
                <w:lang w:val="hr-HR" w:eastAsia="ja-JP"/>
              </w:rPr>
              <w:t xml:space="preserve">Definicije krvarenja prilagođene na osnovu kriterijuma Međunarodnog društva za trombozu i hemostazu (engl. </w:t>
            </w:r>
            <w:r w:rsidRPr="009D67F7">
              <w:rPr>
                <w:i/>
                <w:sz w:val="22"/>
                <w:szCs w:val="22"/>
                <w:lang w:val="hr-HR" w:eastAsia="ja-JP"/>
              </w:rPr>
              <w:t>International Society on Thrombosis and Haemostasis</w:t>
            </w:r>
            <w:r w:rsidRPr="009D67F7">
              <w:rPr>
                <w:sz w:val="22"/>
                <w:szCs w:val="22"/>
                <w:lang w:val="hr-HR" w:eastAsia="ja-JP"/>
              </w:rPr>
              <w:t>, ISTH).</w:t>
            </w:r>
          </w:p>
          <w:p w14:paraId="4AA2E6F4" w14:textId="0B8311DF" w:rsidR="006A5316" w:rsidRPr="009D67F7" w:rsidRDefault="006A5316" w:rsidP="009D67F7">
            <w:pPr>
              <w:keepNext/>
              <w:ind w:left="97"/>
              <w:jc w:val="both"/>
              <w:rPr>
                <w:rFonts w:eastAsia="SimSun"/>
                <w:sz w:val="22"/>
                <w:szCs w:val="22"/>
                <w:lang w:val="hr-HR" w:eastAsia="ja-JP"/>
              </w:rPr>
            </w:pPr>
            <w:r w:rsidRPr="009D67F7">
              <w:rPr>
                <w:sz w:val="22"/>
                <w:szCs w:val="22"/>
                <w:lang w:val="hr-HR" w:eastAsia="ja-JP"/>
              </w:rPr>
              <w:t>Liječena krvarenja: krvarenja liječena „bajpasing“ agensima.</w:t>
            </w:r>
          </w:p>
          <w:p w14:paraId="66830C7C" w14:textId="5D3A2C87" w:rsidR="006A5316" w:rsidRPr="009D67F7" w:rsidRDefault="006A5316" w:rsidP="009D67F7">
            <w:pPr>
              <w:keepNext/>
              <w:ind w:left="97"/>
              <w:jc w:val="both"/>
              <w:rPr>
                <w:rFonts w:eastAsia="SimSun"/>
                <w:sz w:val="22"/>
                <w:szCs w:val="22"/>
                <w:lang w:val="hr-HR" w:eastAsia="ja-JP"/>
              </w:rPr>
            </w:pPr>
            <w:r w:rsidRPr="009D67F7">
              <w:rPr>
                <w:sz w:val="22"/>
                <w:szCs w:val="22"/>
                <w:lang w:val="hr-HR" w:eastAsia="ja-JP"/>
              </w:rPr>
              <w:t>Sva krvarenja: krvarenja liječena i ona koja ni</w:t>
            </w:r>
            <w:r w:rsidR="00020316">
              <w:rPr>
                <w:sz w:val="22"/>
                <w:szCs w:val="22"/>
                <w:lang w:val="hr-HR" w:eastAsia="ja-JP"/>
              </w:rPr>
              <w:t>je</w:t>
            </w:r>
            <w:r w:rsidRPr="009D67F7">
              <w:rPr>
                <w:sz w:val="22"/>
                <w:szCs w:val="22"/>
                <w:lang w:val="hr-HR" w:eastAsia="ja-JP"/>
              </w:rPr>
              <w:t>su liječena „bajpasing“ agensima.</w:t>
            </w:r>
          </w:p>
          <w:p w14:paraId="4C82D5D3" w14:textId="77777777" w:rsidR="006A5316" w:rsidRPr="009D67F7" w:rsidRDefault="006A5316" w:rsidP="009D67F7">
            <w:pPr>
              <w:keepNext/>
              <w:ind w:left="97"/>
              <w:jc w:val="both"/>
              <w:rPr>
                <w:rFonts w:eastAsia="SimSun"/>
                <w:sz w:val="22"/>
                <w:szCs w:val="22"/>
                <w:lang w:val="hr-HR" w:eastAsia="ja-JP"/>
              </w:rPr>
            </w:pPr>
            <w:r w:rsidRPr="009D67F7">
              <w:rPr>
                <w:sz w:val="22"/>
                <w:szCs w:val="22"/>
                <w:lang w:val="hr-HR" w:eastAsia="ja-JP"/>
              </w:rPr>
              <w:t>Uključuje samo podatke prije povećanja doze za pacijente kojima je doza povećana.</w:t>
            </w:r>
          </w:p>
          <w:p w14:paraId="5251E541" w14:textId="77777777" w:rsidR="006A5316" w:rsidRPr="009D67F7" w:rsidRDefault="006A5316" w:rsidP="009D67F7">
            <w:pPr>
              <w:keepNext/>
              <w:ind w:left="97"/>
              <w:jc w:val="both"/>
              <w:rPr>
                <w:rFonts w:eastAsia="SimSun"/>
                <w:sz w:val="22"/>
                <w:szCs w:val="22"/>
                <w:lang w:val="hr-HR" w:eastAsia="ja-JP"/>
              </w:rPr>
            </w:pPr>
            <w:r w:rsidRPr="009D67F7">
              <w:rPr>
                <w:sz w:val="22"/>
                <w:szCs w:val="22"/>
                <w:lang w:val="hr-HR" w:eastAsia="ja-JP"/>
              </w:rPr>
              <w:t xml:space="preserve">Pacijenti izloženi emicizumabu započeli su liječenje udarnom dozom od 3 mg/kg nedjeljno tokom 4 nedjelje. </w:t>
            </w:r>
          </w:p>
          <w:p w14:paraId="2AD4D425" w14:textId="77777777" w:rsidR="006A5316" w:rsidRPr="009D67EF" w:rsidRDefault="006A5316" w:rsidP="009D67F7">
            <w:pPr>
              <w:ind w:left="97"/>
              <w:jc w:val="both"/>
              <w:rPr>
                <w:rFonts w:eastAsia="SimSun"/>
                <w:kern w:val="24"/>
                <w:sz w:val="22"/>
                <w:szCs w:val="22"/>
                <w:lang w:val="hr-HR" w:eastAsia="ja-JP"/>
              </w:rPr>
            </w:pPr>
            <w:r w:rsidRPr="009D67F7">
              <w:rPr>
                <w:sz w:val="22"/>
                <w:szCs w:val="22"/>
                <w:lang w:val="hr-HR" w:eastAsia="ja-JP"/>
              </w:rPr>
              <w:t>CI (</w:t>
            </w:r>
            <w:r w:rsidRPr="009D67F7">
              <w:rPr>
                <w:i/>
                <w:sz w:val="22"/>
                <w:szCs w:val="22"/>
                <w:lang w:val="hr-HR" w:eastAsia="ja-JP"/>
              </w:rPr>
              <w:t>confidence interval</w:t>
            </w:r>
            <w:r w:rsidRPr="009D67F7">
              <w:rPr>
                <w:sz w:val="22"/>
                <w:szCs w:val="22"/>
                <w:lang w:val="hr-HR" w:eastAsia="ja-JP"/>
              </w:rPr>
              <w:t>) = interval pouzdanosti; RR (</w:t>
            </w:r>
            <w:r w:rsidRPr="009D67F7">
              <w:rPr>
                <w:i/>
                <w:sz w:val="22"/>
                <w:szCs w:val="22"/>
                <w:lang w:val="hr-HR" w:eastAsia="ja-JP"/>
              </w:rPr>
              <w:t>rate ratio</w:t>
            </w:r>
            <w:r w:rsidRPr="009D67F7">
              <w:rPr>
                <w:sz w:val="22"/>
                <w:szCs w:val="22"/>
                <w:lang w:val="hr-HR" w:eastAsia="ja-JP"/>
              </w:rPr>
              <w:t>), odnos stopa; IKR= interkvartilni raspon, od 25. percentila do 75. percentila.</w:t>
            </w:r>
          </w:p>
        </w:tc>
      </w:tr>
    </w:tbl>
    <w:p w14:paraId="14581AE6" w14:textId="77777777" w:rsidR="006A5316" w:rsidRPr="009D67EF" w:rsidRDefault="006A5316" w:rsidP="009D67F7">
      <w:pPr>
        <w:widowControl w:val="0"/>
        <w:jc w:val="both"/>
        <w:rPr>
          <w:sz w:val="22"/>
          <w:szCs w:val="22"/>
          <w:lang w:val="hr-HR" w:eastAsia="ja-JP"/>
        </w:rPr>
      </w:pPr>
    </w:p>
    <w:p w14:paraId="6735DEF6" w14:textId="1BCB17EE" w:rsidR="006A5316" w:rsidRPr="009D67EF" w:rsidRDefault="006A5316" w:rsidP="009D67F7">
      <w:pPr>
        <w:widowControl w:val="0"/>
        <w:jc w:val="both"/>
        <w:rPr>
          <w:b/>
          <w:sz w:val="22"/>
          <w:szCs w:val="22"/>
          <w:lang w:val="hr-HR" w:eastAsia="ja-JP"/>
        </w:rPr>
      </w:pPr>
      <w:r w:rsidRPr="00B02A18">
        <w:rPr>
          <w:sz w:val="22"/>
          <w:szCs w:val="22"/>
          <w:lang w:val="hr-HR" w:eastAsia="ja-JP"/>
        </w:rPr>
        <w:t xml:space="preserve">U </w:t>
      </w:r>
      <w:r w:rsidR="00E62704" w:rsidRPr="00B02A18">
        <w:rPr>
          <w:sz w:val="22"/>
          <w:szCs w:val="22"/>
          <w:lang w:val="hr-HR" w:eastAsia="ja-JP"/>
        </w:rPr>
        <w:t xml:space="preserve"> HAVEN 1 </w:t>
      </w:r>
      <w:r w:rsidRPr="00B02A18">
        <w:rPr>
          <w:sz w:val="22"/>
          <w:szCs w:val="22"/>
          <w:lang w:val="hr-HR" w:eastAsia="ja-JP"/>
        </w:rPr>
        <w:t>intraindividualnoj analizi, profilaksa lijekom Hemlibra statistički je značajno (p = 0,0003) i klinički važno (79%) snizila stopu liječenih krvarenja u odno</w:t>
      </w:r>
      <w:r w:rsidR="00E31B87">
        <w:rPr>
          <w:sz w:val="22"/>
          <w:szCs w:val="22"/>
          <w:lang w:val="hr-HR" w:eastAsia="ja-JP"/>
        </w:rPr>
        <w:t>su na prethodnu profilaksu '</w:t>
      </w:r>
      <w:r w:rsidR="00C423A7" w:rsidRPr="004F6E1D">
        <w:rPr>
          <w:sz w:val="22"/>
          <w:szCs w:val="22"/>
          <w:lang w:val="hr-HR" w:eastAsia="ja-JP"/>
        </w:rPr>
        <w:t>„</w:t>
      </w:r>
      <w:r w:rsidR="00E31B87">
        <w:rPr>
          <w:sz w:val="22"/>
          <w:szCs w:val="22"/>
          <w:lang w:val="hr-HR" w:eastAsia="ja-JP"/>
        </w:rPr>
        <w:t>by</w:t>
      </w:r>
      <w:r w:rsidRPr="00B02A18">
        <w:rPr>
          <w:sz w:val="22"/>
          <w:szCs w:val="22"/>
          <w:lang w:val="hr-HR" w:eastAsia="ja-JP"/>
        </w:rPr>
        <w:t>pa</w:t>
      </w:r>
      <w:r w:rsidR="00E31B87">
        <w:rPr>
          <w:sz w:val="22"/>
          <w:szCs w:val="22"/>
          <w:lang w:val="hr-HR" w:eastAsia="ja-JP"/>
        </w:rPr>
        <w:t>s</w:t>
      </w:r>
      <w:r w:rsidRPr="00B02A18">
        <w:rPr>
          <w:sz w:val="22"/>
          <w:szCs w:val="22"/>
          <w:lang w:val="hr-HR" w:eastAsia="ja-JP"/>
        </w:rPr>
        <w:t>sing'' agensom, o kojoj su se podaci prikupljali u neinte</w:t>
      </w:r>
      <w:r w:rsidRPr="00745C33">
        <w:rPr>
          <w:sz w:val="22"/>
          <w:szCs w:val="22"/>
          <w:lang w:val="hr-HR" w:eastAsia="ja-JP"/>
        </w:rPr>
        <w:t xml:space="preserve">rvencijskom ispitivanju prije uključivanja (vidjeti </w:t>
      </w:r>
      <w:r w:rsidR="004D130E" w:rsidRPr="00A15B5A">
        <w:rPr>
          <w:sz w:val="22"/>
          <w:szCs w:val="22"/>
          <w:lang w:val="hr-HR" w:eastAsia="ja-JP"/>
        </w:rPr>
        <w:t>Tabelu </w:t>
      </w:r>
      <w:r w:rsidR="00E62704" w:rsidRPr="00A15B5A">
        <w:rPr>
          <w:sz w:val="22"/>
          <w:szCs w:val="22"/>
          <w:lang w:val="hr-HR" w:eastAsia="ja-JP"/>
        </w:rPr>
        <w:t>7</w:t>
      </w:r>
      <w:r w:rsidRPr="00EC0800">
        <w:rPr>
          <w:sz w:val="22"/>
          <w:szCs w:val="22"/>
          <w:lang w:val="hr-HR" w:eastAsia="ja-JP"/>
        </w:rPr>
        <w:t>).</w:t>
      </w:r>
    </w:p>
    <w:p w14:paraId="18B77DCE" w14:textId="1986F106" w:rsidR="006A5316" w:rsidRDefault="006A5316" w:rsidP="009D67EF">
      <w:pPr>
        <w:keepNext/>
        <w:keepLines/>
        <w:tabs>
          <w:tab w:val="left" w:pos="1080"/>
        </w:tabs>
        <w:ind w:left="1077" w:hanging="1077"/>
        <w:jc w:val="both"/>
        <w:rPr>
          <w:b/>
          <w:sz w:val="22"/>
          <w:szCs w:val="22"/>
          <w:lang w:val="hr-HR" w:eastAsia="ja-JP"/>
        </w:rPr>
      </w:pPr>
      <w:r w:rsidRPr="009D67EF">
        <w:rPr>
          <w:b/>
          <w:sz w:val="22"/>
          <w:szCs w:val="22"/>
          <w:lang w:val="hr-HR" w:eastAsia="ja-JP"/>
        </w:rPr>
        <w:lastRenderedPageBreak/>
        <w:t>Tabela </w:t>
      </w:r>
      <w:r w:rsidR="0097554D" w:rsidRPr="009D67EF">
        <w:rPr>
          <w:b/>
          <w:sz w:val="22"/>
          <w:szCs w:val="22"/>
          <w:lang w:val="hr-HR" w:eastAsia="ja-JP"/>
        </w:rPr>
        <w:t>7</w:t>
      </w:r>
      <w:r w:rsidRPr="004F6E1D">
        <w:rPr>
          <w:b/>
          <w:sz w:val="22"/>
          <w:szCs w:val="22"/>
          <w:lang w:val="hr-HR" w:eastAsia="ja-JP"/>
        </w:rPr>
        <w:tab/>
      </w:r>
      <w:r w:rsidR="0097554D" w:rsidRPr="009D67EF">
        <w:rPr>
          <w:b/>
          <w:sz w:val="22"/>
          <w:szCs w:val="22"/>
          <w:lang w:val="hr-HR" w:eastAsia="ja-JP"/>
        </w:rPr>
        <w:t>HAVEN 1</w:t>
      </w:r>
      <w:r w:rsidRPr="009D67EF">
        <w:rPr>
          <w:b/>
          <w:sz w:val="22"/>
          <w:szCs w:val="22"/>
          <w:lang w:val="hr-HR" w:eastAsia="ja-JP"/>
        </w:rPr>
        <w:t xml:space="preserve">: </w:t>
      </w:r>
      <w:r w:rsidR="0097554D" w:rsidRPr="009D67EF">
        <w:rPr>
          <w:b/>
          <w:sz w:val="22"/>
          <w:szCs w:val="22"/>
          <w:lang w:val="hr-HR" w:eastAsia="ja-JP"/>
        </w:rPr>
        <w:t>Intraindividualno poređenje izračunate g</w:t>
      </w:r>
      <w:r w:rsidRPr="009D67EF">
        <w:rPr>
          <w:b/>
          <w:sz w:val="22"/>
          <w:szCs w:val="22"/>
          <w:lang w:val="hr-HR" w:eastAsia="ja-JP"/>
        </w:rPr>
        <w:t>odišnj</w:t>
      </w:r>
      <w:r w:rsidR="0097554D" w:rsidRPr="009D67EF">
        <w:rPr>
          <w:b/>
          <w:sz w:val="22"/>
          <w:szCs w:val="22"/>
          <w:lang w:val="hr-HR" w:eastAsia="ja-JP"/>
        </w:rPr>
        <w:t>e</w:t>
      </w:r>
      <w:r w:rsidRPr="009D67EF">
        <w:rPr>
          <w:b/>
          <w:sz w:val="22"/>
          <w:szCs w:val="22"/>
          <w:lang w:val="hr-HR" w:eastAsia="ja-JP"/>
        </w:rPr>
        <w:t xml:space="preserve"> stop</w:t>
      </w:r>
      <w:r w:rsidR="0097554D" w:rsidRPr="009D67EF">
        <w:rPr>
          <w:b/>
          <w:sz w:val="22"/>
          <w:szCs w:val="22"/>
          <w:lang w:val="hr-HR" w:eastAsia="ja-JP"/>
        </w:rPr>
        <w:t>e</w:t>
      </w:r>
      <w:r w:rsidRPr="009D67EF">
        <w:rPr>
          <w:b/>
          <w:sz w:val="22"/>
          <w:szCs w:val="22"/>
          <w:lang w:val="hr-HR" w:eastAsia="ja-JP"/>
        </w:rPr>
        <w:t xml:space="preserve"> krvarenja </w:t>
      </w:r>
      <w:r w:rsidR="0097554D" w:rsidRPr="009D67EF">
        <w:rPr>
          <w:b/>
          <w:sz w:val="22"/>
          <w:szCs w:val="22"/>
          <w:lang w:val="hr-HR" w:eastAsia="ja-JP"/>
        </w:rPr>
        <w:t>(</w:t>
      </w:r>
      <w:r w:rsidRPr="009D67EF">
        <w:rPr>
          <w:b/>
          <w:sz w:val="22"/>
          <w:szCs w:val="22"/>
          <w:lang w:val="hr-HR" w:eastAsia="ja-JP"/>
        </w:rPr>
        <w:t>liječena krvarenja</w:t>
      </w:r>
      <w:r w:rsidR="0097554D" w:rsidRPr="009D67EF">
        <w:rPr>
          <w:b/>
          <w:sz w:val="22"/>
          <w:szCs w:val="22"/>
          <w:lang w:val="hr-HR" w:eastAsia="ja-JP"/>
        </w:rPr>
        <w:t>)</w:t>
      </w:r>
      <w:r w:rsidRPr="009D67EF">
        <w:rPr>
          <w:b/>
          <w:sz w:val="22"/>
          <w:szCs w:val="22"/>
          <w:lang w:val="hr-HR" w:eastAsia="ja-JP"/>
        </w:rPr>
        <w:t xml:space="preserve"> </w:t>
      </w:r>
      <w:r w:rsidR="0097554D" w:rsidRPr="009D67EF">
        <w:rPr>
          <w:b/>
          <w:sz w:val="22"/>
          <w:szCs w:val="22"/>
          <w:lang w:val="hr-HR" w:eastAsia="ja-JP"/>
        </w:rPr>
        <w:t>sa profilaksom l</w:t>
      </w:r>
      <w:r w:rsidR="00C45FEA" w:rsidRPr="009D67EF">
        <w:rPr>
          <w:b/>
          <w:sz w:val="22"/>
          <w:szCs w:val="22"/>
          <w:lang w:val="hr-HR" w:eastAsia="ja-JP"/>
        </w:rPr>
        <w:t>ij</w:t>
      </w:r>
      <w:r w:rsidR="00B91231">
        <w:rPr>
          <w:b/>
          <w:sz w:val="22"/>
          <w:szCs w:val="22"/>
          <w:lang w:val="hr-HR" w:eastAsia="ja-JP"/>
        </w:rPr>
        <w:t>ekom Hemlibra u odnosu na „b</w:t>
      </w:r>
      <w:r w:rsidR="00B91231">
        <w:rPr>
          <w:b/>
          <w:sz w:val="22"/>
          <w:szCs w:val="22"/>
          <w:lang w:val="sr-Latn-RS" w:eastAsia="ja-JP"/>
        </w:rPr>
        <w:t>y</w:t>
      </w:r>
      <w:r w:rsidR="0097554D" w:rsidRPr="009D67EF">
        <w:rPr>
          <w:b/>
          <w:sz w:val="22"/>
          <w:szCs w:val="22"/>
          <w:lang w:val="hr-HR" w:eastAsia="ja-JP"/>
        </w:rPr>
        <w:t>pa</w:t>
      </w:r>
      <w:r w:rsidR="00B91231">
        <w:rPr>
          <w:b/>
          <w:sz w:val="22"/>
          <w:szCs w:val="22"/>
          <w:lang w:val="hr-HR" w:eastAsia="ja-JP"/>
        </w:rPr>
        <w:t>s</w:t>
      </w:r>
      <w:r w:rsidR="0097554D" w:rsidRPr="009D67EF">
        <w:rPr>
          <w:b/>
          <w:sz w:val="22"/>
          <w:szCs w:val="22"/>
          <w:lang w:val="hr-HR" w:eastAsia="ja-JP"/>
        </w:rPr>
        <w:t xml:space="preserve">sing“ agense </w:t>
      </w:r>
      <w:r w:rsidRPr="009D67EF">
        <w:rPr>
          <w:b/>
          <w:sz w:val="22"/>
          <w:szCs w:val="22"/>
          <w:lang w:val="hr-HR" w:eastAsia="ja-JP"/>
        </w:rPr>
        <w:t>(pacijenti iz neintervencijskog ispitivanja)</w:t>
      </w:r>
    </w:p>
    <w:p w14:paraId="20D36E8C" w14:textId="77777777" w:rsidR="00020316" w:rsidRPr="009D67EF" w:rsidRDefault="00020316" w:rsidP="009D67EF">
      <w:pPr>
        <w:keepNext/>
        <w:keepLines/>
        <w:tabs>
          <w:tab w:val="left" w:pos="1080"/>
        </w:tabs>
        <w:ind w:left="1077" w:hanging="1077"/>
        <w:jc w:val="both"/>
        <w:rPr>
          <w:rFonts w:eastAsia="SimSun"/>
          <w:b/>
          <w:sz w:val="22"/>
          <w:szCs w:val="22"/>
          <w:lang w:val="hr-HR" w:eastAsia="ja-JP"/>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63"/>
        <w:gridCol w:w="3402"/>
        <w:gridCol w:w="3140"/>
      </w:tblGrid>
      <w:tr w:rsidR="006A5316" w:rsidRPr="009D67EF" w14:paraId="3C59DB86" w14:textId="77777777" w:rsidTr="00F81444">
        <w:trPr>
          <w:cantSplit/>
          <w:jc w:val="center"/>
        </w:trPr>
        <w:tc>
          <w:tcPr>
            <w:tcW w:w="2563" w:type="dxa"/>
            <w:shd w:val="clear" w:color="auto" w:fill="auto"/>
            <w:vAlign w:val="bottom"/>
          </w:tcPr>
          <w:p w14:paraId="5261F3AB" w14:textId="0DF7D196" w:rsidR="006A5316" w:rsidRPr="009D67EF" w:rsidRDefault="006A5316" w:rsidP="009D67F7">
            <w:pPr>
              <w:keepNext/>
              <w:keepLines/>
              <w:jc w:val="both"/>
              <w:rPr>
                <w:rFonts w:eastAsia="SimSun"/>
                <w:b/>
                <w:sz w:val="22"/>
                <w:szCs w:val="22"/>
                <w:lang w:val="hr-HR" w:eastAsia="ja-JP"/>
              </w:rPr>
            </w:pPr>
            <w:r w:rsidRPr="009D67EF">
              <w:rPr>
                <w:b/>
                <w:bCs/>
                <w:sz w:val="22"/>
                <w:szCs w:val="22"/>
                <w:lang w:val="hr-HR" w:eastAsia="ja-JP"/>
              </w:rPr>
              <w:t> </w:t>
            </w:r>
            <w:r w:rsidR="00020316">
              <w:rPr>
                <w:b/>
                <w:bCs/>
                <w:sz w:val="22"/>
                <w:szCs w:val="22"/>
                <w:lang w:val="hr-HR" w:eastAsia="ja-JP"/>
              </w:rPr>
              <w:t>Parametar praćenja</w:t>
            </w:r>
          </w:p>
        </w:tc>
        <w:tc>
          <w:tcPr>
            <w:tcW w:w="3402" w:type="dxa"/>
            <w:shd w:val="clear" w:color="auto" w:fill="auto"/>
          </w:tcPr>
          <w:p w14:paraId="7BEEBDD6" w14:textId="708C2E4F" w:rsidR="006A5316" w:rsidRPr="009D67EF" w:rsidRDefault="006A5316" w:rsidP="00876956">
            <w:pPr>
              <w:keepNext/>
              <w:keepLines/>
              <w:ind w:right="1090"/>
              <w:jc w:val="center"/>
              <w:rPr>
                <w:rFonts w:eastAsia="PMingLiU"/>
                <w:b/>
                <w:sz w:val="22"/>
                <w:szCs w:val="22"/>
                <w:lang w:val="hr-HR" w:eastAsia="ja-JP"/>
              </w:rPr>
            </w:pPr>
            <w:r w:rsidRPr="009D67EF">
              <w:rPr>
                <w:b/>
                <w:sz w:val="22"/>
                <w:szCs w:val="22"/>
                <w:lang w:val="hr-HR" w:eastAsia="ja-JP"/>
              </w:rPr>
              <w:t xml:space="preserve">Grupa </w:t>
            </w:r>
            <w:r w:rsidR="003854ED" w:rsidRPr="009D67EF">
              <w:rPr>
                <w:b/>
                <w:sz w:val="22"/>
                <w:szCs w:val="22"/>
                <w:lang w:val="hr-HR" w:eastAsia="ja-JP"/>
              </w:rPr>
              <w:t>C</w:t>
            </w:r>
            <w:r w:rsidR="003854ED" w:rsidRPr="009D67EF">
              <w:rPr>
                <w:b/>
                <w:sz w:val="22"/>
                <w:szCs w:val="22"/>
                <w:vertAlign w:val="subscript"/>
                <w:lang w:val="hr-HR" w:eastAsia="ja-JP"/>
              </w:rPr>
              <w:t>NIS</w:t>
            </w:r>
            <w:r w:rsidRPr="009D67EF">
              <w:rPr>
                <w:b/>
                <w:sz w:val="22"/>
                <w:szCs w:val="22"/>
                <w:lang w:val="hr-HR" w:eastAsia="ja-JP"/>
              </w:rPr>
              <w:t xml:space="preserve">: </w:t>
            </w:r>
            <w:r w:rsidR="0097554D" w:rsidRPr="009D67EF">
              <w:rPr>
                <w:b/>
                <w:sz w:val="22"/>
                <w:szCs w:val="22"/>
                <w:lang w:val="hr-HR" w:eastAsia="ja-JP"/>
              </w:rPr>
              <w:t>profilaksa</w:t>
            </w:r>
            <w:r w:rsidR="00020316">
              <w:rPr>
                <w:b/>
                <w:sz w:val="22"/>
                <w:szCs w:val="22"/>
                <w:lang w:val="hr-HR" w:eastAsia="ja-JP"/>
              </w:rPr>
              <w:t xml:space="preserve"> </w:t>
            </w:r>
            <w:r w:rsidRPr="009D67EF">
              <w:rPr>
                <w:b/>
                <w:sz w:val="22"/>
                <w:szCs w:val="22"/>
                <w:lang w:val="hr-HR" w:eastAsia="ja-JP"/>
              </w:rPr>
              <w:t>„bajpasing“ agensom</w:t>
            </w:r>
          </w:p>
        </w:tc>
        <w:tc>
          <w:tcPr>
            <w:tcW w:w="3140" w:type="dxa"/>
            <w:shd w:val="clear" w:color="auto" w:fill="auto"/>
          </w:tcPr>
          <w:p w14:paraId="10F5AF7C" w14:textId="77777777" w:rsidR="006A5316" w:rsidRPr="009D67EF" w:rsidRDefault="006A5316" w:rsidP="00876956">
            <w:pPr>
              <w:keepNext/>
              <w:keepLines/>
              <w:jc w:val="center"/>
              <w:rPr>
                <w:rFonts w:eastAsia="PMingLiU"/>
                <w:b/>
                <w:sz w:val="22"/>
                <w:szCs w:val="22"/>
                <w:lang w:val="hr-HR" w:eastAsia="ja-JP"/>
              </w:rPr>
            </w:pPr>
            <w:r w:rsidRPr="009D67EF">
              <w:rPr>
                <w:b/>
                <w:sz w:val="22"/>
                <w:szCs w:val="22"/>
                <w:lang w:val="hr-HR" w:eastAsia="ja-JP"/>
              </w:rPr>
              <w:t>Grupa C: Hemlibra 1,5 mg/kg nedjeljno</w:t>
            </w:r>
          </w:p>
        </w:tc>
      </w:tr>
      <w:tr w:rsidR="006A5316" w:rsidRPr="009D67EF" w14:paraId="50C37118" w14:textId="77777777" w:rsidTr="00F81444">
        <w:trPr>
          <w:cantSplit/>
          <w:jc w:val="center"/>
        </w:trPr>
        <w:tc>
          <w:tcPr>
            <w:tcW w:w="2563" w:type="dxa"/>
            <w:shd w:val="clear" w:color="auto" w:fill="auto"/>
            <w:vAlign w:val="bottom"/>
          </w:tcPr>
          <w:p w14:paraId="5E47755A" w14:textId="77777777" w:rsidR="006A5316" w:rsidRPr="009D67EF" w:rsidRDefault="006A5316" w:rsidP="009D67F7">
            <w:pPr>
              <w:keepNext/>
              <w:keepLines/>
              <w:jc w:val="both"/>
              <w:rPr>
                <w:b/>
                <w:bCs/>
                <w:kern w:val="24"/>
                <w:sz w:val="22"/>
                <w:szCs w:val="22"/>
                <w:lang w:val="hr-HR" w:eastAsia="ja-JP"/>
              </w:rPr>
            </w:pPr>
          </w:p>
        </w:tc>
        <w:tc>
          <w:tcPr>
            <w:tcW w:w="3402" w:type="dxa"/>
            <w:shd w:val="clear" w:color="auto" w:fill="auto"/>
          </w:tcPr>
          <w:p w14:paraId="766DD715" w14:textId="77777777" w:rsidR="006A5316" w:rsidRPr="009D67EF" w:rsidRDefault="006A5316" w:rsidP="00A15B5A">
            <w:pPr>
              <w:keepNext/>
              <w:keepLines/>
              <w:jc w:val="center"/>
              <w:rPr>
                <w:rFonts w:eastAsia="PMingLiU"/>
                <w:b/>
                <w:sz w:val="22"/>
                <w:szCs w:val="22"/>
                <w:lang w:val="hr-HR" w:eastAsia="ja-JP"/>
              </w:rPr>
            </w:pPr>
            <w:r w:rsidRPr="00B02A18">
              <w:rPr>
                <w:sz w:val="22"/>
                <w:szCs w:val="22"/>
                <w:lang w:val="hr-HR" w:eastAsia="ja-JP"/>
              </w:rPr>
              <w:t>N=24</w:t>
            </w:r>
          </w:p>
        </w:tc>
        <w:tc>
          <w:tcPr>
            <w:tcW w:w="3140" w:type="dxa"/>
            <w:shd w:val="clear" w:color="auto" w:fill="auto"/>
          </w:tcPr>
          <w:p w14:paraId="6EE13537" w14:textId="77777777" w:rsidR="006A5316" w:rsidRPr="009D67EF" w:rsidRDefault="006A5316">
            <w:pPr>
              <w:keepNext/>
              <w:keepLines/>
              <w:jc w:val="center"/>
              <w:rPr>
                <w:rFonts w:eastAsia="PMingLiU"/>
                <w:b/>
                <w:sz w:val="22"/>
                <w:szCs w:val="22"/>
                <w:lang w:val="hr-HR" w:eastAsia="ja-JP"/>
              </w:rPr>
            </w:pPr>
            <w:r w:rsidRPr="00B02A18">
              <w:rPr>
                <w:sz w:val="22"/>
                <w:szCs w:val="22"/>
                <w:lang w:val="hr-HR" w:eastAsia="ja-JP"/>
              </w:rPr>
              <w:t>N=24</w:t>
            </w:r>
          </w:p>
        </w:tc>
      </w:tr>
      <w:tr w:rsidR="006A5316" w:rsidRPr="009D67EF" w14:paraId="67973833" w14:textId="77777777" w:rsidTr="00F81444">
        <w:trPr>
          <w:cantSplit/>
          <w:jc w:val="center"/>
        </w:trPr>
        <w:tc>
          <w:tcPr>
            <w:tcW w:w="9105" w:type="dxa"/>
            <w:gridSpan w:val="3"/>
            <w:shd w:val="clear" w:color="auto" w:fill="auto"/>
          </w:tcPr>
          <w:p w14:paraId="74D69822" w14:textId="77777777" w:rsidR="006A5316" w:rsidRPr="009D67EF" w:rsidRDefault="006A5316" w:rsidP="009D67F7">
            <w:pPr>
              <w:keepNext/>
              <w:keepLines/>
              <w:jc w:val="both"/>
              <w:rPr>
                <w:b/>
                <w:bCs/>
                <w:kern w:val="24"/>
                <w:sz w:val="22"/>
                <w:szCs w:val="22"/>
                <w:lang w:val="hr-HR" w:eastAsia="ja-JP"/>
              </w:rPr>
            </w:pPr>
            <w:r w:rsidRPr="009D67EF">
              <w:rPr>
                <w:b/>
                <w:bCs/>
                <w:sz w:val="22"/>
                <w:szCs w:val="22"/>
                <w:lang w:val="hr-HR" w:eastAsia="ja-JP"/>
              </w:rPr>
              <w:t>Liječena krvarenja</w:t>
            </w:r>
          </w:p>
        </w:tc>
      </w:tr>
      <w:tr w:rsidR="006A5316" w:rsidRPr="009D67EF" w14:paraId="596D6A1C" w14:textId="77777777" w:rsidTr="00F81444">
        <w:trPr>
          <w:cantSplit/>
          <w:jc w:val="center"/>
        </w:trPr>
        <w:tc>
          <w:tcPr>
            <w:tcW w:w="2563" w:type="dxa"/>
            <w:shd w:val="clear" w:color="auto" w:fill="auto"/>
            <w:vAlign w:val="center"/>
          </w:tcPr>
          <w:p w14:paraId="2F53F371" w14:textId="77777777" w:rsidR="006A5316" w:rsidRPr="009D67EF" w:rsidRDefault="006A5316" w:rsidP="009D67F7">
            <w:pPr>
              <w:keepNext/>
              <w:keepLines/>
              <w:jc w:val="both"/>
              <w:rPr>
                <w:bCs/>
                <w:kern w:val="24"/>
                <w:sz w:val="22"/>
                <w:szCs w:val="22"/>
                <w:lang w:val="hr-HR" w:eastAsia="ja-JP"/>
              </w:rPr>
            </w:pPr>
            <w:r w:rsidRPr="009D67EF">
              <w:rPr>
                <w:sz w:val="22"/>
                <w:szCs w:val="22"/>
                <w:lang w:val="hr-HR" w:eastAsia="ja-JP"/>
              </w:rPr>
              <w:t>Godišnja stopa krvarenja (95% CI)</w:t>
            </w:r>
          </w:p>
        </w:tc>
        <w:tc>
          <w:tcPr>
            <w:tcW w:w="3402" w:type="dxa"/>
            <w:shd w:val="clear" w:color="auto" w:fill="auto"/>
            <w:vAlign w:val="center"/>
          </w:tcPr>
          <w:p w14:paraId="42AEF3A4" w14:textId="77777777" w:rsidR="006A5316" w:rsidRPr="009D67EF" w:rsidRDefault="006A5316" w:rsidP="00A15B5A">
            <w:pPr>
              <w:keepNext/>
              <w:keepLines/>
              <w:jc w:val="center"/>
              <w:rPr>
                <w:bCs/>
                <w:kern w:val="24"/>
                <w:sz w:val="22"/>
                <w:szCs w:val="22"/>
                <w:lang w:val="hr-HR" w:eastAsia="ja-JP"/>
              </w:rPr>
            </w:pPr>
            <w:r w:rsidRPr="00B02A18">
              <w:rPr>
                <w:sz w:val="22"/>
                <w:szCs w:val="22"/>
                <w:lang w:val="hr-HR" w:eastAsia="ja-JP"/>
              </w:rPr>
              <w:t>15,7 (11,08; 22,29)</w:t>
            </w:r>
          </w:p>
        </w:tc>
        <w:tc>
          <w:tcPr>
            <w:tcW w:w="3140" w:type="dxa"/>
            <w:shd w:val="clear" w:color="auto" w:fill="auto"/>
            <w:vAlign w:val="center"/>
          </w:tcPr>
          <w:p w14:paraId="4CC5C041" w14:textId="77777777" w:rsidR="006A5316" w:rsidRPr="009D67EF" w:rsidRDefault="006A5316">
            <w:pPr>
              <w:keepNext/>
              <w:keepLines/>
              <w:jc w:val="center"/>
              <w:rPr>
                <w:bCs/>
                <w:kern w:val="24"/>
                <w:sz w:val="22"/>
                <w:szCs w:val="22"/>
                <w:lang w:val="hr-HR" w:eastAsia="ja-JP"/>
              </w:rPr>
            </w:pPr>
            <w:r w:rsidRPr="00B02A18">
              <w:rPr>
                <w:sz w:val="22"/>
                <w:szCs w:val="22"/>
                <w:lang w:val="hr-HR" w:eastAsia="ja-JP"/>
              </w:rPr>
              <w:t>3,3 (1,33; 8,08)</w:t>
            </w:r>
          </w:p>
        </w:tc>
      </w:tr>
      <w:tr w:rsidR="006A5316" w:rsidRPr="009D67EF" w14:paraId="1BB9DB49" w14:textId="77777777" w:rsidTr="00F81444">
        <w:trPr>
          <w:cantSplit/>
          <w:jc w:val="center"/>
        </w:trPr>
        <w:tc>
          <w:tcPr>
            <w:tcW w:w="2563" w:type="dxa"/>
            <w:shd w:val="clear" w:color="auto" w:fill="auto"/>
            <w:vAlign w:val="center"/>
          </w:tcPr>
          <w:p w14:paraId="558C8E9C"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 pacijenata</w:t>
            </w:r>
            <w:r w:rsidRPr="00B02A18">
              <w:rPr>
                <w:sz w:val="22"/>
                <w:szCs w:val="22"/>
                <w:lang w:val="hr-HR" w:eastAsia="ja-JP"/>
              </w:rPr>
              <w:t xml:space="preserve"> s 0 krvarenja (95% CI)</w:t>
            </w:r>
          </w:p>
        </w:tc>
        <w:tc>
          <w:tcPr>
            <w:tcW w:w="3402" w:type="dxa"/>
            <w:shd w:val="clear" w:color="auto" w:fill="auto"/>
            <w:vAlign w:val="center"/>
          </w:tcPr>
          <w:p w14:paraId="0C47D9BB"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12,5 (2,7; 32,4)</w:t>
            </w:r>
          </w:p>
        </w:tc>
        <w:tc>
          <w:tcPr>
            <w:tcW w:w="3140" w:type="dxa"/>
            <w:shd w:val="clear" w:color="auto" w:fill="auto"/>
            <w:vAlign w:val="center"/>
          </w:tcPr>
          <w:p w14:paraId="3B78935B"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70,8 (48,9; 87,4)</w:t>
            </w:r>
          </w:p>
        </w:tc>
      </w:tr>
      <w:tr w:rsidR="006A5316" w:rsidRPr="009D67EF" w14:paraId="1348280A" w14:textId="77777777" w:rsidTr="00F81444">
        <w:trPr>
          <w:cantSplit/>
          <w:jc w:val="center"/>
        </w:trPr>
        <w:tc>
          <w:tcPr>
            <w:tcW w:w="2563" w:type="dxa"/>
            <w:shd w:val="clear" w:color="auto" w:fill="auto"/>
            <w:vAlign w:val="center"/>
          </w:tcPr>
          <w:p w14:paraId="441E2F19" w14:textId="77777777" w:rsidR="006A5316" w:rsidRPr="00B02A18" w:rsidRDefault="006A5316" w:rsidP="009D67F7">
            <w:pPr>
              <w:keepNext/>
              <w:keepLines/>
              <w:jc w:val="both"/>
              <w:rPr>
                <w:sz w:val="22"/>
                <w:szCs w:val="22"/>
                <w:lang w:val="hr-HR" w:eastAsia="ja-JP"/>
              </w:rPr>
            </w:pPr>
            <w:r w:rsidRPr="009D67EF">
              <w:rPr>
                <w:sz w:val="22"/>
                <w:szCs w:val="22"/>
                <w:lang w:val="hr-HR" w:eastAsia="ja-JP"/>
              </w:rPr>
              <w:t>Medijana</w:t>
            </w:r>
            <w:r w:rsidRPr="00B02A18">
              <w:rPr>
                <w:sz w:val="22"/>
                <w:szCs w:val="22"/>
                <w:lang w:val="hr-HR" w:eastAsia="ja-JP"/>
              </w:rPr>
              <w:t xml:space="preserve"> godišnje stope krvarenja (IKR)</w:t>
            </w:r>
          </w:p>
        </w:tc>
        <w:tc>
          <w:tcPr>
            <w:tcW w:w="3402" w:type="dxa"/>
            <w:shd w:val="clear" w:color="auto" w:fill="auto"/>
            <w:vAlign w:val="center"/>
          </w:tcPr>
          <w:p w14:paraId="5501B908" w14:textId="77777777" w:rsidR="006A5316" w:rsidRPr="00745C33" w:rsidRDefault="006A5316" w:rsidP="00A15B5A">
            <w:pPr>
              <w:keepNext/>
              <w:keepLines/>
              <w:jc w:val="center"/>
              <w:rPr>
                <w:sz w:val="22"/>
                <w:szCs w:val="22"/>
                <w:lang w:val="hr-HR" w:eastAsia="ja-JP"/>
              </w:rPr>
            </w:pPr>
            <w:r w:rsidRPr="00745C33">
              <w:rPr>
                <w:sz w:val="22"/>
                <w:szCs w:val="22"/>
                <w:lang w:val="hr-HR" w:eastAsia="ja-JP"/>
              </w:rPr>
              <w:t>12,0 (5,73; 24,22)</w:t>
            </w:r>
          </w:p>
        </w:tc>
        <w:tc>
          <w:tcPr>
            <w:tcW w:w="3140" w:type="dxa"/>
            <w:shd w:val="clear" w:color="auto" w:fill="auto"/>
            <w:vAlign w:val="center"/>
          </w:tcPr>
          <w:p w14:paraId="3E2457C6" w14:textId="77777777" w:rsidR="006A5316" w:rsidRPr="00A15B5A" w:rsidRDefault="006A5316" w:rsidP="00A15B5A">
            <w:pPr>
              <w:keepNext/>
              <w:keepLines/>
              <w:jc w:val="center"/>
              <w:rPr>
                <w:sz w:val="22"/>
                <w:szCs w:val="22"/>
                <w:lang w:val="hr-HR" w:eastAsia="ja-JP"/>
              </w:rPr>
            </w:pPr>
            <w:r w:rsidRPr="00A15B5A">
              <w:rPr>
                <w:sz w:val="22"/>
                <w:szCs w:val="22"/>
                <w:lang w:val="hr-HR" w:eastAsia="ja-JP"/>
              </w:rPr>
              <w:t>0,0 (0,00; 2,23)</w:t>
            </w:r>
          </w:p>
        </w:tc>
      </w:tr>
      <w:tr w:rsidR="006A5316" w:rsidRPr="009D67EF" w14:paraId="0E792B1F" w14:textId="77777777" w:rsidTr="00F81444">
        <w:trPr>
          <w:cantSplit/>
          <w:jc w:val="center"/>
        </w:trPr>
        <w:tc>
          <w:tcPr>
            <w:tcW w:w="2563" w:type="dxa"/>
            <w:shd w:val="clear" w:color="auto" w:fill="auto"/>
            <w:vAlign w:val="center"/>
          </w:tcPr>
          <w:p w14:paraId="5234CAB1" w14:textId="77777777" w:rsidR="006A5316" w:rsidRPr="009D67EF" w:rsidRDefault="006A5316" w:rsidP="00B91231">
            <w:pPr>
              <w:keepNext/>
              <w:keepLines/>
              <w:rPr>
                <w:bCs/>
                <w:kern w:val="24"/>
                <w:sz w:val="22"/>
                <w:szCs w:val="22"/>
                <w:lang w:val="hr-HR" w:eastAsia="ja-JP"/>
              </w:rPr>
            </w:pPr>
            <w:r w:rsidRPr="009D67EF">
              <w:rPr>
                <w:sz w:val="22"/>
                <w:szCs w:val="22"/>
                <w:lang w:val="hr-HR" w:eastAsia="ja-JP"/>
              </w:rPr>
              <w:t>% smanjenje</w:t>
            </w:r>
            <w:r w:rsidRPr="009D67EF">
              <w:rPr>
                <w:sz w:val="22"/>
                <w:szCs w:val="22"/>
                <w:lang w:val="hr-HR" w:eastAsia="ja-JP"/>
              </w:rPr>
              <w:br/>
              <w:t>(RR), p</w:t>
            </w:r>
            <w:r w:rsidRPr="009D67EF">
              <w:rPr>
                <w:sz w:val="22"/>
                <w:szCs w:val="22"/>
                <w:lang w:val="hr-HR" w:eastAsia="ja-JP"/>
              </w:rPr>
              <w:noBreakHyphen/>
              <w:t>vrijednost</w:t>
            </w:r>
          </w:p>
        </w:tc>
        <w:tc>
          <w:tcPr>
            <w:tcW w:w="6542" w:type="dxa"/>
            <w:gridSpan w:val="2"/>
            <w:shd w:val="clear" w:color="auto" w:fill="auto"/>
            <w:vAlign w:val="center"/>
          </w:tcPr>
          <w:p w14:paraId="4E50D7F2" w14:textId="77777777" w:rsidR="006A5316" w:rsidRPr="009D67EF" w:rsidRDefault="006A5316" w:rsidP="00A15B5A">
            <w:pPr>
              <w:keepNext/>
              <w:keepLines/>
              <w:jc w:val="center"/>
              <w:rPr>
                <w:bCs/>
                <w:kern w:val="24"/>
                <w:sz w:val="22"/>
                <w:szCs w:val="22"/>
                <w:lang w:val="hr-HR" w:eastAsia="ja-JP"/>
              </w:rPr>
            </w:pPr>
            <w:r w:rsidRPr="00B02A18">
              <w:rPr>
                <w:sz w:val="22"/>
                <w:szCs w:val="22"/>
                <w:lang w:val="hr-HR" w:eastAsia="ja-JP"/>
              </w:rPr>
              <w:t>79%</w:t>
            </w:r>
            <w:r w:rsidRPr="00B02A18">
              <w:rPr>
                <w:sz w:val="22"/>
                <w:szCs w:val="22"/>
                <w:lang w:val="hr-HR" w:eastAsia="ja-JP"/>
              </w:rPr>
              <w:br/>
              <w:t>(0,21); 0,0003</w:t>
            </w:r>
          </w:p>
        </w:tc>
      </w:tr>
      <w:tr w:rsidR="006A5316" w:rsidRPr="009D67EF" w14:paraId="78D4F190" w14:textId="77777777" w:rsidTr="00F81444">
        <w:trPr>
          <w:cantSplit/>
          <w:jc w:val="center"/>
        </w:trPr>
        <w:tc>
          <w:tcPr>
            <w:tcW w:w="9105" w:type="dxa"/>
            <w:gridSpan w:val="3"/>
            <w:shd w:val="clear" w:color="auto" w:fill="auto"/>
            <w:vAlign w:val="center"/>
          </w:tcPr>
          <w:p w14:paraId="5977ED52" w14:textId="019221F8" w:rsidR="006A5316" w:rsidRPr="009D67F7" w:rsidRDefault="006A5316" w:rsidP="009D67F7">
            <w:pPr>
              <w:keepNext/>
              <w:keepLines/>
              <w:ind w:left="102"/>
              <w:jc w:val="both"/>
              <w:rPr>
                <w:sz w:val="22"/>
                <w:szCs w:val="22"/>
                <w:lang w:val="hr-HR" w:eastAsia="ja-JP"/>
              </w:rPr>
            </w:pPr>
            <w:r w:rsidRPr="009D67F7">
              <w:rPr>
                <w:sz w:val="22"/>
                <w:szCs w:val="22"/>
                <w:lang w:val="hr-HR" w:eastAsia="ja-JP"/>
              </w:rPr>
              <w:t>Odnos stopa i interval pouzdanosti (CI) proizlaze iz modela negativne binomne regresije (NBR), a p</w:t>
            </w:r>
            <w:r w:rsidRPr="009D67F7">
              <w:rPr>
                <w:sz w:val="22"/>
                <w:szCs w:val="22"/>
                <w:lang w:val="hr-HR" w:eastAsia="ja-JP"/>
              </w:rPr>
              <w:noBreakHyphen/>
              <w:t>vrijednost iz stratificiranog Wald</w:t>
            </w:r>
            <w:r w:rsidR="00ED7BF9" w:rsidRPr="009D67F7">
              <w:rPr>
                <w:sz w:val="22"/>
                <w:szCs w:val="22"/>
                <w:lang w:val="hr-HR" w:eastAsia="ja-JP"/>
              </w:rPr>
              <w:t xml:space="preserve">-ovog </w:t>
            </w:r>
            <w:r w:rsidRPr="009D67F7">
              <w:rPr>
                <w:sz w:val="22"/>
                <w:szCs w:val="22"/>
                <w:lang w:val="hr-HR" w:eastAsia="ja-JP"/>
              </w:rPr>
              <w:t>testa u kojem su se upoređivale godišnje stope krvarenja između specifičnih grupa.</w:t>
            </w:r>
          </w:p>
          <w:p w14:paraId="68D8514E" w14:textId="77777777" w:rsidR="006A5316" w:rsidRPr="009D67F7" w:rsidRDefault="006A5316" w:rsidP="009D67F7">
            <w:pPr>
              <w:keepNext/>
              <w:keepLines/>
              <w:ind w:left="102"/>
              <w:jc w:val="both"/>
              <w:rPr>
                <w:sz w:val="22"/>
                <w:szCs w:val="22"/>
                <w:lang w:val="hr-HR" w:eastAsia="ja-JP"/>
              </w:rPr>
            </w:pPr>
            <w:r w:rsidRPr="009D67F7">
              <w:rPr>
                <w:sz w:val="22"/>
                <w:szCs w:val="22"/>
                <w:lang w:val="hr-HR" w:eastAsia="ja-JP"/>
              </w:rPr>
              <w:t>Podaci za intraindividualno poređenje iz neintervencijskog ispitivanja.</w:t>
            </w:r>
          </w:p>
          <w:p w14:paraId="4DB41A77" w14:textId="5E219A44" w:rsidR="006A5316" w:rsidRPr="009D67F7" w:rsidRDefault="006A5316" w:rsidP="009D67F7">
            <w:pPr>
              <w:keepNext/>
              <w:keepLines/>
              <w:ind w:left="102"/>
              <w:jc w:val="both"/>
              <w:rPr>
                <w:sz w:val="22"/>
                <w:szCs w:val="22"/>
                <w:lang w:val="hr-HR" w:eastAsia="ja-JP"/>
              </w:rPr>
            </w:pPr>
            <w:r w:rsidRPr="009D67F7">
              <w:rPr>
                <w:sz w:val="22"/>
                <w:szCs w:val="22"/>
                <w:lang w:val="hr-HR" w:eastAsia="ja-JP"/>
              </w:rPr>
              <w:t>Uključeni su samo pacijenti koji su učestvovali u neintervencijskom ispitivanju i u ispitivanju</w:t>
            </w:r>
            <w:r w:rsidR="00ED7BF9" w:rsidRPr="009D67F7">
              <w:rPr>
                <w:sz w:val="22"/>
                <w:szCs w:val="22"/>
                <w:lang w:val="hr-HR" w:eastAsia="ja-JP"/>
              </w:rPr>
              <w:t xml:space="preserve"> </w:t>
            </w:r>
            <w:r w:rsidR="0097554D" w:rsidRPr="009D67F7">
              <w:rPr>
                <w:sz w:val="22"/>
                <w:szCs w:val="22"/>
                <w:lang w:val="hr-HR" w:eastAsia="ja-JP"/>
              </w:rPr>
              <w:t>HAVEN 1</w:t>
            </w:r>
            <w:r w:rsidRPr="009D67F7">
              <w:rPr>
                <w:sz w:val="22"/>
                <w:szCs w:val="22"/>
                <w:lang w:val="hr-HR" w:eastAsia="ja-JP"/>
              </w:rPr>
              <w:t>.</w:t>
            </w:r>
          </w:p>
          <w:p w14:paraId="11682E1C" w14:textId="77777777" w:rsidR="006A5316" w:rsidRPr="009D67F7" w:rsidRDefault="006A5316" w:rsidP="009D67F7">
            <w:pPr>
              <w:keepNext/>
              <w:keepLines/>
              <w:ind w:left="102"/>
              <w:jc w:val="both"/>
              <w:rPr>
                <w:sz w:val="22"/>
                <w:szCs w:val="22"/>
                <w:lang w:val="hr-HR" w:eastAsia="ja-JP"/>
              </w:rPr>
            </w:pPr>
            <w:r w:rsidRPr="009D67F7">
              <w:rPr>
                <w:sz w:val="22"/>
                <w:szCs w:val="22"/>
                <w:lang w:val="hr-HR" w:eastAsia="ja-JP"/>
              </w:rPr>
              <w:t xml:space="preserve">Uključuje samo podatke prije povećanja doze za pacijente kojima je doza povećana.  </w:t>
            </w:r>
          </w:p>
          <w:p w14:paraId="64BDAAB5" w14:textId="4A2816C4" w:rsidR="006A5316" w:rsidRPr="009D67F7" w:rsidRDefault="006A5316" w:rsidP="009D67F7">
            <w:pPr>
              <w:keepNext/>
              <w:keepLines/>
              <w:ind w:left="102"/>
              <w:jc w:val="both"/>
              <w:rPr>
                <w:sz w:val="22"/>
                <w:szCs w:val="22"/>
                <w:lang w:val="hr-HR" w:eastAsia="ja-JP"/>
              </w:rPr>
            </w:pPr>
            <w:r w:rsidRPr="009D67F7">
              <w:rPr>
                <w:sz w:val="22"/>
                <w:szCs w:val="22"/>
                <w:lang w:val="hr-HR" w:eastAsia="ja-JP"/>
              </w:rPr>
              <w:t>Liječena krvarenja: krvarenja l</w:t>
            </w:r>
            <w:r w:rsidR="00ED7BF9" w:rsidRPr="009D67F7">
              <w:rPr>
                <w:sz w:val="22"/>
                <w:szCs w:val="22"/>
                <w:lang w:val="hr-HR" w:eastAsia="ja-JP"/>
              </w:rPr>
              <w:t>ij</w:t>
            </w:r>
            <w:r w:rsidRPr="009D67F7">
              <w:rPr>
                <w:sz w:val="22"/>
                <w:szCs w:val="22"/>
                <w:lang w:val="hr-HR" w:eastAsia="ja-JP"/>
              </w:rPr>
              <w:t>ečena „bajpasing“ agensima.</w:t>
            </w:r>
          </w:p>
          <w:p w14:paraId="5B4AC6FB" w14:textId="77777777" w:rsidR="006A5316" w:rsidRPr="009D67F7" w:rsidRDefault="006A5316" w:rsidP="009D67F7">
            <w:pPr>
              <w:keepNext/>
              <w:keepLines/>
              <w:ind w:left="102"/>
              <w:jc w:val="both"/>
              <w:rPr>
                <w:sz w:val="22"/>
                <w:szCs w:val="22"/>
                <w:lang w:val="hr-HR" w:eastAsia="ja-JP"/>
              </w:rPr>
            </w:pPr>
            <w:r w:rsidRPr="009D67F7">
              <w:rPr>
                <w:sz w:val="22"/>
                <w:szCs w:val="22"/>
                <w:lang w:val="hr-HR" w:eastAsia="ja-JP"/>
              </w:rPr>
              <w:t>Definicije krvarenja prilagođene na osnovu ISTH kriterijuma.</w:t>
            </w:r>
          </w:p>
          <w:p w14:paraId="5EC0743B" w14:textId="0A11BE95" w:rsidR="006A5316" w:rsidRPr="009D67F7" w:rsidRDefault="006A5316" w:rsidP="009D67F7">
            <w:pPr>
              <w:keepNext/>
              <w:keepLines/>
              <w:ind w:left="102"/>
              <w:jc w:val="both"/>
              <w:rPr>
                <w:sz w:val="22"/>
                <w:szCs w:val="22"/>
                <w:lang w:val="hr-HR" w:eastAsia="ja-JP"/>
              </w:rPr>
            </w:pPr>
            <w:r w:rsidRPr="009D67F7">
              <w:rPr>
                <w:sz w:val="22"/>
                <w:szCs w:val="22"/>
                <w:lang w:val="hr-HR" w:eastAsia="ja-JP"/>
              </w:rPr>
              <w:t xml:space="preserve">CI = interval pouzdanosti; RR = </w:t>
            </w:r>
            <w:r w:rsidR="00020316">
              <w:rPr>
                <w:sz w:val="22"/>
                <w:szCs w:val="22"/>
                <w:lang w:val="hr-HR" w:eastAsia="ja-JP"/>
              </w:rPr>
              <w:t>odnos</w:t>
            </w:r>
            <w:r w:rsidR="00020316" w:rsidRPr="009D67F7">
              <w:rPr>
                <w:sz w:val="22"/>
                <w:szCs w:val="22"/>
                <w:lang w:val="hr-HR" w:eastAsia="ja-JP"/>
              </w:rPr>
              <w:t xml:space="preserve"> </w:t>
            </w:r>
            <w:r w:rsidRPr="009D67F7">
              <w:rPr>
                <w:sz w:val="22"/>
                <w:szCs w:val="22"/>
                <w:lang w:val="hr-HR" w:eastAsia="ja-JP"/>
              </w:rPr>
              <w:t>stop</w:t>
            </w:r>
            <w:r w:rsidR="00020316">
              <w:rPr>
                <w:sz w:val="22"/>
                <w:szCs w:val="22"/>
                <w:lang w:val="hr-HR" w:eastAsia="ja-JP"/>
              </w:rPr>
              <w:t>a</w:t>
            </w:r>
            <w:r w:rsidRPr="009D67F7">
              <w:rPr>
                <w:sz w:val="22"/>
                <w:szCs w:val="22"/>
                <w:lang w:val="hr-HR" w:eastAsia="ja-JP"/>
              </w:rPr>
              <w:t>; IKR= interkvartilni raspon, od 25. percentila do 75. percentila</w:t>
            </w:r>
            <w:r w:rsidR="00A3727C" w:rsidRPr="009D67F7">
              <w:rPr>
                <w:sz w:val="22"/>
                <w:szCs w:val="22"/>
                <w:lang w:val="hr-HR" w:eastAsia="ja-JP"/>
              </w:rPr>
              <w:t>.</w:t>
            </w:r>
          </w:p>
          <w:p w14:paraId="1837EE9A" w14:textId="77777777" w:rsidR="0097554D" w:rsidRPr="009D67F7" w:rsidRDefault="0097554D" w:rsidP="009D67F7">
            <w:pPr>
              <w:keepNext/>
              <w:keepLines/>
              <w:ind w:left="102"/>
              <w:jc w:val="both"/>
              <w:rPr>
                <w:sz w:val="22"/>
                <w:szCs w:val="22"/>
                <w:lang w:val="hr-HR" w:eastAsia="ja-JP"/>
              </w:rPr>
            </w:pPr>
          </w:p>
          <w:p w14:paraId="34C94464" w14:textId="1ACBE148" w:rsidR="0097554D" w:rsidRPr="00A15B5A" w:rsidRDefault="0097554D" w:rsidP="009D67F7">
            <w:pPr>
              <w:keepNext/>
              <w:keepLines/>
              <w:jc w:val="both"/>
              <w:rPr>
                <w:kern w:val="24"/>
                <w:sz w:val="22"/>
                <w:szCs w:val="22"/>
                <w:lang w:val="hr-HR"/>
              </w:rPr>
            </w:pPr>
            <w:r w:rsidRPr="009D67EF">
              <w:rPr>
                <w:kern w:val="24"/>
                <w:sz w:val="22"/>
                <w:szCs w:val="22"/>
                <w:lang w:val="hr-HR"/>
              </w:rPr>
              <w:t>Iako je uočena veća adherencija kod profilakse emici</w:t>
            </w:r>
            <w:r w:rsidR="00B91231">
              <w:rPr>
                <w:kern w:val="24"/>
                <w:sz w:val="22"/>
                <w:szCs w:val="22"/>
                <w:lang w:val="hr-HR"/>
              </w:rPr>
              <w:t>zumabom nego kod profilakse „by</w:t>
            </w:r>
            <w:r w:rsidRPr="009D67EF">
              <w:rPr>
                <w:kern w:val="24"/>
                <w:sz w:val="22"/>
                <w:szCs w:val="22"/>
                <w:lang w:val="hr-HR"/>
              </w:rPr>
              <w:t>pa</w:t>
            </w:r>
            <w:r w:rsidR="00B91231">
              <w:rPr>
                <w:kern w:val="24"/>
                <w:sz w:val="22"/>
                <w:szCs w:val="22"/>
                <w:lang w:val="hr-HR"/>
              </w:rPr>
              <w:t>s</w:t>
            </w:r>
            <w:r w:rsidRPr="009D67EF">
              <w:rPr>
                <w:kern w:val="24"/>
                <w:sz w:val="22"/>
                <w:szCs w:val="22"/>
                <w:lang w:val="hr-HR"/>
              </w:rPr>
              <w:t>sing“ agensom (BPA), nije bilo razlike u ABR kod pacijenata sa ≥ 80% ili &lt;</w:t>
            </w:r>
            <w:r w:rsidR="0042581D">
              <w:rPr>
                <w:kern w:val="24"/>
                <w:sz w:val="22"/>
                <w:szCs w:val="22"/>
                <w:lang w:val="hr-HR"/>
              </w:rPr>
              <w:t xml:space="preserve"> </w:t>
            </w:r>
            <w:r w:rsidRPr="009D67EF">
              <w:rPr>
                <w:kern w:val="24"/>
                <w:sz w:val="22"/>
                <w:szCs w:val="22"/>
                <w:lang w:val="hr-HR"/>
              </w:rPr>
              <w:t>80% kompatibilnih doza za profilaksu BPA u skladu sa standardnim zaht</w:t>
            </w:r>
            <w:r w:rsidR="00C45FEA" w:rsidRPr="00B02A18">
              <w:rPr>
                <w:kern w:val="24"/>
                <w:sz w:val="22"/>
                <w:szCs w:val="22"/>
                <w:lang w:val="hr-HR"/>
              </w:rPr>
              <w:t>j</w:t>
            </w:r>
            <w:r w:rsidRPr="00B02A18">
              <w:rPr>
                <w:kern w:val="24"/>
                <w:sz w:val="22"/>
                <w:szCs w:val="22"/>
                <w:lang w:val="hr-HR"/>
              </w:rPr>
              <w:t xml:space="preserve">evima za </w:t>
            </w:r>
            <w:r w:rsidRPr="00745C33">
              <w:rPr>
                <w:bCs/>
                <w:kern w:val="24"/>
                <w:sz w:val="22"/>
                <w:szCs w:val="22"/>
                <w:lang w:val="hr-HR"/>
              </w:rPr>
              <w:t>ob</w:t>
            </w:r>
            <w:r w:rsidR="00C45FEA" w:rsidRPr="00745C33">
              <w:rPr>
                <w:bCs/>
                <w:kern w:val="24"/>
                <w:sz w:val="22"/>
                <w:szCs w:val="22"/>
                <w:lang w:val="hr-HR"/>
              </w:rPr>
              <w:t>i</w:t>
            </w:r>
            <w:r w:rsidRPr="00A15B5A">
              <w:rPr>
                <w:bCs/>
                <w:kern w:val="24"/>
                <w:sz w:val="22"/>
                <w:szCs w:val="22"/>
                <w:lang w:val="hr-HR"/>
              </w:rPr>
              <w:t>l</w:t>
            </w:r>
            <w:r w:rsidR="00C45FEA" w:rsidRPr="00A15B5A">
              <w:rPr>
                <w:bCs/>
                <w:kern w:val="24"/>
                <w:sz w:val="22"/>
                <w:szCs w:val="22"/>
                <w:lang w:val="hr-HR"/>
              </w:rPr>
              <w:t>j</w:t>
            </w:r>
            <w:r w:rsidRPr="00A15B5A">
              <w:rPr>
                <w:bCs/>
                <w:kern w:val="24"/>
                <w:sz w:val="22"/>
                <w:szCs w:val="22"/>
                <w:lang w:val="hr-HR"/>
              </w:rPr>
              <w:t>ežavanje</w:t>
            </w:r>
            <w:r w:rsidRPr="00A15B5A">
              <w:rPr>
                <w:kern w:val="24"/>
                <w:sz w:val="22"/>
                <w:szCs w:val="22"/>
                <w:lang w:val="hr-HR"/>
              </w:rPr>
              <w:t xml:space="preserve"> (podatke treba tumačiti s oprezom zbog malog uzorka).</w:t>
            </w:r>
          </w:p>
          <w:p w14:paraId="28517DE1" w14:textId="2195C5ED" w:rsidR="0097554D" w:rsidRPr="00EC0800" w:rsidRDefault="0097554D" w:rsidP="009D67F7">
            <w:pPr>
              <w:keepNext/>
              <w:keepLines/>
              <w:jc w:val="both"/>
              <w:rPr>
                <w:kern w:val="24"/>
                <w:sz w:val="22"/>
                <w:szCs w:val="22"/>
                <w:lang w:val="hr-HR"/>
              </w:rPr>
            </w:pPr>
            <w:r w:rsidRPr="00EC0800">
              <w:rPr>
                <w:kern w:val="24"/>
                <w:sz w:val="22"/>
                <w:szCs w:val="22"/>
                <w:lang w:val="hr-HR"/>
              </w:rPr>
              <w:t>Zbog krat</w:t>
            </w:r>
            <w:r w:rsidR="00B91231">
              <w:rPr>
                <w:kern w:val="24"/>
                <w:sz w:val="22"/>
                <w:szCs w:val="22"/>
                <w:lang w:val="hr-HR"/>
              </w:rPr>
              <w:t>kog poluvremena eliminacije „by</w:t>
            </w:r>
            <w:r w:rsidRPr="00EC0800">
              <w:rPr>
                <w:kern w:val="24"/>
                <w:sz w:val="22"/>
                <w:szCs w:val="22"/>
                <w:lang w:val="hr-HR"/>
              </w:rPr>
              <w:t>pa</w:t>
            </w:r>
            <w:r w:rsidR="00B91231">
              <w:rPr>
                <w:kern w:val="24"/>
                <w:sz w:val="22"/>
                <w:szCs w:val="22"/>
                <w:lang w:val="hr-HR"/>
              </w:rPr>
              <w:t>s</w:t>
            </w:r>
            <w:r w:rsidRPr="00EC0800">
              <w:rPr>
                <w:kern w:val="24"/>
                <w:sz w:val="22"/>
                <w:szCs w:val="22"/>
                <w:lang w:val="hr-HR"/>
              </w:rPr>
              <w:t>sing“ agensa, nijedan odloženi efekat se ne pretpostavlja nakon njegovog prekida.</w:t>
            </w:r>
          </w:p>
          <w:p w14:paraId="5956FA80" w14:textId="77777777" w:rsidR="0097554D" w:rsidRPr="009D67EF" w:rsidRDefault="0097554D" w:rsidP="009D67F7">
            <w:pPr>
              <w:keepNext/>
              <w:keepLines/>
              <w:jc w:val="both"/>
              <w:rPr>
                <w:bCs/>
                <w:kern w:val="24"/>
                <w:sz w:val="22"/>
                <w:szCs w:val="22"/>
                <w:lang w:val="hr-HR" w:eastAsia="ja-JP"/>
              </w:rPr>
            </w:pPr>
            <w:r w:rsidRPr="004F6E1D">
              <w:rPr>
                <w:sz w:val="22"/>
                <w:szCs w:val="22"/>
                <w:lang w:val="hr-HR"/>
              </w:rPr>
              <w:t>Samo prvih pet doza emicizumaba su morale da se prim</w:t>
            </w:r>
            <w:r w:rsidR="00C45FEA" w:rsidRPr="004F6E1D">
              <w:rPr>
                <w:sz w:val="22"/>
                <w:szCs w:val="22"/>
                <w:lang w:val="hr-HR"/>
              </w:rPr>
              <w:t>ij</w:t>
            </w:r>
            <w:r w:rsidRPr="004F6E1D">
              <w:rPr>
                <w:sz w:val="22"/>
                <w:szCs w:val="22"/>
                <w:lang w:val="hr-HR"/>
              </w:rPr>
              <w:t>ene pod nadzorom kako bi se osigurala bezb</w:t>
            </w:r>
            <w:r w:rsidR="00C45FEA" w:rsidRPr="004F6E1D">
              <w:rPr>
                <w:sz w:val="22"/>
                <w:szCs w:val="22"/>
                <w:lang w:val="hr-HR"/>
              </w:rPr>
              <w:t>j</w:t>
            </w:r>
            <w:r w:rsidRPr="004F6E1D">
              <w:rPr>
                <w:sz w:val="22"/>
                <w:szCs w:val="22"/>
                <w:lang w:val="hr-HR"/>
              </w:rPr>
              <w:t>ednost i stručnost tehnike ubrizgavanja. Slično kao i kod BPA profilakse, samoprim</w:t>
            </w:r>
            <w:r w:rsidR="00C45FEA" w:rsidRPr="004F6E1D">
              <w:rPr>
                <w:sz w:val="22"/>
                <w:szCs w:val="22"/>
                <w:lang w:val="hr-HR"/>
              </w:rPr>
              <w:t>j</w:t>
            </w:r>
            <w:r w:rsidRPr="004F6E1D">
              <w:rPr>
                <w:sz w:val="22"/>
                <w:szCs w:val="22"/>
                <w:lang w:val="hr-HR"/>
              </w:rPr>
              <w:t>ena kod kuće bila je dozvoljena za sve naredne doze emicizumaba.</w:t>
            </w:r>
          </w:p>
        </w:tc>
      </w:tr>
    </w:tbl>
    <w:p w14:paraId="1C442530" w14:textId="77777777" w:rsidR="0097554D" w:rsidRPr="009D67EF" w:rsidRDefault="0097554D" w:rsidP="009D67F7">
      <w:pPr>
        <w:jc w:val="both"/>
        <w:rPr>
          <w:sz w:val="22"/>
          <w:szCs w:val="22"/>
          <w:lang w:val="hr-HR" w:eastAsia="ja-JP"/>
        </w:rPr>
      </w:pPr>
    </w:p>
    <w:p w14:paraId="7D537049" w14:textId="77777777" w:rsidR="0097554D" w:rsidRPr="009D67EF" w:rsidRDefault="0097554D" w:rsidP="009D67EF">
      <w:pPr>
        <w:jc w:val="both"/>
        <w:rPr>
          <w:i/>
          <w:sz w:val="22"/>
          <w:szCs w:val="22"/>
          <w:lang w:val="hr-HR"/>
        </w:rPr>
      </w:pPr>
      <w:r w:rsidRPr="009D67EF">
        <w:rPr>
          <w:i/>
          <w:sz w:val="22"/>
          <w:szCs w:val="22"/>
          <w:lang w:val="hr-HR"/>
        </w:rPr>
        <w:t>HAVEN 4</w:t>
      </w:r>
    </w:p>
    <w:p w14:paraId="05079629" w14:textId="77777777" w:rsidR="0097554D" w:rsidRPr="009D67EF" w:rsidRDefault="0097554D" w:rsidP="009D67EF">
      <w:pPr>
        <w:jc w:val="both"/>
        <w:rPr>
          <w:sz w:val="22"/>
          <w:szCs w:val="22"/>
          <w:lang w:val="hr-HR"/>
        </w:rPr>
      </w:pPr>
    </w:p>
    <w:p w14:paraId="0F185D44" w14:textId="674AD909" w:rsidR="0097554D" w:rsidRPr="009D67EF" w:rsidRDefault="0097554D" w:rsidP="009D67EF">
      <w:pPr>
        <w:jc w:val="both"/>
        <w:rPr>
          <w:sz w:val="22"/>
          <w:szCs w:val="22"/>
          <w:lang w:val="hr-HR"/>
        </w:rPr>
      </w:pPr>
      <w:r w:rsidRPr="009D67EF">
        <w:rPr>
          <w:sz w:val="22"/>
          <w:szCs w:val="22"/>
          <w:lang w:val="hr-HR"/>
        </w:rPr>
        <w:t>Rezultati primarne analize efikasnosti profilakse l</w:t>
      </w:r>
      <w:r w:rsidR="00C45FEA" w:rsidRPr="009D67EF">
        <w:rPr>
          <w:sz w:val="22"/>
          <w:szCs w:val="22"/>
          <w:lang w:val="hr-HR"/>
        </w:rPr>
        <w:t>ij</w:t>
      </w:r>
      <w:r w:rsidRPr="009D67EF">
        <w:rPr>
          <w:sz w:val="22"/>
          <w:szCs w:val="22"/>
          <w:lang w:val="hr-HR"/>
        </w:rPr>
        <w:t>ekom Hemlibra na svake četiri ned</w:t>
      </w:r>
      <w:r w:rsidR="00A3727C" w:rsidRPr="009D67EF">
        <w:rPr>
          <w:sz w:val="22"/>
          <w:szCs w:val="22"/>
          <w:lang w:val="hr-HR"/>
        </w:rPr>
        <w:t>j</w:t>
      </w:r>
      <w:r w:rsidRPr="009D67EF">
        <w:rPr>
          <w:sz w:val="22"/>
          <w:szCs w:val="22"/>
          <w:lang w:val="hr-HR"/>
        </w:rPr>
        <w:t>elje u odnosu na stopu l</w:t>
      </w:r>
      <w:r w:rsidR="00C45FEA" w:rsidRPr="009D67EF">
        <w:rPr>
          <w:sz w:val="22"/>
          <w:szCs w:val="22"/>
          <w:lang w:val="hr-HR"/>
        </w:rPr>
        <w:t>ij</w:t>
      </w:r>
      <w:r w:rsidRPr="009D67EF">
        <w:rPr>
          <w:sz w:val="22"/>
          <w:szCs w:val="22"/>
          <w:lang w:val="hr-HR"/>
        </w:rPr>
        <w:t>ečenih krvarenja, sva krvarenja, l</w:t>
      </w:r>
      <w:r w:rsidR="00C45FEA" w:rsidRPr="009D67EF">
        <w:rPr>
          <w:sz w:val="22"/>
          <w:szCs w:val="22"/>
          <w:lang w:val="hr-HR"/>
        </w:rPr>
        <w:t>ij</w:t>
      </w:r>
      <w:r w:rsidRPr="009D67EF">
        <w:rPr>
          <w:sz w:val="22"/>
          <w:szCs w:val="22"/>
          <w:lang w:val="hr-HR"/>
        </w:rPr>
        <w:t>ečena spontana krvarenja, l</w:t>
      </w:r>
      <w:r w:rsidR="00C45FEA" w:rsidRPr="009D67EF">
        <w:rPr>
          <w:sz w:val="22"/>
          <w:szCs w:val="22"/>
          <w:lang w:val="hr-HR"/>
        </w:rPr>
        <w:t>ij</w:t>
      </w:r>
      <w:r w:rsidRPr="009D67EF">
        <w:rPr>
          <w:sz w:val="22"/>
          <w:szCs w:val="22"/>
          <w:lang w:val="hr-HR"/>
        </w:rPr>
        <w:t>ečena krvarenja u zglobovima i l</w:t>
      </w:r>
      <w:r w:rsidR="00C45FEA" w:rsidRPr="009D67EF">
        <w:rPr>
          <w:sz w:val="22"/>
          <w:szCs w:val="22"/>
          <w:lang w:val="hr-HR"/>
        </w:rPr>
        <w:t>ij</w:t>
      </w:r>
      <w:r w:rsidRPr="009D67EF">
        <w:rPr>
          <w:sz w:val="22"/>
          <w:szCs w:val="22"/>
          <w:lang w:val="hr-HR"/>
        </w:rPr>
        <w:t xml:space="preserve">ečena krvarenjima u ciljanim zglobovima prikazani su u Tabeli 8. Kod četrdeset jednog pacijenta </w:t>
      </w:r>
      <w:r w:rsidR="00A3727C" w:rsidRPr="009D67EF">
        <w:rPr>
          <w:sz w:val="22"/>
          <w:szCs w:val="22"/>
          <w:lang w:val="hr-HR"/>
        </w:rPr>
        <w:t xml:space="preserve">uzrasta </w:t>
      </w:r>
      <w:r w:rsidRPr="009D67EF">
        <w:rPr>
          <w:sz w:val="22"/>
          <w:szCs w:val="22"/>
          <w:lang w:val="hr-HR"/>
        </w:rPr>
        <w:t>≥ 12 godina je proc</w:t>
      </w:r>
      <w:r w:rsidR="00C45FEA" w:rsidRPr="009D67EF">
        <w:rPr>
          <w:sz w:val="22"/>
          <w:szCs w:val="22"/>
          <w:lang w:val="hr-HR"/>
        </w:rPr>
        <w:t>ij</w:t>
      </w:r>
      <w:r w:rsidRPr="009D67EF">
        <w:rPr>
          <w:sz w:val="22"/>
          <w:szCs w:val="22"/>
          <w:lang w:val="hr-HR"/>
        </w:rPr>
        <w:t>enjena efikasnost sa medijanom vremena observacije od 25,6 ned</w:t>
      </w:r>
      <w:r w:rsidR="00A3727C" w:rsidRPr="009D67EF">
        <w:rPr>
          <w:sz w:val="22"/>
          <w:szCs w:val="22"/>
          <w:lang w:val="hr-HR"/>
        </w:rPr>
        <w:t>j</w:t>
      </w:r>
      <w:r w:rsidRPr="009D67EF">
        <w:rPr>
          <w:sz w:val="22"/>
          <w:szCs w:val="22"/>
          <w:lang w:val="hr-HR"/>
        </w:rPr>
        <w:t>elja (raspon 24.1</w:t>
      </w:r>
      <w:r w:rsidR="0042581D">
        <w:rPr>
          <w:sz w:val="22"/>
          <w:szCs w:val="22"/>
          <w:lang w:val="hr-HR"/>
        </w:rPr>
        <w:t xml:space="preserve"> </w:t>
      </w:r>
      <w:r w:rsidRPr="009D67EF">
        <w:rPr>
          <w:sz w:val="22"/>
          <w:szCs w:val="22"/>
          <w:lang w:val="hr-HR"/>
        </w:rPr>
        <w:t>-</w:t>
      </w:r>
      <w:r w:rsidR="0042581D">
        <w:rPr>
          <w:sz w:val="22"/>
          <w:szCs w:val="22"/>
          <w:lang w:val="hr-HR"/>
        </w:rPr>
        <w:t xml:space="preserve"> </w:t>
      </w:r>
      <w:r w:rsidRPr="009D67EF">
        <w:rPr>
          <w:sz w:val="22"/>
          <w:szCs w:val="22"/>
          <w:lang w:val="hr-HR"/>
        </w:rPr>
        <w:t xml:space="preserve">29.4). </w:t>
      </w:r>
    </w:p>
    <w:p w14:paraId="34BEC049" w14:textId="77777777" w:rsidR="0097554D" w:rsidRPr="009D67EF" w:rsidRDefault="0097554D" w:rsidP="009D67EF">
      <w:pPr>
        <w:jc w:val="both"/>
        <w:rPr>
          <w:sz w:val="22"/>
          <w:szCs w:val="22"/>
          <w:lang w:val="hr-HR"/>
        </w:rPr>
      </w:pPr>
    </w:p>
    <w:p w14:paraId="14E38E68" w14:textId="77777777" w:rsidR="0097554D" w:rsidRPr="009D67EF" w:rsidRDefault="0097554D">
      <w:pPr>
        <w:jc w:val="both"/>
        <w:rPr>
          <w:sz w:val="22"/>
          <w:szCs w:val="22"/>
          <w:lang w:val="hr-HR"/>
        </w:rPr>
      </w:pPr>
    </w:p>
    <w:p w14:paraId="78DAF61B" w14:textId="77777777" w:rsidR="0097554D" w:rsidRPr="009D67EF" w:rsidRDefault="0097554D">
      <w:pPr>
        <w:jc w:val="both"/>
        <w:rPr>
          <w:sz w:val="22"/>
          <w:szCs w:val="22"/>
          <w:lang w:val="hr-HR"/>
        </w:rPr>
      </w:pPr>
    </w:p>
    <w:p w14:paraId="03207135" w14:textId="3AC1EB08" w:rsidR="0097554D" w:rsidRPr="009D67EF" w:rsidRDefault="0097554D">
      <w:pPr>
        <w:keepNext/>
        <w:keepLines/>
        <w:tabs>
          <w:tab w:val="left" w:pos="1080"/>
        </w:tabs>
        <w:ind w:left="1077" w:hanging="1077"/>
        <w:jc w:val="both"/>
        <w:rPr>
          <w:rFonts w:eastAsia="SimSun"/>
          <w:b/>
          <w:sz w:val="22"/>
          <w:szCs w:val="22"/>
          <w:lang w:val="hr-HR" w:eastAsia="zh-CN"/>
        </w:rPr>
      </w:pPr>
      <w:r w:rsidRPr="004522CB">
        <w:rPr>
          <w:rFonts w:eastAsia="SimSun"/>
          <w:b/>
          <w:sz w:val="22"/>
          <w:szCs w:val="22"/>
          <w:lang w:val="hr-HR" w:eastAsia="zh-CN"/>
        </w:rPr>
        <w:lastRenderedPageBreak/>
        <w:t>Tabela 8</w:t>
      </w:r>
      <w:r w:rsidRPr="009D67EF">
        <w:rPr>
          <w:rFonts w:eastAsia="SimSun"/>
          <w:b/>
          <w:sz w:val="22"/>
          <w:szCs w:val="22"/>
          <w:lang w:val="hr-HR" w:eastAsia="zh-CN"/>
        </w:rPr>
        <w:tab/>
        <w:t>HAVEN 4: Izračunata godišnja stopa krvarenja sa profilaksom l</w:t>
      </w:r>
      <w:r w:rsidR="00C45FEA" w:rsidRPr="009D67EF">
        <w:rPr>
          <w:rFonts w:eastAsia="SimSun"/>
          <w:b/>
          <w:sz w:val="22"/>
          <w:szCs w:val="22"/>
          <w:lang w:val="hr-HR" w:eastAsia="zh-CN"/>
        </w:rPr>
        <w:t>ij</w:t>
      </w:r>
      <w:r w:rsidRPr="009D67EF">
        <w:rPr>
          <w:rFonts w:eastAsia="SimSun"/>
          <w:b/>
          <w:sz w:val="22"/>
          <w:szCs w:val="22"/>
          <w:lang w:val="hr-HR" w:eastAsia="zh-CN"/>
        </w:rPr>
        <w:t xml:space="preserve">ekom Hemlibra kod pacijenata </w:t>
      </w:r>
      <w:r w:rsidR="00A3727C" w:rsidRPr="009D67EF">
        <w:rPr>
          <w:rFonts w:eastAsia="SimSun"/>
          <w:b/>
          <w:sz w:val="22"/>
          <w:szCs w:val="22"/>
          <w:lang w:val="hr-HR" w:eastAsia="zh-CN"/>
        </w:rPr>
        <w:t xml:space="preserve">uzrasta </w:t>
      </w:r>
      <w:r w:rsidRPr="009D67EF">
        <w:rPr>
          <w:rFonts w:eastAsia="SimSun" w:hint="eastAsia"/>
          <w:b/>
          <w:sz w:val="22"/>
          <w:szCs w:val="22"/>
          <w:lang w:val="hr-HR" w:eastAsia="zh-CN"/>
        </w:rPr>
        <w:t>≥</w:t>
      </w:r>
      <w:r w:rsidR="0042581D">
        <w:rPr>
          <w:rFonts w:eastAsia="SimSun" w:hint="eastAsia"/>
          <w:b/>
          <w:sz w:val="22"/>
          <w:szCs w:val="22"/>
          <w:lang w:val="hr-HR" w:eastAsia="zh-CN"/>
        </w:rPr>
        <w:t xml:space="preserve"> </w:t>
      </w:r>
      <w:r w:rsidRPr="009D67EF">
        <w:rPr>
          <w:rFonts w:eastAsia="SimSun"/>
          <w:b/>
          <w:sz w:val="22"/>
          <w:szCs w:val="22"/>
          <w:lang w:val="hr-HR" w:eastAsia="zh-CN"/>
        </w:rPr>
        <w:t xml:space="preserve">12 godina sa ili bez inhibitora </w:t>
      </w:r>
      <w:r w:rsidR="00B32F32">
        <w:rPr>
          <w:rFonts w:eastAsia="SimSun"/>
          <w:b/>
          <w:sz w:val="22"/>
          <w:szCs w:val="22"/>
          <w:lang w:val="hr-HR" w:eastAsia="zh-CN"/>
        </w:rPr>
        <w:t>F</w:t>
      </w:r>
      <w:r w:rsidRPr="009D67EF">
        <w:rPr>
          <w:rFonts w:eastAsia="SimSun"/>
          <w:b/>
          <w:sz w:val="22"/>
          <w:szCs w:val="22"/>
          <w:lang w:val="hr-HR" w:eastAsia="zh-CN"/>
        </w:rPr>
        <w:t>VIII</w:t>
      </w:r>
    </w:p>
    <w:p w14:paraId="0EA3BA6D" w14:textId="77777777" w:rsidR="0097554D" w:rsidRPr="009D67EF" w:rsidRDefault="0097554D" w:rsidP="009D67F7">
      <w:pPr>
        <w:keepNext/>
        <w:keepLines/>
        <w:tabs>
          <w:tab w:val="left" w:pos="1080"/>
        </w:tabs>
        <w:ind w:left="1077" w:hanging="1077"/>
        <w:jc w:val="both"/>
        <w:rPr>
          <w:rFonts w:eastAsia="SimSun"/>
          <w:b/>
          <w:sz w:val="22"/>
          <w:szCs w:val="22"/>
          <w:lang w:val="hr-H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261"/>
        <w:gridCol w:w="2271"/>
        <w:gridCol w:w="2269"/>
      </w:tblGrid>
      <w:tr w:rsidR="0097554D" w:rsidRPr="009D67EF" w14:paraId="45619C12" w14:textId="77777777" w:rsidTr="0097554D">
        <w:trPr>
          <w:trHeight w:val="510"/>
        </w:trPr>
        <w:tc>
          <w:tcPr>
            <w:tcW w:w="2321" w:type="dxa"/>
            <w:shd w:val="clear" w:color="auto" w:fill="auto"/>
          </w:tcPr>
          <w:p w14:paraId="3A33959B" w14:textId="77777777" w:rsidR="0097554D" w:rsidRPr="009D67EF" w:rsidRDefault="0097554D" w:rsidP="009D67F7">
            <w:pPr>
              <w:keepNext/>
              <w:keepLines/>
              <w:jc w:val="both"/>
              <w:rPr>
                <w:rFonts w:eastAsia="SimSun"/>
                <w:b/>
                <w:sz w:val="22"/>
                <w:szCs w:val="22"/>
                <w:lang w:val="hr-HR" w:eastAsia="zh-CN"/>
              </w:rPr>
            </w:pPr>
          </w:p>
        </w:tc>
        <w:tc>
          <w:tcPr>
            <w:tcW w:w="6966" w:type="dxa"/>
            <w:gridSpan w:val="3"/>
            <w:shd w:val="clear" w:color="auto" w:fill="auto"/>
          </w:tcPr>
          <w:p w14:paraId="67FF3A04" w14:textId="09F36075" w:rsidR="0097554D" w:rsidRPr="009D67EF" w:rsidRDefault="0097554D" w:rsidP="00A15B5A">
            <w:pPr>
              <w:keepNext/>
              <w:keepLines/>
              <w:jc w:val="center"/>
              <w:rPr>
                <w:rFonts w:eastAsia="SimSun"/>
                <w:b/>
                <w:sz w:val="22"/>
                <w:szCs w:val="22"/>
                <w:lang w:eastAsia="zh-CN"/>
              </w:rPr>
            </w:pPr>
            <w:r w:rsidRPr="009D67EF">
              <w:rPr>
                <w:rFonts w:eastAsia="SimSun"/>
                <w:b/>
                <w:sz w:val="22"/>
                <w:szCs w:val="22"/>
                <w:lang w:eastAsia="zh-CN"/>
              </w:rPr>
              <w:t>Hemlibra 6</w:t>
            </w:r>
            <w:r w:rsidR="0042581D">
              <w:rPr>
                <w:rFonts w:eastAsia="SimSun"/>
                <w:b/>
                <w:sz w:val="22"/>
                <w:szCs w:val="22"/>
                <w:lang w:eastAsia="zh-CN"/>
              </w:rPr>
              <w:t xml:space="preserve"> </w:t>
            </w:r>
            <w:r w:rsidRPr="009D67EF">
              <w:rPr>
                <w:rFonts w:eastAsia="SimSun"/>
                <w:b/>
                <w:sz w:val="22"/>
                <w:szCs w:val="22"/>
                <w:lang w:eastAsia="zh-CN"/>
              </w:rPr>
              <w:t>mg/kg Q4W</w:t>
            </w:r>
          </w:p>
        </w:tc>
      </w:tr>
      <w:tr w:rsidR="0097554D" w:rsidRPr="009D67EF" w14:paraId="53F0E2FF" w14:textId="77777777" w:rsidTr="0097554D">
        <w:tc>
          <w:tcPr>
            <w:tcW w:w="2321" w:type="dxa"/>
            <w:shd w:val="clear" w:color="auto" w:fill="auto"/>
          </w:tcPr>
          <w:p w14:paraId="4CAD389A" w14:textId="65C90BCE" w:rsidR="0097554D" w:rsidRPr="009D67EF" w:rsidRDefault="00A15B5A" w:rsidP="009D67F7">
            <w:pPr>
              <w:keepNext/>
              <w:keepLines/>
              <w:jc w:val="both"/>
              <w:rPr>
                <w:rFonts w:eastAsia="SimSun"/>
                <w:b/>
                <w:sz w:val="22"/>
                <w:szCs w:val="22"/>
                <w:lang w:eastAsia="zh-CN"/>
              </w:rPr>
            </w:pPr>
            <w:r>
              <w:rPr>
                <w:rFonts w:eastAsia="SimSun"/>
                <w:b/>
                <w:sz w:val="22"/>
                <w:szCs w:val="22"/>
                <w:lang w:eastAsia="zh-CN"/>
              </w:rPr>
              <w:t>Parametar praćenja</w:t>
            </w:r>
          </w:p>
        </w:tc>
        <w:tc>
          <w:tcPr>
            <w:tcW w:w="2322" w:type="dxa"/>
            <w:shd w:val="clear" w:color="auto" w:fill="auto"/>
          </w:tcPr>
          <w:p w14:paraId="2C615286" w14:textId="77777777" w:rsidR="0097554D" w:rsidRPr="009D67EF" w:rsidRDefault="0097554D" w:rsidP="00A15B5A">
            <w:pPr>
              <w:keepNext/>
              <w:keepLines/>
              <w:jc w:val="center"/>
              <w:rPr>
                <w:rFonts w:eastAsia="SimSun"/>
                <w:b/>
                <w:sz w:val="22"/>
                <w:szCs w:val="22"/>
                <w:lang w:eastAsia="zh-CN"/>
              </w:rPr>
            </w:pPr>
            <w:r w:rsidRPr="009D67EF">
              <w:rPr>
                <w:rFonts w:eastAsia="SimSun"/>
                <w:b/>
                <w:sz w:val="22"/>
                <w:szCs w:val="22"/>
                <w:vertAlign w:val="superscript"/>
                <w:lang w:eastAsia="zh-CN"/>
              </w:rPr>
              <w:t>a</w:t>
            </w:r>
            <w:r w:rsidRPr="009D67EF">
              <w:rPr>
                <w:rFonts w:eastAsia="SimSun"/>
                <w:b/>
                <w:sz w:val="22"/>
                <w:szCs w:val="22"/>
                <w:lang w:eastAsia="zh-CN"/>
              </w:rPr>
              <w:t>ABR (95% CI)</w:t>
            </w:r>
          </w:p>
        </w:tc>
        <w:tc>
          <w:tcPr>
            <w:tcW w:w="2322" w:type="dxa"/>
            <w:shd w:val="clear" w:color="auto" w:fill="auto"/>
          </w:tcPr>
          <w:p w14:paraId="2CA7ABB5" w14:textId="77777777" w:rsidR="0097554D" w:rsidRPr="009D67EF" w:rsidRDefault="0097554D">
            <w:pPr>
              <w:keepNext/>
              <w:keepLines/>
              <w:jc w:val="center"/>
              <w:rPr>
                <w:rFonts w:eastAsia="SimSun"/>
                <w:b/>
                <w:sz w:val="22"/>
                <w:szCs w:val="22"/>
                <w:lang w:eastAsia="zh-CN"/>
              </w:rPr>
            </w:pPr>
            <w:r w:rsidRPr="009D67EF">
              <w:rPr>
                <w:rFonts w:eastAsia="SimSun"/>
                <w:b/>
                <w:sz w:val="22"/>
                <w:szCs w:val="22"/>
                <w:vertAlign w:val="superscript"/>
                <w:lang w:eastAsia="zh-CN"/>
              </w:rPr>
              <w:t>b</w:t>
            </w:r>
            <w:r w:rsidRPr="009D67EF">
              <w:rPr>
                <w:rFonts w:eastAsia="SimSun"/>
                <w:b/>
                <w:sz w:val="22"/>
                <w:szCs w:val="22"/>
                <w:lang w:eastAsia="zh-CN"/>
              </w:rPr>
              <w:t>Medijana ABR (IQR)</w:t>
            </w:r>
          </w:p>
        </w:tc>
        <w:tc>
          <w:tcPr>
            <w:tcW w:w="2322" w:type="dxa"/>
            <w:shd w:val="clear" w:color="auto" w:fill="auto"/>
          </w:tcPr>
          <w:p w14:paraId="37730E1B" w14:textId="77777777" w:rsidR="0097554D" w:rsidRPr="009D67EF" w:rsidRDefault="0097554D">
            <w:pPr>
              <w:keepNext/>
              <w:keepLines/>
              <w:jc w:val="center"/>
              <w:rPr>
                <w:rFonts w:eastAsia="SimSun"/>
                <w:b/>
                <w:sz w:val="22"/>
                <w:szCs w:val="22"/>
                <w:lang w:eastAsia="zh-CN"/>
              </w:rPr>
            </w:pPr>
            <w:r w:rsidRPr="009D67EF">
              <w:rPr>
                <w:rFonts w:eastAsia="SimSun"/>
                <w:b/>
                <w:sz w:val="22"/>
                <w:szCs w:val="22"/>
                <w:lang w:eastAsia="zh-CN"/>
              </w:rPr>
              <w:t>% Nula krvarenja (95%CI)</w:t>
            </w:r>
          </w:p>
        </w:tc>
      </w:tr>
      <w:tr w:rsidR="0097554D" w:rsidRPr="009D67EF" w14:paraId="31ADB956" w14:textId="77777777" w:rsidTr="0097554D">
        <w:tc>
          <w:tcPr>
            <w:tcW w:w="2321" w:type="dxa"/>
            <w:shd w:val="clear" w:color="auto" w:fill="auto"/>
          </w:tcPr>
          <w:p w14:paraId="5B412B86" w14:textId="77777777"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N</w:t>
            </w:r>
          </w:p>
        </w:tc>
        <w:tc>
          <w:tcPr>
            <w:tcW w:w="2322" w:type="dxa"/>
            <w:shd w:val="clear" w:color="auto" w:fill="auto"/>
          </w:tcPr>
          <w:p w14:paraId="6E2F9A2E" w14:textId="77777777" w:rsidR="0097554D" w:rsidRPr="009D67EF" w:rsidRDefault="0097554D" w:rsidP="00A15B5A">
            <w:pPr>
              <w:keepNext/>
              <w:keepLines/>
              <w:jc w:val="center"/>
              <w:rPr>
                <w:rFonts w:eastAsia="SimSun"/>
                <w:sz w:val="22"/>
                <w:szCs w:val="22"/>
                <w:lang w:eastAsia="zh-CN"/>
              </w:rPr>
            </w:pPr>
            <w:r w:rsidRPr="009D67EF">
              <w:rPr>
                <w:rFonts w:eastAsia="SimSun"/>
                <w:sz w:val="22"/>
                <w:szCs w:val="22"/>
                <w:lang w:eastAsia="zh-CN"/>
              </w:rPr>
              <w:t>41</w:t>
            </w:r>
          </w:p>
        </w:tc>
        <w:tc>
          <w:tcPr>
            <w:tcW w:w="2322" w:type="dxa"/>
            <w:shd w:val="clear" w:color="auto" w:fill="auto"/>
          </w:tcPr>
          <w:p w14:paraId="333AC322" w14:textId="77777777" w:rsidR="0097554D" w:rsidRPr="009D67EF" w:rsidRDefault="0097554D">
            <w:pPr>
              <w:keepNext/>
              <w:keepLines/>
              <w:jc w:val="center"/>
              <w:rPr>
                <w:rFonts w:eastAsia="SimSun"/>
                <w:sz w:val="22"/>
                <w:szCs w:val="22"/>
                <w:lang w:eastAsia="zh-CN"/>
              </w:rPr>
            </w:pPr>
            <w:r w:rsidRPr="009D67EF">
              <w:rPr>
                <w:rFonts w:eastAsia="SimSun"/>
                <w:sz w:val="22"/>
                <w:szCs w:val="22"/>
                <w:lang w:eastAsia="zh-CN"/>
              </w:rPr>
              <w:t>41</w:t>
            </w:r>
          </w:p>
        </w:tc>
        <w:tc>
          <w:tcPr>
            <w:tcW w:w="2322" w:type="dxa"/>
            <w:shd w:val="clear" w:color="auto" w:fill="auto"/>
          </w:tcPr>
          <w:p w14:paraId="705CC2E5" w14:textId="77777777" w:rsidR="0097554D" w:rsidRPr="009D67EF" w:rsidRDefault="0097554D">
            <w:pPr>
              <w:keepNext/>
              <w:keepLines/>
              <w:jc w:val="center"/>
              <w:rPr>
                <w:rFonts w:eastAsia="SimSun"/>
                <w:sz w:val="22"/>
                <w:szCs w:val="22"/>
                <w:lang w:eastAsia="zh-CN"/>
              </w:rPr>
            </w:pPr>
            <w:r w:rsidRPr="009D67EF">
              <w:rPr>
                <w:rFonts w:eastAsia="SimSun"/>
                <w:sz w:val="22"/>
                <w:szCs w:val="22"/>
                <w:lang w:eastAsia="zh-CN"/>
              </w:rPr>
              <w:t>41</w:t>
            </w:r>
          </w:p>
        </w:tc>
      </w:tr>
      <w:tr w:rsidR="0097554D" w:rsidRPr="009D67EF" w14:paraId="21CEF394" w14:textId="77777777" w:rsidTr="0097554D">
        <w:tc>
          <w:tcPr>
            <w:tcW w:w="2321" w:type="dxa"/>
            <w:shd w:val="clear" w:color="auto" w:fill="auto"/>
          </w:tcPr>
          <w:p w14:paraId="70ABF2AE" w14:textId="77777777"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L</w:t>
            </w:r>
            <w:r w:rsidR="00C45FEA" w:rsidRPr="009D67EF">
              <w:rPr>
                <w:rFonts w:eastAsia="SimSun"/>
                <w:sz w:val="22"/>
                <w:szCs w:val="22"/>
                <w:lang w:eastAsia="zh-CN"/>
              </w:rPr>
              <w:t>ij</w:t>
            </w:r>
            <w:r w:rsidRPr="009D67EF">
              <w:rPr>
                <w:rFonts w:eastAsia="SimSun"/>
                <w:sz w:val="22"/>
                <w:szCs w:val="22"/>
                <w:lang w:eastAsia="zh-CN"/>
              </w:rPr>
              <w:t xml:space="preserve">ečena krvarenja </w:t>
            </w:r>
          </w:p>
        </w:tc>
        <w:tc>
          <w:tcPr>
            <w:tcW w:w="2322" w:type="dxa"/>
            <w:shd w:val="clear" w:color="auto" w:fill="auto"/>
          </w:tcPr>
          <w:p w14:paraId="0F89E045" w14:textId="61DB12B9" w:rsidR="0097554D" w:rsidRPr="009D67EF" w:rsidRDefault="0097554D" w:rsidP="00A15B5A">
            <w:pPr>
              <w:keepNext/>
              <w:keepLines/>
              <w:jc w:val="center"/>
              <w:rPr>
                <w:rFonts w:eastAsia="SimSun"/>
                <w:sz w:val="22"/>
                <w:szCs w:val="22"/>
                <w:lang w:eastAsia="zh-CN"/>
              </w:rPr>
            </w:pPr>
            <w:r w:rsidRPr="009D67EF">
              <w:rPr>
                <w:rFonts w:eastAsia="SimSun"/>
                <w:sz w:val="22"/>
                <w:szCs w:val="22"/>
                <w:lang w:eastAsia="zh-CN"/>
              </w:rPr>
              <w:t>2</w:t>
            </w:r>
            <w:r w:rsidR="00A3727C" w:rsidRPr="009D67EF">
              <w:rPr>
                <w:rFonts w:eastAsia="SimSun"/>
                <w:sz w:val="22"/>
                <w:szCs w:val="22"/>
                <w:lang w:eastAsia="zh-CN"/>
              </w:rPr>
              <w:t>,</w:t>
            </w:r>
            <w:r w:rsidRPr="009D67EF">
              <w:rPr>
                <w:rFonts w:eastAsia="SimSun"/>
                <w:sz w:val="22"/>
                <w:szCs w:val="22"/>
                <w:lang w:eastAsia="zh-CN"/>
              </w:rPr>
              <w:t>4 (1</w:t>
            </w:r>
            <w:r w:rsidR="00A3727C" w:rsidRPr="009D67EF">
              <w:rPr>
                <w:rFonts w:eastAsia="SimSun"/>
                <w:sz w:val="22"/>
                <w:szCs w:val="22"/>
                <w:lang w:eastAsia="zh-CN"/>
              </w:rPr>
              <w:t>,</w:t>
            </w:r>
            <w:r w:rsidRPr="009D67EF">
              <w:rPr>
                <w:rFonts w:eastAsia="SimSun"/>
                <w:sz w:val="22"/>
                <w:szCs w:val="22"/>
                <w:lang w:eastAsia="zh-CN"/>
              </w:rPr>
              <w:t>4; 4</w:t>
            </w:r>
            <w:r w:rsidR="00A3727C" w:rsidRPr="009D67EF">
              <w:rPr>
                <w:rFonts w:eastAsia="SimSun"/>
                <w:sz w:val="22"/>
                <w:szCs w:val="22"/>
                <w:lang w:eastAsia="zh-CN"/>
              </w:rPr>
              <w:t>,</w:t>
            </w:r>
            <w:r w:rsidRPr="009D67EF">
              <w:rPr>
                <w:rFonts w:eastAsia="SimSun"/>
                <w:sz w:val="22"/>
                <w:szCs w:val="22"/>
                <w:lang w:eastAsia="zh-CN"/>
              </w:rPr>
              <w:t>3)</w:t>
            </w:r>
          </w:p>
        </w:tc>
        <w:tc>
          <w:tcPr>
            <w:tcW w:w="2322" w:type="dxa"/>
            <w:shd w:val="clear" w:color="auto" w:fill="auto"/>
          </w:tcPr>
          <w:p w14:paraId="376D6FA3" w14:textId="47383F70" w:rsidR="0097554D" w:rsidRPr="009D67EF" w:rsidRDefault="0097554D">
            <w:pPr>
              <w:keepNext/>
              <w:keepLines/>
              <w:jc w:val="center"/>
              <w:rPr>
                <w:rFonts w:eastAsia="SimSun"/>
                <w:sz w:val="22"/>
                <w:szCs w:val="22"/>
                <w:lang w:eastAsia="zh-CN"/>
              </w:rPr>
            </w:pPr>
            <w:r w:rsidRPr="009D67EF">
              <w:rPr>
                <w:rFonts w:eastAsia="SimSun"/>
                <w:sz w:val="22"/>
                <w:szCs w:val="22"/>
                <w:lang w:eastAsia="zh-CN"/>
              </w:rPr>
              <w:t>0</w:t>
            </w:r>
            <w:r w:rsidR="00A3727C" w:rsidRPr="009D67EF">
              <w:rPr>
                <w:rFonts w:eastAsia="SimSun"/>
                <w:sz w:val="22"/>
                <w:szCs w:val="22"/>
                <w:lang w:eastAsia="zh-CN"/>
              </w:rPr>
              <w:t>,</w:t>
            </w:r>
            <w:r w:rsidRPr="009D67EF">
              <w:rPr>
                <w:rFonts w:eastAsia="SimSun"/>
                <w:sz w:val="22"/>
                <w:szCs w:val="22"/>
                <w:lang w:eastAsia="zh-CN"/>
              </w:rPr>
              <w:t>0 (0</w:t>
            </w:r>
            <w:r w:rsidR="00A3727C" w:rsidRPr="009D67EF">
              <w:rPr>
                <w:rFonts w:eastAsia="SimSun"/>
                <w:sz w:val="22"/>
                <w:szCs w:val="22"/>
                <w:lang w:eastAsia="zh-CN"/>
              </w:rPr>
              <w:t>,</w:t>
            </w:r>
            <w:r w:rsidRPr="009D67EF">
              <w:rPr>
                <w:rFonts w:eastAsia="SimSun"/>
                <w:sz w:val="22"/>
                <w:szCs w:val="22"/>
                <w:lang w:eastAsia="zh-CN"/>
              </w:rPr>
              <w:t>0; 2</w:t>
            </w:r>
            <w:r w:rsidR="00A3727C" w:rsidRPr="009D67EF">
              <w:rPr>
                <w:rFonts w:eastAsia="SimSun"/>
                <w:sz w:val="22"/>
                <w:szCs w:val="22"/>
                <w:lang w:eastAsia="zh-CN"/>
              </w:rPr>
              <w:t>,</w:t>
            </w:r>
            <w:r w:rsidRPr="009D67EF">
              <w:rPr>
                <w:rFonts w:eastAsia="SimSun"/>
                <w:sz w:val="22"/>
                <w:szCs w:val="22"/>
                <w:lang w:eastAsia="zh-CN"/>
              </w:rPr>
              <w:t>1)</w:t>
            </w:r>
          </w:p>
        </w:tc>
        <w:tc>
          <w:tcPr>
            <w:tcW w:w="2322" w:type="dxa"/>
            <w:shd w:val="clear" w:color="auto" w:fill="auto"/>
          </w:tcPr>
          <w:p w14:paraId="7C609F5F" w14:textId="5E6CEE4E" w:rsidR="0097554D" w:rsidRPr="009D67EF" w:rsidRDefault="0097554D">
            <w:pPr>
              <w:keepNext/>
              <w:keepLines/>
              <w:jc w:val="center"/>
              <w:rPr>
                <w:rFonts w:eastAsia="SimSun"/>
                <w:sz w:val="22"/>
                <w:szCs w:val="22"/>
                <w:lang w:eastAsia="zh-CN"/>
              </w:rPr>
            </w:pPr>
            <w:r w:rsidRPr="009D67EF">
              <w:rPr>
                <w:rFonts w:eastAsia="SimSun"/>
                <w:sz w:val="22"/>
                <w:szCs w:val="22"/>
                <w:lang w:eastAsia="zh-CN"/>
              </w:rPr>
              <w:t>56</w:t>
            </w:r>
            <w:r w:rsidR="00A3727C" w:rsidRPr="009D67EF">
              <w:rPr>
                <w:rFonts w:eastAsia="SimSun"/>
                <w:sz w:val="22"/>
                <w:szCs w:val="22"/>
                <w:lang w:eastAsia="zh-CN"/>
              </w:rPr>
              <w:t>,</w:t>
            </w:r>
            <w:r w:rsidRPr="009D67EF">
              <w:rPr>
                <w:rFonts w:eastAsia="SimSun"/>
                <w:sz w:val="22"/>
                <w:szCs w:val="22"/>
                <w:lang w:eastAsia="zh-CN"/>
              </w:rPr>
              <w:t>1 (39</w:t>
            </w:r>
            <w:r w:rsidR="00A3727C" w:rsidRPr="009D67EF">
              <w:rPr>
                <w:rFonts w:eastAsia="SimSun"/>
                <w:sz w:val="22"/>
                <w:szCs w:val="22"/>
                <w:lang w:eastAsia="zh-CN"/>
              </w:rPr>
              <w:t>,</w:t>
            </w:r>
            <w:r w:rsidRPr="009D67EF">
              <w:rPr>
                <w:rFonts w:eastAsia="SimSun"/>
                <w:sz w:val="22"/>
                <w:szCs w:val="22"/>
                <w:lang w:eastAsia="zh-CN"/>
              </w:rPr>
              <w:t>7; 71</w:t>
            </w:r>
            <w:r w:rsidR="00A3727C" w:rsidRPr="009D67EF">
              <w:rPr>
                <w:rFonts w:eastAsia="SimSun"/>
                <w:sz w:val="22"/>
                <w:szCs w:val="22"/>
                <w:lang w:eastAsia="zh-CN"/>
              </w:rPr>
              <w:t>,</w:t>
            </w:r>
            <w:r w:rsidRPr="009D67EF">
              <w:rPr>
                <w:rFonts w:eastAsia="SimSun"/>
                <w:sz w:val="22"/>
                <w:szCs w:val="22"/>
                <w:lang w:eastAsia="zh-CN"/>
              </w:rPr>
              <w:t>5)</w:t>
            </w:r>
          </w:p>
        </w:tc>
      </w:tr>
      <w:tr w:rsidR="0097554D" w:rsidRPr="009D67EF" w14:paraId="291595F3" w14:textId="77777777" w:rsidTr="0097554D">
        <w:tc>
          <w:tcPr>
            <w:tcW w:w="2321" w:type="dxa"/>
            <w:shd w:val="clear" w:color="auto" w:fill="auto"/>
          </w:tcPr>
          <w:p w14:paraId="1B63362E" w14:textId="77777777"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Sva krvarenja</w:t>
            </w:r>
          </w:p>
        </w:tc>
        <w:tc>
          <w:tcPr>
            <w:tcW w:w="2322" w:type="dxa"/>
            <w:shd w:val="clear" w:color="auto" w:fill="auto"/>
          </w:tcPr>
          <w:p w14:paraId="48224C24" w14:textId="216CF159" w:rsidR="0097554D" w:rsidRPr="009D67EF" w:rsidRDefault="0097554D" w:rsidP="00A15B5A">
            <w:pPr>
              <w:keepNext/>
              <w:keepLines/>
              <w:jc w:val="center"/>
              <w:rPr>
                <w:rFonts w:eastAsia="SimSun"/>
                <w:sz w:val="22"/>
                <w:szCs w:val="22"/>
                <w:lang w:eastAsia="zh-CN"/>
              </w:rPr>
            </w:pPr>
            <w:r w:rsidRPr="009D67EF">
              <w:rPr>
                <w:rFonts w:eastAsia="SimSun"/>
                <w:sz w:val="22"/>
                <w:szCs w:val="22"/>
                <w:lang w:eastAsia="zh-CN"/>
              </w:rPr>
              <w:t>4</w:t>
            </w:r>
            <w:r w:rsidR="00A3727C" w:rsidRPr="009D67EF">
              <w:rPr>
                <w:rFonts w:eastAsia="SimSun"/>
                <w:sz w:val="22"/>
                <w:szCs w:val="22"/>
                <w:lang w:eastAsia="zh-CN"/>
              </w:rPr>
              <w:t>,</w:t>
            </w:r>
            <w:r w:rsidRPr="009D67EF">
              <w:rPr>
                <w:rFonts w:eastAsia="SimSun"/>
                <w:sz w:val="22"/>
                <w:szCs w:val="22"/>
                <w:lang w:eastAsia="zh-CN"/>
              </w:rPr>
              <w:t>5 (3</w:t>
            </w:r>
            <w:r w:rsidR="00A3727C" w:rsidRPr="009D67EF">
              <w:rPr>
                <w:rFonts w:eastAsia="SimSun"/>
                <w:sz w:val="22"/>
                <w:szCs w:val="22"/>
                <w:lang w:eastAsia="zh-CN"/>
              </w:rPr>
              <w:t>,</w:t>
            </w:r>
            <w:r w:rsidRPr="009D67EF">
              <w:rPr>
                <w:rFonts w:eastAsia="SimSun"/>
                <w:sz w:val="22"/>
                <w:szCs w:val="22"/>
                <w:lang w:eastAsia="zh-CN"/>
              </w:rPr>
              <w:t>1; 6</w:t>
            </w:r>
            <w:r w:rsidR="00A3727C" w:rsidRPr="009D67EF">
              <w:rPr>
                <w:rFonts w:eastAsia="SimSun"/>
                <w:sz w:val="22"/>
                <w:szCs w:val="22"/>
                <w:lang w:eastAsia="zh-CN"/>
              </w:rPr>
              <w:t>,</w:t>
            </w:r>
            <w:r w:rsidRPr="009D67EF">
              <w:rPr>
                <w:rFonts w:eastAsia="SimSun"/>
                <w:sz w:val="22"/>
                <w:szCs w:val="22"/>
                <w:lang w:eastAsia="zh-CN"/>
              </w:rPr>
              <w:t>6)</w:t>
            </w:r>
          </w:p>
        </w:tc>
        <w:tc>
          <w:tcPr>
            <w:tcW w:w="2322" w:type="dxa"/>
            <w:shd w:val="clear" w:color="auto" w:fill="auto"/>
          </w:tcPr>
          <w:p w14:paraId="66CFDB37" w14:textId="7EF09C12" w:rsidR="0097554D" w:rsidRPr="009D67EF" w:rsidRDefault="0097554D">
            <w:pPr>
              <w:keepNext/>
              <w:keepLines/>
              <w:jc w:val="center"/>
              <w:rPr>
                <w:rFonts w:eastAsia="SimSun"/>
                <w:sz w:val="22"/>
                <w:szCs w:val="22"/>
                <w:lang w:eastAsia="zh-CN"/>
              </w:rPr>
            </w:pPr>
            <w:r w:rsidRPr="009D67EF">
              <w:rPr>
                <w:rFonts w:eastAsia="SimSun"/>
                <w:sz w:val="22"/>
                <w:szCs w:val="22"/>
                <w:lang w:eastAsia="zh-CN"/>
              </w:rPr>
              <w:t>2</w:t>
            </w:r>
            <w:r w:rsidR="00A3727C" w:rsidRPr="009D67EF">
              <w:rPr>
                <w:rFonts w:eastAsia="SimSun"/>
                <w:sz w:val="22"/>
                <w:szCs w:val="22"/>
                <w:lang w:eastAsia="zh-CN"/>
              </w:rPr>
              <w:t>,</w:t>
            </w:r>
            <w:r w:rsidRPr="009D67EF">
              <w:rPr>
                <w:rFonts w:eastAsia="SimSun"/>
                <w:sz w:val="22"/>
                <w:szCs w:val="22"/>
                <w:lang w:eastAsia="zh-CN"/>
              </w:rPr>
              <w:t>1 (0</w:t>
            </w:r>
            <w:r w:rsidR="00A3727C" w:rsidRPr="009D67EF">
              <w:rPr>
                <w:rFonts w:eastAsia="SimSun"/>
                <w:sz w:val="22"/>
                <w:szCs w:val="22"/>
                <w:lang w:eastAsia="zh-CN"/>
              </w:rPr>
              <w:t>,</w:t>
            </w:r>
            <w:r w:rsidRPr="009D67EF">
              <w:rPr>
                <w:rFonts w:eastAsia="SimSun"/>
                <w:sz w:val="22"/>
                <w:szCs w:val="22"/>
                <w:lang w:eastAsia="zh-CN"/>
              </w:rPr>
              <w:t>0; 5</w:t>
            </w:r>
            <w:r w:rsidR="00A3727C" w:rsidRPr="009D67EF">
              <w:rPr>
                <w:rFonts w:eastAsia="SimSun"/>
                <w:sz w:val="22"/>
                <w:szCs w:val="22"/>
                <w:lang w:eastAsia="zh-CN"/>
              </w:rPr>
              <w:t>,</w:t>
            </w:r>
            <w:r w:rsidRPr="009D67EF">
              <w:rPr>
                <w:rFonts w:eastAsia="SimSun"/>
                <w:sz w:val="22"/>
                <w:szCs w:val="22"/>
                <w:lang w:eastAsia="zh-CN"/>
              </w:rPr>
              <w:t>9)</w:t>
            </w:r>
          </w:p>
        </w:tc>
        <w:tc>
          <w:tcPr>
            <w:tcW w:w="2322" w:type="dxa"/>
            <w:shd w:val="clear" w:color="auto" w:fill="auto"/>
          </w:tcPr>
          <w:p w14:paraId="4F19BA86" w14:textId="4A65DB1B" w:rsidR="0097554D" w:rsidRPr="009D67EF" w:rsidRDefault="0097554D">
            <w:pPr>
              <w:keepNext/>
              <w:keepLines/>
              <w:jc w:val="center"/>
              <w:rPr>
                <w:rFonts w:eastAsia="SimSun"/>
                <w:sz w:val="22"/>
                <w:szCs w:val="22"/>
                <w:lang w:eastAsia="zh-CN"/>
              </w:rPr>
            </w:pPr>
            <w:r w:rsidRPr="009D67EF">
              <w:rPr>
                <w:rFonts w:eastAsia="SimSun"/>
                <w:sz w:val="22"/>
                <w:szCs w:val="22"/>
                <w:lang w:eastAsia="zh-CN"/>
              </w:rPr>
              <w:t>29</w:t>
            </w:r>
            <w:r w:rsidR="00A3727C" w:rsidRPr="009D67EF">
              <w:rPr>
                <w:rFonts w:eastAsia="SimSun"/>
                <w:sz w:val="22"/>
                <w:szCs w:val="22"/>
                <w:lang w:eastAsia="zh-CN"/>
              </w:rPr>
              <w:t>,</w:t>
            </w:r>
            <w:r w:rsidRPr="009D67EF">
              <w:rPr>
                <w:rFonts w:eastAsia="SimSun"/>
                <w:sz w:val="22"/>
                <w:szCs w:val="22"/>
                <w:lang w:eastAsia="zh-CN"/>
              </w:rPr>
              <w:t>3 (16</w:t>
            </w:r>
            <w:r w:rsidR="00A3727C" w:rsidRPr="009D67EF">
              <w:rPr>
                <w:rFonts w:eastAsia="SimSun"/>
                <w:sz w:val="22"/>
                <w:szCs w:val="22"/>
                <w:lang w:eastAsia="zh-CN"/>
              </w:rPr>
              <w:t>,</w:t>
            </w:r>
            <w:r w:rsidRPr="009D67EF">
              <w:rPr>
                <w:rFonts w:eastAsia="SimSun"/>
                <w:sz w:val="22"/>
                <w:szCs w:val="22"/>
                <w:lang w:eastAsia="zh-CN"/>
              </w:rPr>
              <w:t>1; 45</w:t>
            </w:r>
            <w:r w:rsidR="00A3727C" w:rsidRPr="009D67EF">
              <w:rPr>
                <w:rFonts w:eastAsia="SimSun"/>
                <w:sz w:val="22"/>
                <w:szCs w:val="22"/>
                <w:lang w:eastAsia="zh-CN"/>
              </w:rPr>
              <w:t>,</w:t>
            </w:r>
            <w:r w:rsidRPr="009D67EF">
              <w:rPr>
                <w:rFonts w:eastAsia="SimSun"/>
                <w:sz w:val="22"/>
                <w:szCs w:val="22"/>
                <w:lang w:eastAsia="zh-CN"/>
              </w:rPr>
              <w:t>5)</w:t>
            </w:r>
          </w:p>
        </w:tc>
      </w:tr>
      <w:tr w:rsidR="0097554D" w:rsidRPr="009D67EF" w14:paraId="324A5B60" w14:textId="77777777" w:rsidTr="0097554D">
        <w:tc>
          <w:tcPr>
            <w:tcW w:w="2321" w:type="dxa"/>
            <w:shd w:val="clear" w:color="auto" w:fill="auto"/>
          </w:tcPr>
          <w:p w14:paraId="3C265B00" w14:textId="77777777"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L</w:t>
            </w:r>
            <w:r w:rsidR="00C45FEA" w:rsidRPr="009D67EF">
              <w:rPr>
                <w:rFonts w:eastAsia="SimSun"/>
                <w:sz w:val="22"/>
                <w:szCs w:val="22"/>
                <w:lang w:eastAsia="zh-CN"/>
              </w:rPr>
              <w:t>ij</w:t>
            </w:r>
            <w:r w:rsidRPr="009D67EF">
              <w:rPr>
                <w:rFonts w:eastAsia="SimSun"/>
                <w:sz w:val="22"/>
                <w:szCs w:val="22"/>
                <w:lang w:eastAsia="zh-CN"/>
              </w:rPr>
              <w:t>ečena spontana krvarenja</w:t>
            </w:r>
          </w:p>
        </w:tc>
        <w:tc>
          <w:tcPr>
            <w:tcW w:w="2322" w:type="dxa"/>
            <w:shd w:val="clear" w:color="auto" w:fill="auto"/>
          </w:tcPr>
          <w:p w14:paraId="267DF308" w14:textId="172B7015" w:rsidR="0097554D" w:rsidRPr="009D67EF" w:rsidRDefault="0097554D" w:rsidP="00A15B5A">
            <w:pPr>
              <w:keepNext/>
              <w:keepLines/>
              <w:jc w:val="center"/>
              <w:rPr>
                <w:rFonts w:eastAsia="SimSun"/>
                <w:sz w:val="22"/>
                <w:szCs w:val="22"/>
                <w:lang w:eastAsia="zh-CN"/>
              </w:rPr>
            </w:pPr>
            <w:r w:rsidRPr="009D67EF">
              <w:rPr>
                <w:rFonts w:eastAsia="SimSun"/>
                <w:sz w:val="22"/>
                <w:szCs w:val="22"/>
                <w:lang w:eastAsia="zh-CN"/>
              </w:rPr>
              <w:t>0</w:t>
            </w:r>
            <w:r w:rsidR="00A3727C" w:rsidRPr="009D67EF">
              <w:rPr>
                <w:rFonts w:eastAsia="SimSun"/>
                <w:sz w:val="22"/>
                <w:szCs w:val="22"/>
                <w:lang w:eastAsia="zh-CN"/>
              </w:rPr>
              <w:t>,</w:t>
            </w:r>
            <w:r w:rsidRPr="009D67EF">
              <w:rPr>
                <w:rFonts w:eastAsia="SimSun"/>
                <w:sz w:val="22"/>
                <w:szCs w:val="22"/>
                <w:lang w:eastAsia="zh-CN"/>
              </w:rPr>
              <w:t>6 (0</w:t>
            </w:r>
            <w:r w:rsidR="00A3727C" w:rsidRPr="009D67EF">
              <w:rPr>
                <w:rFonts w:eastAsia="SimSun"/>
                <w:sz w:val="22"/>
                <w:szCs w:val="22"/>
                <w:lang w:eastAsia="zh-CN"/>
              </w:rPr>
              <w:t>,</w:t>
            </w:r>
            <w:r w:rsidRPr="009D67EF">
              <w:rPr>
                <w:rFonts w:eastAsia="SimSun"/>
                <w:sz w:val="22"/>
                <w:szCs w:val="22"/>
                <w:lang w:eastAsia="zh-CN"/>
              </w:rPr>
              <w:t>3;1</w:t>
            </w:r>
            <w:r w:rsidR="00A3727C" w:rsidRPr="009D67EF">
              <w:rPr>
                <w:rFonts w:eastAsia="SimSun"/>
                <w:sz w:val="22"/>
                <w:szCs w:val="22"/>
                <w:lang w:eastAsia="zh-CN"/>
              </w:rPr>
              <w:t>,</w:t>
            </w:r>
            <w:r w:rsidRPr="009D67EF">
              <w:rPr>
                <w:rFonts w:eastAsia="SimSun"/>
                <w:sz w:val="22"/>
                <w:szCs w:val="22"/>
                <w:lang w:eastAsia="zh-CN"/>
              </w:rPr>
              <w:t>5)</w:t>
            </w:r>
          </w:p>
        </w:tc>
        <w:tc>
          <w:tcPr>
            <w:tcW w:w="2322" w:type="dxa"/>
            <w:shd w:val="clear" w:color="auto" w:fill="auto"/>
          </w:tcPr>
          <w:p w14:paraId="48E14030" w14:textId="564FB94C" w:rsidR="0097554D" w:rsidRPr="009D67EF" w:rsidRDefault="0097554D">
            <w:pPr>
              <w:keepNext/>
              <w:keepLines/>
              <w:jc w:val="center"/>
              <w:rPr>
                <w:rFonts w:eastAsia="SimSun"/>
                <w:sz w:val="22"/>
                <w:szCs w:val="22"/>
                <w:lang w:eastAsia="zh-CN"/>
              </w:rPr>
            </w:pPr>
            <w:r w:rsidRPr="009D67EF">
              <w:rPr>
                <w:rFonts w:eastAsia="SimSun"/>
                <w:sz w:val="22"/>
                <w:szCs w:val="22"/>
                <w:lang w:eastAsia="zh-CN"/>
              </w:rPr>
              <w:t>0</w:t>
            </w:r>
            <w:r w:rsidR="00A3727C" w:rsidRPr="009D67EF">
              <w:rPr>
                <w:rFonts w:eastAsia="SimSun"/>
                <w:sz w:val="22"/>
                <w:szCs w:val="22"/>
                <w:lang w:eastAsia="zh-CN"/>
              </w:rPr>
              <w:t>,</w:t>
            </w:r>
            <w:r w:rsidRPr="009D67EF">
              <w:rPr>
                <w:rFonts w:eastAsia="SimSun"/>
                <w:sz w:val="22"/>
                <w:szCs w:val="22"/>
                <w:lang w:eastAsia="zh-CN"/>
              </w:rPr>
              <w:t>0 (0</w:t>
            </w:r>
            <w:r w:rsidR="00A3727C" w:rsidRPr="009D67EF">
              <w:rPr>
                <w:rFonts w:eastAsia="SimSun"/>
                <w:sz w:val="22"/>
                <w:szCs w:val="22"/>
                <w:lang w:eastAsia="zh-CN"/>
              </w:rPr>
              <w:t>,</w:t>
            </w:r>
            <w:r w:rsidRPr="009D67EF">
              <w:rPr>
                <w:rFonts w:eastAsia="SimSun"/>
                <w:sz w:val="22"/>
                <w:szCs w:val="22"/>
                <w:lang w:eastAsia="zh-CN"/>
              </w:rPr>
              <w:t>0; 0</w:t>
            </w:r>
            <w:r w:rsidR="00A3727C" w:rsidRPr="009D67EF">
              <w:rPr>
                <w:rFonts w:eastAsia="SimSun"/>
                <w:sz w:val="22"/>
                <w:szCs w:val="22"/>
                <w:lang w:eastAsia="zh-CN"/>
              </w:rPr>
              <w:t>,</w:t>
            </w:r>
            <w:r w:rsidRPr="009D67EF">
              <w:rPr>
                <w:rFonts w:eastAsia="SimSun"/>
                <w:sz w:val="22"/>
                <w:szCs w:val="22"/>
                <w:lang w:eastAsia="zh-CN"/>
              </w:rPr>
              <w:t>0)</w:t>
            </w:r>
          </w:p>
        </w:tc>
        <w:tc>
          <w:tcPr>
            <w:tcW w:w="2322" w:type="dxa"/>
            <w:shd w:val="clear" w:color="auto" w:fill="auto"/>
          </w:tcPr>
          <w:p w14:paraId="046859D1" w14:textId="48ACDBBE" w:rsidR="0097554D" w:rsidRPr="009D67EF" w:rsidRDefault="0097554D">
            <w:pPr>
              <w:keepNext/>
              <w:keepLines/>
              <w:jc w:val="center"/>
              <w:rPr>
                <w:rFonts w:eastAsia="SimSun"/>
                <w:sz w:val="22"/>
                <w:szCs w:val="22"/>
                <w:lang w:eastAsia="zh-CN"/>
              </w:rPr>
            </w:pPr>
            <w:r w:rsidRPr="009D67EF">
              <w:rPr>
                <w:rFonts w:eastAsia="SimSun"/>
                <w:sz w:val="22"/>
                <w:szCs w:val="22"/>
                <w:lang w:eastAsia="zh-CN"/>
              </w:rPr>
              <w:t>82</w:t>
            </w:r>
            <w:r w:rsidR="00A3727C" w:rsidRPr="009D67EF">
              <w:rPr>
                <w:rFonts w:eastAsia="SimSun"/>
                <w:sz w:val="22"/>
                <w:szCs w:val="22"/>
                <w:lang w:eastAsia="zh-CN"/>
              </w:rPr>
              <w:t>,</w:t>
            </w:r>
            <w:r w:rsidRPr="009D67EF">
              <w:rPr>
                <w:rFonts w:eastAsia="SimSun"/>
                <w:sz w:val="22"/>
                <w:szCs w:val="22"/>
                <w:lang w:eastAsia="zh-CN"/>
              </w:rPr>
              <w:t>9 (67</w:t>
            </w:r>
            <w:r w:rsidR="00A3727C" w:rsidRPr="009D67EF">
              <w:rPr>
                <w:rFonts w:eastAsia="SimSun"/>
                <w:sz w:val="22"/>
                <w:szCs w:val="22"/>
                <w:lang w:eastAsia="zh-CN"/>
              </w:rPr>
              <w:t>,</w:t>
            </w:r>
            <w:r w:rsidRPr="009D67EF">
              <w:rPr>
                <w:rFonts w:eastAsia="SimSun"/>
                <w:sz w:val="22"/>
                <w:szCs w:val="22"/>
                <w:lang w:eastAsia="zh-CN"/>
              </w:rPr>
              <w:t>9;</w:t>
            </w:r>
            <w:r w:rsidR="0096113B" w:rsidRPr="009D67EF">
              <w:rPr>
                <w:rFonts w:eastAsia="SimSun"/>
                <w:sz w:val="22"/>
                <w:szCs w:val="22"/>
                <w:lang w:eastAsia="zh-CN"/>
              </w:rPr>
              <w:t xml:space="preserve"> </w:t>
            </w:r>
            <w:r w:rsidRPr="009D67EF">
              <w:rPr>
                <w:rFonts w:eastAsia="SimSun"/>
                <w:sz w:val="22"/>
                <w:szCs w:val="22"/>
                <w:lang w:eastAsia="zh-CN"/>
              </w:rPr>
              <w:t>92</w:t>
            </w:r>
            <w:r w:rsidR="00A3727C" w:rsidRPr="009D67EF">
              <w:rPr>
                <w:rFonts w:eastAsia="SimSun"/>
                <w:sz w:val="22"/>
                <w:szCs w:val="22"/>
                <w:lang w:eastAsia="zh-CN"/>
              </w:rPr>
              <w:t>,</w:t>
            </w:r>
            <w:r w:rsidRPr="009D67EF">
              <w:rPr>
                <w:rFonts w:eastAsia="SimSun"/>
                <w:sz w:val="22"/>
                <w:szCs w:val="22"/>
                <w:lang w:eastAsia="zh-CN"/>
              </w:rPr>
              <w:t>8)</w:t>
            </w:r>
          </w:p>
        </w:tc>
      </w:tr>
      <w:tr w:rsidR="0097554D" w:rsidRPr="009D67EF" w14:paraId="4CC8B025" w14:textId="77777777" w:rsidTr="0097554D">
        <w:tc>
          <w:tcPr>
            <w:tcW w:w="2321" w:type="dxa"/>
            <w:shd w:val="clear" w:color="auto" w:fill="auto"/>
          </w:tcPr>
          <w:p w14:paraId="69A05168" w14:textId="77777777"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L</w:t>
            </w:r>
            <w:r w:rsidR="00C45FEA" w:rsidRPr="009D67EF">
              <w:rPr>
                <w:rFonts w:eastAsia="SimSun"/>
                <w:sz w:val="22"/>
                <w:szCs w:val="22"/>
                <w:lang w:eastAsia="zh-CN"/>
              </w:rPr>
              <w:t>ij</w:t>
            </w:r>
            <w:r w:rsidRPr="009D67EF">
              <w:rPr>
                <w:rFonts w:eastAsia="SimSun"/>
                <w:sz w:val="22"/>
                <w:szCs w:val="22"/>
                <w:lang w:eastAsia="zh-CN"/>
              </w:rPr>
              <w:t>ečena krvarenja u zglobovima</w:t>
            </w:r>
          </w:p>
        </w:tc>
        <w:tc>
          <w:tcPr>
            <w:tcW w:w="2322" w:type="dxa"/>
            <w:shd w:val="clear" w:color="auto" w:fill="auto"/>
          </w:tcPr>
          <w:p w14:paraId="465FF353" w14:textId="113F33DE" w:rsidR="0097554D" w:rsidRPr="009D67EF" w:rsidRDefault="0097554D" w:rsidP="00A15B5A">
            <w:pPr>
              <w:keepNext/>
              <w:keepLines/>
              <w:jc w:val="center"/>
              <w:rPr>
                <w:rFonts w:eastAsia="SimSun"/>
                <w:sz w:val="22"/>
                <w:szCs w:val="22"/>
                <w:lang w:eastAsia="zh-CN"/>
              </w:rPr>
            </w:pPr>
            <w:r w:rsidRPr="009D67EF">
              <w:rPr>
                <w:rFonts w:eastAsia="SimSun"/>
                <w:sz w:val="22"/>
                <w:szCs w:val="22"/>
                <w:lang w:eastAsia="zh-CN"/>
              </w:rPr>
              <w:t>1</w:t>
            </w:r>
            <w:r w:rsidR="00A3727C" w:rsidRPr="009D67EF">
              <w:rPr>
                <w:rFonts w:eastAsia="SimSun"/>
                <w:sz w:val="22"/>
                <w:szCs w:val="22"/>
                <w:lang w:eastAsia="zh-CN"/>
              </w:rPr>
              <w:t>,</w:t>
            </w:r>
            <w:r w:rsidRPr="009D67EF">
              <w:rPr>
                <w:rFonts w:eastAsia="SimSun"/>
                <w:sz w:val="22"/>
                <w:szCs w:val="22"/>
                <w:lang w:eastAsia="zh-CN"/>
              </w:rPr>
              <w:t>7 (0</w:t>
            </w:r>
            <w:r w:rsidR="00A3727C" w:rsidRPr="009D67EF">
              <w:rPr>
                <w:rFonts w:eastAsia="SimSun"/>
                <w:sz w:val="22"/>
                <w:szCs w:val="22"/>
                <w:lang w:eastAsia="zh-CN"/>
              </w:rPr>
              <w:t>,</w:t>
            </w:r>
            <w:r w:rsidRPr="009D67EF">
              <w:rPr>
                <w:rFonts w:eastAsia="SimSun"/>
                <w:sz w:val="22"/>
                <w:szCs w:val="22"/>
                <w:lang w:eastAsia="zh-CN"/>
              </w:rPr>
              <w:t>8; 3</w:t>
            </w:r>
            <w:r w:rsidR="00A3727C" w:rsidRPr="009D67EF">
              <w:rPr>
                <w:rFonts w:eastAsia="SimSun"/>
                <w:sz w:val="22"/>
                <w:szCs w:val="22"/>
                <w:lang w:eastAsia="zh-CN"/>
              </w:rPr>
              <w:t>,</w:t>
            </w:r>
            <w:r w:rsidRPr="009D67EF">
              <w:rPr>
                <w:rFonts w:eastAsia="SimSun"/>
                <w:sz w:val="22"/>
                <w:szCs w:val="22"/>
                <w:lang w:eastAsia="zh-CN"/>
              </w:rPr>
              <w:t>7)</w:t>
            </w:r>
          </w:p>
        </w:tc>
        <w:tc>
          <w:tcPr>
            <w:tcW w:w="2322" w:type="dxa"/>
            <w:shd w:val="clear" w:color="auto" w:fill="auto"/>
          </w:tcPr>
          <w:p w14:paraId="6A068A3F" w14:textId="5935A6E7" w:rsidR="0097554D" w:rsidRPr="009D67EF" w:rsidRDefault="0097554D">
            <w:pPr>
              <w:keepNext/>
              <w:keepLines/>
              <w:jc w:val="center"/>
              <w:rPr>
                <w:rFonts w:eastAsia="SimSun"/>
                <w:sz w:val="22"/>
                <w:szCs w:val="22"/>
                <w:lang w:eastAsia="zh-CN"/>
              </w:rPr>
            </w:pPr>
            <w:r w:rsidRPr="009D67EF">
              <w:rPr>
                <w:rFonts w:eastAsia="SimSun"/>
                <w:sz w:val="22"/>
                <w:szCs w:val="22"/>
                <w:lang w:eastAsia="zh-CN"/>
              </w:rPr>
              <w:t>0</w:t>
            </w:r>
            <w:r w:rsidR="00A3727C" w:rsidRPr="009D67EF">
              <w:rPr>
                <w:rFonts w:eastAsia="SimSun"/>
                <w:sz w:val="22"/>
                <w:szCs w:val="22"/>
                <w:lang w:eastAsia="zh-CN"/>
              </w:rPr>
              <w:t>,</w:t>
            </w:r>
            <w:r w:rsidRPr="009D67EF">
              <w:rPr>
                <w:rFonts w:eastAsia="SimSun"/>
                <w:sz w:val="22"/>
                <w:szCs w:val="22"/>
                <w:lang w:eastAsia="zh-CN"/>
              </w:rPr>
              <w:t>0 (0</w:t>
            </w:r>
            <w:r w:rsidR="00A3727C" w:rsidRPr="009D67EF">
              <w:rPr>
                <w:rFonts w:eastAsia="SimSun"/>
                <w:sz w:val="22"/>
                <w:szCs w:val="22"/>
                <w:lang w:eastAsia="zh-CN"/>
              </w:rPr>
              <w:t>,</w:t>
            </w:r>
            <w:r w:rsidRPr="009D67EF">
              <w:rPr>
                <w:rFonts w:eastAsia="SimSun"/>
                <w:sz w:val="22"/>
                <w:szCs w:val="22"/>
                <w:lang w:eastAsia="zh-CN"/>
              </w:rPr>
              <w:t>0; 1</w:t>
            </w:r>
            <w:r w:rsidR="00A3727C" w:rsidRPr="009D67EF">
              <w:rPr>
                <w:rFonts w:eastAsia="SimSun"/>
                <w:sz w:val="22"/>
                <w:szCs w:val="22"/>
                <w:lang w:eastAsia="zh-CN"/>
              </w:rPr>
              <w:t>,</w:t>
            </w:r>
            <w:r w:rsidRPr="009D67EF">
              <w:rPr>
                <w:rFonts w:eastAsia="SimSun"/>
                <w:sz w:val="22"/>
                <w:szCs w:val="22"/>
                <w:lang w:eastAsia="zh-CN"/>
              </w:rPr>
              <w:t>9)</w:t>
            </w:r>
          </w:p>
        </w:tc>
        <w:tc>
          <w:tcPr>
            <w:tcW w:w="2322" w:type="dxa"/>
            <w:shd w:val="clear" w:color="auto" w:fill="auto"/>
          </w:tcPr>
          <w:p w14:paraId="17F27D96" w14:textId="50EC08C2" w:rsidR="0097554D" w:rsidRPr="009D67EF" w:rsidRDefault="0097554D">
            <w:pPr>
              <w:keepNext/>
              <w:keepLines/>
              <w:jc w:val="center"/>
              <w:rPr>
                <w:rFonts w:eastAsia="SimSun"/>
                <w:sz w:val="22"/>
                <w:szCs w:val="22"/>
                <w:lang w:eastAsia="zh-CN"/>
              </w:rPr>
            </w:pPr>
            <w:r w:rsidRPr="009D67EF">
              <w:rPr>
                <w:rFonts w:eastAsia="SimSun"/>
                <w:sz w:val="22"/>
                <w:szCs w:val="22"/>
                <w:lang w:eastAsia="zh-CN"/>
              </w:rPr>
              <w:t>70</w:t>
            </w:r>
            <w:r w:rsidR="00A3727C" w:rsidRPr="009D67EF">
              <w:rPr>
                <w:rFonts w:eastAsia="SimSun"/>
                <w:sz w:val="22"/>
                <w:szCs w:val="22"/>
                <w:lang w:eastAsia="zh-CN"/>
              </w:rPr>
              <w:t>,</w:t>
            </w:r>
            <w:r w:rsidRPr="009D67EF">
              <w:rPr>
                <w:rFonts w:eastAsia="SimSun"/>
                <w:sz w:val="22"/>
                <w:szCs w:val="22"/>
                <w:lang w:eastAsia="zh-CN"/>
              </w:rPr>
              <w:t>7 (54</w:t>
            </w:r>
            <w:r w:rsidR="00A3727C" w:rsidRPr="009D67EF">
              <w:rPr>
                <w:rFonts w:eastAsia="SimSun"/>
                <w:sz w:val="22"/>
                <w:szCs w:val="22"/>
                <w:lang w:eastAsia="zh-CN"/>
              </w:rPr>
              <w:t>,</w:t>
            </w:r>
            <w:r w:rsidRPr="009D67EF">
              <w:rPr>
                <w:rFonts w:eastAsia="SimSun"/>
                <w:sz w:val="22"/>
                <w:szCs w:val="22"/>
                <w:lang w:eastAsia="zh-CN"/>
              </w:rPr>
              <w:t>5; 83</w:t>
            </w:r>
            <w:r w:rsidR="00A3727C" w:rsidRPr="009D67EF">
              <w:rPr>
                <w:rFonts w:eastAsia="SimSun"/>
                <w:sz w:val="22"/>
                <w:szCs w:val="22"/>
                <w:lang w:eastAsia="zh-CN"/>
              </w:rPr>
              <w:t>,</w:t>
            </w:r>
            <w:r w:rsidRPr="009D67EF">
              <w:rPr>
                <w:rFonts w:eastAsia="SimSun"/>
                <w:sz w:val="22"/>
                <w:szCs w:val="22"/>
                <w:lang w:eastAsia="zh-CN"/>
              </w:rPr>
              <w:t>9)</w:t>
            </w:r>
          </w:p>
        </w:tc>
      </w:tr>
      <w:tr w:rsidR="0097554D" w:rsidRPr="009D67EF" w14:paraId="5CB5A93C" w14:textId="77777777" w:rsidTr="0097554D">
        <w:tc>
          <w:tcPr>
            <w:tcW w:w="2321" w:type="dxa"/>
            <w:shd w:val="clear" w:color="auto" w:fill="auto"/>
          </w:tcPr>
          <w:p w14:paraId="4A1A4E50" w14:textId="0A18C9E7"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L</w:t>
            </w:r>
            <w:r w:rsidR="00A3727C" w:rsidRPr="009D67EF">
              <w:rPr>
                <w:rFonts w:eastAsia="SimSun"/>
                <w:sz w:val="22"/>
                <w:szCs w:val="22"/>
                <w:lang w:eastAsia="zh-CN"/>
              </w:rPr>
              <w:t>ij</w:t>
            </w:r>
            <w:r w:rsidRPr="009D67EF">
              <w:rPr>
                <w:rFonts w:eastAsia="SimSun"/>
                <w:sz w:val="22"/>
                <w:szCs w:val="22"/>
                <w:lang w:eastAsia="zh-CN"/>
              </w:rPr>
              <w:t>ečena krvarenja u ciljnim zglobovima</w:t>
            </w:r>
          </w:p>
        </w:tc>
        <w:tc>
          <w:tcPr>
            <w:tcW w:w="2322" w:type="dxa"/>
            <w:shd w:val="clear" w:color="auto" w:fill="auto"/>
          </w:tcPr>
          <w:p w14:paraId="6E3B28DA" w14:textId="6EDC1D25" w:rsidR="0097554D" w:rsidRPr="009D67EF" w:rsidRDefault="0097554D" w:rsidP="00A15B5A">
            <w:pPr>
              <w:keepNext/>
              <w:keepLines/>
              <w:jc w:val="center"/>
              <w:rPr>
                <w:rFonts w:eastAsia="SimSun"/>
                <w:sz w:val="22"/>
                <w:szCs w:val="22"/>
                <w:lang w:eastAsia="zh-CN"/>
              </w:rPr>
            </w:pPr>
            <w:r w:rsidRPr="009D67EF">
              <w:rPr>
                <w:rFonts w:eastAsia="SimSun"/>
                <w:sz w:val="22"/>
                <w:szCs w:val="22"/>
                <w:lang w:eastAsia="zh-CN"/>
              </w:rPr>
              <w:t>1</w:t>
            </w:r>
            <w:r w:rsidR="00A3727C" w:rsidRPr="009D67EF">
              <w:rPr>
                <w:rFonts w:eastAsia="SimSun"/>
                <w:sz w:val="22"/>
                <w:szCs w:val="22"/>
                <w:lang w:eastAsia="zh-CN"/>
              </w:rPr>
              <w:t>,</w:t>
            </w:r>
            <w:r w:rsidRPr="009D67EF">
              <w:rPr>
                <w:rFonts w:eastAsia="SimSun"/>
                <w:sz w:val="22"/>
                <w:szCs w:val="22"/>
                <w:lang w:eastAsia="zh-CN"/>
              </w:rPr>
              <w:t>0 (0</w:t>
            </w:r>
            <w:r w:rsidR="00A3727C" w:rsidRPr="009D67EF">
              <w:rPr>
                <w:rFonts w:eastAsia="SimSun"/>
                <w:sz w:val="22"/>
                <w:szCs w:val="22"/>
                <w:lang w:eastAsia="zh-CN"/>
              </w:rPr>
              <w:t>,</w:t>
            </w:r>
            <w:r w:rsidRPr="009D67EF">
              <w:rPr>
                <w:rFonts w:eastAsia="SimSun"/>
                <w:sz w:val="22"/>
                <w:szCs w:val="22"/>
                <w:lang w:eastAsia="zh-CN"/>
              </w:rPr>
              <w:t>3; 3</w:t>
            </w:r>
            <w:r w:rsidR="00A3727C" w:rsidRPr="009D67EF">
              <w:rPr>
                <w:rFonts w:eastAsia="SimSun"/>
                <w:sz w:val="22"/>
                <w:szCs w:val="22"/>
                <w:lang w:eastAsia="zh-CN"/>
              </w:rPr>
              <w:t>,</w:t>
            </w:r>
            <w:r w:rsidRPr="009D67EF">
              <w:rPr>
                <w:rFonts w:eastAsia="SimSun"/>
                <w:sz w:val="22"/>
                <w:szCs w:val="22"/>
                <w:lang w:eastAsia="zh-CN"/>
              </w:rPr>
              <w:t>3)</w:t>
            </w:r>
          </w:p>
        </w:tc>
        <w:tc>
          <w:tcPr>
            <w:tcW w:w="2322" w:type="dxa"/>
            <w:shd w:val="clear" w:color="auto" w:fill="auto"/>
          </w:tcPr>
          <w:p w14:paraId="6E9B3292" w14:textId="61309ED5" w:rsidR="0097554D" w:rsidRPr="009D67EF" w:rsidRDefault="0097554D">
            <w:pPr>
              <w:keepNext/>
              <w:keepLines/>
              <w:jc w:val="center"/>
              <w:rPr>
                <w:rFonts w:eastAsia="SimSun"/>
                <w:sz w:val="22"/>
                <w:szCs w:val="22"/>
                <w:lang w:eastAsia="zh-CN"/>
              </w:rPr>
            </w:pPr>
            <w:r w:rsidRPr="009D67EF">
              <w:rPr>
                <w:rFonts w:eastAsia="SimSun"/>
                <w:sz w:val="22"/>
                <w:szCs w:val="22"/>
                <w:lang w:eastAsia="zh-CN"/>
              </w:rPr>
              <w:t>0</w:t>
            </w:r>
            <w:r w:rsidR="00A3727C" w:rsidRPr="009D67EF">
              <w:rPr>
                <w:rFonts w:eastAsia="SimSun"/>
                <w:sz w:val="22"/>
                <w:szCs w:val="22"/>
                <w:lang w:eastAsia="zh-CN"/>
              </w:rPr>
              <w:t>,</w:t>
            </w:r>
            <w:r w:rsidRPr="009D67EF">
              <w:rPr>
                <w:rFonts w:eastAsia="SimSun"/>
                <w:sz w:val="22"/>
                <w:szCs w:val="22"/>
                <w:lang w:eastAsia="zh-CN"/>
              </w:rPr>
              <w:t>0 (0</w:t>
            </w:r>
            <w:r w:rsidR="00A3727C" w:rsidRPr="009D67EF">
              <w:rPr>
                <w:rFonts w:eastAsia="SimSun"/>
                <w:sz w:val="22"/>
                <w:szCs w:val="22"/>
                <w:lang w:eastAsia="zh-CN"/>
              </w:rPr>
              <w:t>,</w:t>
            </w:r>
            <w:r w:rsidRPr="009D67EF">
              <w:rPr>
                <w:rFonts w:eastAsia="SimSun"/>
                <w:sz w:val="22"/>
                <w:szCs w:val="22"/>
                <w:lang w:eastAsia="zh-CN"/>
              </w:rPr>
              <w:t>0;0</w:t>
            </w:r>
            <w:r w:rsidR="00A3727C" w:rsidRPr="009D67EF">
              <w:rPr>
                <w:rFonts w:eastAsia="SimSun"/>
                <w:sz w:val="22"/>
                <w:szCs w:val="22"/>
                <w:lang w:eastAsia="zh-CN"/>
              </w:rPr>
              <w:t>,</w:t>
            </w:r>
            <w:r w:rsidRPr="009D67EF">
              <w:rPr>
                <w:rFonts w:eastAsia="SimSun"/>
                <w:sz w:val="22"/>
                <w:szCs w:val="22"/>
                <w:lang w:eastAsia="zh-CN"/>
              </w:rPr>
              <w:t>0)</w:t>
            </w:r>
          </w:p>
        </w:tc>
        <w:tc>
          <w:tcPr>
            <w:tcW w:w="2322" w:type="dxa"/>
            <w:shd w:val="clear" w:color="auto" w:fill="auto"/>
          </w:tcPr>
          <w:p w14:paraId="52F00326" w14:textId="4A9C4131" w:rsidR="0097554D" w:rsidRPr="009D67EF" w:rsidRDefault="0097554D">
            <w:pPr>
              <w:keepNext/>
              <w:keepLines/>
              <w:jc w:val="center"/>
              <w:rPr>
                <w:rFonts w:eastAsia="SimSun"/>
                <w:sz w:val="22"/>
                <w:szCs w:val="22"/>
                <w:lang w:eastAsia="zh-CN"/>
              </w:rPr>
            </w:pPr>
            <w:r w:rsidRPr="009D67EF">
              <w:rPr>
                <w:rFonts w:eastAsia="SimSun"/>
                <w:sz w:val="22"/>
                <w:szCs w:val="22"/>
                <w:lang w:eastAsia="zh-CN"/>
              </w:rPr>
              <w:t>85</w:t>
            </w:r>
            <w:r w:rsidR="00A3727C" w:rsidRPr="009D67EF">
              <w:rPr>
                <w:rFonts w:eastAsia="SimSun"/>
                <w:sz w:val="22"/>
                <w:szCs w:val="22"/>
                <w:lang w:eastAsia="zh-CN"/>
              </w:rPr>
              <w:t>,</w:t>
            </w:r>
            <w:r w:rsidRPr="009D67EF">
              <w:rPr>
                <w:rFonts w:eastAsia="SimSun"/>
                <w:sz w:val="22"/>
                <w:szCs w:val="22"/>
                <w:lang w:eastAsia="zh-CN"/>
              </w:rPr>
              <w:t>4 (70</w:t>
            </w:r>
            <w:r w:rsidR="00A3727C" w:rsidRPr="009D67EF">
              <w:rPr>
                <w:rFonts w:eastAsia="SimSun"/>
                <w:sz w:val="22"/>
                <w:szCs w:val="22"/>
                <w:lang w:eastAsia="zh-CN"/>
              </w:rPr>
              <w:t>,</w:t>
            </w:r>
            <w:r w:rsidRPr="009D67EF">
              <w:rPr>
                <w:rFonts w:eastAsia="SimSun"/>
                <w:sz w:val="22"/>
                <w:szCs w:val="22"/>
                <w:lang w:eastAsia="zh-CN"/>
              </w:rPr>
              <w:t>8; 94</w:t>
            </w:r>
            <w:r w:rsidR="00A3727C" w:rsidRPr="009D67EF">
              <w:rPr>
                <w:rFonts w:eastAsia="SimSun"/>
                <w:sz w:val="22"/>
                <w:szCs w:val="22"/>
                <w:lang w:eastAsia="zh-CN"/>
              </w:rPr>
              <w:t>,</w:t>
            </w:r>
            <w:r w:rsidRPr="009D67EF">
              <w:rPr>
                <w:rFonts w:eastAsia="SimSun"/>
                <w:sz w:val="22"/>
                <w:szCs w:val="22"/>
                <w:lang w:eastAsia="zh-CN"/>
              </w:rPr>
              <w:t>4)</w:t>
            </w:r>
          </w:p>
        </w:tc>
      </w:tr>
      <w:tr w:rsidR="0097554D" w:rsidRPr="009D67EF" w14:paraId="138A7AF6" w14:textId="77777777" w:rsidTr="0097554D">
        <w:tc>
          <w:tcPr>
            <w:tcW w:w="9287" w:type="dxa"/>
            <w:gridSpan w:val="4"/>
            <w:shd w:val="clear" w:color="auto" w:fill="auto"/>
          </w:tcPr>
          <w:p w14:paraId="402A5A3C" w14:textId="3E6C5B10" w:rsidR="0097554D" w:rsidRPr="009D67EF" w:rsidRDefault="0097554D" w:rsidP="009D67F7">
            <w:pPr>
              <w:keepNext/>
              <w:keepLines/>
              <w:jc w:val="both"/>
              <w:rPr>
                <w:rFonts w:eastAsia="SimSun"/>
                <w:sz w:val="22"/>
                <w:szCs w:val="22"/>
                <w:lang w:eastAsia="zh-CN"/>
              </w:rPr>
            </w:pPr>
            <w:r w:rsidRPr="009D67EF">
              <w:rPr>
                <w:rFonts w:eastAsia="SimSun"/>
                <w:sz w:val="22"/>
                <w:szCs w:val="22"/>
                <w:vertAlign w:val="superscript"/>
                <w:lang w:eastAsia="zh-CN"/>
              </w:rPr>
              <w:t>a</w:t>
            </w:r>
            <w:r w:rsidRPr="009D67EF">
              <w:rPr>
                <w:rFonts w:eastAsia="SimSun"/>
                <w:sz w:val="22"/>
                <w:szCs w:val="22"/>
                <w:lang w:eastAsia="zh-CN"/>
              </w:rPr>
              <w:t xml:space="preserve"> Izračunato pomoću </w:t>
            </w:r>
            <w:r w:rsidRPr="009D67EF">
              <w:rPr>
                <w:sz w:val="22"/>
                <w:szCs w:val="22"/>
              </w:rPr>
              <w:t xml:space="preserve">modela negativne binomne regresije </w:t>
            </w:r>
            <w:r w:rsidRPr="009D67EF">
              <w:rPr>
                <w:rFonts w:eastAsia="SimSun"/>
                <w:sz w:val="22"/>
                <w:szCs w:val="22"/>
                <w:lang w:eastAsia="zh-CN"/>
              </w:rPr>
              <w:t>(NBR)</w:t>
            </w:r>
            <w:r w:rsidR="007B55F1" w:rsidRPr="009D67EF">
              <w:rPr>
                <w:rFonts w:eastAsia="SimSun"/>
                <w:sz w:val="22"/>
                <w:szCs w:val="22"/>
                <w:lang w:eastAsia="zh-CN"/>
              </w:rPr>
              <w:t>.</w:t>
            </w:r>
          </w:p>
          <w:p w14:paraId="33D477CE" w14:textId="5DEE44C2" w:rsidR="0097554D" w:rsidRPr="009D67EF" w:rsidRDefault="0097554D" w:rsidP="009D67F7">
            <w:pPr>
              <w:keepNext/>
              <w:keepLines/>
              <w:jc w:val="both"/>
              <w:rPr>
                <w:rFonts w:eastAsia="SimSun"/>
                <w:sz w:val="22"/>
                <w:szCs w:val="22"/>
                <w:lang w:eastAsia="zh-CN"/>
              </w:rPr>
            </w:pPr>
            <w:r w:rsidRPr="009D67EF">
              <w:rPr>
                <w:rFonts w:eastAsia="SimSun"/>
                <w:sz w:val="22"/>
                <w:szCs w:val="22"/>
                <w:vertAlign w:val="superscript"/>
                <w:lang w:eastAsia="zh-CN"/>
              </w:rPr>
              <w:t>b</w:t>
            </w:r>
            <w:r w:rsidRPr="009D67EF">
              <w:rPr>
                <w:rFonts w:eastAsia="SimSun"/>
                <w:sz w:val="22"/>
                <w:szCs w:val="22"/>
                <w:lang w:eastAsia="zh-CN"/>
              </w:rPr>
              <w:t xml:space="preserve"> Izračunat ABR</w:t>
            </w:r>
            <w:r w:rsidR="007B55F1" w:rsidRPr="009D67EF">
              <w:rPr>
                <w:rFonts w:eastAsia="SimSun"/>
                <w:sz w:val="22"/>
                <w:szCs w:val="22"/>
                <w:lang w:eastAsia="zh-CN"/>
              </w:rPr>
              <w:t>.</w:t>
            </w:r>
          </w:p>
          <w:p w14:paraId="7904E2AA" w14:textId="677DCEDD"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Definicije krvarenja adaptirane na osnovu kriterijuma ISTH.</w:t>
            </w:r>
          </w:p>
          <w:p w14:paraId="4B7882E0" w14:textId="18D0BF6A"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L</w:t>
            </w:r>
            <w:r w:rsidR="007B55F1" w:rsidRPr="009D67EF">
              <w:rPr>
                <w:rFonts w:eastAsia="SimSun"/>
                <w:sz w:val="22"/>
                <w:szCs w:val="22"/>
                <w:lang w:eastAsia="zh-CN"/>
              </w:rPr>
              <w:t>ij</w:t>
            </w:r>
            <w:r w:rsidRPr="009D67EF">
              <w:rPr>
                <w:rFonts w:eastAsia="SimSun"/>
                <w:sz w:val="22"/>
                <w:szCs w:val="22"/>
                <w:lang w:eastAsia="zh-CN"/>
              </w:rPr>
              <w:t>ečena krvarenja: krvarenja l</w:t>
            </w:r>
            <w:r w:rsidR="007B55F1" w:rsidRPr="009D67EF">
              <w:rPr>
                <w:rFonts w:eastAsia="SimSun"/>
                <w:sz w:val="22"/>
                <w:szCs w:val="22"/>
                <w:lang w:eastAsia="zh-CN"/>
              </w:rPr>
              <w:t>ij</w:t>
            </w:r>
            <w:r w:rsidRPr="009D67EF">
              <w:rPr>
                <w:rFonts w:eastAsia="SimSun"/>
                <w:sz w:val="22"/>
                <w:szCs w:val="22"/>
                <w:lang w:eastAsia="zh-CN"/>
              </w:rPr>
              <w:t>ečena FVIII ili rFVIIIa</w:t>
            </w:r>
            <w:r w:rsidR="007B55F1" w:rsidRPr="009D67EF">
              <w:rPr>
                <w:rFonts w:eastAsia="SimSun"/>
                <w:sz w:val="22"/>
                <w:szCs w:val="22"/>
                <w:lang w:eastAsia="zh-CN"/>
              </w:rPr>
              <w:t>.</w:t>
            </w:r>
          </w:p>
          <w:p w14:paraId="6941B399" w14:textId="6075DADC" w:rsidR="0097554D" w:rsidRPr="009D67EF" w:rsidRDefault="0097554D" w:rsidP="009D67F7">
            <w:pPr>
              <w:keepNext/>
              <w:keepLines/>
              <w:jc w:val="both"/>
              <w:rPr>
                <w:rFonts w:eastAsia="SimSun"/>
                <w:sz w:val="22"/>
                <w:szCs w:val="22"/>
                <w:lang w:eastAsia="zh-CN"/>
              </w:rPr>
            </w:pPr>
            <w:r w:rsidRPr="009D67EF">
              <w:rPr>
                <w:rFonts w:eastAsia="SimSun"/>
                <w:sz w:val="22"/>
                <w:szCs w:val="22"/>
                <w:lang w:eastAsia="zh-CN"/>
              </w:rPr>
              <w:t>Sva krvarenja: krvarenja l</w:t>
            </w:r>
            <w:r w:rsidR="000E3C8B" w:rsidRPr="009D67EF">
              <w:rPr>
                <w:rFonts w:eastAsia="SimSun"/>
                <w:sz w:val="22"/>
                <w:szCs w:val="22"/>
                <w:lang w:eastAsia="zh-CN"/>
              </w:rPr>
              <w:t>ij</w:t>
            </w:r>
            <w:r w:rsidRPr="009D67EF">
              <w:rPr>
                <w:rFonts w:eastAsia="SimSun"/>
                <w:sz w:val="22"/>
                <w:szCs w:val="22"/>
                <w:lang w:eastAsia="zh-CN"/>
              </w:rPr>
              <w:t>ečena FVIII ili rFVIIIa i nel</w:t>
            </w:r>
            <w:r w:rsidR="000E3C8B" w:rsidRPr="009D67EF">
              <w:rPr>
                <w:rFonts w:eastAsia="SimSun"/>
                <w:sz w:val="22"/>
                <w:szCs w:val="22"/>
                <w:lang w:eastAsia="zh-CN"/>
              </w:rPr>
              <w:t>ij</w:t>
            </w:r>
            <w:r w:rsidRPr="009D67EF">
              <w:rPr>
                <w:rFonts w:eastAsia="SimSun"/>
                <w:sz w:val="22"/>
                <w:szCs w:val="22"/>
                <w:lang w:eastAsia="zh-CN"/>
              </w:rPr>
              <w:t>ečena krvarenja</w:t>
            </w:r>
            <w:r w:rsidR="007B55F1" w:rsidRPr="009D67EF">
              <w:rPr>
                <w:rFonts w:eastAsia="SimSun"/>
                <w:sz w:val="22"/>
                <w:szCs w:val="22"/>
                <w:lang w:eastAsia="zh-CN"/>
              </w:rPr>
              <w:t>.</w:t>
            </w:r>
          </w:p>
          <w:p w14:paraId="1893E7D3" w14:textId="3FAFBB04" w:rsidR="0097554D" w:rsidRPr="009D67EF" w:rsidRDefault="0097554D" w:rsidP="009D67F7">
            <w:pPr>
              <w:keepNext/>
              <w:keepLines/>
              <w:jc w:val="both"/>
              <w:rPr>
                <w:spacing w:val="-10"/>
                <w:sz w:val="22"/>
                <w:szCs w:val="22"/>
              </w:rPr>
            </w:pPr>
            <w:r w:rsidRPr="009D67EF">
              <w:rPr>
                <w:spacing w:val="-10"/>
                <w:sz w:val="22"/>
                <w:szCs w:val="22"/>
              </w:rPr>
              <w:t>Pacijenti izloženi emicizumabu počeli su od udarne doze od 3 mg/kg/ned</w:t>
            </w:r>
            <w:r w:rsidR="007B55F1" w:rsidRPr="009D67EF">
              <w:rPr>
                <w:spacing w:val="-10"/>
                <w:sz w:val="22"/>
                <w:szCs w:val="22"/>
              </w:rPr>
              <w:t>j</w:t>
            </w:r>
            <w:r w:rsidRPr="009D67EF">
              <w:rPr>
                <w:spacing w:val="-10"/>
                <w:sz w:val="22"/>
                <w:szCs w:val="22"/>
              </w:rPr>
              <w:t>eljno u periodu od 4 ned</w:t>
            </w:r>
            <w:r w:rsidR="007B55F1" w:rsidRPr="009D67EF">
              <w:rPr>
                <w:spacing w:val="-10"/>
                <w:sz w:val="22"/>
                <w:szCs w:val="22"/>
              </w:rPr>
              <w:t>j</w:t>
            </w:r>
            <w:r w:rsidRPr="009D67EF">
              <w:rPr>
                <w:spacing w:val="-10"/>
                <w:sz w:val="22"/>
                <w:szCs w:val="22"/>
              </w:rPr>
              <w:t>elje.</w:t>
            </w:r>
          </w:p>
          <w:p w14:paraId="7D314B10" w14:textId="3EA09313" w:rsidR="0097554D" w:rsidRPr="009B376A" w:rsidRDefault="0097554D" w:rsidP="009D67F7">
            <w:pPr>
              <w:keepNext/>
              <w:keepLines/>
              <w:jc w:val="both"/>
              <w:rPr>
                <w:rFonts w:eastAsia="SimSun"/>
                <w:sz w:val="22"/>
                <w:szCs w:val="22"/>
                <w:lang w:eastAsia="zh-CN"/>
              </w:rPr>
            </w:pPr>
            <w:r w:rsidRPr="008D7C77">
              <w:rPr>
                <w:rFonts w:eastAsia="SimSun"/>
                <w:sz w:val="22"/>
                <w:szCs w:val="22"/>
                <w:lang w:eastAsia="zh-CN"/>
              </w:rPr>
              <w:t>ABR=izračunata godišnja stopa krvarenja; CI=interval pov</w:t>
            </w:r>
            <w:r w:rsidR="007B55F1" w:rsidRPr="008D7C77">
              <w:rPr>
                <w:rFonts w:eastAsia="SimSun"/>
                <w:sz w:val="22"/>
                <w:szCs w:val="22"/>
                <w:lang w:eastAsia="zh-CN"/>
              </w:rPr>
              <w:t>j</w:t>
            </w:r>
            <w:r w:rsidRPr="008D7C77">
              <w:rPr>
                <w:rFonts w:eastAsia="SimSun"/>
                <w:sz w:val="22"/>
                <w:szCs w:val="22"/>
                <w:lang w:eastAsia="zh-CN"/>
              </w:rPr>
              <w:t>erenja; IQR=interkvartilni raspon, 25. percentil do 75. percentila.</w:t>
            </w:r>
          </w:p>
          <w:p w14:paraId="5B66D872" w14:textId="1E90C424" w:rsidR="0097554D" w:rsidRPr="009D67EF" w:rsidRDefault="0097554D" w:rsidP="00B91231">
            <w:pPr>
              <w:keepNext/>
              <w:keepLines/>
              <w:jc w:val="both"/>
              <w:rPr>
                <w:rFonts w:eastAsia="SimSun"/>
                <w:sz w:val="22"/>
                <w:szCs w:val="22"/>
                <w:lang w:eastAsia="zh-CN"/>
              </w:rPr>
            </w:pPr>
            <w:r w:rsidRPr="008D7C77">
              <w:rPr>
                <w:rFonts w:eastAsia="SimSun"/>
                <w:sz w:val="22"/>
                <w:szCs w:val="22"/>
                <w:lang w:eastAsia="zh-CN"/>
              </w:rPr>
              <w:t>Q4W=profilaksa jednom na svake četiri ned</w:t>
            </w:r>
            <w:r w:rsidR="007B55F1" w:rsidRPr="008D7C77">
              <w:rPr>
                <w:rFonts w:eastAsia="SimSun"/>
                <w:sz w:val="22"/>
                <w:szCs w:val="22"/>
                <w:lang w:eastAsia="zh-CN"/>
              </w:rPr>
              <w:t>j</w:t>
            </w:r>
            <w:r w:rsidRPr="008D7C77">
              <w:rPr>
                <w:rFonts w:eastAsia="SimSun"/>
                <w:sz w:val="22"/>
                <w:szCs w:val="22"/>
                <w:lang w:eastAsia="zh-CN"/>
              </w:rPr>
              <w:t>elje</w:t>
            </w:r>
            <w:r w:rsidR="007B55F1" w:rsidRPr="008D7C77">
              <w:rPr>
                <w:rFonts w:eastAsia="SimSun"/>
                <w:sz w:val="22"/>
                <w:szCs w:val="22"/>
                <w:lang w:eastAsia="zh-CN"/>
              </w:rPr>
              <w:t>.</w:t>
            </w:r>
          </w:p>
        </w:tc>
      </w:tr>
    </w:tbl>
    <w:p w14:paraId="429BF846" w14:textId="44E232A4" w:rsidR="0097554D" w:rsidRDefault="0097554D" w:rsidP="009D67F7">
      <w:pPr>
        <w:jc w:val="both"/>
        <w:rPr>
          <w:sz w:val="22"/>
          <w:szCs w:val="22"/>
        </w:rPr>
      </w:pPr>
    </w:p>
    <w:p w14:paraId="4EE9CE14" w14:textId="5F12EE30" w:rsidR="004522CB" w:rsidRPr="000D3257" w:rsidRDefault="004522CB" w:rsidP="004522CB">
      <w:pPr>
        <w:jc w:val="both"/>
        <w:rPr>
          <w:i/>
          <w:sz w:val="22"/>
          <w:szCs w:val="22"/>
        </w:rPr>
      </w:pPr>
      <w:r w:rsidRPr="000D3257">
        <w:rPr>
          <w:i/>
          <w:sz w:val="22"/>
          <w:szCs w:val="22"/>
        </w:rPr>
        <w:t>HAVEN 6 (interim analiza)</w:t>
      </w:r>
    </w:p>
    <w:p w14:paraId="744894E8" w14:textId="77777777" w:rsidR="004522CB" w:rsidRPr="004522CB" w:rsidRDefault="004522CB" w:rsidP="004522CB">
      <w:pPr>
        <w:jc w:val="both"/>
        <w:rPr>
          <w:sz w:val="22"/>
          <w:szCs w:val="22"/>
        </w:rPr>
      </w:pPr>
    </w:p>
    <w:p w14:paraId="7A93AECD" w14:textId="66CA9D6D" w:rsidR="004522CB" w:rsidRPr="004522CB" w:rsidRDefault="004522CB" w:rsidP="004522CB">
      <w:pPr>
        <w:jc w:val="both"/>
        <w:rPr>
          <w:sz w:val="22"/>
          <w:szCs w:val="22"/>
        </w:rPr>
      </w:pPr>
      <w:r>
        <w:rPr>
          <w:sz w:val="22"/>
          <w:szCs w:val="22"/>
        </w:rPr>
        <w:t>Efikasn</w:t>
      </w:r>
      <w:r w:rsidRPr="004522CB">
        <w:rPr>
          <w:sz w:val="22"/>
          <w:szCs w:val="22"/>
        </w:rPr>
        <w:t xml:space="preserve">ost se </w:t>
      </w:r>
      <w:r>
        <w:rPr>
          <w:sz w:val="22"/>
          <w:szCs w:val="22"/>
        </w:rPr>
        <w:t>procjenjivala kod 51 pacijenta</w:t>
      </w:r>
      <w:r w:rsidRPr="004522CB">
        <w:rPr>
          <w:sz w:val="22"/>
          <w:szCs w:val="22"/>
        </w:rPr>
        <w:t xml:space="preserve"> s</w:t>
      </w:r>
      <w:r>
        <w:rPr>
          <w:sz w:val="22"/>
          <w:szCs w:val="22"/>
        </w:rPr>
        <w:t>a umjerenom hemofilijom A, uzrasta</w:t>
      </w:r>
      <w:r w:rsidRPr="004522CB">
        <w:rPr>
          <w:sz w:val="22"/>
          <w:szCs w:val="22"/>
        </w:rPr>
        <w:t xml:space="preserve"> od 2 do 56 godina, a</w:t>
      </w:r>
    </w:p>
    <w:p w14:paraId="0F1B50AA" w14:textId="313719E4" w:rsidR="004522CB" w:rsidRPr="004522CB" w:rsidRDefault="004522CB" w:rsidP="004522CB">
      <w:pPr>
        <w:jc w:val="both"/>
        <w:rPr>
          <w:sz w:val="22"/>
          <w:szCs w:val="22"/>
        </w:rPr>
      </w:pPr>
      <w:r w:rsidRPr="004522CB">
        <w:rPr>
          <w:sz w:val="22"/>
          <w:szCs w:val="22"/>
        </w:rPr>
        <w:t>medijan</w:t>
      </w:r>
      <w:r>
        <w:rPr>
          <w:sz w:val="22"/>
          <w:szCs w:val="22"/>
        </w:rPr>
        <w:t>a vremena observacije</w:t>
      </w:r>
      <w:r w:rsidRPr="004522CB">
        <w:rPr>
          <w:sz w:val="22"/>
          <w:szCs w:val="22"/>
        </w:rPr>
        <w:t xml:space="preserve"> iznosi</w:t>
      </w:r>
      <w:r>
        <w:rPr>
          <w:sz w:val="22"/>
          <w:szCs w:val="22"/>
        </w:rPr>
        <w:t>la je 30,4 nedjelja</w:t>
      </w:r>
      <w:r w:rsidRPr="004522CB">
        <w:rPr>
          <w:sz w:val="22"/>
          <w:szCs w:val="22"/>
        </w:rPr>
        <w:t xml:space="preserve"> (raspon: 17,4 - 61,7). Rezultati interim analize</w:t>
      </w:r>
      <w:r w:rsidR="00FA7ED2">
        <w:rPr>
          <w:sz w:val="22"/>
          <w:szCs w:val="22"/>
        </w:rPr>
        <w:t xml:space="preserve"> </w:t>
      </w:r>
      <w:r>
        <w:rPr>
          <w:sz w:val="22"/>
          <w:szCs w:val="22"/>
        </w:rPr>
        <w:t>efikasn</w:t>
      </w:r>
      <w:r w:rsidRPr="004522CB">
        <w:rPr>
          <w:sz w:val="22"/>
          <w:szCs w:val="22"/>
        </w:rPr>
        <w:t>os</w:t>
      </w:r>
      <w:r>
        <w:rPr>
          <w:sz w:val="22"/>
          <w:szCs w:val="22"/>
        </w:rPr>
        <w:t xml:space="preserve">ti profilakse lijekom Hemlibra kod pacijenata sa </w:t>
      </w:r>
      <w:r w:rsidRPr="004522CB">
        <w:rPr>
          <w:sz w:val="22"/>
          <w:szCs w:val="22"/>
        </w:rPr>
        <w:t>umjerenom hemofilijom A (vidjeti dio 4.1) s</w:t>
      </w:r>
    </w:p>
    <w:p w14:paraId="34BD9B04" w14:textId="598E1FD6" w:rsidR="004522CB" w:rsidRDefault="004522CB" w:rsidP="004522CB">
      <w:pPr>
        <w:jc w:val="both"/>
        <w:rPr>
          <w:sz w:val="22"/>
          <w:szCs w:val="22"/>
        </w:rPr>
      </w:pPr>
      <w:r w:rsidRPr="004522CB">
        <w:rPr>
          <w:sz w:val="22"/>
          <w:szCs w:val="22"/>
        </w:rPr>
        <w:t>obzirom na stopu lij</w:t>
      </w:r>
      <w:r w:rsidR="00FA7ED2">
        <w:rPr>
          <w:rFonts w:hint="eastAsia"/>
          <w:sz w:val="22"/>
          <w:szCs w:val="22"/>
        </w:rPr>
        <w:t>e</w:t>
      </w:r>
      <w:r w:rsidR="00FA7ED2" w:rsidRPr="00FA7ED2">
        <w:rPr>
          <w:sz w:val="22"/>
          <w:szCs w:val="22"/>
        </w:rPr>
        <w:t>č</w:t>
      </w:r>
      <w:r w:rsidRPr="004522CB">
        <w:rPr>
          <w:sz w:val="22"/>
          <w:szCs w:val="22"/>
        </w:rPr>
        <w:t>enih krvarenja, svih krvarenja, lije</w:t>
      </w:r>
      <w:r w:rsidR="00FA7ED2" w:rsidRPr="00FA7ED2">
        <w:rPr>
          <w:sz w:val="22"/>
          <w:szCs w:val="22"/>
        </w:rPr>
        <w:t>č</w:t>
      </w:r>
      <w:r w:rsidRPr="004522CB">
        <w:rPr>
          <w:sz w:val="22"/>
          <w:szCs w:val="22"/>
        </w:rPr>
        <w:t>enih spontanih krvarenja, lije</w:t>
      </w:r>
      <w:r w:rsidR="00FA7ED2" w:rsidRPr="00876956">
        <w:rPr>
          <w:sz w:val="22"/>
          <w:szCs w:val="22"/>
        </w:rPr>
        <w:t>č</w:t>
      </w:r>
      <w:r w:rsidRPr="004522CB">
        <w:rPr>
          <w:sz w:val="22"/>
          <w:szCs w:val="22"/>
        </w:rPr>
        <w:t>enih krvarenja</w:t>
      </w:r>
      <w:r w:rsidR="00FA7ED2">
        <w:rPr>
          <w:sz w:val="22"/>
          <w:szCs w:val="22"/>
        </w:rPr>
        <w:t xml:space="preserve"> </w:t>
      </w:r>
      <w:r w:rsidRPr="004522CB">
        <w:rPr>
          <w:sz w:val="22"/>
          <w:szCs w:val="22"/>
        </w:rPr>
        <w:t>u zglobove i lije</w:t>
      </w:r>
      <w:r w:rsidR="00FA7ED2" w:rsidRPr="00876956">
        <w:rPr>
          <w:sz w:val="22"/>
          <w:szCs w:val="22"/>
        </w:rPr>
        <w:t>č</w:t>
      </w:r>
      <w:r w:rsidRPr="004522CB">
        <w:rPr>
          <w:sz w:val="22"/>
          <w:szCs w:val="22"/>
        </w:rPr>
        <w:t xml:space="preserve">enih krvarenja u ciljne </w:t>
      </w:r>
      <w:r>
        <w:rPr>
          <w:sz w:val="22"/>
          <w:szCs w:val="22"/>
        </w:rPr>
        <w:t>zglobove, prikazani su u Tabeli</w:t>
      </w:r>
      <w:r w:rsidRPr="004522CB">
        <w:rPr>
          <w:sz w:val="22"/>
          <w:szCs w:val="22"/>
        </w:rPr>
        <w:t xml:space="preserve"> 9.</w:t>
      </w:r>
    </w:p>
    <w:p w14:paraId="3DC46991" w14:textId="59FDA9DC" w:rsidR="004522CB" w:rsidRDefault="004522CB" w:rsidP="009D67F7">
      <w:pPr>
        <w:jc w:val="both"/>
        <w:rPr>
          <w:sz w:val="22"/>
          <w:szCs w:val="22"/>
        </w:rPr>
      </w:pPr>
    </w:p>
    <w:p w14:paraId="3F6012BF" w14:textId="2161A7DE" w:rsidR="004522CB" w:rsidRPr="00B91231" w:rsidRDefault="004522CB" w:rsidP="004522CB">
      <w:pPr>
        <w:tabs>
          <w:tab w:val="left" w:pos="1080"/>
        </w:tabs>
        <w:ind w:left="1077" w:hanging="1077"/>
        <w:rPr>
          <w:rFonts w:eastAsia="SimSun"/>
          <w:b/>
          <w:sz w:val="22"/>
          <w:szCs w:val="22"/>
          <w:lang w:val="en-GB" w:eastAsia="zh-CN"/>
        </w:rPr>
      </w:pPr>
      <w:r w:rsidRPr="00B91231">
        <w:rPr>
          <w:rFonts w:eastAsia="SimSun"/>
          <w:b/>
          <w:sz w:val="22"/>
          <w:szCs w:val="22"/>
          <w:lang w:val="en-GB" w:eastAsia="zh-CN"/>
        </w:rPr>
        <w:t>Tabela 9</w:t>
      </w:r>
      <w:r w:rsidRPr="00B91231">
        <w:rPr>
          <w:rFonts w:eastAsia="SimSun"/>
          <w:b/>
          <w:sz w:val="22"/>
          <w:szCs w:val="22"/>
          <w:lang w:val="en-GB" w:eastAsia="zh-CN"/>
        </w:rPr>
        <w:tab/>
        <w:t>HAVEN 6: Godišnja stopa krvarenja sa profilaksom lijekom Hemlibra kod pacijenata sa umjerenom hemofilijom A bez inhibitora FVIII</w:t>
      </w:r>
    </w:p>
    <w:p w14:paraId="63BBEEC5" w14:textId="77777777" w:rsidR="004522CB" w:rsidRPr="00B91231" w:rsidRDefault="004522CB" w:rsidP="004522CB">
      <w:pPr>
        <w:tabs>
          <w:tab w:val="left" w:pos="1080"/>
        </w:tabs>
        <w:ind w:left="1077" w:hanging="1077"/>
        <w:rPr>
          <w:rFonts w:eastAsia="SimSun"/>
          <w:b/>
          <w:sz w:val="22"/>
          <w:szCs w:val="22"/>
          <w:lang w:val="en-GB"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57"/>
        <w:gridCol w:w="2276"/>
        <w:gridCol w:w="2274"/>
      </w:tblGrid>
      <w:tr w:rsidR="004522CB" w:rsidRPr="00B91231" w14:paraId="07CB1462" w14:textId="77777777" w:rsidTr="004522CB">
        <w:trPr>
          <w:trHeight w:val="510"/>
        </w:trPr>
        <w:tc>
          <w:tcPr>
            <w:tcW w:w="2321" w:type="dxa"/>
          </w:tcPr>
          <w:p w14:paraId="3BC3DD0C" w14:textId="77777777" w:rsidR="004522CB" w:rsidRPr="00B91231" w:rsidRDefault="004522CB" w:rsidP="004522CB">
            <w:pPr>
              <w:rPr>
                <w:rFonts w:eastAsia="SimSun"/>
                <w:b/>
                <w:sz w:val="22"/>
                <w:szCs w:val="22"/>
                <w:lang w:val="en-GB" w:eastAsia="zh-CN"/>
              </w:rPr>
            </w:pPr>
          </w:p>
        </w:tc>
        <w:tc>
          <w:tcPr>
            <w:tcW w:w="6966" w:type="dxa"/>
            <w:gridSpan w:val="3"/>
          </w:tcPr>
          <w:p w14:paraId="6403FB43" w14:textId="77777777" w:rsidR="004522CB" w:rsidRPr="00B91231" w:rsidRDefault="004522CB" w:rsidP="004522CB">
            <w:pPr>
              <w:jc w:val="center"/>
              <w:rPr>
                <w:rFonts w:eastAsia="SimSun"/>
                <w:b/>
                <w:sz w:val="22"/>
                <w:szCs w:val="22"/>
                <w:lang w:val="en-GB" w:eastAsia="zh-CN"/>
              </w:rPr>
            </w:pPr>
            <w:r w:rsidRPr="00B91231">
              <w:rPr>
                <w:rFonts w:eastAsia="SimSun"/>
                <w:b/>
                <w:sz w:val="22"/>
                <w:szCs w:val="22"/>
                <w:vertAlign w:val="superscript"/>
                <w:lang w:val="en-GB" w:eastAsia="zh-CN"/>
              </w:rPr>
              <w:t>C</w:t>
            </w:r>
            <w:r w:rsidRPr="00B91231">
              <w:rPr>
                <w:rFonts w:eastAsia="SimSun"/>
                <w:b/>
                <w:sz w:val="22"/>
                <w:szCs w:val="22"/>
                <w:lang w:val="en-GB" w:eastAsia="zh-CN"/>
              </w:rPr>
              <w:t>Hemlibra 1.5 mg/kg QW, 3 mg/kg Q2W ili 6 mg/kg Q4W</w:t>
            </w:r>
          </w:p>
        </w:tc>
      </w:tr>
      <w:tr w:rsidR="004522CB" w:rsidRPr="00B91231" w14:paraId="741AAD17" w14:textId="77777777" w:rsidTr="004522CB">
        <w:tc>
          <w:tcPr>
            <w:tcW w:w="2321" w:type="dxa"/>
          </w:tcPr>
          <w:p w14:paraId="14D99B51" w14:textId="77777777" w:rsidR="004522CB" w:rsidRPr="00B91231" w:rsidRDefault="004522CB" w:rsidP="004522CB">
            <w:pPr>
              <w:jc w:val="center"/>
              <w:rPr>
                <w:rFonts w:eastAsia="SimSun"/>
                <w:b/>
                <w:sz w:val="22"/>
                <w:szCs w:val="22"/>
                <w:lang w:val="en-GB" w:eastAsia="zh-CN"/>
              </w:rPr>
            </w:pPr>
            <w:r w:rsidRPr="00B91231">
              <w:rPr>
                <w:rFonts w:eastAsia="SimSun"/>
                <w:b/>
                <w:sz w:val="22"/>
                <w:szCs w:val="22"/>
                <w:lang w:val="en-GB" w:eastAsia="zh-CN"/>
              </w:rPr>
              <w:t>Cilj</w:t>
            </w:r>
          </w:p>
        </w:tc>
        <w:tc>
          <w:tcPr>
            <w:tcW w:w="2322" w:type="dxa"/>
          </w:tcPr>
          <w:p w14:paraId="7B28303D" w14:textId="77777777" w:rsidR="004522CB" w:rsidRPr="00B91231" w:rsidRDefault="004522CB" w:rsidP="004522CB">
            <w:pPr>
              <w:jc w:val="center"/>
              <w:rPr>
                <w:rFonts w:eastAsia="SimSun"/>
                <w:b/>
                <w:sz w:val="22"/>
                <w:szCs w:val="22"/>
                <w:lang w:val="en-GB" w:eastAsia="zh-CN"/>
              </w:rPr>
            </w:pPr>
            <w:r w:rsidRPr="00B91231">
              <w:rPr>
                <w:rFonts w:eastAsia="SimSun"/>
                <w:b/>
                <w:sz w:val="22"/>
                <w:szCs w:val="22"/>
                <w:vertAlign w:val="superscript"/>
                <w:lang w:val="en-GB" w:eastAsia="zh-CN"/>
              </w:rPr>
              <w:t>a</w:t>
            </w:r>
            <w:r w:rsidRPr="00B91231">
              <w:rPr>
                <w:rFonts w:eastAsia="SimSun"/>
                <w:b/>
                <w:sz w:val="22"/>
                <w:szCs w:val="22"/>
                <w:lang w:val="en-GB" w:eastAsia="zh-CN"/>
              </w:rPr>
              <w:t>ABR (95% CI)</w:t>
            </w:r>
          </w:p>
        </w:tc>
        <w:tc>
          <w:tcPr>
            <w:tcW w:w="2322" w:type="dxa"/>
          </w:tcPr>
          <w:p w14:paraId="4FCF8EBE" w14:textId="77777777" w:rsidR="004522CB" w:rsidRPr="00B91231" w:rsidRDefault="004522CB" w:rsidP="004522CB">
            <w:pPr>
              <w:jc w:val="center"/>
              <w:rPr>
                <w:rFonts w:eastAsia="SimSun"/>
                <w:b/>
                <w:sz w:val="22"/>
                <w:szCs w:val="22"/>
                <w:lang w:val="en-GB" w:eastAsia="zh-CN"/>
              </w:rPr>
            </w:pPr>
            <w:r w:rsidRPr="00B91231">
              <w:rPr>
                <w:rFonts w:eastAsia="SimSun"/>
                <w:b/>
                <w:sz w:val="22"/>
                <w:szCs w:val="22"/>
                <w:vertAlign w:val="superscript"/>
                <w:lang w:val="en-GB" w:eastAsia="zh-CN"/>
              </w:rPr>
              <w:t>b</w:t>
            </w:r>
            <w:r w:rsidRPr="00B91231">
              <w:rPr>
                <w:rFonts w:eastAsia="SimSun"/>
                <w:b/>
                <w:sz w:val="22"/>
                <w:szCs w:val="22"/>
                <w:lang w:val="en-GB" w:eastAsia="zh-CN"/>
              </w:rPr>
              <w:t>Medijana ABR (IQR)</w:t>
            </w:r>
          </w:p>
        </w:tc>
        <w:tc>
          <w:tcPr>
            <w:tcW w:w="2322" w:type="dxa"/>
          </w:tcPr>
          <w:p w14:paraId="68A3EF27" w14:textId="77777777" w:rsidR="004522CB" w:rsidRPr="00B91231" w:rsidRDefault="004522CB" w:rsidP="004522CB">
            <w:pPr>
              <w:jc w:val="center"/>
              <w:rPr>
                <w:rFonts w:eastAsia="SimSun"/>
                <w:b/>
                <w:sz w:val="22"/>
                <w:szCs w:val="22"/>
                <w:lang w:val="en-GB" w:eastAsia="zh-CN"/>
              </w:rPr>
            </w:pPr>
            <w:r w:rsidRPr="00B91231">
              <w:rPr>
                <w:rFonts w:eastAsia="SimSun"/>
                <w:b/>
                <w:sz w:val="22"/>
                <w:szCs w:val="22"/>
                <w:lang w:val="en-GB" w:eastAsia="zh-CN"/>
              </w:rPr>
              <w:t>% Nula krvarenja (95%CI)</w:t>
            </w:r>
          </w:p>
        </w:tc>
      </w:tr>
      <w:tr w:rsidR="004522CB" w:rsidRPr="00B91231" w14:paraId="0DF4B315" w14:textId="77777777" w:rsidTr="004522CB">
        <w:tc>
          <w:tcPr>
            <w:tcW w:w="2321" w:type="dxa"/>
          </w:tcPr>
          <w:p w14:paraId="3E6F4A36" w14:textId="77777777" w:rsidR="004522CB" w:rsidRPr="00B91231" w:rsidRDefault="004522CB" w:rsidP="004522CB">
            <w:pPr>
              <w:rPr>
                <w:rFonts w:eastAsia="SimSun"/>
                <w:sz w:val="22"/>
                <w:szCs w:val="22"/>
                <w:lang w:val="en-GB" w:eastAsia="zh-CN"/>
              </w:rPr>
            </w:pPr>
            <w:r w:rsidRPr="00B91231">
              <w:rPr>
                <w:rFonts w:eastAsia="SimSun"/>
                <w:sz w:val="22"/>
                <w:szCs w:val="22"/>
                <w:lang w:val="en-GB" w:eastAsia="zh-CN"/>
              </w:rPr>
              <w:t>N</w:t>
            </w:r>
          </w:p>
        </w:tc>
        <w:tc>
          <w:tcPr>
            <w:tcW w:w="2322" w:type="dxa"/>
            <w:shd w:val="clear" w:color="auto" w:fill="auto"/>
          </w:tcPr>
          <w:p w14:paraId="4E7EC106" w14:textId="77777777" w:rsidR="004522CB" w:rsidRPr="00B91231" w:rsidRDefault="004522CB" w:rsidP="004522CB">
            <w:pPr>
              <w:jc w:val="center"/>
              <w:rPr>
                <w:rFonts w:eastAsia="SimSun"/>
                <w:sz w:val="22"/>
                <w:szCs w:val="22"/>
                <w:lang w:val="en-GB" w:eastAsia="zh-CN"/>
              </w:rPr>
            </w:pPr>
            <w:r w:rsidRPr="00B91231">
              <w:rPr>
                <w:rFonts w:eastAsia="SimSun"/>
                <w:sz w:val="22"/>
                <w:szCs w:val="22"/>
                <w:lang w:val="en-GB" w:eastAsia="zh-CN"/>
              </w:rPr>
              <w:t>51</w:t>
            </w:r>
          </w:p>
        </w:tc>
        <w:tc>
          <w:tcPr>
            <w:tcW w:w="2322" w:type="dxa"/>
            <w:shd w:val="clear" w:color="auto" w:fill="auto"/>
          </w:tcPr>
          <w:p w14:paraId="6FBFE0FD" w14:textId="77777777" w:rsidR="004522CB" w:rsidRPr="00B91231" w:rsidRDefault="004522CB" w:rsidP="004522CB">
            <w:pPr>
              <w:jc w:val="center"/>
              <w:rPr>
                <w:rFonts w:eastAsia="SimSun"/>
                <w:sz w:val="22"/>
                <w:szCs w:val="22"/>
                <w:lang w:val="en-GB" w:eastAsia="zh-CN"/>
              </w:rPr>
            </w:pPr>
            <w:r w:rsidRPr="00B91231">
              <w:rPr>
                <w:rFonts w:eastAsia="SimSun"/>
                <w:sz w:val="22"/>
                <w:szCs w:val="22"/>
                <w:lang w:val="en-GB" w:eastAsia="zh-CN"/>
              </w:rPr>
              <w:t>51</w:t>
            </w:r>
          </w:p>
        </w:tc>
        <w:tc>
          <w:tcPr>
            <w:tcW w:w="2322" w:type="dxa"/>
            <w:shd w:val="clear" w:color="auto" w:fill="auto"/>
          </w:tcPr>
          <w:p w14:paraId="2F2733A3" w14:textId="77777777" w:rsidR="004522CB" w:rsidRPr="00B91231" w:rsidRDefault="004522CB" w:rsidP="004522CB">
            <w:pPr>
              <w:jc w:val="center"/>
              <w:rPr>
                <w:rFonts w:eastAsia="SimSun"/>
                <w:sz w:val="22"/>
                <w:szCs w:val="22"/>
                <w:lang w:val="en-GB" w:eastAsia="zh-CN"/>
              </w:rPr>
            </w:pPr>
            <w:r w:rsidRPr="00B91231">
              <w:rPr>
                <w:rFonts w:eastAsia="SimSun"/>
                <w:sz w:val="22"/>
                <w:szCs w:val="22"/>
                <w:lang w:val="en-GB" w:eastAsia="zh-CN"/>
              </w:rPr>
              <w:t>51</w:t>
            </w:r>
          </w:p>
        </w:tc>
      </w:tr>
      <w:tr w:rsidR="004522CB" w:rsidRPr="00B91231" w14:paraId="4A503368" w14:textId="77777777" w:rsidTr="004522CB">
        <w:tc>
          <w:tcPr>
            <w:tcW w:w="2321" w:type="dxa"/>
          </w:tcPr>
          <w:p w14:paraId="7F86EF50" w14:textId="3D53DF47" w:rsidR="004522CB" w:rsidRPr="00B91231" w:rsidRDefault="004522CB" w:rsidP="004522CB">
            <w:pPr>
              <w:rPr>
                <w:rFonts w:eastAsia="SimSun"/>
                <w:sz w:val="22"/>
                <w:szCs w:val="22"/>
                <w:lang w:val="en-GB" w:eastAsia="zh-CN"/>
              </w:rPr>
            </w:pPr>
            <w:r w:rsidRPr="00B91231">
              <w:rPr>
                <w:rFonts w:eastAsia="SimSun"/>
                <w:sz w:val="22"/>
                <w:szCs w:val="22"/>
                <w:lang w:val="en-GB" w:eastAsia="zh-CN"/>
              </w:rPr>
              <w:t>Liječena krvarenja</w:t>
            </w:r>
          </w:p>
        </w:tc>
        <w:tc>
          <w:tcPr>
            <w:tcW w:w="2322" w:type="dxa"/>
          </w:tcPr>
          <w:p w14:paraId="7697C339" w14:textId="77777777" w:rsidR="004522CB" w:rsidRPr="00B91231" w:rsidRDefault="004522CB" w:rsidP="004522CB">
            <w:pPr>
              <w:jc w:val="center"/>
              <w:rPr>
                <w:rFonts w:eastAsia="SimSun"/>
                <w:sz w:val="22"/>
                <w:szCs w:val="22"/>
                <w:lang w:val="en-GB" w:eastAsia="zh-CN"/>
              </w:rPr>
            </w:pPr>
            <w:r w:rsidRPr="00B91231">
              <w:rPr>
                <w:sz w:val="22"/>
                <w:szCs w:val="22"/>
                <w:lang w:val="en-GB"/>
              </w:rPr>
              <w:t>0.9 [0.43; 1.89]</w:t>
            </w:r>
          </w:p>
        </w:tc>
        <w:tc>
          <w:tcPr>
            <w:tcW w:w="2322" w:type="dxa"/>
          </w:tcPr>
          <w:p w14:paraId="372968F4" w14:textId="77777777" w:rsidR="004522CB" w:rsidRPr="00B91231" w:rsidRDefault="004522CB" w:rsidP="004522CB">
            <w:pPr>
              <w:jc w:val="center"/>
              <w:rPr>
                <w:rFonts w:eastAsia="SimSun"/>
                <w:sz w:val="22"/>
                <w:szCs w:val="22"/>
                <w:lang w:val="en-GB" w:eastAsia="zh-CN"/>
              </w:rPr>
            </w:pPr>
            <w:r w:rsidRPr="00B91231">
              <w:rPr>
                <w:sz w:val="22"/>
                <w:szCs w:val="22"/>
                <w:lang w:val="en-GB"/>
              </w:rPr>
              <w:t>0.0 [0.00; 0.00]</w:t>
            </w:r>
          </w:p>
        </w:tc>
        <w:tc>
          <w:tcPr>
            <w:tcW w:w="2322" w:type="dxa"/>
          </w:tcPr>
          <w:p w14:paraId="4AAC2D3C" w14:textId="77777777" w:rsidR="004522CB" w:rsidRPr="00B91231" w:rsidRDefault="004522CB" w:rsidP="004522CB">
            <w:pPr>
              <w:jc w:val="center"/>
              <w:rPr>
                <w:rFonts w:eastAsia="SimSun"/>
                <w:sz w:val="22"/>
                <w:szCs w:val="22"/>
                <w:lang w:val="en-GB" w:eastAsia="zh-CN"/>
              </w:rPr>
            </w:pPr>
            <w:r w:rsidRPr="00B91231">
              <w:rPr>
                <w:rFonts w:eastAsia="SimSun"/>
                <w:sz w:val="22"/>
                <w:szCs w:val="22"/>
                <w:lang w:val="en-GB" w:eastAsia="zh-CN"/>
              </w:rPr>
              <w:t xml:space="preserve">78.4 </w:t>
            </w:r>
            <w:r w:rsidRPr="00B91231">
              <w:rPr>
                <w:sz w:val="22"/>
                <w:szCs w:val="22"/>
                <w:lang w:val="en-GB"/>
              </w:rPr>
              <w:t>[64.7; 88.7]</w:t>
            </w:r>
          </w:p>
        </w:tc>
      </w:tr>
      <w:tr w:rsidR="004522CB" w:rsidRPr="00B91231" w14:paraId="7954D3BD" w14:textId="77777777" w:rsidTr="004522CB">
        <w:tc>
          <w:tcPr>
            <w:tcW w:w="2321" w:type="dxa"/>
          </w:tcPr>
          <w:p w14:paraId="01D10A1B" w14:textId="77777777" w:rsidR="004522CB" w:rsidRPr="00B91231" w:rsidRDefault="004522CB" w:rsidP="004522CB">
            <w:pPr>
              <w:rPr>
                <w:rFonts w:eastAsia="SimSun"/>
                <w:sz w:val="22"/>
                <w:szCs w:val="22"/>
                <w:lang w:val="en-GB" w:eastAsia="zh-CN"/>
              </w:rPr>
            </w:pPr>
            <w:r w:rsidRPr="00B91231">
              <w:rPr>
                <w:rFonts w:eastAsia="SimSun"/>
                <w:sz w:val="22"/>
                <w:szCs w:val="22"/>
                <w:lang w:val="en-GB" w:eastAsia="zh-CN"/>
              </w:rPr>
              <w:t>Sva krvarenja</w:t>
            </w:r>
          </w:p>
        </w:tc>
        <w:tc>
          <w:tcPr>
            <w:tcW w:w="2322" w:type="dxa"/>
          </w:tcPr>
          <w:p w14:paraId="4B7D61CF" w14:textId="77777777" w:rsidR="004522CB" w:rsidRPr="00B91231" w:rsidRDefault="004522CB" w:rsidP="004522CB">
            <w:pPr>
              <w:jc w:val="center"/>
              <w:rPr>
                <w:rFonts w:eastAsia="SimSun"/>
                <w:sz w:val="22"/>
                <w:szCs w:val="22"/>
                <w:lang w:val="en-GB" w:eastAsia="zh-CN"/>
              </w:rPr>
            </w:pPr>
            <w:r w:rsidRPr="00B91231">
              <w:rPr>
                <w:sz w:val="22"/>
                <w:szCs w:val="22"/>
                <w:lang w:val="en-GB"/>
              </w:rPr>
              <w:t>2.6 [1.81; 3.81]</w:t>
            </w:r>
          </w:p>
        </w:tc>
        <w:tc>
          <w:tcPr>
            <w:tcW w:w="2322" w:type="dxa"/>
          </w:tcPr>
          <w:p w14:paraId="241E1E4A" w14:textId="77777777" w:rsidR="004522CB" w:rsidRPr="00B91231" w:rsidRDefault="004522CB" w:rsidP="004522CB">
            <w:pPr>
              <w:jc w:val="center"/>
              <w:rPr>
                <w:rFonts w:eastAsia="SimSun"/>
                <w:sz w:val="22"/>
                <w:szCs w:val="22"/>
                <w:lang w:val="en-GB" w:eastAsia="zh-CN"/>
              </w:rPr>
            </w:pPr>
            <w:r w:rsidRPr="00B91231">
              <w:rPr>
                <w:sz w:val="22"/>
                <w:szCs w:val="22"/>
                <w:lang w:val="en-GB"/>
              </w:rPr>
              <w:t>1.7 [0.00; 3.90]</w:t>
            </w:r>
          </w:p>
        </w:tc>
        <w:tc>
          <w:tcPr>
            <w:tcW w:w="2322" w:type="dxa"/>
          </w:tcPr>
          <w:p w14:paraId="327CD06E" w14:textId="77777777" w:rsidR="004522CB" w:rsidRPr="00B91231" w:rsidRDefault="004522CB" w:rsidP="004522CB">
            <w:pPr>
              <w:jc w:val="center"/>
              <w:rPr>
                <w:rFonts w:eastAsia="SimSun"/>
                <w:sz w:val="22"/>
                <w:szCs w:val="22"/>
                <w:lang w:val="en-GB" w:eastAsia="zh-CN"/>
              </w:rPr>
            </w:pPr>
            <w:r w:rsidRPr="00B91231">
              <w:rPr>
                <w:sz w:val="22"/>
                <w:szCs w:val="22"/>
                <w:lang w:val="en-GB"/>
              </w:rPr>
              <w:t>43.1 [29.3; 57.8]</w:t>
            </w:r>
          </w:p>
        </w:tc>
      </w:tr>
      <w:tr w:rsidR="004522CB" w:rsidRPr="00B91231" w14:paraId="2314939E" w14:textId="77777777" w:rsidTr="004522CB">
        <w:tc>
          <w:tcPr>
            <w:tcW w:w="2321" w:type="dxa"/>
          </w:tcPr>
          <w:p w14:paraId="464BFA50" w14:textId="08FBD7D4" w:rsidR="004522CB" w:rsidRPr="00B91231" w:rsidRDefault="004522CB" w:rsidP="004522CB">
            <w:pPr>
              <w:rPr>
                <w:rFonts w:eastAsia="SimSun"/>
                <w:sz w:val="22"/>
                <w:szCs w:val="22"/>
                <w:lang w:val="en-GB" w:eastAsia="zh-CN"/>
              </w:rPr>
            </w:pPr>
            <w:r w:rsidRPr="00B91231">
              <w:rPr>
                <w:rFonts w:eastAsia="SimSun"/>
                <w:sz w:val="22"/>
                <w:szCs w:val="22"/>
                <w:lang w:val="en-GB" w:eastAsia="zh-CN"/>
              </w:rPr>
              <w:t>Liječena spontana krvarenja</w:t>
            </w:r>
          </w:p>
        </w:tc>
        <w:tc>
          <w:tcPr>
            <w:tcW w:w="2322" w:type="dxa"/>
          </w:tcPr>
          <w:p w14:paraId="6BCEA441" w14:textId="77777777" w:rsidR="004522CB" w:rsidRPr="00B91231" w:rsidRDefault="004522CB" w:rsidP="004522CB">
            <w:pPr>
              <w:jc w:val="center"/>
              <w:rPr>
                <w:rFonts w:eastAsia="SimSun"/>
                <w:sz w:val="22"/>
                <w:szCs w:val="22"/>
                <w:lang w:val="en-GB" w:eastAsia="zh-CN"/>
              </w:rPr>
            </w:pPr>
            <w:r w:rsidRPr="00B91231">
              <w:rPr>
                <w:sz w:val="22"/>
                <w:szCs w:val="22"/>
                <w:lang w:val="en-GB"/>
              </w:rPr>
              <w:t>0.1 [0.03; 0.30]</w:t>
            </w:r>
          </w:p>
        </w:tc>
        <w:tc>
          <w:tcPr>
            <w:tcW w:w="2322" w:type="dxa"/>
          </w:tcPr>
          <w:p w14:paraId="71803F9B" w14:textId="77777777" w:rsidR="004522CB" w:rsidRPr="00B91231" w:rsidRDefault="004522CB" w:rsidP="004522CB">
            <w:pPr>
              <w:jc w:val="center"/>
              <w:rPr>
                <w:rFonts w:eastAsia="SimSun"/>
                <w:sz w:val="22"/>
                <w:szCs w:val="22"/>
                <w:lang w:val="en-GB" w:eastAsia="zh-CN"/>
              </w:rPr>
            </w:pPr>
            <w:r w:rsidRPr="00B91231">
              <w:rPr>
                <w:sz w:val="22"/>
                <w:szCs w:val="22"/>
                <w:lang w:val="en-GB"/>
              </w:rPr>
              <w:t>0.0 [0.00; 0.00]</w:t>
            </w:r>
          </w:p>
        </w:tc>
        <w:tc>
          <w:tcPr>
            <w:tcW w:w="2322" w:type="dxa"/>
          </w:tcPr>
          <w:p w14:paraId="60151006" w14:textId="77777777" w:rsidR="004522CB" w:rsidRPr="00B91231" w:rsidRDefault="004522CB" w:rsidP="004522CB">
            <w:pPr>
              <w:jc w:val="center"/>
              <w:rPr>
                <w:rFonts w:eastAsia="SimSun"/>
                <w:sz w:val="22"/>
                <w:szCs w:val="22"/>
                <w:lang w:val="en-GB" w:eastAsia="zh-CN"/>
              </w:rPr>
            </w:pPr>
            <w:r w:rsidRPr="00B91231">
              <w:rPr>
                <w:sz w:val="22"/>
                <w:szCs w:val="22"/>
                <w:lang w:val="en-GB"/>
              </w:rPr>
              <w:t>94.1 [83.8; 98.8]</w:t>
            </w:r>
          </w:p>
        </w:tc>
      </w:tr>
      <w:tr w:rsidR="004522CB" w:rsidRPr="00B91231" w14:paraId="2CBB8125" w14:textId="77777777" w:rsidTr="004522CB">
        <w:tc>
          <w:tcPr>
            <w:tcW w:w="2321" w:type="dxa"/>
          </w:tcPr>
          <w:p w14:paraId="676FDB47" w14:textId="0298F5DF" w:rsidR="004522CB" w:rsidRPr="00B91231" w:rsidRDefault="004522CB" w:rsidP="004522CB">
            <w:pPr>
              <w:rPr>
                <w:rFonts w:eastAsia="SimSun"/>
                <w:sz w:val="22"/>
                <w:szCs w:val="22"/>
                <w:lang w:val="en-GB" w:eastAsia="zh-CN"/>
              </w:rPr>
            </w:pPr>
            <w:r w:rsidRPr="00B91231">
              <w:rPr>
                <w:rFonts w:eastAsia="SimSun"/>
                <w:sz w:val="22"/>
                <w:szCs w:val="22"/>
                <w:lang w:val="en-GB" w:eastAsia="zh-CN"/>
              </w:rPr>
              <w:t>Liječena krvarenja u zglobove</w:t>
            </w:r>
          </w:p>
        </w:tc>
        <w:tc>
          <w:tcPr>
            <w:tcW w:w="2322" w:type="dxa"/>
          </w:tcPr>
          <w:p w14:paraId="493C2C8D" w14:textId="77777777" w:rsidR="004522CB" w:rsidRPr="00B91231" w:rsidRDefault="004522CB" w:rsidP="004522CB">
            <w:pPr>
              <w:jc w:val="center"/>
              <w:rPr>
                <w:rFonts w:eastAsia="SimSun"/>
                <w:sz w:val="22"/>
                <w:szCs w:val="22"/>
                <w:lang w:val="en-GB" w:eastAsia="zh-CN"/>
              </w:rPr>
            </w:pPr>
            <w:r w:rsidRPr="00B91231">
              <w:rPr>
                <w:sz w:val="22"/>
                <w:szCs w:val="22"/>
                <w:lang w:val="en-GB"/>
              </w:rPr>
              <w:t>0.3 [0.10; 0.84]</w:t>
            </w:r>
          </w:p>
        </w:tc>
        <w:tc>
          <w:tcPr>
            <w:tcW w:w="2322" w:type="dxa"/>
          </w:tcPr>
          <w:p w14:paraId="2485FD6F" w14:textId="77777777" w:rsidR="004522CB" w:rsidRPr="00B91231" w:rsidRDefault="004522CB" w:rsidP="004522CB">
            <w:pPr>
              <w:jc w:val="center"/>
              <w:rPr>
                <w:rFonts w:eastAsia="SimSun"/>
                <w:sz w:val="22"/>
                <w:szCs w:val="22"/>
                <w:lang w:val="en-GB" w:eastAsia="zh-CN"/>
              </w:rPr>
            </w:pPr>
            <w:r w:rsidRPr="00B91231">
              <w:rPr>
                <w:sz w:val="22"/>
                <w:szCs w:val="22"/>
                <w:lang w:val="en-GB"/>
              </w:rPr>
              <w:t>0.0 [0.00; 0.00]</w:t>
            </w:r>
          </w:p>
        </w:tc>
        <w:tc>
          <w:tcPr>
            <w:tcW w:w="2322" w:type="dxa"/>
          </w:tcPr>
          <w:p w14:paraId="4358477E" w14:textId="77777777" w:rsidR="004522CB" w:rsidRPr="00B91231" w:rsidRDefault="004522CB" w:rsidP="004522CB">
            <w:pPr>
              <w:jc w:val="center"/>
              <w:rPr>
                <w:rFonts w:eastAsia="SimSun"/>
                <w:sz w:val="22"/>
                <w:szCs w:val="22"/>
                <w:lang w:val="en-GB" w:eastAsia="zh-CN"/>
              </w:rPr>
            </w:pPr>
            <w:r w:rsidRPr="00B91231">
              <w:rPr>
                <w:sz w:val="22"/>
                <w:szCs w:val="22"/>
                <w:lang w:val="en-GB"/>
              </w:rPr>
              <w:t>90.2 [78.6; 96.7]</w:t>
            </w:r>
          </w:p>
        </w:tc>
      </w:tr>
      <w:tr w:rsidR="004522CB" w:rsidRPr="00B91231" w14:paraId="3462AC0E" w14:textId="77777777" w:rsidTr="004522CB">
        <w:tc>
          <w:tcPr>
            <w:tcW w:w="2321" w:type="dxa"/>
          </w:tcPr>
          <w:p w14:paraId="30563026" w14:textId="6CC22EF3" w:rsidR="004522CB" w:rsidRPr="00B91231" w:rsidRDefault="004522CB" w:rsidP="004522CB">
            <w:pPr>
              <w:rPr>
                <w:rFonts w:eastAsia="SimSun"/>
                <w:sz w:val="22"/>
                <w:szCs w:val="22"/>
                <w:lang w:val="en-GB" w:eastAsia="zh-CN"/>
              </w:rPr>
            </w:pPr>
            <w:r w:rsidRPr="00B91231">
              <w:rPr>
                <w:rFonts w:eastAsia="SimSun"/>
                <w:sz w:val="22"/>
                <w:szCs w:val="22"/>
                <w:lang w:val="en-GB" w:eastAsia="zh-CN"/>
              </w:rPr>
              <w:t xml:space="preserve"> Liječena krvarenja u ciljne zglobove</w:t>
            </w:r>
          </w:p>
        </w:tc>
        <w:tc>
          <w:tcPr>
            <w:tcW w:w="2322" w:type="dxa"/>
          </w:tcPr>
          <w:p w14:paraId="7581F51F" w14:textId="77777777" w:rsidR="004522CB" w:rsidRPr="00B91231" w:rsidRDefault="004522CB" w:rsidP="004522CB">
            <w:pPr>
              <w:jc w:val="center"/>
              <w:rPr>
                <w:rFonts w:eastAsia="SimSun"/>
                <w:sz w:val="22"/>
                <w:szCs w:val="22"/>
                <w:lang w:val="en-GB" w:eastAsia="zh-CN"/>
              </w:rPr>
            </w:pPr>
            <w:r w:rsidRPr="00B91231">
              <w:rPr>
                <w:sz w:val="22"/>
                <w:szCs w:val="22"/>
                <w:lang w:val="en-GB"/>
              </w:rPr>
              <w:t>0.1 [0.02; 0.26]</w:t>
            </w:r>
          </w:p>
        </w:tc>
        <w:tc>
          <w:tcPr>
            <w:tcW w:w="2322" w:type="dxa"/>
          </w:tcPr>
          <w:p w14:paraId="15A5A5DE" w14:textId="77777777" w:rsidR="004522CB" w:rsidRPr="00B91231" w:rsidRDefault="004522CB" w:rsidP="004522CB">
            <w:pPr>
              <w:jc w:val="center"/>
              <w:rPr>
                <w:rFonts w:eastAsia="SimSun"/>
                <w:sz w:val="22"/>
                <w:szCs w:val="22"/>
                <w:lang w:val="en-GB" w:eastAsia="zh-CN"/>
              </w:rPr>
            </w:pPr>
            <w:r w:rsidRPr="00B91231">
              <w:rPr>
                <w:sz w:val="22"/>
                <w:szCs w:val="22"/>
                <w:lang w:val="en-GB"/>
              </w:rPr>
              <w:t>0.0 [0.00; 0.00]</w:t>
            </w:r>
          </w:p>
        </w:tc>
        <w:tc>
          <w:tcPr>
            <w:tcW w:w="2322" w:type="dxa"/>
          </w:tcPr>
          <w:p w14:paraId="0ED8F604" w14:textId="77777777" w:rsidR="004522CB" w:rsidRPr="00B91231" w:rsidRDefault="004522CB" w:rsidP="004522CB">
            <w:pPr>
              <w:jc w:val="center"/>
              <w:rPr>
                <w:rFonts w:eastAsia="SimSun"/>
                <w:sz w:val="22"/>
                <w:szCs w:val="22"/>
                <w:lang w:val="en-GB" w:eastAsia="zh-CN"/>
              </w:rPr>
            </w:pPr>
            <w:r w:rsidRPr="00B91231">
              <w:rPr>
                <w:sz w:val="22"/>
                <w:szCs w:val="22"/>
                <w:lang w:val="en-GB"/>
              </w:rPr>
              <w:t>96.1 [86.5; 99.5]</w:t>
            </w:r>
          </w:p>
        </w:tc>
      </w:tr>
      <w:tr w:rsidR="004522CB" w:rsidRPr="00B91231" w14:paraId="2345826F" w14:textId="77777777" w:rsidTr="004522CB">
        <w:tc>
          <w:tcPr>
            <w:tcW w:w="9287" w:type="dxa"/>
            <w:gridSpan w:val="4"/>
          </w:tcPr>
          <w:p w14:paraId="486F5C31" w14:textId="77777777" w:rsidR="004522CB" w:rsidRPr="00B91231" w:rsidRDefault="004522CB" w:rsidP="004522CB">
            <w:pPr>
              <w:rPr>
                <w:rFonts w:eastAsia="SimSun"/>
                <w:sz w:val="22"/>
                <w:szCs w:val="22"/>
                <w:lang w:val="en-GB" w:eastAsia="zh-CN"/>
              </w:rPr>
            </w:pPr>
            <w:r w:rsidRPr="00B91231">
              <w:rPr>
                <w:rFonts w:eastAsia="SimSun"/>
                <w:sz w:val="22"/>
                <w:szCs w:val="22"/>
                <w:vertAlign w:val="superscript"/>
                <w:lang w:val="en-GB" w:eastAsia="zh-CN"/>
              </w:rPr>
              <w:t>a</w:t>
            </w:r>
            <w:r w:rsidRPr="00B91231">
              <w:rPr>
                <w:rFonts w:eastAsia="SimSun"/>
                <w:sz w:val="22"/>
                <w:szCs w:val="22"/>
                <w:lang w:val="en-GB" w:eastAsia="zh-CN"/>
              </w:rPr>
              <w:t xml:space="preserve"> Izračunato pomoću modela negativne binomne regresije (NBR).</w:t>
            </w:r>
          </w:p>
          <w:p w14:paraId="7330AC19" w14:textId="77777777" w:rsidR="004522CB" w:rsidRPr="00B91231" w:rsidRDefault="004522CB" w:rsidP="004522CB">
            <w:pPr>
              <w:rPr>
                <w:rFonts w:eastAsia="SimSun"/>
                <w:sz w:val="22"/>
                <w:szCs w:val="22"/>
                <w:lang w:val="en-GB" w:eastAsia="zh-CN"/>
              </w:rPr>
            </w:pPr>
            <w:r w:rsidRPr="00B91231">
              <w:rPr>
                <w:rFonts w:eastAsia="SimSun"/>
                <w:sz w:val="22"/>
                <w:szCs w:val="22"/>
                <w:vertAlign w:val="superscript"/>
                <w:lang w:val="en-GB" w:eastAsia="zh-CN"/>
              </w:rPr>
              <w:t>b</w:t>
            </w:r>
            <w:r w:rsidRPr="00B91231">
              <w:rPr>
                <w:rFonts w:eastAsia="SimSun"/>
                <w:sz w:val="22"/>
                <w:szCs w:val="22"/>
                <w:lang w:val="en-GB" w:eastAsia="zh-CN"/>
              </w:rPr>
              <w:t xml:space="preserve"> Izračunat ABR</w:t>
            </w:r>
          </w:p>
          <w:p w14:paraId="2D47354B" w14:textId="7DEB46B4" w:rsidR="004522CB" w:rsidRPr="00B91231" w:rsidRDefault="004522CB" w:rsidP="004522CB">
            <w:pPr>
              <w:rPr>
                <w:rFonts w:eastAsia="SimSun"/>
                <w:sz w:val="22"/>
                <w:szCs w:val="22"/>
                <w:lang w:val="en-GB" w:eastAsia="zh-CN"/>
              </w:rPr>
            </w:pPr>
            <w:r w:rsidRPr="00B91231">
              <w:rPr>
                <w:rFonts w:eastAsia="SimSun"/>
                <w:sz w:val="22"/>
                <w:szCs w:val="22"/>
                <w:lang w:val="en-GB" w:eastAsia="zh-CN"/>
              </w:rPr>
              <w:t>Definicije krvarenja adaptirane na osnovu kriterijuma ISTH.</w:t>
            </w:r>
          </w:p>
          <w:p w14:paraId="1FD43B9D" w14:textId="5FE603E0" w:rsidR="004522CB" w:rsidRPr="00B91231" w:rsidRDefault="004522CB" w:rsidP="004522CB">
            <w:pPr>
              <w:rPr>
                <w:rFonts w:eastAsia="SimSun"/>
                <w:sz w:val="22"/>
                <w:szCs w:val="22"/>
                <w:lang w:val="en-GB" w:eastAsia="zh-CN"/>
              </w:rPr>
            </w:pPr>
            <w:r w:rsidRPr="00B91231">
              <w:rPr>
                <w:rFonts w:eastAsia="SimSun"/>
                <w:sz w:val="22"/>
                <w:szCs w:val="22"/>
                <w:lang w:val="en-GB" w:eastAsia="zh-CN"/>
              </w:rPr>
              <w:t>Liječena krvarenja: krvarenja liječena sa FVIII</w:t>
            </w:r>
          </w:p>
          <w:p w14:paraId="2BFFC6CF" w14:textId="77DA1293" w:rsidR="004522CB" w:rsidRPr="00B91231" w:rsidRDefault="004522CB" w:rsidP="004522CB">
            <w:pPr>
              <w:rPr>
                <w:rFonts w:eastAsia="SimSun"/>
                <w:sz w:val="22"/>
                <w:szCs w:val="22"/>
                <w:lang w:val="en-GB" w:eastAsia="zh-CN"/>
              </w:rPr>
            </w:pPr>
            <w:r w:rsidRPr="00B91231">
              <w:rPr>
                <w:rFonts w:eastAsia="SimSun"/>
                <w:sz w:val="22"/>
                <w:szCs w:val="22"/>
                <w:lang w:val="en-GB" w:eastAsia="zh-CN"/>
              </w:rPr>
              <w:t>Sva krvarenja: krvarenja l</w:t>
            </w:r>
            <w:r w:rsidR="00D1536B" w:rsidRPr="00B91231">
              <w:rPr>
                <w:rFonts w:eastAsia="SimSun"/>
                <w:sz w:val="22"/>
                <w:szCs w:val="22"/>
                <w:lang w:val="en-GB" w:eastAsia="zh-CN"/>
              </w:rPr>
              <w:t>ij</w:t>
            </w:r>
            <w:r w:rsidRPr="00B91231">
              <w:rPr>
                <w:rFonts w:eastAsia="SimSun"/>
                <w:sz w:val="22"/>
                <w:szCs w:val="22"/>
                <w:lang w:val="en-GB" w:eastAsia="zh-CN"/>
              </w:rPr>
              <w:t>ečena i nel</w:t>
            </w:r>
            <w:r w:rsidR="00D1536B" w:rsidRPr="00B91231">
              <w:rPr>
                <w:rFonts w:eastAsia="SimSun"/>
                <w:sz w:val="22"/>
                <w:szCs w:val="22"/>
                <w:lang w:val="en-GB" w:eastAsia="zh-CN"/>
              </w:rPr>
              <w:t>ij</w:t>
            </w:r>
            <w:r w:rsidRPr="00B91231">
              <w:rPr>
                <w:rFonts w:eastAsia="SimSun"/>
                <w:sz w:val="22"/>
                <w:szCs w:val="22"/>
                <w:lang w:val="en-GB" w:eastAsia="zh-CN"/>
              </w:rPr>
              <w:t>ečena FVIII</w:t>
            </w:r>
          </w:p>
          <w:p w14:paraId="16FF16FB" w14:textId="093F8ECA" w:rsidR="004522CB" w:rsidRPr="00B91231" w:rsidRDefault="004522CB" w:rsidP="004522CB">
            <w:pPr>
              <w:rPr>
                <w:rFonts w:eastAsia="SimSun"/>
                <w:sz w:val="22"/>
                <w:szCs w:val="22"/>
                <w:lang w:val="en-GB" w:eastAsia="zh-CN"/>
              </w:rPr>
            </w:pPr>
            <w:r w:rsidRPr="00B91231">
              <w:rPr>
                <w:rFonts w:eastAsia="SimSun"/>
                <w:sz w:val="22"/>
                <w:szCs w:val="22"/>
                <w:lang w:val="en-GB" w:eastAsia="zh-CN"/>
              </w:rPr>
              <w:lastRenderedPageBreak/>
              <w:t>Pacijenti izloženi emicizumabu počeli su od udarne doze od 3 mg/kg/ned</w:t>
            </w:r>
            <w:r w:rsidR="00D1536B" w:rsidRPr="00B91231">
              <w:rPr>
                <w:rFonts w:eastAsia="SimSun"/>
                <w:sz w:val="22"/>
                <w:szCs w:val="22"/>
                <w:lang w:val="en-GB" w:eastAsia="zh-CN"/>
              </w:rPr>
              <w:t>j</w:t>
            </w:r>
            <w:r w:rsidRPr="00B91231">
              <w:rPr>
                <w:rFonts w:eastAsia="SimSun"/>
                <w:sz w:val="22"/>
                <w:szCs w:val="22"/>
                <w:lang w:val="en-GB" w:eastAsia="zh-CN"/>
              </w:rPr>
              <w:t>eljno u periodu od 4 ned</w:t>
            </w:r>
            <w:r w:rsidR="00D1536B" w:rsidRPr="00B91231">
              <w:rPr>
                <w:rFonts w:eastAsia="SimSun"/>
                <w:sz w:val="22"/>
                <w:szCs w:val="22"/>
                <w:lang w:val="en-GB" w:eastAsia="zh-CN"/>
              </w:rPr>
              <w:t>j</w:t>
            </w:r>
            <w:r w:rsidRPr="00B91231">
              <w:rPr>
                <w:rFonts w:eastAsia="SimSun"/>
                <w:sz w:val="22"/>
                <w:szCs w:val="22"/>
                <w:lang w:val="en-GB" w:eastAsia="zh-CN"/>
              </w:rPr>
              <w:t>elje.</w:t>
            </w:r>
          </w:p>
          <w:p w14:paraId="53216271" w14:textId="2D59B9D2" w:rsidR="004522CB" w:rsidRPr="00B91231" w:rsidRDefault="004522CB" w:rsidP="004522CB">
            <w:pPr>
              <w:rPr>
                <w:rFonts w:eastAsia="SimSun"/>
                <w:sz w:val="22"/>
                <w:szCs w:val="22"/>
                <w:lang w:val="en-GB" w:eastAsia="zh-CN"/>
              </w:rPr>
            </w:pPr>
            <w:r w:rsidRPr="00B91231">
              <w:rPr>
                <w:rFonts w:eastAsia="SimSun"/>
                <w:sz w:val="22"/>
                <w:szCs w:val="22"/>
                <w:lang w:val="en-GB" w:eastAsia="zh-CN"/>
              </w:rPr>
              <w:t>ABR=izračunata godišnja stopa krvarenja, CI=interval pov</w:t>
            </w:r>
            <w:r w:rsidR="00D1536B" w:rsidRPr="00B91231">
              <w:rPr>
                <w:rFonts w:eastAsia="SimSun"/>
                <w:sz w:val="22"/>
                <w:szCs w:val="22"/>
                <w:lang w:val="en-GB" w:eastAsia="zh-CN"/>
              </w:rPr>
              <w:t>j</w:t>
            </w:r>
            <w:r w:rsidRPr="00B91231">
              <w:rPr>
                <w:rFonts w:eastAsia="SimSun"/>
                <w:sz w:val="22"/>
                <w:szCs w:val="22"/>
                <w:lang w:val="en-GB" w:eastAsia="zh-CN"/>
              </w:rPr>
              <w:t xml:space="preserve">erenja; IQR=interkvartilni raspon; 25.percentil do 75. percentila; </w:t>
            </w:r>
            <w:r w:rsidRPr="008D7C77">
              <w:rPr>
                <w:rFonts w:eastAsia="SimSun"/>
                <w:sz w:val="22"/>
                <w:szCs w:val="22"/>
                <w:lang w:val="en-GB" w:eastAsia="zh-CN"/>
              </w:rPr>
              <w:t>QW=profilaksa jednom ned</w:t>
            </w:r>
            <w:r w:rsidR="00D1536B" w:rsidRPr="008D7C77">
              <w:rPr>
                <w:rFonts w:eastAsia="SimSun"/>
                <w:sz w:val="22"/>
                <w:szCs w:val="22"/>
                <w:lang w:val="en-GB" w:eastAsia="zh-CN"/>
              </w:rPr>
              <w:t>j</w:t>
            </w:r>
            <w:r w:rsidRPr="008D7C77">
              <w:rPr>
                <w:rFonts w:eastAsia="SimSun"/>
                <w:sz w:val="22"/>
                <w:szCs w:val="22"/>
                <w:lang w:val="en-GB" w:eastAsia="zh-CN"/>
              </w:rPr>
              <w:t>eljno; Q2W=profilaksa jednom na svake dv</w:t>
            </w:r>
            <w:r w:rsidR="00B91231" w:rsidRPr="009B376A">
              <w:rPr>
                <w:rFonts w:eastAsia="SimSun"/>
                <w:sz w:val="22"/>
                <w:szCs w:val="22"/>
                <w:lang w:val="en-GB" w:eastAsia="zh-CN"/>
              </w:rPr>
              <w:t>ij</w:t>
            </w:r>
            <w:r w:rsidRPr="009B376A">
              <w:rPr>
                <w:rFonts w:eastAsia="SimSun"/>
                <w:sz w:val="22"/>
                <w:szCs w:val="22"/>
                <w:lang w:val="en-GB" w:eastAsia="zh-CN"/>
              </w:rPr>
              <w:t>e ned</w:t>
            </w:r>
            <w:r w:rsidR="00D1536B" w:rsidRPr="009B376A">
              <w:rPr>
                <w:rFonts w:eastAsia="SimSun"/>
                <w:sz w:val="22"/>
                <w:szCs w:val="22"/>
                <w:lang w:val="en-GB" w:eastAsia="zh-CN"/>
              </w:rPr>
              <w:t>j</w:t>
            </w:r>
            <w:r w:rsidRPr="009B376A">
              <w:rPr>
                <w:rFonts w:eastAsia="SimSun"/>
                <w:sz w:val="22"/>
                <w:szCs w:val="22"/>
                <w:lang w:val="en-GB" w:eastAsia="zh-CN"/>
              </w:rPr>
              <w:t>elje; Q4W=profilaksa jednom na svake četiri ned</w:t>
            </w:r>
            <w:r w:rsidR="00D1536B" w:rsidRPr="009B376A">
              <w:rPr>
                <w:rFonts w:eastAsia="SimSun"/>
                <w:sz w:val="22"/>
                <w:szCs w:val="22"/>
                <w:lang w:val="en-GB" w:eastAsia="zh-CN"/>
              </w:rPr>
              <w:t>j</w:t>
            </w:r>
            <w:r w:rsidRPr="009B376A">
              <w:rPr>
                <w:rFonts w:eastAsia="SimSun"/>
                <w:sz w:val="22"/>
                <w:szCs w:val="22"/>
                <w:lang w:val="en-GB" w:eastAsia="zh-CN"/>
              </w:rPr>
              <w:t>elje</w:t>
            </w:r>
            <w:r w:rsidRPr="00B91231">
              <w:rPr>
                <w:rFonts w:eastAsia="SimSun"/>
                <w:sz w:val="22"/>
                <w:szCs w:val="22"/>
                <w:lang w:val="en-GB" w:eastAsia="zh-CN"/>
              </w:rPr>
              <w:t xml:space="preserve"> </w:t>
            </w:r>
          </w:p>
          <w:p w14:paraId="67C247B3" w14:textId="54C0E9EE" w:rsidR="004522CB" w:rsidRPr="00B91231" w:rsidRDefault="004522CB" w:rsidP="00B91231">
            <w:pPr>
              <w:rPr>
                <w:rFonts w:eastAsia="SimSun"/>
                <w:sz w:val="22"/>
                <w:szCs w:val="22"/>
                <w:lang w:val="en-GB" w:eastAsia="zh-CN"/>
              </w:rPr>
            </w:pPr>
            <w:r w:rsidRPr="00B91231">
              <w:rPr>
                <w:rFonts w:eastAsia="SimSun"/>
                <w:sz w:val="22"/>
                <w:szCs w:val="22"/>
                <w:vertAlign w:val="superscript"/>
                <w:lang w:val="en-GB" w:eastAsia="zh-CN"/>
              </w:rPr>
              <w:t>c</w:t>
            </w:r>
            <w:r w:rsidRPr="00B91231">
              <w:rPr>
                <w:rFonts w:eastAsia="SimSun"/>
                <w:sz w:val="22"/>
                <w:szCs w:val="22"/>
                <w:lang w:val="en-GB" w:eastAsia="zh-CN"/>
              </w:rPr>
              <w:t xml:space="preserve"> 1,5 mg/kg QW (n = 16); 3 mg/kg Q2W (n = 30); 6 mg/kg Q4W (n = 5)</w:t>
            </w:r>
          </w:p>
        </w:tc>
      </w:tr>
    </w:tbl>
    <w:p w14:paraId="736A3389" w14:textId="77777777" w:rsidR="004522CB" w:rsidRPr="009D67EF" w:rsidRDefault="004522CB" w:rsidP="009D67F7">
      <w:pPr>
        <w:jc w:val="both"/>
        <w:rPr>
          <w:sz w:val="22"/>
          <w:szCs w:val="22"/>
        </w:rPr>
      </w:pPr>
    </w:p>
    <w:p w14:paraId="62856D32" w14:textId="2039C5CD" w:rsidR="0097554D" w:rsidRPr="004D3F0F" w:rsidRDefault="0097554D" w:rsidP="009D67EF">
      <w:pPr>
        <w:jc w:val="both"/>
        <w:rPr>
          <w:b/>
          <w:i/>
          <w:sz w:val="22"/>
          <w:szCs w:val="22"/>
          <w:u w:val="single"/>
        </w:rPr>
      </w:pPr>
      <w:r w:rsidRPr="004D3F0F">
        <w:rPr>
          <w:i/>
          <w:sz w:val="22"/>
          <w:szCs w:val="22"/>
          <w:u w:val="single"/>
        </w:rPr>
        <w:t>M</w:t>
      </w:r>
      <w:r w:rsidR="00D644BC" w:rsidRPr="004D3F0F">
        <w:rPr>
          <w:i/>
          <w:sz w:val="22"/>
          <w:szCs w:val="22"/>
          <w:u w:val="single"/>
        </w:rPr>
        <w:t>j</w:t>
      </w:r>
      <w:r w:rsidRPr="004D3F0F">
        <w:rPr>
          <w:i/>
          <w:sz w:val="22"/>
          <w:szCs w:val="22"/>
          <w:u w:val="single"/>
        </w:rPr>
        <w:t>ere ishoda vezan</w:t>
      </w:r>
      <w:r w:rsidR="00D1536B" w:rsidRPr="004D3F0F">
        <w:rPr>
          <w:i/>
          <w:sz w:val="22"/>
          <w:szCs w:val="22"/>
          <w:u w:val="single"/>
        </w:rPr>
        <w:t>e</w:t>
      </w:r>
      <w:r w:rsidRPr="004D3F0F">
        <w:rPr>
          <w:i/>
          <w:sz w:val="22"/>
          <w:szCs w:val="22"/>
          <w:u w:val="single"/>
        </w:rPr>
        <w:t xml:space="preserve"> za zdravlje</w:t>
      </w:r>
      <w:r w:rsidRPr="004D3F0F">
        <w:rPr>
          <w:b/>
          <w:i/>
          <w:sz w:val="22"/>
          <w:szCs w:val="22"/>
          <w:u w:val="single"/>
        </w:rPr>
        <w:t xml:space="preserve"> </w:t>
      </w:r>
    </w:p>
    <w:p w14:paraId="33BB03E3" w14:textId="77777777" w:rsidR="0097554D" w:rsidRPr="009D67EF" w:rsidRDefault="0097554D" w:rsidP="009D67EF">
      <w:pPr>
        <w:jc w:val="both"/>
        <w:rPr>
          <w:sz w:val="22"/>
          <w:szCs w:val="22"/>
        </w:rPr>
      </w:pPr>
    </w:p>
    <w:p w14:paraId="0D174887" w14:textId="3C683001" w:rsidR="009A7AF9" w:rsidRDefault="0097554D" w:rsidP="009D67EF">
      <w:pPr>
        <w:jc w:val="both"/>
        <w:rPr>
          <w:sz w:val="22"/>
          <w:szCs w:val="22"/>
        </w:rPr>
      </w:pPr>
      <w:r w:rsidRPr="009D67EF">
        <w:rPr>
          <w:sz w:val="22"/>
          <w:szCs w:val="22"/>
        </w:rPr>
        <w:t>U kliničk</w:t>
      </w:r>
      <w:r w:rsidR="00D1536B">
        <w:rPr>
          <w:sz w:val="22"/>
          <w:szCs w:val="22"/>
        </w:rPr>
        <w:t>im</w:t>
      </w:r>
      <w:r w:rsidRPr="009D67EF">
        <w:rPr>
          <w:sz w:val="22"/>
          <w:szCs w:val="22"/>
        </w:rPr>
        <w:t xml:space="preserve"> studij</w:t>
      </w:r>
      <w:r w:rsidR="00D1536B">
        <w:rPr>
          <w:sz w:val="22"/>
          <w:szCs w:val="22"/>
        </w:rPr>
        <w:t>ama</w:t>
      </w:r>
      <w:r w:rsidRPr="009D67EF">
        <w:rPr>
          <w:sz w:val="22"/>
          <w:szCs w:val="22"/>
        </w:rPr>
        <w:t xml:space="preserve"> HAVEN proc</w:t>
      </w:r>
      <w:r w:rsidR="000E3C8B" w:rsidRPr="009D67EF">
        <w:rPr>
          <w:sz w:val="22"/>
          <w:szCs w:val="22"/>
        </w:rPr>
        <w:t>j</w:t>
      </w:r>
      <w:r w:rsidRPr="009D67EF">
        <w:rPr>
          <w:sz w:val="22"/>
          <w:szCs w:val="22"/>
        </w:rPr>
        <w:t>enjivani su</w:t>
      </w:r>
      <w:r w:rsidR="00D1536B">
        <w:rPr>
          <w:sz w:val="22"/>
          <w:szCs w:val="22"/>
        </w:rPr>
        <w:t xml:space="preserve"> </w:t>
      </w:r>
      <w:r w:rsidR="00D1536B" w:rsidRPr="00D1536B">
        <w:rPr>
          <w:sz w:val="22"/>
          <w:szCs w:val="22"/>
        </w:rPr>
        <w:t>HRQoL</w:t>
      </w:r>
      <w:r w:rsidR="008D7C77">
        <w:rPr>
          <w:sz w:val="22"/>
          <w:szCs w:val="22"/>
        </w:rPr>
        <w:t xml:space="preserve"> (engl. </w:t>
      </w:r>
      <w:r w:rsidR="008D7C77" w:rsidRPr="00876956">
        <w:rPr>
          <w:i/>
          <w:sz w:val="22"/>
          <w:szCs w:val="22"/>
        </w:rPr>
        <w:t>health-related quality of life</w:t>
      </w:r>
      <w:r w:rsidR="008D7C77">
        <w:rPr>
          <w:sz w:val="22"/>
          <w:szCs w:val="22"/>
        </w:rPr>
        <w:t>)</w:t>
      </w:r>
      <w:r w:rsidR="00D1536B" w:rsidRPr="00D1536B">
        <w:rPr>
          <w:sz w:val="22"/>
          <w:szCs w:val="22"/>
        </w:rPr>
        <w:t xml:space="preserve"> i zdravstveni status koristeći m</w:t>
      </w:r>
      <w:r w:rsidR="004F3A06">
        <w:rPr>
          <w:sz w:val="22"/>
          <w:szCs w:val="22"/>
        </w:rPr>
        <w:t>j</w:t>
      </w:r>
      <w:r w:rsidR="00D1536B" w:rsidRPr="00D1536B">
        <w:rPr>
          <w:sz w:val="22"/>
          <w:szCs w:val="22"/>
        </w:rPr>
        <w:t>ere proc</w:t>
      </w:r>
      <w:r w:rsidR="00344C93">
        <w:rPr>
          <w:sz w:val="22"/>
          <w:szCs w:val="22"/>
        </w:rPr>
        <w:t>j</w:t>
      </w:r>
      <w:r w:rsidR="00D1536B" w:rsidRPr="00D1536B">
        <w:rPr>
          <w:sz w:val="22"/>
          <w:szCs w:val="22"/>
        </w:rPr>
        <w:t>ene kliničkog ishoda. U studijama HAVEN 1 i 2 je korišćen</w:t>
      </w:r>
      <w:r w:rsidR="00D1536B">
        <w:rPr>
          <w:sz w:val="22"/>
          <w:szCs w:val="22"/>
        </w:rPr>
        <w:t xml:space="preserve"> </w:t>
      </w:r>
      <w:r w:rsidRPr="009D67EF">
        <w:rPr>
          <w:sz w:val="22"/>
          <w:szCs w:val="22"/>
        </w:rPr>
        <w:t xml:space="preserve">Upitnik </w:t>
      </w:r>
      <w:r w:rsidR="00D1536B">
        <w:rPr>
          <w:sz w:val="22"/>
          <w:szCs w:val="22"/>
        </w:rPr>
        <w:t>o</w:t>
      </w:r>
      <w:r w:rsidRPr="009D67EF">
        <w:rPr>
          <w:sz w:val="22"/>
          <w:szCs w:val="22"/>
        </w:rPr>
        <w:t xml:space="preserve"> kvalitet</w:t>
      </w:r>
      <w:r w:rsidR="00D1536B">
        <w:rPr>
          <w:sz w:val="22"/>
          <w:szCs w:val="22"/>
        </w:rPr>
        <w:t>u</w:t>
      </w:r>
      <w:r w:rsidRPr="009D67EF">
        <w:rPr>
          <w:sz w:val="22"/>
          <w:szCs w:val="22"/>
        </w:rPr>
        <w:t xml:space="preserve"> života</w:t>
      </w:r>
      <w:r w:rsidR="00D1536B">
        <w:rPr>
          <w:sz w:val="22"/>
          <w:szCs w:val="22"/>
        </w:rPr>
        <w:t xml:space="preserve"> kod hemofilije</w:t>
      </w:r>
      <w:r w:rsidRPr="009D67EF">
        <w:rPr>
          <w:i/>
          <w:sz w:val="22"/>
          <w:szCs w:val="22"/>
        </w:rPr>
        <w:t xml:space="preserve"> </w:t>
      </w:r>
      <w:r w:rsidRPr="009D67EF">
        <w:rPr>
          <w:sz w:val="22"/>
          <w:szCs w:val="22"/>
        </w:rPr>
        <w:t>(</w:t>
      </w:r>
      <w:r w:rsidR="004C3ED5">
        <w:rPr>
          <w:sz w:val="22"/>
          <w:szCs w:val="22"/>
        </w:rPr>
        <w:t xml:space="preserve">eng. </w:t>
      </w:r>
      <w:r w:rsidRPr="009D67EF">
        <w:rPr>
          <w:i/>
          <w:sz w:val="22"/>
          <w:szCs w:val="22"/>
        </w:rPr>
        <w:t xml:space="preserve">Haemophilia specific quality of life, </w:t>
      </w:r>
      <w:r w:rsidRPr="009D67EF">
        <w:rPr>
          <w:sz w:val="22"/>
          <w:szCs w:val="22"/>
        </w:rPr>
        <w:t>Haem-A-QoL) za odrasle</w:t>
      </w:r>
      <w:r w:rsidR="00D1536B">
        <w:rPr>
          <w:sz w:val="22"/>
          <w:szCs w:val="22"/>
        </w:rPr>
        <w:t xml:space="preserve"> </w:t>
      </w:r>
      <w:r w:rsidR="005837DC">
        <w:rPr>
          <w:sz w:val="22"/>
          <w:szCs w:val="22"/>
        </w:rPr>
        <w:t xml:space="preserve">(&gt; </w:t>
      </w:r>
      <w:r w:rsidR="00D1536B" w:rsidRPr="00050D15">
        <w:rPr>
          <w:lang w:val="it-IT"/>
        </w:rPr>
        <w:t xml:space="preserve"> 18 godina)</w:t>
      </w:r>
      <w:r w:rsidRPr="009D67EF">
        <w:rPr>
          <w:sz w:val="22"/>
          <w:szCs w:val="22"/>
        </w:rPr>
        <w:t xml:space="preserve"> i njegov</w:t>
      </w:r>
      <w:r w:rsidR="00D1536B">
        <w:rPr>
          <w:sz w:val="22"/>
          <w:szCs w:val="22"/>
        </w:rPr>
        <w:t>a</w:t>
      </w:r>
      <w:r w:rsidRPr="009D67EF">
        <w:rPr>
          <w:sz w:val="22"/>
          <w:szCs w:val="22"/>
        </w:rPr>
        <w:t xml:space="preserve"> verzij</w:t>
      </w:r>
      <w:r w:rsidR="00D1536B">
        <w:rPr>
          <w:sz w:val="22"/>
          <w:szCs w:val="22"/>
        </w:rPr>
        <w:t>a</w:t>
      </w:r>
      <w:r w:rsidRPr="009D67EF">
        <w:rPr>
          <w:sz w:val="22"/>
          <w:szCs w:val="22"/>
        </w:rPr>
        <w:t xml:space="preserve"> za adolescente </w:t>
      </w:r>
      <w:r w:rsidRPr="00B02A18">
        <w:rPr>
          <w:sz w:val="22"/>
          <w:szCs w:val="22"/>
        </w:rPr>
        <w:t xml:space="preserve">(Haemo-QoL-SF, </w:t>
      </w:r>
      <w:r w:rsidR="00AD52E6" w:rsidRPr="00B02A18">
        <w:rPr>
          <w:sz w:val="22"/>
          <w:szCs w:val="22"/>
        </w:rPr>
        <w:t xml:space="preserve">uzrasta </w:t>
      </w:r>
      <w:r w:rsidRPr="00745C33">
        <w:rPr>
          <w:sz w:val="22"/>
          <w:szCs w:val="22"/>
        </w:rPr>
        <w:t>od 8 do &lt;</w:t>
      </w:r>
      <w:r w:rsidR="00EB631F">
        <w:rPr>
          <w:sz w:val="22"/>
          <w:szCs w:val="22"/>
        </w:rPr>
        <w:t xml:space="preserve"> </w:t>
      </w:r>
      <w:r w:rsidRPr="00745C33">
        <w:rPr>
          <w:sz w:val="22"/>
          <w:szCs w:val="22"/>
        </w:rPr>
        <w:t xml:space="preserve">18 godina), </w:t>
      </w:r>
      <w:r w:rsidR="00D1536B">
        <w:rPr>
          <w:sz w:val="22"/>
          <w:szCs w:val="22"/>
        </w:rPr>
        <w:t xml:space="preserve">pri čemu su </w:t>
      </w:r>
      <w:r w:rsidR="004C3ED5">
        <w:rPr>
          <w:sz w:val="22"/>
          <w:szCs w:val="22"/>
        </w:rPr>
        <w:t>mjere ishoda od posebnog interesa</w:t>
      </w:r>
      <w:r w:rsidR="00D1536B">
        <w:rPr>
          <w:sz w:val="22"/>
          <w:szCs w:val="22"/>
        </w:rPr>
        <w:t xml:space="preserve"> definisane protokolom ispitivanja bile </w:t>
      </w:r>
      <w:r w:rsidRPr="00745C33">
        <w:rPr>
          <w:sz w:val="22"/>
          <w:szCs w:val="22"/>
        </w:rPr>
        <w:t>rezultat fizičkog zdravlja</w:t>
      </w:r>
      <w:r w:rsidRPr="009D67EF">
        <w:rPr>
          <w:sz w:val="22"/>
          <w:szCs w:val="22"/>
        </w:rPr>
        <w:t xml:space="preserve"> (tj. </w:t>
      </w:r>
      <w:r w:rsidR="00800283" w:rsidRPr="009D67EF">
        <w:rPr>
          <w:sz w:val="22"/>
          <w:szCs w:val="22"/>
        </w:rPr>
        <w:t>bolni otoci</w:t>
      </w:r>
      <w:r w:rsidRPr="009D67EF">
        <w:rPr>
          <w:sz w:val="22"/>
          <w:szCs w:val="22"/>
        </w:rPr>
        <w:t xml:space="preserve">, prisustvo bolova u zglobovima, bol pri pokretu, poteškoće pri </w:t>
      </w:r>
      <w:r w:rsidR="00800283" w:rsidRPr="009D67EF">
        <w:rPr>
          <w:sz w:val="22"/>
          <w:szCs w:val="22"/>
        </w:rPr>
        <w:t xml:space="preserve">dužem </w:t>
      </w:r>
      <w:r w:rsidRPr="009D67EF">
        <w:rPr>
          <w:sz w:val="22"/>
          <w:szCs w:val="22"/>
        </w:rPr>
        <w:t xml:space="preserve">hodu i više vremena </w:t>
      </w:r>
      <w:r w:rsidR="00AF0501" w:rsidRPr="009D67EF">
        <w:rPr>
          <w:sz w:val="22"/>
          <w:szCs w:val="22"/>
        </w:rPr>
        <w:t xml:space="preserve">potrebno </w:t>
      </w:r>
      <w:r w:rsidRPr="009D67EF">
        <w:rPr>
          <w:sz w:val="22"/>
          <w:szCs w:val="22"/>
        </w:rPr>
        <w:t xml:space="preserve">da se </w:t>
      </w:r>
      <w:r w:rsidR="00AF0501" w:rsidRPr="009D67EF">
        <w:rPr>
          <w:sz w:val="22"/>
          <w:szCs w:val="22"/>
        </w:rPr>
        <w:t>pacijent spremi</w:t>
      </w:r>
      <w:r w:rsidRPr="009D67EF">
        <w:rPr>
          <w:sz w:val="22"/>
          <w:szCs w:val="22"/>
        </w:rPr>
        <w:t>) i ukupni rezultat (rezime svih rezultata)</w:t>
      </w:r>
      <w:r w:rsidR="009A7AF9">
        <w:rPr>
          <w:sz w:val="22"/>
          <w:szCs w:val="22"/>
        </w:rPr>
        <w:t>.</w:t>
      </w:r>
      <w:r w:rsidRPr="009D67EF">
        <w:rPr>
          <w:sz w:val="22"/>
          <w:szCs w:val="22"/>
        </w:rPr>
        <w:t xml:space="preserve"> </w:t>
      </w:r>
      <w:r w:rsidR="009A7AF9" w:rsidRPr="009A7AF9">
        <w:rPr>
          <w:sz w:val="22"/>
          <w:szCs w:val="22"/>
        </w:rPr>
        <w:t xml:space="preserve">U HAVEN 2 studiji se dodatno koristio prilagođen upitnik o kvalitetu života pacijenata sa hemofilijom i inhibitorima FVIII (eng. </w:t>
      </w:r>
      <w:r w:rsidR="009A7AF9" w:rsidRPr="000D3257">
        <w:rPr>
          <w:i/>
          <w:sz w:val="22"/>
          <w:szCs w:val="22"/>
        </w:rPr>
        <w:t>Adapted InhibQoL</w:t>
      </w:r>
      <w:r w:rsidR="009A7AF9" w:rsidRPr="009A7AF9">
        <w:rPr>
          <w:sz w:val="22"/>
          <w:szCs w:val="22"/>
        </w:rPr>
        <w:t>) kojim su oc</w:t>
      </w:r>
      <w:r w:rsidR="004C3ED5">
        <w:rPr>
          <w:sz w:val="22"/>
          <w:szCs w:val="22"/>
        </w:rPr>
        <w:t>j</w:t>
      </w:r>
      <w:r w:rsidR="009A7AF9" w:rsidRPr="009A7AF9">
        <w:rPr>
          <w:sz w:val="22"/>
          <w:szCs w:val="22"/>
        </w:rPr>
        <w:t>enjivani i različiti aspekti opterećenja n</w:t>
      </w:r>
      <w:r w:rsidR="004C3ED5">
        <w:rPr>
          <w:sz w:val="22"/>
          <w:szCs w:val="22"/>
        </w:rPr>
        <w:t>j</w:t>
      </w:r>
      <w:r w:rsidR="009A7AF9" w:rsidRPr="009A7AF9">
        <w:rPr>
          <w:sz w:val="22"/>
          <w:szCs w:val="22"/>
        </w:rPr>
        <w:t>egovatelja, radi prikupljanja podataka o kvalitetu života vezanog za zdravlje kod pedijatrijskih pacijenata &lt; 12 godina, prema oc</w:t>
      </w:r>
      <w:r w:rsidR="004C3ED5">
        <w:rPr>
          <w:sz w:val="22"/>
          <w:szCs w:val="22"/>
        </w:rPr>
        <w:t>j</w:t>
      </w:r>
      <w:r w:rsidR="009A7AF9" w:rsidRPr="009A7AF9">
        <w:rPr>
          <w:sz w:val="22"/>
          <w:szCs w:val="22"/>
        </w:rPr>
        <w:t>eni n</w:t>
      </w:r>
      <w:r w:rsidR="004C3ED5">
        <w:rPr>
          <w:sz w:val="22"/>
          <w:szCs w:val="22"/>
        </w:rPr>
        <w:t>j</w:t>
      </w:r>
      <w:r w:rsidR="009A7AF9" w:rsidRPr="009A7AF9">
        <w:rPr>
          <w:sz w:val="22"/>
          <w:szCs w:val="22"/>
        </w:rPr>
        <w:t>egovatelja. U HAVEN 6 studiji je proc</w:t>
      </w:r>
      <w:r w:rsidR="004C3ED5">
        <w:rPr>
          <w:sz w:val="22"/>
          <w:szCs w:val="22"/>
        </w:rPr>
        <w:t>j</w:t>
      </w:r>
      <w:r w:rsidR="009A7AF9" w:rsidRPr="009A7AF9">
        <w:rPr>
          <w:sz w:val="22"/>
          <w:szCs w:val="22"/>
        </w:rPr>
        <w:t>enjivan HRQoL kod odraslih i pedijatrijskih pacijenata, kao i n</w:t>
      </w:r>
      <w:r w:rsidR="004C3ED5">
        <w:rPr>
          <w:sz w:val="22"/>
          <w:szCs w:val="22"/>
        </w:rPr>
        <w:t>j</w:t>
      </w:r>
      <w:r w:rsidR="009A7AF9" w:rsidRPr="009A7AF9">
        <w:rPr>
          <w:sz w:val="22"/>
          <w:szCs w:val="22"/>
        </w:rPr>
        <w:t>egovatelja pedijatrijskih pacijenata, pomoću upitnika za sveobuhvatnu proc</w:t>
      </w:r>
      <w:r w:rsidR="004C3ED5">
        <w:rPr>
          <w:sz w:val="22"/>
          <w:szCs w:val="22"/>
        </w:rPr>
        <w:t>j</w:t>
      </w:r>
      <w:r w:rsidR="009A7AF9" w:rsidRPr="009A7AF9">
        <w:rPr>
          <w:sz w:val="22"/>
          <w:szCs w:val="22"/>
        </w:rPr>
        <w:t>enu izazova u hemofiliji</w:t>
      </w:r>
      <w:r w:rsidR="005837DC">
        <w:rPr>
          <w:sz w:val="22"/>
          <w:szCs w:val="22"/>
        </w:rPr>
        <w:t xml:space="preserve"> </w:t>
      </w:r>
      <w:r w:rsidR="009A7AF9" w:rsidRPr="009A7AF9">
        <w:rPr>
          <w:sz w:val="22"/>
          <w:szCs w:val="22"/>
        </w:rPr>
        <w:t>-</w:t>
      </w:r>
      <w:r w:rsidR="005837DC">
        <w:rPr>
          <w:sz w:val="22"/>
          <w:szCs w:val="22"/>
        </w:rPr>
        <w:t xml:space="preserve"> </w:t>
      </w:r>
      <w:r w:rsidR="009A7AF9" w:rsidRPr="009A7AF9">
        <w:rPr>
          <w:sz w:val="22"/>
          <w:szCs w:val="22"/>
        </w:rPr>
        <w:t>Comprehensive Assessment Tool of Challenges in Haemophilia (CATCH). Ispitivani su domeni percepcije rizika i uticaja hemofilije na svakodnevne aktivnosti, društvene aktivnosti, rekreativne aktivnosti i posao/školu, kao i preokupacija i opterećenje l</w:t>
      </w:r>
      <w:r w:rsidR="004C3ED5">
        <w:rPr>
          <w:sz w:val="22"/>
          <w:szCs w:val="22"/>
        </w:rPr>
        <w:t>ij</w:t>
      </w:r>
      <w:r w:rsidR="009A7AF9" w:rsidRPr="009A7AF9">
        <w:rPr>
          <w:sz w:val="22"/>
          <w:szCs w:val="22"/>
        </w:rPr>
        <w:t>ečenjem.</w:t>
      </w:r>
    </w:p>
    <w:p w14:paraId="2890E472" w14:textId="0769FCCA" w:rsidR="0097554D" w:rsidRPr="009D67EF" w:rsidRDefault="0097554D" w:rsidP="009D67EF">
      <w:pPr>
        <w:jc w:val="both"/>
        <w:rPr>
          <w:sz w:val="22"/>
          <w:szCs w:val="22"/>
          <w:lang w:val="nb-NO"/>
        </w:rPr>
      </w:pPr>
      <w:r w:rsidRPr="009D67EF">
        <w:rPr>
          <w:sz w:val="22"/>
          <w:szCs w:val="22"/>
          <w:lang w:val="nb-NO"/>
        </w:rPr>
        <w:t>Da bi se izm</w:t>
      </w:r>
      <w:r w:rsidR="00AD52E6" w:rsidRPr="009D67EF">
        <w:rPr>
          <w:sz w:val="22"/>
          <w:szCs w:val="22"/>
          <w:lang w:val="nb-NO"/>
        </w:rPr>
        <w:t>j</w:t>
      </w:r>
      <w:r w:rsidRPr="009D67EF">
        <w:rPr>
          <w:sz w:val="22"/>
          <w:szCs w:val="22"/>
          <w:lang w:val="nb-NO"/>
        </w:rPr>
        <w:t>erila prom</w:t>
      </w:r>
      <w:r w:rsidR="00AD52E6" w:rsidRPr="009D67EF">
        <w:rPr>
          <w:sz w:val="22"/>
          <w:szCs w:val="22"/>
          <w:lang w:val="nb-NO"/>
        </w:rPr>
        <w:t>j</w:t>
      </w:r>
      <w:r w:rsidRPr="009D67EF">
        <w:rPr>
          <w:sz w:val="22"/>
          <w:szCs w:val="22"/>
          <w:lang w:val="nb-NO"/>
        </w:rPr>
        <w:t xml:space="preserve">ena u zdravstvenom stanju, ispitani su rezultat indeksa korisnosti (engl. </w:t>
      </w:r>
      <w:r w:rsidRPr="00B02A18">
        <w:rPr>
          <w:i/>
          <w:sz w:val="22"/>
          <w:szCs w:val="22"/>
          <w:lang w:val="nb-NO"/>
        </w:rPr>
        <w:t>Index Utility Score</w:t>
      </w:r>
      <w:r w:rsidRPr="009D67EF">
        <w:rPr>
          <w:sz w:val="22"/>
          <w:szCs w:val="22"/>
          <w:lang w:val="nb-NO"/>
        </w:rPr>
        <w:t xml:space="preserve"> -</w:t>
      </w:r>
      <w:r w:rsidR="005837DC">
        <w:rPr>
          <w:sz w:val="22"/>
          <w:szCs w:val="22"/>
          <w:lang w:val="nb-NO"/>
        </w:rPr>
        <w:t xml:space="preserve"> </w:t>
      </w:r>
      <w:r w:rsidRPr="009D67EF">
        <w:rPr>
          <w:sz w:val="22"/>
          <w:szCs w:val="22"/>
          <w:lang w:val="nb-NO"/>
        </w:rPr>
        <w:t>IUS) i vizuelna analogna skala (</w:t>
      </w:r>
      <w:r w:rsidR="00CC7A2F" w:rsidRPr="004F6E1D">
        <w:rPr>
          <w:sz w:val="22"/>
          <w:szCs w:val="22"/>
          <w:lang w:val="hr-HR" w:eastAsia="ja-JP"/>
        </w:rPr>
        <w:t xml:space="preserve">engl. </w:t>
      </w:r>
      <w:r w:rsidR="00CC7A2F" w:rsidRPr="004F6E1D">
        <w:rPr>
          <w:i/>
          <w:sz w:val="22"/>
          <w:szCs w:val="22"/>
          <w:lang w:val="hr-HR" w:eastAsia="ja-JP"/>
        </w:rPr>
        <w:t>visual analogue scale</w:t>
      </w:r>
      <w:r w:rsidR="00CC7A2F" w:rsidRPr="004F6E1D">
        <w:rPr>
          <w:sz w:val="22"/>
          <w:szCs w:val="22"/>
          <w:lang w:val="hr-HR" w:eastAsia="ja-JP"/>
        </w:rPr>
        <w:t xml:space="preserve">, </w:t>
      </w:r>
      <w:r w:rsidRPr="009D67EF">
        <w:rPr>
          <w:sz w:val="22"/>
          <w:szCs w:val="22"/>
          <w:lang w:val="nb-NO"/>
        </w:rPr>
        <w:t xml:space="preserve">VAS) iz upitnika </w:t>
      </w:r>
      <w:r w:rsidRPr="009D67EF">
        <w:rPr>
          <w:sz w:val="22"/>
          <w:szCs w:val="22"/>
          <w:lang w:val=""/>
        </w:rPr>
        <w:t>EuroQoL  (</w:t>
      </w:r>
      <w:r w:rsidRPr="009D67EF">
        <w:rPr>
          <w:rFonts w:eastAsia="SimSun"/>
          <w:i/>
          <w:sz w:val="22"/>
          <w:szCs w:val="22"/>
          <w:lang w:val="" w:eastAsia="zh-CN"/>
        </w:rPr>
        <w:t>EuroQoL Five-Dimension-Five Levels Questionnaire</w:t>
      </w:r>
      <w:r w:rsidRPr="009D67EF">
        <w:rPr>
          <w:sz w:val="22"/>
          <w:szCs w:val="22"/>
          <w:lang w:val="nb-NO"/>
        </w:rPr>
        <w:t xml:space="preserve"> (EQ-5D-5L).</w:t>
      </w:r>
    </w:p>
    <w:p w14:paraId="5998C01B" w14:textId="77777777" w:rsidR="0097554D" w:rsidRPr="009D67EF" w:rsidRDefault="0097554D">
      <w:pPr>
        <w:jc w:val="both"/>
        <w:rPr>
          <w:sz w:val="22"/>
          <w:szCs w:val="22"/>
          <w:lang w:val="nb-NO"/>
        </w:rPr>
      </w:pPr>
    </w:p>
    <w:p w14:paraId="0AFD1685" w14:textId="1D464AC4" w:rsidR="00A15B5A" w:rsidRDefault="0097554D">
      <w:pPr>
        <w:jc w:val="both"/>
        <w:rPr>
          <w:sz w:val="22"/>
          <w:szCs w:val="22"/>
          <w:lang w:val="hr-HR" w:eastAsia="ja-JP"/>
        </w:rPr>
      </w:pPr>
      <w:r w:rsidRPr="009D67EF">
        <w:rPr>
          <w:i/>
          <w:sz w:val="22"/>
          <w:szCs w:val="22"/>
          <w:lang w:val="nb-NO"/>
        </w:rPr>
        <w:t>HAVEN 1 ishodi vezani za zdravlje</w:t>
      </w:r>
      <w:r w:rsidR="00CC7A2F">
        <w:rPr>
          <w:i/>
          <w:sz w:val="22"/>
          <w:szCs w:val="22"/>
          <w:lang w:val="nb-NO"/>
        </w:rPr>
        <w:t xml:space="preserve"> </w:t>
      </w:r>
    </w:p>
    <w:p w14:paraId="2FDA0309" w14:textId="77777777" w:rsidR="00A15B5A" w:rsidRPr="009D67EF" w:rsidRDefault="00A15B5A">
      <w:pPr>
        <w:jc w:val="both"/>
        <w:rPr>
          <w:i/>
          <w:sz w:val="22"/>
          <w:szCs w:val="22"/>
          <w:lang w:val="nb-NO"/>
        </w:rPr>
      </w:pPr>
    </w:p>
    <w:p w14:paraId="10A4ED6D" w14:textId="0813805E" w:rsidR="00AF0501" w:rsidRPr="004F6E1D" w:rsidRDefault="006A5316" w:rsidP="009D67F7">
      <w:pPr>
        <w:jc w:val="both"/>
        <w:rPr>
          <w:sz w:val="22"/>
          <w:szCs w:val="22"/>
          <w:lang w:val="hr-HR" w:eastAsia="ja-JP"/>
        </w:rPr>
      </w:pPr>
      <w:r w:rsidRPr="00B02A18">
        <w:rPr>
          <w:sz w:val="22"/>
          <w:szCs w:val="22"/>
          <w:lang w:val="hr-HR" w:eastAsia="ja-JP"/>
        </w:rPr>
        <w:t xml:space="preserve">U </w:t>
      </w:r>
      <w:r w:rsidR="0097554D" w:rsidRPr="00B02A18">
        <w:rPr>
          <w:sz w:val="22"/>
          <w:szCs w:val="22"/>
          <w:lang w:val="hr-HR" w:eastAsia="ja-JP"/>
        </w:rPr>
        <w:t xml:space="preserve">ovom </w:t>
      </w:r>
      <w:r w:rsidR="00AF0501" w:rsidRPr="00745C33">
        <w:rPr>
          <w:sz w:val="22"/>
          <w:szCs w:val="22"/>
          <w:lang w:val="hr-HR" w:eastAsia="ja-JP"/>
        </w:rPr>
        <w:t>is</w:t>
      </w:r>
      <w:r w:rsidR="00AF0501" w:rsidRPr="00A15B5A">
        <w:rPr>
          <w:sz w:val="22"/>
          <w:szCs w:val="22"/>
          <w:lang w:val="hr-HR" w:eastAsia="ja-JP"/>
        </w:rPr>
        <w:t xml:space="preserve">pitivanju, </w:t>
      </w:r>
      <w:r w:rsidR="0097554D" w:rsidRPr="00A15B5A">
        <w:rPr>
          <w:sz w:val="22"/>
          <w:szCs w:val="22"/>
          <w:lang w:val="hr-HR" w:eastAsia="ja-JP"/>
        </w:rPr>
        <w:t>p</w:t>
      </w:r>
      <w:r w:rsidRPr="00A15B5A">
        <w:rPr>
          <w:sz w:val="22"/>
          <w:szCs w:val="22"/>
          <w:lang w:val="hr-HR" w:eastAsia="ja-JP"/>
        </w:rPr>
        <w:t xml:space="preserve">očetne vrijednosti ukupnog rezultata (srednja vrijednost = 41,14 odnosno 44,58) i rezultata na skali za ocjenu fizičkog zdravlja (srednja vrijednost = 52,41 odnosno 57,19) </w:t>
      </w:r>
      <w:r w:rsidR="00AF0501" w:rsidRPr="00EC0800">
        <w:rPr>
          <w:sz w:val="22"/>
          <w:szCs w:val="22"/>
          <w:lang w:val="hr-HR" w:eastAsia="ja-JP"/>
        </w:rPr>
        <w:t xml:space="preserve">bile </w:t>
      </w:r>
      <w:r w:rsidRPr="00EC0800">
        <w:rPr>
          <w:sz w:val="22"/>
          <w:szCs w:val="22"/>
          <w:lang w:val="hr-HR" w:eastAsia="ja-JP"/>
        </w:rPr>
        <w:t xml:space="preserve">su </w:t>
      </w:r>
      <w:r w:rsidR="00AF0501" w:rsidRPr="00EC0800">
        <w:rPr>
          <w:sz w:val="22"/>
          <w:szCs w:val="22"/>
          <w:lang w:val="hr-HR" w:eastAsia="ja-JP"/>
        </w:rPr>
        <w:t xml:space="preserve">slične </w:t>
      </w:r>
      <w:r w:rsidRPr="004F6E1D">
        <w:rPr>
          <w:sz w:val="22"/>
          <w:szCs w:val="22"/>
          <w:lang w:val="hr-HR" w:eastAsia="ja-JP"/>
        </w:rPr>
        <w:t>za grupu s profilaksom lijekom Hemlibra i za grupu bez profilakse. Tab</w:t>
      </w:r>
      <w:r w:rsidR="00B5017E" w:rsidRPr="004F6E1D">
        <w:rPr>
          <w:sz w:val="22"/>
          <w:szCs w:val="22"/>
          <w:lang w:val="hr-HR" w:eastAsia="ja-JP"/>
        </w:rPr>
        <w:t>el</w:t>
      </w:r>
      <w:r w:rsidRPr="004F6E1D">
        <w:rPr>
          <w:sz w:val="22"/>
          <w:szCs w:val="22"/>
          <w:lang w:val="hr-HR" w:eastAsia="ja-JP"/>
        </w:rPr>
        <w:t xml:space="preserve">a </w:t>
      </w:r>
      <w:r w:rsidR="004C3ED5">
        <w:rPr>
          <w:sz w:val="22"/>
          <w:szCs w:val="22"/>
          <w:lang w:val="hr-HR" w:eastAsia="ja-JP"/>
        </w:rPr>
        <w:t>10</w:t>
      </w:r>
      <w:r w:rsidRPr="004F6E1D">
        <w:rPr>
          <w:sz w:val="22"/>
          <w:szCs w:val="22"/>
          <w:lang w:val="hr-HR" w:eastAsia="ja-JP"/>
        </w:rPr>
        <w:t xml:space="preserve"> sažeto prikazuje poređenje između grupe koja je primala profilaksu lijekom Hemlibra (grupa A) i grupe koja nije primala profilaksu (grupa B) s obzirom na ukupni rezultat upitnika Haem</w:t>
      </w:r>
      <w:r w:rsidRPr="004F6E1D">
        <w:rPr>
          <w:sz w:val="22"/>
          <w:szCs w:val="22"/>
          <w:lang w:val="hr-HR" w:eastAsia="ja-JP"/>
        </w:rPr>
        <w:noBreakHyphen/>
        <w:t>A</w:t>
      </w:r>
      <w:r w:rsidRPr="004F6E1D">
        <w:rPr>
          <w:sz w:val="22"/>
          <w:szCs w:val="22"/>
          <w:lang w:val="hr-HR" w:eastAsia="ja-JP"/>
        </w:rPr>
        <w:noBreakHyphen/>
        <w:t>QoL te rezultat na skali za ocjenu fizičkog zdravlja nakon 24 nedjelje liječenja, uz prilagođavanje za početnu vrijednost. Uz nedjeljnu profilaksu lijekom Hemlibra zabilježeno je statistički značajno i klinički važno poboljšanje u odnosu na neprimjenjivanje profilakse s obzirom na unaprijed određene ciljeve studije – upitnika Haem</w:t>
      </w:r>
      <w:r w:rsidRPr="004F6E1D">
        <w:rPr>
          <w:sz w:val="22"/>
          <w:szCs w:val="22"/>
          <w:lang w:val="hr-HR" w:eastAsia="ja-JP"/>
        </w:rPr>
        <w:noBreakHyphen/>
        <w:t>A</w:t>
      </w:r>
      <w:r w:rsidRPr="004F6E1D">
        <w:rPr>
          <w:sz w:val="22"/>
          <w:szCs w:val="22"/>
          <w:lang w:val="hr-HR" w:eastAsia="ja-JP"/>
        </w:rPr>
        <w:noBreakHyphen/>
        <w:t>QoL i rezultat na skali za ocjenu fizičkog zdravlja u 25. nedjelji.</w:t>
      </w:r>
    </w:p>
    <w:p w14:paraId="7BC854C6" w14:textId="77777777" w:rsidR="004C6B20" w:rsidRDefault="004C6B20" w:rsidP="004D3F0F">
      <w:pPr>
        <w:widowControl w:val="0"/>
        <w:tabs>
          <w:tab w:val="left" w:pos="1080"/>
        </w:tabs>
        <w:jc w:val="both"/>
        <w:rPr>
          <w:b/>
          <w:sz w:val="22"/>
          <w:szCs w:val="22"/>
          <w:lang w:val="hr-HR" w:eastAsia="ja-JP"/>
        </w:rPr>
      </w:pPr>
    </w:p>
    <w:p w14:paraId="7B775CE0" w14:textId="77777777" w:rsidR="004C6B20" w:rsidRDefault="004C6B20" w:rsidP="004D3F0F">
      <w:pPr>
        <w:widowControl w:val="0"/>
        <w:tabs>
          <w:tab w:val="left" w:pos="1080"/>
        </w:tabs>
        <w:jc w:val="both"/>
        <w:rPr>
          <w:b/>
          <w:sz w:val="22"/>
          <w:szCs w:val="22"/>
          <w:lang w:val="hr-HR" w:eastAsia="ja-JP"/>
        </w:rPr>
      </w:pPr>
    </w:p>
    <w:p w14:paraId="30F3440B" w14:textId="77777777" w:rsidR="004C6B20" w:rsidRDefault="004C6B20" w:rsidP="004D3F0F">
      <w:pPr>
        <w:widowControl w:val="0"/>
        <w:tabs>
          <w:tab w:val="left" w:pos="1080"/>
        </w:tabs>
        <w:jc w:val="both"/>
        <w:rPr>
          <w:b/>
          <w:sz w:val="22"/>
          <w:szCs w:val="22"/>
          <w:lang w:val="hr-HR" w:eastAsia="ja-JP"/>
        </w:rPr>
      </w:pPr>
    </w:p>
    <w:p w14:paraId="3ECF42FA" w14:textId="77777777" w:rsidR="004C6B20" w:rsidRDefault="004C6B20" w:rsidP="004D3F0F">
      <w:pPr>
        <w:widowControl w:val="0"/>
        <w:tabs>
          <w:tab w:val="left" w:pos="1080"/>
        </w:tabs>
        <w:jc w:val="both"/>
        <w:rPr>
          <w:b/>
          <w:sz w:val="22"/>
          <w:szCs w:val="22"/>
          <w:lang w:val="hr-HR" w:eastAsia="ja-JP"/>
        </w:rPr>
      </w:pPr>
    </w:p>
    <w:p w14:paraId="569015A3" w14:textId="77777777" w:rsidR="004C6B20" w:rsidRDefault="004C6B20" w:rsidP="004D3F0F">
      <w:pPr>
        <w:widowControl w:val="0"/>
        <w:tabs>
          <w:tab w:val="left" w:pos="1080"/>
        </w:tabs>
        <w:jc w:val="both"/>
        <w:rPr>
          <w:b/>
          <w:sz w:val="22"/>
          <w:szCs w:val="22"/>
          <w:lang w:val="hr-HR" w:eastAsia="ja-JP"/>
        </w:rPr>
      </w:pPr>
    </w:p>
    <w:p w14:paraId="438A663C" w14:textId="77777777" w:rsidR="004C6B20" w:rsidRDefault="004C6B20" w:rsidP="004D3F0F">
      <w:pPr>
        <w:widowControl w:val="0"/>
        <w:tabs>
          <w:tab w:val="left" w:pos="1080"/>
        </w:tabs>
        <w:jc w:val="both"/>
        <w:rPr>
          <w:b/>
          <w:sz w:val="22"/>
          <w:szCs w:val="22"/>
          <w:lang w:val="hr-HR" w:eastAsia="ja-JP"/>
        </w:rPr>
      </w:pPr>
    </w:p>
    <w:p w14:paraId="16F11FCD" w14:textId="77777777" w:rsidR="004C6B20" w:rsidRDefault="004C6B20" w:rsidP="004D3F0F">
      <w:pPr>
        <w:widowControl w:val="0"/>
        <w:tabs>
          <w:tab w:val="left" w:pos="1080"/>
        </w:tabs>
        <w:jc w:val="both"/>
        <w:rPr>
          <w:b/>
          <w:sz w:val="22"/>
          <w:szCs w:val="22"/>
          <w:lang w:val="hr-HR" w:eastAsia="ja-JP"/>
        </w:rPr>
      </w:pPr>
    </w:p>
    <w:p w14:paraId="5ECA2B39" w14:textId="77777777" w:rsidR="004C6B20" w:rsidRDefault="004C6B20" w:rsidP="004D3F0F">
      <w:pPr>
        <w:widowControl w:val="0"/>
        <w:tabs>
          <w:tab w:val="left" w:pos="1080"/>
        </w:tabs>
        <w:jc w:val="both"/>
        <w:rPr>
          <w:b/>
          <w:sz w:val="22"/>
          <w:szCs w:val="22"/>
          <w:lang w:val="hr-HR" w:eastAsia="ja-JP"/>
        </w:rPr>
      </w:pPr>
    </w:p>
    <w:p w14:paraId="017AAEF6" w14:textId="77777777" w:rsidR="004C6B20" w:rsidRDefault="004C6B20" w:rsidP="004D3F0F">
      <w:pPr>
        <w:widowControl w:val="0"/>
        <w:tabs>
          <w:tab w:val="left" w:pos="1080"/>
        </w:tabs>
        <w:jc w:val="both"/>
        <w:rPr>
          <w:b/>
          <w:sz w:val="22"/>
          <w:szCs w:val="22"/>
          <w:lang w:val="hr-HR" w:eastAsia="ja-JP"/>
        </w:rPr>
      </w:pPr>
    </w:p>
    <w:p w14:paraId="18C4A747" w14:textId="77777777" w:rsidR="004C6B20" w:rsidRDefault="004C6B20" w:rsidP="004D3F0F">
      <w:pPr>
        <w:widowControl w:val="0"/>
        <w:tabs>
          <w:tab w:val="left" w:pos="1080"/>
        </w:tabs>
        <w:jc w:val="both"/>
        <w:rPr>
          <w:b/>
          <w:sz w:val="22"/>
          <w:szCs w:val="22"/>
          <w:lang w:val="hr-HR" w:eastAsia="ja-JP"/>
        </w:rPr>
      </w:pPr>
    </w:p>
    <w:p w14:paraId="25C0DEE6" w14:textId="77777777" w:rsidR="004C6B20" w:rsidRDefault="004C6B20" w:rsidP="004D3F0F">
      <w:pPr>
        <w:widowControl w:val="0"/>
        <w:tabs>
          <w:tab w:val="left" w:pos="1080"/>
        </w:tabs>
        <w:jc w:val="both"/>
        <w:rPr>
          <w:b/>
          <w:sz w:val="22"/>
          <w:szCs w:val="22"/>
          <w:lang w:val="hr-HR" w:eastAsia="ja-JP"/>
        </w:rPr>
      </w:pPr>
    </w:p>
    <w:p w14:paraId="759238BF" w14:textId="77777777" w:rsidR="004C6B20" w:rsidRDefault="004C6B20" w:rsidP="004D3F0F">
      <w:pPr>
        <w:widowControl w:val="0"/>
        <w:tabs>
          <w:tab w:val="left" w:pos="1080"/>
        </w:tabs>
        <w:jc w:val="both"/>
        <w:rPr>
          <w:b/>
          <w:sz w:val="22"/>
          <w:szCs w:val="22"/>
          <w:lang w:val="hr-HR" w:eastAsia="ja-JP"/>
        </w:rPr>
      </w:pPr>
    </w:p>
    <w:p w14:paraId="54A57321" w14:textId="77777777" w:rsidR="004C6B20" w:rsidRDefault="004C6B20" w:rsidP="004D3F0F">
      <w:pPr>
        <w:widowControl w:val="0"/>
        <w:tabs>
          <w:tab w:val="left" w:pos="1080"/>
        </w:tabs>
        <w:jc w:val="both"/>
        <w:rPr>
          <w:b/>
          <w:sz w:val="22"/>
          <w:szCs w:val="22"/>
          <w:lang w:val="hr-HR" w:eastAsia="ja-JP"/>
        </w:rPr>
      </w:pPr>
    </w:p>
    <w:p w14:paraId="4DCB5EF6" w14:textId="77777777" w:rsidR="004C6B20" w:rsidRDefault="004C6B20" w:rsidP="004D3F0F">
      <w:pPr>
        <w:widowControl w:val="0"/>
        <w:tabs>
          <w:tab w:val="left" w:pos="1080"/>
        </w:tabs>
        <w:jc w:val="both"/>
        <w:rPr>
          <w:b/>
          <w:sz w:val="22"/>
          <w:szCs w:val="22"/>
          <w:lang w:val="hr-HR" w:eastAsia="ja-JP"/>
        </w:rPr>
      </w:pPr>
    </w:p>
    <w:p w14:paraId="69988D40" w14:textId="77777777" w:rsidR="004C6B20" w:rsidRDefault="004C6B20" w:rsidP="004D3F0F">
      <w:pPr>
        <w:widowControl w:val="0"/>
        <w:tabs>
          <w:tab w:val="left" w:pos="1080"/>
        </w:tabs>
        <w:jc w:val="both"/>
        <w:rPr>
          <w:b/>
          <w:sz w:val="22"/>
          <w:szCs w:val="22"/>
          <w:lang w:val="hr-HR" w:eastAsia="ja-JP"/>
        </w:rPr>
      </w:pPr>
    </w:p>
    <w:p w14:paraId="1EBFA1E7" w14:textId="0191080D" w:rsidR="004C6B20" w:rsidRDefault="004C6B20" w:rsidP="004D3F0F">
      <w:pPr>
        <w:widowControl w:val="0"/>
        <w:tabs>
          <w:tab w:val="left" w:pos="1080"/>
        </w:tabs>
        <w:jc w:val="both"/>
        <w:rPr>
          <w:b/>
          <w:sz w:val="22"/>
          <w:szCs w:val="22"/>
          <w:lang w:val="hr-HR" w:eastAsia="ja-JP"/>
        </w:rPr>
      </w:pPr>
    </w:p>
    <w:p w14:paraId="33EE9159" w14:textId="77777777" w:rsidR="00AF1DE8" w:rsidRDefault="00AF1DE8" w:rsidP="004D3F0F">
      <w:pPr>
        <w:widowControl w:val="0"/>
        <w:tabs>
          <w:tab w:val="left" w:pos="1080"/>
        </w:tabs>
        <w:jc w:val="both"/>
        <w:rPr>
          <w:b/>
          <w:sz w:val="22"/>
          <w:szCs w:val="22"/>
          <w:lang w:val="hr-HR" w:eastAsia="ja-JP"/>
        </w:rPr>
      </w:pPr>
    </w:p>
    <w:p w14:paraId="0E284A59" w14:textId="77777777" w:rsidR="004C6B20" w:rsidRDefault="004C6B20" w:rsidP="004D3F0F">
      <w:pPr>
        <w:widowControl w:val="0"/>
        <w:tabs>
          <w:tab w:val="left" w:pos="1080"/>
        </w:tabs>
        <w:jc w:val="both"/>
        <w:rPr>
          <w:b/>
          <w:sz w:val="22"/>
          <w:szCs w:val="22"/>
          <w:lang w:val="hr-HR" w:eastAsia="ja-JP"/>
        </w:rPr>
      </w:pPr>
    </w:p>
    <w:p w14:paraId="10A6E1F9" w14:textId="4313A9EB" w:rsidR="006A5316" w:rsidRDefault="006A5316" w:rsidP="004D3F0F">
      <w:pPr>
        <w:widowControl w:val="0"/>
        <w:tabs>
          <w:tab w:val="left" w:pos="1080"/>
        </w:tabs>
        <w:jc w:val="both"/>
        <w:rPr>
          <w:b/>
          <w:sz w:val="22"/>
          <w:szCs w:val="22"/>
          <w:lang w:val="hr-HR" w:eastAsia="ja-JP"/>
        </w:rPr>
      </w:pPr>
      <w:r w:rsidRPr="009D67EF">
        <w:rPr>
          <w:b/>
          <w:sz w:val="22"/>
          <w:szCs w:val="22"/>
          <w:lang w:val="hr-HR" w:eastAsia="ja-JP"/>
        </w:rPr>
        <w:lastRenderedPageBreak/>
        <w:t>Tabela </w:t>
      </w:r>
      <w:r w:rsidR="004C3ED5">
        <w:rPr>
          <w:b/>
          <w:sz w:val="22"/>
          <w:szCs w:val="22"/>
          <w:lang w:val="hr-HR" w:eastAsia="ja-JP"/>
        </w:rPr>
        <w:t>10</w:t>
      </w:r>
      <w:r w:rsidRPr="009D67EF">
        <w:rPr>
          <w:b/>
          <w:sz w:val="22"/>
          <w:szCs w:val="22"/>
          <w:lang w:val="hr-HR" w:eastAsia="ja-JP"/>
        </w:rPr>
        <w:tab/>
        <w:t xml:space="preserve">Ispitivanje </w:t>
      </w:r>
      <w:r w:rsidR="0097554D" w:rsidRPr="009D67EF">
        <w:rPr>
          <w:b/>
          <w:sz w:val="22"/>
          <w:szCs w:val="22"/>
          <w:lang w:val="hr-HR" w:eastAsia="ja-JP"/>
        </w:rPr>
        <w:t>HAVEN 1</w:t>
      </w:r>
      <w:r w:rsidRPr="009D67EF">
        <w:rPr>
          <w:b/>
          <w:sz w:val="22"/>
          <w:szCs w:val="22"/>
          <w:lang w:val="hr-HR" w:eastAsia="ja-JP"/>
        </w:rPr>
        <w:t xml:space="preserve">: </w:t>
      </w:r>
      <w:r w:rsidR="0097554D" w:rsidRPr="009D67EF">
        <w:rPr>
          <w:b/>
          <w:sz w:val="22"/>
          <w:szCs w:val="22"/>
          <w:lang w:val="hr-HR" w:eastAsia="ja-JP"/>
        </w:rPr>
        <w:t>Prom</w:t>
      </w:r>
      <w:r w:rsidR="000E3C8B" w:rsidRPr="009D67EF">
        <w:rPr>
          <w:b/>
          <w:sz w:val="22"/>
          <w:szCs w:val="22"/>
          <w:lang w:val="hr-HR" w:eastAsia="ja-JP"/>
        </w:rPr>
        <w:t>j</w:t>
      </w:r>
      <w:r w:rsidR="0097554D" w:rsidRPr="009D67EF">
        <w:rPr>
          <w:b/>
          <w:sz w:val="22"/>
          <w:szCs w:val="22"/>
          <w:lang w:val="hr-HR" w:eastAsia="ja-JP"/>
        </w:rPr>
        <w:t>ena u Haem-A-</w:t>
      </w:r>
      <w:r w:rsidR="00AF0501" w:rsidRPr="009D67EF">
        <w:rPr>
          <w:b/>
          <w:sz w:val="22"/>
          <w:szCs w:val="22"/>
          <w:lang w:val="hr-HR" w:eastAsia="ja-JP"/>
        </w:rPr>
        <w:t xml:space="preserve">QoL </w:t>
      </w:r>
      <w:r w:rsidR="0097554D" w:rsidRPr="009D67EF">
        <w:rPr>
          <w:b/>
          <w:sz w:val="22"/>
          <w:szCs w:val="22"/>
          <w:lang w:val="hr-HR" w:eastAsia="ja-JP"/>
        </w:rPr>
        <w:t xml:space="preserve">fizičkom zdravlju i </w:t>
      </w:r>
      <w:r w:rsidR="005A0DD1" w:rsidRPr="009D67EF">
        <w:rPr>
          <w:b/>
          <w:sz w:val="22"/>
          <w:szCs w:val="22"/>
          <w:lang w:val="hr-HR" w:eastAsia="ja-JP"/>
        </w:rPr>
        <w:t xml:space="preserve">ukupnom </w:t>
      </w:r>
      <w:r w:rsidR="0097554D" w:rsidRPr="009D67EF">
        <w:rPr>
          <w:b/>
          <w:sz w:val="22"/>
          <w:szCs w:val="22"/>
          <w:lang w:val="hr-HR" w:eastAsia="ja-JP"/>
        </w:rPr>
        <w:t>rezultat</w:t>
      </w:r>
      <w:r w:rsidR="005A0DD1" w:rsidRPr="009D67EF">
        <w:rPr>
          <w:b/>
          <w:sz w:val="22"/>
          <w:szCs w:val="22"/>
          <w:lang w:val="hr-HR" w:eastAsia="ja-JP"/>
        </w:rPr>
        <w:t>u</w:t>
      </w:r>
      <w:r w:rsidR="0097554D" w:rsidRPr="009D67EF">
        <w:rPr>
          <w:b/>
          <w:sz w:val="22"/>
          <w:szCs w:val="22"/>
          <w:lang w:val="hr-HR" w:eastAsia="ja-JP"/>
        </w:rPr>
        <w:t xml:space="preserve"> sa </w:t>
      </w:r>
      <w:r w:rsidR="00AF0501" w:rsidRPr="009D67EF">
        <w:rPr>
          <w:b/>
          <w:sz w:val="22"/>
          <w:szCs w:val="22"/>
          <w:lang w:val="hr-HR" w:eastAsia="ja-JP"/>
        </w:rPr>
        <w:t xml:space="preserve">profilaksom </w:t>
      </w:r>
      <w:r w:rsidR="0097554D" w:rsidRPr="009D67EF">
        <w:rPr>
          <w:b/>
          <w:sz w:val="22"/>
          <w:szCs w:val="22"/>
          <w:lang w:val="hr-HR" w:eastAsia="ja-JP"/>
        </w:rPr>
        <w:t>l</w:t>
      </w:r>
      <w:r w:rsidR="000E3C8B" w:rsidRPr="009D67EF">
        <w:rPr>
          <w:b/>
          <w:sz w:val="22"/>
          <w:szCs w:val="22"/>
          <w:lang w:val="hr-HR" w:eastAsia="ja-JP"/>
        </w:rPr>
        <w:t>ij</w:t>
      </w:r>
      <w:r w:rsidR="0097554D" w:rsidRPr="009D67EF">
        <w:rPr>
          <w:b/>
          <w:sz w:val="22"/>
          <w:szCs w:val="22"/>
          <w:lang w:val="hr-HR" w:eastAsia="ja-JP"/>
        </w:rPr>
        <w:t xml:space="preserve">ekom Hemlibra u odnosu na </w:t>
      </w:r>
      <w:r w:rsidR="00AF0501" w:rsidRPr="009D67EF">
        <w:rPr>
          <w:b/>
          <w:sz w:val="22"/>
          <w:szCs w:val="22"/>
          <w:lang w:val="hr-HR" w:eastAsia="ja-JP"/>
        </w:rPr>
        <w:t xml:space="preserve">grupu </w:t>
      </w:r>
      <w:r w:rsidR="0097554D" w:rsidRPr="009D67EF">
        <w:rPr>
          <w:b/>
          <w:sz w:val="22"/>
          <w:szCs w:val="22"/>
          <w:lang w:val="hr-HR" w:eastAsia="ja-JP"/>
        </w:rPr>
        <w:t xml:space="preserve">bez profilakse kod pacijenata </w:t>
      </w:r>
      <w:r w:rsidR="00AF0501" w:rsidRPr="009D67EF">
        <w:rPr>
          <w:b/>
          <w:sz w:val="22"/>
          <w:szCs w:val="22"/>
          <w:lang w:val="hr-HR" w:eastAsia="ja-JP"/>
        </w:rPr>
        <w:t xml:space="preserve">uzrasta </w:t>
      </w:r>
      <w:r w:rsidR="0097554D" w:rsidRPr="009D67EF">
        <w:rPr>
          <w:b/>
          <w:sz w:val="22"/>
          <w:szCs w:val="22"/>
          <w:lang w:val="hr-HR" w:eastAsia="ja-JP"/>
        </w:rPr>
        <w:t xml:space="preserve">≥ 18 godina sa inhibitorima </w:t>
      </w:r>
      <w:r w:rsidR="004C3ED5">
        <w:rPr>
          <w:b/>
          <w:sz w:val="22"/>
          <w:szCs w:val="22"/>
          <w:lang w:val="hr-HR" w:eastAsia="ja-JP"/>
        </w:rPr>
        <w:t>F</w:t>
      </w:r>
      <w:r w:rsidR="0097554D" w:rsidRPr="009D67EF">
        <w:rPr>
          <w:b/>
          <w:sz w:val="22"/>
          <w:szCs w:val="22"/>
          <w:lang w:val="hr-HR" w:eastAsia="ja-JP"/>
        </w:rPr>
        <w:t xml:space="preserve">VIII </w:t>
      </w:r>
    </w:p>
    <w:p w14:paraId="14526EB3" w14:textId="77777777" w:rsidR="00A15B5A" w:rsidRPr="009D67EF" w:rsidRDefault="00A15B5A" w:rsidP="004D3F0F">
      <w:pPr>
        <w:widowControl w:val="0"/>
        <w:tabs>
          <w:tab w:val="left" w:pos="1080"/>
        </w:tabs>
        <w:jc w:val="both"/>
        <w:rPr>
          <w:rFonts w:eastAsia="SimSun"/>
          <w:b/>
          <w:sz w:val="22"/>
          <w:szCs w:val="22"/>
          <w:lang w:val="hr-HR" w:eastAsia="ja-JP"/>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9"/>
        <w:gridCol w:w="2463"/>
        <w:gridCol w:w="2849"/>
        <w:gridCol w:w="87"/>
      </w:tblGrid>
      <w:tr w:rsidR="006A5316" w:rsidRPr="009D67EF" w14:paraId="29B0F76C" w14:textId="77777777" w:rsidTr="004D3F0F">
        <w:trPr>
          <w:gridAfter w:val="1"/>
          <w:wAfter w:w="87" w:type="dxa"/>
          <w:cantSplit/>
          <w:trHeight w:val="635"/>
          <w:jc w:val="center"/>
        </w:trPr>
        <w:tc>
          <w:tcPr>
            <w:tcW w:w="3789" w:type="dxa"/>
            <w:tcBorders>
              <w:top w:val="single" w:sz="4" w:space="0" w:color="auto"/>
              <w:left w:val="single" w:sz="4" w:space="0" w:color="auto"/>
              <w:bottom w:val="single" w:sz="4" w:space="0" w:color="auto"/>
              <w:right w:val="single" w:sz="4" w:space="0" w:color="auto"/>
            </w:tcBorders>
            <w:shd w:val="clear" w:color="auto" w:fill="auto"/>
            <w:hideMark/>
          </w:tcPr>
          <w:p w14:paraId="6D37B4CB" w14:textId="026438B9" w:rsidR="006A5316" w:rsidRPr="009D67EF" w:rsidRDefault="006A5316" w:rsidP="004D3F0F">
            <w:pPr>
              <w:widowControl w:val="0"/>
              <w:jc w:val="both"/>
              <w:outlineLvl w:val="7"/>
              <w:rPr>
                <w:rFonts w:eastAsia="SimSun"/>
                <w:b/>
                <w:kern w:val="24"/>
                <w:sz w:val="22"/>
                <w:szCs w:val="22"/>
                <w:lang w:val="hr-HR" w:eastAsia="ja-JP"/>
              </w:rPr>
            </w:pPr>
            <w:r w:rsidRPr="009D67EF">
              <w:rPr>
                <w:b/>
                <w:sz w:val="22"/>
                <w:szCs w:val="22"/>
                <w:lang w:val="hr-HR" w:eastAsia="ja-JP"/>
              </w:rPr>
              <w:t>Haem</w:t>
            </w:r>
            <w:r w:rsidRPr="009D67EF">
              <w:rPr>
                <w:b/>
                <w:sz w:val="22"/>
                <w:szCs w:val="22"/>
                <w:lang w:val="hr-HR" w:eastAsia="ja-JP"/>
              </w:rPr>
              <w:noBreakHyphen/>
              <w:t>A</w:t>
            </w:r>
            <w:r w:rsidRPr="009D67EF">
              <w:rPr>
                <w:b/>
                <w:sz w:val="22"/>
                <w:szCs w:val="22"/>
                <w:lang w:val="hr-HR" w:eastAsia="ja-JP"/>
              </w:rPr>
              <w:noBreakHyphen/>
              <w:t xml:space="preserve">QoL nakon </w:t>
            </w:r>
            <w:r w:rsidR="0097554D" w:rsidRPr="009D67EF">
              <w:rPr>
                <w:b/>
                <w:sz w:val="22"/>
                <w:szCs w:val="22"/>
                <w:lang w:val="hr-HR" w:eastAsia="ja-JP"/>
              </w:rPr>
              <w:t>25</w:t>
            </w:r>
            <w:r w:rsidRPr="009D67EF">
              <w:rPr>
                <w:b/>
                <w:sz w:val="22"/>
                <w:szCs w:val="22"/>
                <w:lang w:val="hr-HR" w:eastAsia="ja-JP"/>
              </w:rPr>
              <w:t> </w:t>
            </w:r>
            <w:r w:rsidR="00AF0501" w:rsidRPr="009D67EF">
              <w:rPr>
                <w:b/>
                <w:sz w:val="22"/>
                <w:szCs w:val="22"/>
                <w:lang w:val="hr-HR" w:eastAsia="ja-JP"/>
              </w:rPr>
              <w:t>nedjelja</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14:paraId="0D1FB773" w14:textId="53B211F8" w:rsidR="006A5316" w:rsidRPr="009D67EF" w:rsidRDefault="006A5316" w:rsidP="004D3F0F">
            <w:pPr>
              <w:widowControl w:val="0"/>
              <w:jc w:val="center"/>
              <w:outlineLvl w:val="7"/>
              <w:rPr>
                <w:rFonts w:eastAsia="SimSun"/>
                <w:b/>
                <w:kern w:val="24"/>
                <w:sz w:val="22"/>
                <w:szCs w:val="22"/>
                <w:lang w:val="hr-HR" w:eastAsia="ja-JP"/>
              </w:rPr>
            </w:pPr>
            <w:r w:rsidRPr="009D67EF">
              <w:rPr>
                <w:b/>
                <w:sz w:val="22"/>
                <w:szCs w:val="22"/>
                <w:lang w:val="hr-HR" w:eastAsia="ja-JP"/>
              </w:rPr>
              <w:t xml:space="preserve">Grupa B: bez profilakse </w:t>
            </w:r>
            <w:r w:rsidRPr="009D67EF">
              <w:rPr>
                <w:b/>
                <w:sz w:val="22"/>
                <w:szCs w:val="22"/>
                <w:lang w:val="hr-HR" w:eastAsia="ja-JP"/>
              </w:rPr>
              <w:br/>
              <w:t>(</w:t>
            </w:r>
            <w:r w:rsidR="0097554D" w:rsidRPr="009D67EF">
              <w:rPr>
                <w:b/>
                <w:sz w:val="22"/>
                <w:szCs w:val="22"/>
                <w:lang w:val="hr-HR" w:eastAsia="ja-JP"/>
              </w:rPr>
              <w:t>N</w:t>
            </w:r>
            <w:r w:rsidRPr="009D67EF">
              <w:rPr>
                <w:b/>
                <w:sz w:val="22"/>
                <w:szCs w:val="22"/>
                <w:lang w:val="hr-HR" w:eastAsia="ja-JP"/>
              </w:rPr>
              <w:t>=14)</w:t>
            </w:r>
          </w:p>
        </w:tc>
        <w:tc>
          <w:tcPr>
            <w:tcW w:w="2849" w:type="dxa"/>
            <w:tcBorders>
              <w:top w:val="single" w:sz="4" w:space="0" w:color="auto"/>
              <w:left w:val="single" w:sz="4" w:space="0" w:color="auto"/>
              <w:bottom w:val="single" w:sz="4" w:space="0" w:color="auto"/>
              <w:right w:val="single" w:sz="4" w:space="0" w:color="auto"/>
            </w:tcBorders>
            <w:shd w:val="clear" w:color="auto" w:fill="auto"/>
            <w:hideMark/>
          </w:tcPr>
          <w:p w14:paraId="14CD793E" w14:textId="58C8199B" w:rsidR="006A5316" w:rsidRPr="009D67EF" w:rsidRDefault="006A5316" w:rsidP="004D3F0F">
            <w:pPr>
              <w:widowControl w:val="0"/>
              <w:jc w:val="center"/>
              <w:outlineLvl w:val="7"/>
              <w:rPr>
                <w:rFonts w:eastAsia="SimSun"/>
                <w:b/>
                <w:kern w:val="24"/>
                <w:sz w:val="22"/>
                <w:szCs w:val="22"/>
                <w:lang w:val="hr-HR" w:eastAsia="ja-JP"/>
              </w:rPr>
            </w:pPr>
            <w:r w:rsidRPr="009D67EF">
              <w:rPr>
                <w:b/>
                <w:sz w:val="22"/>
                <w:szCs w:val="22"/>
                <w:lang w:val="hr-HR" w:eastAsia="ja-JP"/>
              </w:rPr>
              <w:t xml:space="preserve">Grupa A: </w:t>
            </w:r>
            <w:r w:rsidR="0097554D" w:rsidRPr="009D67EF">
              <w:rPr>
                <w:b/>
                <w:sz w:val="22"/>
                <w:szCs w:val="22"/>
                <w:lang w:val="hr-HR" w:eastAsia="ja-JP"/>
              </w:rPr>
              <w:t>l</w:t>
            </w:r>
            <w:r w:rsidR="00AF0501" w:rsidRPr="009D67EF">
              <w:rPr>
                <w:b/>
                <w:sz w:val="22"/>
                <w:szCs w:val="22"/>
                <w:lang w:val="hr-HR" w:eastAsia="ja-JP"/>
              </w:rPr>
              <w:t>ij</w:t>
            </w:r>
            <w:r w:rsidR="0097554D" w:rsidRPr="009D67EF">
              <w:rPr>
                <w:b/>
                <w:sz w:val="22"/>
                <w:szCs w:val="22"/>
                <w:lang w:val="hr-HR" w:eastAsia="ja-JP"/>
              </w:rPr>
              <w:t xml:space="preserve">ek </w:t>
            </w:r>
            <w:r w:rsidRPr="009D67EF">
              <w:rPr>
                <w:b/>
                <w:sz w:val="22"/>
                <w:szCs w:val="22"/>
                <w:lang w:val="hr-HR" w:eastAsia="ja-JP"/>
              </w:rPr>
              <w:t>Hemlibra 1,5 mg/kg nedjeljno (</w:t>
            </w:r>
            <w:r w:rsidR="00A575DF" w:rsidRPr="009D67EF">
              <w:rPr>
                <w:b/>
                <w:sz w:val="22"/>
                <w:szCs w:val="22"/>
                <w:lang w:val="hr-HR" w:eastAsia="ja-JP"/>
              </w:rPr>
              <w:t>N</w:t>
            </w:r>
            <w:r w:rsidRPr="009D67EF">
              <w:rPr>
                <w:b/>
                <w:sz w:val="22"/>
                <w:szCs w:val="22"/>
                <w:lang w:val="hr-HR" w:eastAsia="ja-JP"/>
              </w:rPr>
              <w:t>=25)</w:t>
            </w:r>
          </w:p>
        </w:tc>
      </w:tr>
      <w:tr w:rsidR="00A575DF" w:rsidRPr="009D67EF" w14:paraId="6C64BF6C" w14:textId="77777777" w:rsidTr="00B91231">
        <w:trPr>
          <w:gridAfter w:val="1"/>
          <w:wAfter w:w="87" w:type="dxa"/>
          <w:cantSplit/>
          <w:trHeight w:val="407"/>
          <w:jc w:val="center"/>
        </w:trPr>
        <w:tc>
          <w:tcPr>
            <w:tcW w:w="9101" w:type="dxa"/>
            <w:gridSpan w:val="3"/>
            <w:tcBorders>
              <w:top w:val="single" w:sz="4" w:space="0" w:color="auto"/>
              <w:left w:val="single" w:sz="4" w:space="0" w:color="auto"/>
              <w:bottom w:val="single" w:sz="4" w:space="0" w:color="auto"/>
              <w:right w:val="single" w:sz="4" w:space="0" w:color="auto"/>
            </w:tcBorders>
            <w:shd w:val="clear" w:color="auto" w:fill="auto"/>
          </w:tcPr>
          <w:p w14:paraId="0510B10C" w14:textId="77777777" w:rsidR="00A575DF" w:rsidRPr="009D67EF" w:rsidRDefault="00A575DF" w:rsidP="004D3F0F">
            <w:pPr>
              <w:widowControl w:val="0"/>
              <w:jc w:val="both"/>
              <w:outlineLvl w:val="7"/>
              <w:rPr>
                <w:b/>
                <w:sz w:val="22"/>
                <w:szCs w:val="22"/>
                <w:lang w:val="hr-HR" w:eastAsia="ja-JP"/>
              </w:rPr>
            </w:pPr>
            <w:r w:rsidRPr="009D67EF">
              <w:rPr>
                <w:b/>
                <w:sz w:val="22"/>
                <w:szCs w:val="22"/>
                <w:lang w:val="hr-HR" w:eastAsia="ja-JP"/>
              </w:rPr>
              <w:t>Skala fizičkog zdravlja (opseg od 0 do 100)</w:t>
            </w:r>
          </w:p>
        </w:tc>
      </w:tr>
      <w:tr w:rsidR="00A575DF" w:rsidRPr="009D67EF" w14:paraId="0E9C5620" w14:textId="77777777" w:rsidTr="00B91231">
        <w:trPr>
          <w:gridAfter w:val="1"/>
          <w:wAfter w:w="87" w:type="dxa"/>
          <w:cantSplit/>
          <w:trHeight w:val="443"/>
          <w:jc w:val="center"/>
        </w:trPr>
        <w:tc>
          <w:tcPr>
            <w:tcW w:w="3789" w:type="dxa"/>
            <w:tcBorders>
              <w:top w:val="single" w:sz="4" w:space="0" w:color="auto"/>
              <w:left w:val="single" w:sz="4" w:space="0" w:color="auto"/>
              <w:bottom w:val="single" w:sz="4" w:space="0" w:color="auto"/>
              <w:right w:val="single" w:sz="4" w:space="0" w:color="auto"/>
            </w:tcBorders>
            <w:shd w:val="clear" w:color="auto" w:fill="auto"/>
          </w:tcPr>
          <w:p w14:paraId="70107690" w14:textId="77777777" w:rsidR="00A575DF" w:rsidRPr="009D67EF" w:rsidDel="0097554D" w:rsidRDefault="00A575DF" w:rsidP="004D3F0F">
            <w:pPr>
              <w:widowControl w:val="0"/>
              <w:jc w:val="both"/>
              <w:outlineLvl w:val="7"/>
              <w:rPr>
                <w:sz w:val="22"/>
                <w:szCs w:val="22"/>
                <w:lang w:val="hr-HR" w:eastAsia="ja-JP"/>
              </w:rPr>
            </w:pPr>
            <w:r w:rsidRPr="009D67EF">
              <w:rPr>
                <w:sz w:val="22"/>
                <w:szCs w:val="22"/>
                <w:lang w:val="hr-HR" w:eastAsia="ja-JP"/>
              </w:rPr>
              <w:t>Korigovana srednja vr</w:t>
            </w:r>
            <w:r w:rsidR="000E3C8B" w:rsidRPr="009D67EF">
              <w:rPr>
                <w:sz w:val="22"/>
                <w:szCs w:val="22"/>
                <w:lang w:val="hr-HR" w:eastAsia="ja-JP"/>
              </w:rPr>
              <w:t>ij</w:t>
            </w:r>
            <w:r w:rsidRPr="009D67EF">
              <w:rPr>
                <w:sz w:val="22"/>
                <w:szCs w:val="22"/>
                <w:lang w:val="hr-HR" w:eastAsia="ja-JP"/>
              </w:rPr>
              <w:t>ednost</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42A1548B" w14:textId="59E0CCB3" w:rsidR="00A575DF" w:rsidRPr="009D67EF" w:rsidRDefault="00A575DF" w:rsidP="004D3F0F">
            <w:pPr>
              <w:widowControl w:val="0"/>
              <w:jc w:val="center"/>
              <w:outlineLvl w:val="7"/>
              <w:rPr>
                <w:b/>
                <w:sz w:val="22"/>
                <w:szCs w:val="22"/>
                <w:lang w:val="hr-HR" w:eastAsia="ja-JP"/>
              </w:rPr>
            </w:pPr>
            <w:r w:rsidRPr="009D67F7">
              <w:rPr>
                <w:rFonts w:eastAsia="SimSun"/>
                <w:kern w:val="24"/>
                <w:sz w:val="22"/>
                <w:szCs w:val="22"/>
              </w:rPr>
              <w:t>54</w:t>
            </w:r>
            <w:r w:rsidR="00AF0501" w:rsidRPr="009D67F7">
              <w:rPr>
                <w:rFonts w:eastAsia="SimSun"/>
                <w:kern w:val="24"/>
                <w:sz w:val="22"/>
                <w:szCs w:val="22"/>
              </w:rPr>
              <w:t>,</w:t>
            </w:r>
            <w:r w:rsidRPr="009D67F7">
              <w:rPr>
                <w:rFonts w:eastAsia="SimSun"/>
                <w:kern w:val="24"/>
                <w:sz w:val="22"/>
                <w:szCs w:val="22"/>
              </w:rPr>
              <w:t>17</w:t>
            </w:r>
          </w:p>
        </w:tc>
        <w:tc>
          <w:tcPr>
            <w:tcW w:w="2849" w:type="dxa"/>
            <w:tcBorders>
              <w:top w:val="single" w:sz="4" w:space="0" w:color="auto"/>
              <w:left w:val="single" w:sz="4" w:space="0" w:color="auto"/>
              <w:bottom w:val="single" w:sz="4" w:space="0" w:color="auto"/>
              <w:right w:val="single" w:sz="4" w:space="0" w:color="auto"/>
            </w:tcBorders>
            <w:shd w:val="clear" w:color="auto" w:fill="auto"/>
          </w:tcPr>
          <w:p w14:paraId="4235376E" w14:textId="2019D16A" w:rsidR="00A575DF" w:rsidRPr="009D67EF" w:rsidRDefault="00A575DF" w:rsidP="004D3F0F">
            <w:pPr>
              <w:widowControl w:val="0"/>
              <w:jc w:val="center"/>
              <w:outlineLvl w:val="7"/>
              <w:rPr>
                <w:b/>
                <w:sz w:val="22"/>
                <w:szCs w:val="22"/>
                <w:lang w:val="hr-HR" w:eastAsia="ja-JP"/>
              </w:rPr>
            </w:pPr>
            <w:r w:rsidRPr="009D67F7">
              <w:rPr>
                <w:rFonts w:eastAsia="SimSun"/>
                <w:kern w:val="24"/>
                <w:sz w:val="22"/>
                <w:szCs w:val="22"/>
              </w:rPr>
              <w:t>32</w:t>
            </w:r>
            <w:r w:rsidR="00AF0501" w:rsidRPr="009D67F7">
              <w:rPr>
                <w:rFonts w:eastAsia="SimSun"/>
                <w:kern w:val="24"/>
                <w:sz w:val="22"/>
                <w:szCs w:val="22"/>
              </w:rPr>
              <w:t>,</w:t>
            </w:r>
            <w:r w:rsidRPr="009D67F7">
              <w:rPr>
                <w:rFonts w:eastAsia="SimSun"/>
                <w:kern w:val="24"/>
                <w:sz w:val="22"/>
                <w:szCs w:val="22"/>
              </w:rPr>
              <w:t>61</w:t>
            </w:r>
          </w:p>
        </w:tc>
      </w:tr>
      <w:tr w:rsidR="00A575DF" w:rsidRPr="009D67EF" w14:paraId="5D7C3600" w14:textId="77777777" w:rsidTr="00B91231">
        <w:trPr>
          <w:gridAfter w:val="1"/>
          <w:wAfter w:w="87" w:type="dxa"/>
          <w:cantSplit/>
          <w:trHeight w:val="614"/>
          <w:jc w:val="center"/>
        </w:trPr>
        <w:tc>
          <w:tcPr>
            <w:tcW w:w="3789" w:type="dxa"/>
            <w:tcBorders>
              <w:top w:val="single" w:sz="4" w:space="0" w:color="auto"/>
              <w:left w:val="single" w:sz="4" w:space="0" w:color="auto"/>
              <w:bottom w:val="single" w:sz="4" w:space="0" w:color="auto"/>
              <w:right w:val="single" w:sz="4" w:space="0" w:color="auto"/>
            </w:tcBorders>
            <w:shd w:val="clear" w:color="auto" w:fill="auto"/>
          </w:tcPr>
          <w:p w14:paraId="1EA0B0F7" w14:textId="77777777" w:rsidR="00A575DF" w:rsidRPr="009D67EF" w:rsidDel="0097554D" w:rsidRDefault="00A575DF" w:rsidP="004D3F0F">
            <w:pPr>
              <w:widowControl w:val="0"/>
              <w:jc w:val="both"/>
              <w:outlineLvl w:val="7"/>
              <w:rPr>
                <w:sz w:val="22"/>
                <w:szCs w:val="22"/>
                <w:lang w:val="hr-HR" w:eastAsia="ja-JP"/>
              </w:rPr>
            </w:pPr>
            <w:r w:rsidRPr="009D67F7">
              <w:rPr>
                <w:kern w:val="24"/>
                <w:sz w:val="22"/>
                <w:szCs w:val="22"/>
              </w:rPr>
              <w:t>Razlika u korigovanim srednjim vr</w:t>
            </w:r>
            <w:r w:rsidR="000E3C8B" w:rsidRPr="009D67F7">
              <w:rPr>
                <w:kern w:val="24"/>
                <w:sz w:val="22"/>
                <w:szCs w:val="22"/>
              </w:rPr>
              <w:t>ij</w:t>
            </w:r>
            <w:r w:rsidRPr="009D67F7">
              <w:rPr>
                <w:kern w:val="24"/>
                <w:sz w:val="22"/>
                <w:szCs w:val="22"/>
              </w:rPr>
              <w:t>ednostima (95% CI)</w:t>
            </w:r>
          </w:p>
        </w:tc>
        <w:tc>
          <w:tcPr>
            <w:tcW w:w="5312" w:type="dxa"/>
            <w:gridSpan w:val="2"/>
            <w:tcBorders>
              <w:top w:val="single" w:sz="4" w:space="0" w:color="auto"/>
              <w:left w:val="single" w:sz="4" w:space="0" w:color="auto"/>
              <w:bottom w:val="single" w:sz="4" w:space="0" w:color="auto"/>
              <w:right w:val="single" w:sz="4" w:space="0" w:color="auto"/>
            </w:tcBorders>
            <w:shd w:val="clear" w:color="auto" w:fill="auto"/>
          </w:tcPr>
          <w:p w14:paraId="15B1B512" w14:textId="49024B7C" w:rsidR="00A575DF" w:rsidRPr="009D67EF" w:rsidRDefault="00A575DF" w:rsidP="004D3F0F">
            <w:pPr>
              <w:widowControl w:val="0"/>
              <w:jc w:val="center"/>
              <w:outlineLvl w:val="7"/>
              <w:rPr>
                <w:b/>
                <w:sz w:val="22"/>
                <w:szCs w:val="22"/>
                <w:lang w:val="hr-HR" w:eastAsia="ja-JP"/>
              </w:rPr>
            </w:pPr>
            <w:r w:rsidRPr="009D67F7">
              <w:rPr>
                <w:rFonts w:eastAsia="SimSun"/>
                <w:kern w:val="24"/>
                <w:sz w:val="22"/>
                <w:szCs w:val="22"/>
              </w:rPr>
              <w:t>21</w:t>
            </w:r>
            <w:r w:rsidR="00AF0501" w:rsidRPr="009D67F7">
              <w:rPr>
                <w:rFonts w:eastAsia="SimSun"/>
                <w:kern w:val="24"/>
                <w:sz w:val="22"/>
                <w:szCs w:val="22"/>
              </w:rPr>
              <w:t>,</w:t>
            </w:r>
            <w:r w:rsidRPr="009D67F7">
              <w:rPr>
                <w:rFonts w:eastAsia="SimSun"/>
                <w:kern w:val="24"/>
                <w:sz w:val="22"/>
                <w:szCs w:val="22"/>
              </w:rPr>
              <w:t>55 (7</w:t>
            </w:r>
            <w:r w:rsidR="00AF0501" w:rsidRPr="009D67F7">
              <w:rPr>
                <w:rFonts w:eastAsia="SimSun"/>
                <w:kern w:val="24"/>
                <w:sz w:val="22"/>
                <w:szCs w:val="22"/>
              </w:rPr>
              <w:t>,</w:t>
            </w:r>
            <w:r w:rsidRPr="009D67F7">
              <w:rPr>
                <w:rFonts w:eastAsia="SimSun"/>
                <w:kern w:val="24"/>
                <w:sz w:val="22"/>
                <w:szCs w:val="22"/>
              </w:rPr>
              <w:t>89, 35</w:t>
            </w:r>
            <w:r w:rsidR="00AF0501" w:rsidRPr="009D67F7">
              <w:rPr>
                <w:rFonts w:eastAsia="SimSun"/>
                <w:kern w:val="24"/>
                <w:sz w:val="22"/>
                <w:szCs w:val="22"/>
              </w:rPr>
              <w:t>,</w:t>
            </w:r>
            <w:r w:rsidRPr="009D67F7">
              <w:rPr>
                <w:rFonts w:eastAsia="SimSun"/>
                <w:kern w:val="24"/>
                <w:sz w:val="22"/>
                <w:szCs w:val="22"/>
              </w:rPr>
              <w:t>22)</w:t>
            </w:r>
          </w:p>
        </w:tc>
      </w:tr>
      <w:tr w:rsidR="005A0DD1" w:rsidRPr="009D67EF" w14:paraId="568B123A" w14:textId="77777777" w:rsidTr="00B91231">
        <w:trPr>
          <w:gridAfter w:val="1"/>
          <w:wAfter w:w="87" w:type="dxa"/>
          <w:cantSplit/>
          <w:trHeight w:val="443"/>
          <w:jc w:val="center"/>
        </w:trPr>
        <w:tc>
          <w:tcPr>
            <w:tcW w:w="3789" w:type="dxa"/>
            <w:tcBorders>
              <w:top w:val="single" w:sz="4" w:space="0" w:color="auto"/>
              <w:left w:val="single" w:sz="4" w:space="0" w:color="auto"/>
              <w:bottom w:val="single" w:sz="4" w:space="0" w:color="auto"/>
              <w:right w:val="single" w:sz="4" w:space="0" w:color="auto"/>
            </w:tcBorders>
            <w:shd w:val="clear" w:color="auto" w:fill="auto"/>
          </w:tcPr>
          <w:p w14:paraId="01307C44" w14:textId="77777777" w:rsidR="005A0DD1" w:rsidRPr="009D67EF" w:rsidDel="0097554D" w:rsidRDefault="005A0DD1" w:rsidP="009D67F7">
            <w:pPr>
              <w:keepNext/>
              <w:jc w:val="both"/>
              <w:outlineLvl w:val="7"/>
              <w:rPr>
                <w:sz w:val="22"/>
                <w:szCs w:val="22"/>
                <w:lang w:val="hr-HR" w:eastAsia="ja-JP"/>
              </w:rPr>
            </w:pPr>
            <w:r w:rsidRPr="009D67F7">
              <w:rPr>
                <w:kern w:val="24"/>
                <w:sz w:val="22"/>
                <w:szCs w:val="22"/>
                <w:lang w:val="pt-BR"/>
              </w:rPr>
              <w:t>p-vrijednost</w:t>
            </w:r>
          </w:p>
        </w:tc>
        <w:tc>
          <w:tcPr>
            <w:tcW w:w="5312" w:type="dxa"/>
            <w:gridSpan w:val="2"/>
            <w:tcBorders>
              <w:top w:val="single" w:sz="4" w:space="0" w:color="auto"/>
              <w:left w:val="single" w:sz="4" w:space="0" w:color="auto"/>
              <w:bottom w:val="single" w:sz="4" w:space="0" w:color="auto"/>
              <w:right w:val="single" w:sz="4" w:space="0" w:color="auto"/>
            </w:tcBorders>
            <w:shd w:val="clear" w:color="auto" w:fill="auto"/>
          </w:tcPr>
          <w:p w14:paraId="13FFC73C" w14:textId="7816B440" w:rsidR="005A0DD1" w:rsidRPr="009D67EF" w:rsidRDefault="005A0DD1">
            <w:pPr>
              <w:keepNext/>
              <w:jc w:val="center"/>
              <w:outlineLvl w:val="7"/>
              <w:rPr>
                <w:b/>
                <w:sz w:val="22"/>
                <w:szCs w:val="22"/>
                <w:lang w:val="hr-HR" w:eastAsia="ja-JP"/>
              </w:rPr>
            </w:pPr>
            <w:r w:rsidRPr="009D67F7">
              <w:rPr>
                <w:rFonts w:eastAsia="SimSun"/>
                <w:kern w:val="24"/>
                <w:sz w:val="22"/>
                <w:szCs w:val="22"/>
              </w:rPr>
              <w:t>0,0029</w:t>
            </w:r>
          </w:p>
        </w:tc>
      </w:tr>
      <w:tr w:rsidR="00A575DF" w:rsidRPr="009D67EF" w14:paraId="32057FCD" w14:textId="77777777" w:rsidTr="004D3F0F">
        <w:trPr>
          <w:gridAfter w:val="1"/>
          <w:wAfter w:w="87" w:type="dxa"/>
          <w:cantSplit/>
          <w:trHeight w:val="289"/>
          <w:jc w:val="center"/>
        </w:trPr>
        <w:tc>
          <w:tcPr>
            <w:tcW w:w="91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0471536" w14:textId="77777777" w:rsidR="00A575DF" w:rsidRPr="009D67F7" w:rsidRDefault="00A575DF" w:rsidP="009D67F7">
            <w:pPr>
              <w:keepNext/>
              <w:jc w:val="both"/>
              <w:rPr>
                <w:rFonts w:eastAsia="SimSun"/>
                <w:b/>
                <w:kern w:val="24"/>
                <w:sz w:val="22"/>
                <w:szCs w:val="22"/>
                <w:lang w:val="hr-HR" w:eastAsia="ja-JP"/>
              </w:rPr>
            </w:pPr>
            <w:r w:rsidRPr="009D67EF">
              <w:rPr>
                <w:b/>
                <w:sz w:val="22"/>
                <w:szCs w:val="22"/>
                <w:lang w:val="hr-HR" w:eastAsia="ja-JP"/>
              </w:rPr>
              <w:t>Ukupan rezultat (opseg od 0 do 100)</w:t>
            </w:r>
          </w:p>
        </w:tc>
      </w:tr>
      <w:tr w:rsidR="00A575DF" w:rsidRPr="009D67EF" w14:paraId="437C7856" w14:textId="77777777" w:rsidTr="004D3F0F">
        <w:trPr>
          <w:gridAfter w:val="1"/>
          <w:wAfter w:w="87" w:type="dxa"/>
          <w:cantSplit/>
          <w:trHeight w:val="112"/>
          <w:jc w:val="center"/>
        </w:trPr>
        <w:tc>
          <w:tcPr>
            <w:tcW w:w="3789" w:type="dxa"/>
            <w:tcBorders>
              <w:top w:val="single" w:sz="4" w:space="0" w:color="auto"/>
              <w:left w:val="single" w:sz="4" w:space="0" w:color="auto"/>
              <w:bottom w:val="single" w:sz="4" w:space="0" w:color="auto"/>
              <w:right w:val="single" w:sz="4" w:space="0" w:color="auto"/>
            </w:tcBorders>
            <w:shd w:val="clear" w:color="auto" w:fill="auto"/>
            <w:hideMark/>
          </w:tcPr>
          <w:p w14:paraId="1804A461" w14:textId="77777777" w:rsidR="00A575DF" w:rsidRPr="009D67F7" w:rsidRDefault="00A575DF" w:rsidP="009D67F7">
            <w:pPr>
              <w:keepNext/>
              <w:jc w:val="both"/>
              <w:rPr>
                <w:rFonts w:eastAsia="SimSun"/>
                <w:kern w:val="24"/>
                <w:sz w:val="22"/>
                <w:szCs w:val="22"/>
                <w:lang w:val="hr-HR" w:eastAsia="ja-JP"/>
              </w:rPr>
            </w:pPr>
            <w:r w:rsidRPr="009D67EF">
              <w:rPr>
                <w:sz w:val="22"/>
                <w:szCs w:val="22"/>
                <w:lang w:val="hr-HR" w:eastAsia="ja-JP"/>
              </w:rPr>
              <w:t>Prilagođena srednja vrijednost</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14:paraId="0522ECF7" w14:textId="77777777" w:rsidR="00A575DF" w:rsidRPr="009D67F7" w:rsidRDefault="00A575DF">
            <w:pPr>
              <w:keepNext/>
              <w:jc w:val="center"/>
              <w:rPr>
                <w:rFonts w:eastAsia="SimSun"/>
                <w:kern w:val="24"/>
                <w:sz w:val="22"/>
                <w:szCs w:val="22"/>
                <w:lang w:val="hr-HR" w:eastAsia="ja-JP"/>
              </w:rPr>
            </w:pPr>
            <w:r w:rsidRPr="009D67EF">
              <w:rPr>
                <w:sz w:val="22"/>
                <w:szCs w:val="22"/>
                <w:lang w:val="hr-HR" w:eastAsia="ja-JP"/>
              </w:rPr>
              <w:t>43,21</w:t>
            </w:r>
          </w:p>
        </w:tc>
        <w:tc>
          <w:tcPr>
            <w:tcW w:w="2849" w:type="dxa"/>
            <w:tcBorders>
              <w:top w:val="single" w:sz="4" w:space="0" w:color="auto"/>
              <w:left w:val="single" w:sz="4" w:space="0" w:color="auto"/>
              <w:bottom w:val="single" w:sz="4" w:space="0" w:color="auto"/>
              <w:right w:val="single" w:sz="4" w:space="0" w:color="auto"/>
            </w:tcBorders>
            <w:shd w:val="clear" w:color="auto" w:fill="auto"/>
            <w:hideMark/>
          </w:tcPr>
          <w:p w14:paraId="27E97D66" w14:textId="77777777" w:rsidR="00A575DF" w:rsidRPr="009D67F7" w:rsidRDefault="00A575DF">
            <w:pPr>
              <w:keepNext/>
              <w:jc w:val="center"/>
              <w:rPr>
                <w:rFonts w:eastAsia="SimSun"/>
                <w:kern w:val="24"/>
                <w:sz w:val="22"/>
                <w:szCs w:val="22"/>
                <w:lang w:val="hr-HR" w:eastAsia="ja-JP"/>
              </w:rPr>
            </w:pPr>
            <w:r w:rsidRPr="009D67EF">
              <w:rPr>
                <w:sz w:val="22"/>
                <w:szCs w:val="22"/>
                <w:lang w:val="hr-HR" w:eastAsia="ja-JP"/>
              </w:rPr>
              <w:t>29,2</w:t>
            </w:r>
          </w:p>
        </w:tc>
      </w:tr>
      <w:tr w:rsidR="00A575DF" w:rsidRPr="009D67EF" w14:paraId="21D81A27" w14:textId="77777777" w:rsidTr="004D3F0F">
        <w:trPr>
          <w:gridAfter w:val="1"/>
          <w:wAfter w:w="87" w:type="dxa"/>
          <w:cantSplit/>
          <w:trHeight w:val="139"/>
          <w:jc w:val="center"/>
        </w:trPr>
        <w:tc>
          <w:tcPr>
            <w:tcW w:w="3789" w:type="dxa"/>
            <w:tcBorders>
              <w:top w:val="single" w:sz="4" w:space="0" w:color="auto"/>
              <w:left w:val="single" w:sz="4" w:space="0" w:color="auto"/>
              <w:bottom w:val="single" w:sz="4" w:space="0" w:color="auto"/>
              <w:right w:val="single" w:sz="4" w:space="0" w:color="auto"/>
            </w:tcBorders>
            <w:shd w:val="clear" w:color="auto" w:fill="auto"/>
            <w:hideMark/>
          </w:tcPr>
          <w:p w14:paraId="1921639F" w14:textId="77777777" w:rsidR="00A575DF" w:rsidRPr="009D67F7" w:rsidRDefault="00A575DF" w:rsidP="009D67F7">
            <w:pPr>
              <w:keepNext/>
              <w:jc w:val="both"/>
              <w:rPr>
                <w:rFonts w:eastAsia="SimSun"/>
                <w:kern w:val="24"/>
                <w:sz w:val="22"/>
                <w:szCs w:val="22"/>
                <w:lang w:val="hr-HR" w:eastAsia="ja-JP"/>
              </w:rPr>
            </w:pPr>
            <w:r w:rsidRPr="009D67EF">
              <w:rPr>
                <w:sz w:val="22"/>
                <w:szCs w:val="22"/>
                <w:lang w:val="hr-HR" w:eastAsia="ja-JP"/>
              </w:rPr>
              <w:t>Razlika prilagođenih srednjih vrijednosti (95% CI)</w:t>
            </w:r>
          </w:p>
        </w:tc>
        <w:tc>
          <w:tcPr>
            <w:tcW w:w="53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F77F36" w14:textId="77777777" w:rsidR="00A575DF" w:rsidRPr="009D67F7" w:rsidRDefault="00A575DF">
            <w:pPr>
              <w:keepNext/>
              <w:jc w:val="center"/>
              <w:rPr>
                <w:rFonts w:eastAsia="SimSun"/>
                <w:kern w:val="24"/>
                <w:sz w:val="22"/>
                <w:szCs w:val="22"/>
                <w:lang w:val="hr-HR" w:eastAsia="ja-JP"/>
              </w:rPr>
            </w:pPr>
            <w:r w:rsidRPr="009D67EF">
              <w:rPr>
                <w:sz w:val="22"/>
                <w:szCs w:val="22"/>
                <w:lang w:val="hr-HR" w:eastAsia="ja-JP"/>
              </w:rPr>
              <w:t>14,01 (5,56; 22,45)</w:t>
            </w:r>
          </w:p>
        </w:tc>
      </w:tr>
      <w:tr w:rsidR="00A575DF" w:rsidRPr="009D67EF" w14:paraId="6FB5D1BB" w14:textId="77777777" w:rsidTr="004D3F0F">
        <w:trPr>
          <w:cantSplit/>
          <w:trHeight w:val="64"/>
          <w:jc w:val="center"/>
        </w:trPr>
        <w:tc>
          <w:tcPr>
            <w:tcW w:w="9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C599E14" w14:textId="77777777" w:rsidR="00A575DF" w:rsidRPr="009D67F7" w:rsidRDefault="00A575DF" w:rsidP="009D67F7">
            <w:pPr>
              <w:keepNext/>
              <w:jc w:val="both"/>
              <w:rPr>
                <w:rFonts w:eastAsia="SimSun"/>
                <w:sz w:val="22"/>
                <w:szCs w:val="22"/>
                <w:lang w:val="hr-HR" w:eastAsia="zh-CN"/>
              </w:rPr>
            </w:pPr>
            <w:r w:rsidRPr="009D67F7">
              <w:rPr>
                <w:rFonts w:eastAsia="SimSun"/>
                <w:sz w:val="22"/>
                <w:szCs w:val="22"/>
                <w:lang w:val="hr-HR" w:eastAsia="zh-CN"/>
              </w:rPr>
              <w:t xml:space="preserve">  Grupa B: uključuje samo period bez profilakse.</w:t>
            </w:r>
          </w:p>
          <w:p w14:paraId="251245A0" w14:textId="77777777" w:rsidR="00A575DF" w:rsidRPr="009D67F7" w:rsidRDefault="00A575DF" w:rsidP="009D67F7">
            <w:pPr>
              <w:keepNext/>
              <w:jc w:val="both"/>
              <w:rPr>
                <w:rFonts w:eastAsia="SimSun"/>
                <w:sz w:val="22"/>
                <w:szCs w:val="22"/>
                <w:lang w:val="hr-HR" w:eastAsia="zh-CN"/>
              </w:rPr>
            </w:pPr>
            <w:r w:rsidRPr="009D67F7">
              <w:rPr>
                <w:rFonts w:eastAsia="SimSun"/>
                <w:sz w:val="22"/>
                <w:szCs w:val="22"/>
                <w:lang w:val="hr-HR" w:eastAsia="zh-CN"/>
              </w:rPr>
              <w:t xml:space="preserve">  Uključuje samo podatke prije povećanja doze za pacijente kojima je doza povećana.</w:t>
            </w:r>
          </w:p>
          <w:p w14:paraId="4905D53B" w14:textId="1A0E0426" w:rsidR="00A575DF" w:rsidRPr="009D67F7" w:rsidRDefault="00A575DF" w:rsidP="009D67F7">
            <w:pPr>
              <w:keepNext/>
              <w:jc w:val="both"/>
              <w:rPr>
                <w:rFonts w:eastAsia="SimSun"/>
                <w:sz w:val="22"/>
                <w:szCs w:val="22"/>
                <w:lang w:val="hr-HR" w:eastAsia="zh-CN"/>
              </w:rPr>
            </w:pPr>
            <w:r w:rsidRPr="009D67F7">
              <w:rPr>
                <w:rFonts w:eastAsia="SimSun"/>
                <w:sz w:val="22"/>
                <w:szCs w:val="22"/>
                <w:lang w:val="hr-HR" w:eastAsia="zh-CN"/>
              </w:rPr>
              <w:t xml:space="preserve">  Pacijenti izloženi emicizumabu započeli su liječenje udarnom dozom od 3 mg/kg nedjeljno tokom 4 nedjelje.</w:t>
            </w:r>
          </w:p>
          <w:p w14:paraId="7FD2048F" w14:textId="77777777" w:rsidR="00A575DF" w:rsidRPr="009D67F7" w:rsidRDefault="00A575DF" w:rsidP="009D67F7">
            <w:pPr>
              <w:keepNext/>
              <w:jc w:val="both"/>
              <w:rPr>
                <w:rFonts w:eastAsia="SimSun"/>
                <w:sz w:val="22"/>
                <w:szCs w:val="22"/>
                <w:lang w:val="hr-HR" w:eastAsia="zh-CN"/>
              </w:rPr>
            </w:pPr>
            <w:r w:rsidRPr="009D67F7">
              <w:rPr>
                <w:rFonts w:eastAsia="SimSun"/>
                <w:sz w:val="22"/>
                <w:szCs w:val="22"/>
                <w:lang w:val="hr-HR" w:eastAsia="zh-CN"/>
              </w:rPr>
              <w:t xml:space="preserve">  Rezultati upitnika Haem</w:t>
            </w:r>
            <w:r w:rsidRPr="009D67F7">
              <w:rPr>
                <w:rFonts w:eastAsia="SimSun"/>
                <w:sz w:val="22"/>
                <w:szCs w:val="22"/>
                <w:lang w:val="hr-HR" w:eastAsia="zh-CN"/>
              </w:rPr>
              <w:noBreakHyphen/>
              <w:t>A</w:t>
            </w:r>
            <w:r w:rsidRPr="009D67F7">
              <w:rPr>
                <w:rFonts w:eastAsia="SimSun"/>
                <w:sz w:val="22"/>
                <w:szCs w:val="22"/>
                <w:lang w:val="hr-HR" w:eastAsia="zh-CN"/>
              </w:rPr>
              <w:noBreakHyphen/>
              <w:t xml:space="preserve">QoL kreću se u rasponu od 0 do 100; niži rezultati odražavaju bolji kvalitet života u vezi sa zdravljem. </w:t>
            </w:r>
          </w:p>
          <w:p w14:paraId="3705D0C5" w14:textId="77777777" w:rsidR="00A575DF" w:rsidRPr="009D67F7" w:rsidRDefault="00A575DF" w:rsidP="009D67F7">
            <w:pPr>
              <w:keepNext/>
              <w:jc w:val="both"/>
              <w:rPr>
                <w:rFonts w:eastAsia="SimSun"/>
                <w:sz w:val="22"/>
                <w:szCs w:val="22"/>
                <w:lang w:val="hr-HR" w:eastAsia="zh-CN"/>
              </w:rPr>
            </w:pPr>
            <w:r w:rsidRPr="009D67F7">
              <w:rPr>
                <w:rFonts w:eastAsia="SimSun"/>
                <w:sz w:val="22"/>
                <w:szCs w:val="22"/>
                <w:lang w:val="hr-HR" w:eastAsia="zh-CN"/>
              </w:rPr>
              <w:t xml:space="preserve">  Klinički važna razlika: ukupan rezultat: 7 bodova; fizičko zdravlje: 10 bodova.</w:t>
            </w:r>
          </w:p>
          <w:p w14:paraId="7526E1EA" w14:textId="77777777" w:rsidR="00A575DF" w:rsidRPr="009D67F7" w:rsidRDefault="00A575DF" w:rsidP="009D67F7">
            <w:pPr>
              <w:keepNext/>
              <w:jc w:val="both"/>
              <w:rPr>
                <w:rFonts w:eastAsia="SimSun"/>
                <w:sz w:val="22"/>
                <w:szCs w:val="22"/>
                <w:lang w:val="hr-HR" w:eastAsia="zh-CN"/>
              </w:rPr>
            </w:pPr>
            <w:r w:rsidRPr="009D67F7">
              <w:rPr>
                <w:rFonts w:eastAsia="SimSun"/>
                <w:sz w:val="22"/>
                <w:szCs w:val="22"/>
                <w:lang w:val="hr-HR" w:eastAsia="zh-CN"/>
              </w:rPr>
              <w:t xml:space="preserve">Analize se zasnivaju na podacima dobijenim od pojedinaca koji su dali odgovore i na osnovu procjene na početku i nakon 25 nedjelja. </w:t>
            </w:r>
          </w:p>
        </w:tc>
      </w:tr>
    </w:tbl>
    <w:p w14:paraId="2D3BD95D" w14:textId="77777777" w:rsidR="00A575DF" w:rsidRPr="009D67EF" w:rsidRDefault="00A575DF" w:rsidP="009D67F7">
      <w:pPr>
        <w:keepNext/>
        <w:keepLines/>
        <w:jc w:val="both"/>
        <w:rPr>
          <w:sz w:val="22"/>
          <w:szCs w:val="22"/>
          <w:lang w:val="hr-HR" w:eastAsia="ja-JP"/>
        </w:rPr>
      </w:pPr>
    </w:p>
    <w:p w14:paraId="6C0E83F3" w14:textId="0CDABD02" w:rsidR="00A575DF" w:rsidRPr="009D67EF" w:rsidRDefault="00A575DF" w:rsidP="009D67EF">
      <w:pPr>
        <w:keepNext/>
        <w:keepLines/>
        <w:jc w:val="both"/>
        <w:rPr>
          <w:i/>
          <w:sz w:val="22"/>
          <w:szCs w:val="22"/>
          <w:lang w:val=""/>
        </w:rPr>
      </w:pPr>
      <w:r w:rsidRPr="009D67EF">
        <w:rPr>
          <w:i/>
          <w:sz w:val="22"/>
          <w:szCs w:val="22"/>
          <w:lang w:val=""/>
        </w:rPr>
        <w:t xml:space="preserve">HAVEN 1 </w:t>
      </w:r>
      <w:r w:rsidR="000226ED" w:rsidRPr="009D67EF">
        <w:rPr>
          <w:i/>
          <w:sz w:val="22"/>
          <w:szCs w:val="22"/>
          <w:lang w:val=""/>
        </w:rPr>
        <w:t xml:space="preserve">- </w:t>
      </w:r>
      <w:r w:rsidRPr="009D67EF">
        <w:rPr>
          <w:i/>
          <w:sz w:val="22"/>
          <w:szCs w:val="22"/>
          <w:lang w:val=""/>
        </w:rPr>
        <w:t xml:space="preserve">ishodi </w:t>
      </w:r>
      <w:r w:rsidR="00693AAF">
        <w:rPr>
          <w:i/>
          <w:sz w:val="22"/>
          <w:szCs w:val="22"/>
          <w:lang w:val=""/>
        </w:rPr>
        <w:t>vezani za zdravlje</w:t>
      </w:r>
    </w:p>
    <w:p w14:paraId="03E8DFD7" w14:textId="77777777" w:rsidR="00A575DF" w:rsidRPr="00B02A18" w:rsidRDefault="00A575DF" w:rsidP="009D67EF">
      <w:pPr>
        <w:keepNext/>
        <w:keepLines/>
        <w:jc w:val="both"/>
        <w:rPr>
          <w:sz w:val="22"/>
          <w:szCs w:val="22"/>
          <w:lang w:val="hr-HR" w:eastAsia="ja-JP"/>
        </w:rPr>
      </w:pPr>
    </w:p>
    <w:p w14:paraId="17DFF793" w14:textId="58096DAB" w:rsidR="006A5316" w:rsidRPr="009D67EF" w:rsidRDefault="006A5316" w:rsidP="009D67EF">
      <w:pPr>
        <w:keepNext/>
        <w:keepLines/>
        <w:jc w:val="both"/>
        <w:rPr>
          <w:rFonts w:eastAsia="SimSun"/>
          <w:sz w:val="22"/>
          <w:szCs w:val="22"/>
          <w:lang w:val="hr-HR" w:eastAsia="ja-JP"/>
        </w:rPr>
      </w:pPr>
      <w:r w:rsidRPr="00745C33">
        <w:rPr>
          <w:sz w:val="22"/>
          <w:szCs w:val="22"/>
          <w:lang w:val="hr-HR" w:eastAsia="ja-JP"/>
        </w:rPr>
        <w:t>Tab</w:t>
      </w:r>
      <w:r w:rsidR="00B5017E" w:rsidRPr="00A15B5A">
        <w:rPr>
          <w:sz w:val="22"/>
          <w:szCs w:val="22"/>
          <w:lang w:val="hr-HR" w:eastAsia="ja-JP"/>
        </w:rPr>
        <w:t>el</w:t>
      </w:r>
      <w:r w:rsidRPr="00A15B5A">
        <w:rPr>
          <w:sz w:val="22"/>
          <w:szCs w:val="22"/>
          <w:lang w:val="hr-HR" w:eastAsia="ja-JP"/>
        </w:rPr>
        <w:t xml:space="preserve">a </w:t>
      </w:r>
      <w:r w:rsidR="004C3ED5">
        <w:rPr>
          <w:sz w:val="22"/>
          <w:szCs w:val="22"/>
          <w:lang w:val="hr-HR" w:eastAsia="ja-JP"/>
        </w:rPr>
        <w:t>11</w:t>
      </w:r>
      <w:r w:rsidRPr="00EC0800">
        <w:rPr>
          <w:sz w:val="22"/>
          <w:szCs w:val="22"/>
          <w:lang w:val="hr-HR" w:eastAsia="ja-JP"/>
        </w:rPr>
        <w:t xml:space="preserve"> sažeto prikazuje poređenje između grupe koja je primala profilaksu lijekom Hemlibra (grupa A) i grupe koja nije primala profilaksu (grupa B) s obzirom na indeks korisnosti i rezultat na </w:t>
      </w:r>
      <w:r w:rsidR="000226ED" w:rsidRPr="00EC0800">
        <w:rPr>
          <w:sz w:val="22"/>
          <w:szCs w:val="22"/>
          <w:lang w:val="hr-HR" w:eastAsia="ja-JP"/>
        </w:rPr>
        <w:t xml:space="preserve">vizuelnoj </w:t>
      </w:r>
      <w:r w:rsidRPr="004F6E1D">
        <w:rPr>
          <w:sz w:val="22"/>
          <w:szCs w:val="22"/>
          <w:lang w:val="hr-HR" w:eastAsia="ja-JP"/>
        </w:rPr>
        <w:t>analognoj skali (VAS) prema upitniku EQ</w:t>
      </w:r>
      <w:r w:rsidRPr="004F6E1D">
        <w:rPr>
          <w:sz w:val="22"/>
          <w:szCs w:val="22"/>
          <w:lang w:val="hr-HR" w:eastAsia="ja-JP"/>
        </w:rPr>
        <w:noBreakHyphen/>
        <w:t>5D</w:t>
      </w:r>
      <w:r w:rsidRPr="004F6E1D">
        <w:rPr>
          <w:sz w:val="22"/>
          <w:szCs w:val="22"/>
          <w:lang w:val="hr-HR" w:eastAsia="ja-JP"/>
        </w:rPr>
        <w:noBreakHyphen/>
        <w:t xml:space="preserve">5L nakon 24 nedjelje liječenja, uz prilagođavanje početne vrijednosti. </w:t>
      </w:r>
    </w:p>
    <w:p w14:paraId="06298C49" w14:textId="77777777" w:rsidR="006A5316" w:rsidRPr="009D67EF" w:rsidRDefault="006A5316" w:rsidP="009D67EF">
      <w:pPr>
        <w:keepNext/>
        <w:keepLines/>
        <w:tabs>
          <w:tab w:val="left" w:pos="1080"/>
        </w:tabs>
        <w:ind w:left="1077" w:hanging="1077"/>
        <w:jc w:val="both"/>
        <w:rPr>
          <w:b/>
          <w:sz w:val="22"/>
          <w:szCs w:val="22"/>
          <w:lang w:val="hr-HR" w:eastAsia="ja-JP"/>
        </w:rPr>
      </w:pPr>
    </w:p>
    <w:p w14:paraId="02F783BF" w14:textId="77794603" w:rsidR="006A5316" w:rsidRPr="009D67EF" w:rsidRDefault="006A5316">
      <w:pPr>
        <w:keepNext/>
        <w:keepLines/>
        <w:tabs>
          <w:tab w:val="left" w:pos="1080"/>
        </w:tabs>
        <w:ind w:left="1077" w:hanging="1077"/>
        <w:jc w:val="both"/>
        <w:rPr>
          <w:rFonts w:eastAsia="SimSun"/>
          <w:b/>
          <w:sz w:val="22"/>
          <w:szCs w:val="22"/>
          <w:lang w:val="hr-HR" w:eastAsia="ja-JP"/>
        </w:rPr>
      </w:pPr>
      <w:r w:rsidRPr="009D67EF">
        <w:rPr>
          <w:b/>
          <w:sz w:val="22"/>
          <w:szCs w:val="22"/>
          <w:lang w:val="hr-HR" w:eastAsia="ja-JP"/>
        </w:rPr>
        <w:t>Tabela </w:t>
      </w:r>
      <w:r w:rsidR="004C3ED5">
        <w:rPr>
          <w:b/>
          <w:sz w:val="22"/>
          <w:szCs w:val="22"/>
          <w:lang w:val="hr-HR" w:eastAsia="ja-JP"/>
        </w:rPr>
        <w:t>11</w:t>
      </w:r>
      <w:r w:rsidRPr="009D67EF">
        <w:rPr>
          <w:b/>
          <w:sz w:val="22"/>
          <w:szCs w:val="22"/>
          <w:lang w:val="hr-HR" w:eastAsia="ja-JP"/>
        </w:rPr>
        <w:tab/>
        <w:t xml:space="preserve">Ispitivanje </w:t>
      </w:r>
      <w:r w:rsidR="00A575DF" w:rsidRPr="009D67EF">
        <w:rPr>
          <w:b/>
          <w:sz w:val="22"/>
          <w:szCs w:val="22"/>
          <w:lang w:val="hr-HR" w:eastAsia="ja-JP"/>
        </w:rPr>
        <w:t>HAVEN 1</w:t>
      </w:r>
      <w:r w:rsidRPr="009D67EF">
        <w:rPr>
          <w:b/>
          <w:sz w:val="22"/>
          <w:szCs w:val="22"/>
          <w:lang w:val="hr-HR" w:eastAsia="ja-JP"/>
        </w:rPr>
        <w:t>: EQ</w:t>
      </w:r>
      <w:r w:rsidRPr="009D67EF">
        <w:rPr>
          <w:b/>
          <w:sz w:val="22"/>
          <w:szCs w:val="22"/>
          <w:lang w:val="hr-HR" w:eastAsia="ja-JP"/>
        </w:rPr>
        <w:noBreakHyphen/>
        <w:t>5D</w:t>
      </w:r>
      <w:r w:rsidRPr="009D67EF">
        <w:rPr>
          <w:b/>
          <w:sz w:val="22"/>
          <w:szCs w:val="22"/>
          <w:lang w:val="hr-HR" w:eastAsia="ja-JP"/>
        </w:rPr>
        <w:noBreakHyphen/>
        <w:t xml:space="preserve">5L rezultati kod pacijenata </w:t>
      </w:r>
      <w:r w:rsidR="000226ED" w:rsidRPr="009D67EF">
        <w:rPr>
          <w:b/>
          <w:sz w:val="22"/>
          <w:szCs w:val="22"/>
          <w:lang w:val="hr-HR" w:eastAsia="ja-JP"/>
        </w:rPr>
        <w:t xml:space="preserve">uzrasta  </w:t>
      </w:r>
      <w:r w:rsidRPr="009D67EF">
        <w:rPr>
          <w:b/>
          <w:sz w:val="22"/>
          <w:szCs w:val="22"/>
          <w:lang w:val="hr-HR" w:eastAsia="ja-JP"/>
        </w:rPr>
        <w:t xml:space="preserve">≥ 12 godina </w:t>
      </w:r>
      <w:r w:rsidR="000226ED" w:rsidRPr="009D67EF">
        <w:rPr>
          <w:b/>
          <w:sz w:val="22"/>
          <w:szCs w:val="22"/>
          <w:lang w:val="hr-HR" w:eastAsia="ja-JP"/>
        </w:rPr>
        <w:t xml:space="preserve">u </w:t>
      </w:r>
      <w:r w:rsidR="00A575DF" w:rsidRPr="009D67EF">
        <w:rPr>
          <w:b/>
          <w:sz w:val="22"/>
          <w:szCs w:val="22"/>
          <w:lang w:val="hr-HR" w:eastAsia="ja-JP"/>
        </w:rPr>
        <w:t>25</w:t>
      </w:r>
      <w:r w:rsidR="000226ED" w:rsidRPr="009D67EF">
        <w:rPr>
          <w:b/>
          <w:sz w:val="22"/>
          <w:szCs w:val="22"/>
          <w:lang w:val="hr-HR" w:eastAsia="ja-JP"/>
        </w:rPr>
        <w:t>.</w:t>
      </w:r>
      <w:r w:rsidRPr="009D67EF">
        <w:rPr>
          <w:b/>
          <w:sz w:val="22"/>
          <w:szCs w:val="22"/>
          <w:lang w:val="hr-HR" w:eastAsia="ja-JP"/>
        </w:rPr>
        <w:t xml:space="preserve"> </w:t>
      </w:r>
      <w:r w:rsidR="000226ED" w:rsidRPr="009D67EF">
        <w:rPr>
          <w:b/>
          <w:sz w:val="22"/>
          <w:szCs w:val="22"/>
          <w:lang w:val="hr-HR" w:eastAsia="ja-JP"/>
        </w:rPr>
        <w:t>nedjelji</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2"/>
        <w:gridCol w:w="2693"/>
        <w:gridCol w:w="2523"/>
      </w:tblGrid>
      <w:tr w:rsidR="006A5316" w:rsidRPr="009D67EF" w14:paraId="400A6E1F" w14:textId="77777777" w:rsidTr="00F81444">
        <w:trPr>
          <w:cantSplit/>
          <w:trHeight w:val="668"/>
          <w:jc w:val="center"/>
        </w:trPr>
        <w:tc>
          <w:tcPr>
            <w:tcW w:w="3862" w:type="dxa"/>
            <w:tcBorders>
              <w:top w:val="single" w:sz="4" w:space="0" w:color="auto"/>
              <w:left w:val="single" w:sz="4" w:space="0" w:color="auto"/>
              <w:bottom w:val="single" w:sz="4" w:space="0" w:color="auto"/>
              <w:right w:val="single" w:sz="4" w:space="0" w:color="auto"/>
            </w:tcBorders>
            <w:shd w:val="clear" w:color="auto" w:fill="auto"/>
            <w:hideMark/>
          </w:tcPr>
          <w:p w14:paraId="6C85E4D7" w14:textId="77777777" w:rsidR="006A5316" w:rsidRPr="009D67F7" w:rsidRDefault="006A5316" w:rsidP="00876956">
            <w:pPr>
              <w:keepNext/>
              <w:jc w:val="center"/>
              <w:outlineLvl w:val="7"/>
              <w:rPr>
                <w:rFonts w:eastAsia="SimSun"/>
                <w:b/>
                <w:kern w:val="24"/>
                <w:sz w:val="22"/>
                <w:szCs w:val="22"/>
                <w:lang w:val="hr-HR" w:eastAsia="ja-JP"/>
              </w:rPr>
            </w:pPr>
            <w:r w:rsidRPr="009D67EF">
              <w:rPr>
                <w:b/>
                <w:sz w:val="22"/>
                <w:szCs w:val="22"/>
                <w:lang w:val="hr-HR" w:eastAsia="ja-JP"/>
              </w:rPr>
              <w:t>EQ</w:t>
            </w:r>
            <w:r w:rsidRPr="009D67EF">
              <w:rPr>
                <w:b/>
                <w:sz w:val="22"/>
                <w:szCs w:val="22"/>
                <w:lang w:val="hr-HR" w:eastAsia="ja-JP"/>
              </w:rPr>
              <w:noBreakHyphen/>
              <w:t>5D</w:t>
            </w:r>
            <w:r w:rsidRPr="009D67EF">
              <w:rPr>
                <w:b/>
                <w:sz w:val="22"/>
                <w:szCs w:val="22"/>
                <w:lang w:val="hr-HR" w:eastAsia="ja-JP"/>
              </w:rPr>
              <w:noBreakHyphen/>
              <w:t>5L rezultati nakon 24 nedjelje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71FEFA1" w14:textId="729C57CE" w:rsidR="006A5316" w:rsidRPr="009D67F7" w:rsidRDefault="006A5316" w:rsidP="00876956">
            <w:pPr>
              <w:keepNext/>
              <w:jc w:val="center"/>
              <w:outlineLvl w:val="7"/>
              <w:rPr>
                <w:rFonts w:eastAsia="SimSun"/>
                <w:b/>
                <w:kern w:val="24"/>
                <w:sz w:val="22"/>
                <w:szCs w:val="22"/>
                <w:lang w:val="hr-HR" w:eastAsia="ja-JP"/>
              </w:rPr>
            </w:pPr>
            <w:r w:rsidRPr="009D67EF">
              <w:rPr>
                <w:b/>
                <w:sz w:val="22"/>
                <w:szCs w:val="22"/>
                <w:lang w:val="hr-HR" w:eastAsia="ja-JP"/>
              </w:rPr>
              <w:t>Grupa B: bez profilakse (</w:t>
            </w:r>
            <w:r w:rsidR="00A575DF" w:rsidRPr="009D67EF">
              <w:rPr>
                <w:b/>
                <w:sz w:val="22"/>
                <w:szCs w:val="22"/>
                <w:lang w:val="hr-HR" w:eastAsia="ja-JP"/>
              </w:rPr>
              <w:t>N</w:t>
            </w:r>
            <w:r w:rsidRPr="009D67EF">
              <w:rPr>
                <w:b/>
                <w:sz w:val="22"/>
                <w:szCs w:val="22"/>
                <w:lang w:val="hr-HR" w:eastAsia="ja-JP"/>
              </w:rPr>
              <w:t>=16)</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14:paraId="7F38C5D5" w14:textId="0065219B" w:rsidR="006A5316" w:rsidRPr="009D67F7" w:rsidRDefault="006A5316" w:rsidP="00876956">
            <w:pPr>
              <w:keepNext/>
              <w:jc w:val="center"/>
              <w:outlineLvl w:val="7"/>
              <w:rPr>
                <w:rFonts w:eastAsia="SimSun"/>
                <w:b/>
                <w:kern w:val="24"/>
                <w:sz w:val="22"/>
                <w:szCs w:val="22"/>
                <w:lang w:val="hr-HR" w:eastAsia="ja-JP"/>
              </w:rPr>
            </w:pPr>
            <w:r w:rsidRPr="009D67EF">
              <w:rPr>
                <w:b/>
                <w:sz w:val="22"/>
                <w:szCs w:val="22"/>
                <w:lang w:val="hr-HR" w:eastAsia="ja-JP"/>
              </w:rPr>
              <w:t>Grupa A:</w:t>
            </w:r>
            <w:r w:rsidR="000B6E9C" w:rsidRPr="009D67EF">
              <w:rPr>
                <w:b/>
                <w:sz w:val="22"/>
                <w:szCs w:val="22"/>
                <w:lang w:val="hr-HR" w:eastAsia="ja-JP"/>
              </w:rPr>
              <w:t xml:space="preserve"> </w:t>
            </w:r>
            <w:r w:rsidR="00A575DF" w:rsidRPr="009D67EF">
              <w:rPr>
                <w:b/>
                <w:sz w:val="22"/>
                <w:szCs w:val="22"/>
                <w:lang w:val="hr-HR" w:eastAsia="ja-JP"/>
              </w:rPr>
              <w:t>l</w:t>
            </w:r>
            <w:r w:rsidR="000B6E9C" w:rsidRPr="009D67EF">
              <w:rPr>
                <w:b/>
                <w:sz w:val="22"/>
                <w:szCs w:val="22"/>
                <w:lang w:val="hr-HR" w:eastAsia="ja-JP"/>
              </w:rPr>
              <w:t>ij</w:t>
            </w:r>
            <w:r w:rsidR="00A575DF" w:rsidRPr="009D67EF">
              <w:rPr>
                <w:b/>
                <w:sz w:val="22"/>
                <w:szCs w:val="22"/>
                <w:lang w:val="hr-HR" w:eastAsia="ja-JP"/>
              </w:rPr>
              <w:t>ek</w:t>
            </w:r>
            <w:r w:rsidRPr="009D67EF">
              <w:rPr>
                <w:b/>
                <w:sz w:val="22"/>
                <w:szCs w:val="22"/>
                <w:lang w:val="hr-HR" w:eastAsia="ja-JP"/>
              </w:rPr>
              <w:t xml:space="preserve"> Hemlibra 1,5 mg/kg nedjeljno (</w:t>
            </w:r>
            <w:r w:rsidR="00A575DF" w:rsidRPr="009D67EF">
              <w:rPr>
                <w:b/>
                <w:sz w:val="22"/>
                <w:szCs w:val="22"/>
                <w:lang w:val="hr-HR" w:eastAsia="ja-JP"/>
              </w:rPr>
              <w:t>N</w:t>
            </w:r>
            <w:r w:rsidRPr="009D67EF">
              <w:rPr>
                <w:b/>
                <w:sz w:val="22"/>
                <w:szCs w:val="22"/>
                <w:lang w:val="hr-HR" w:eastAsia="ja-JP"/>
              </w:rPr>
              <w:t>=29)</w:t>
            </w:r>
          </w:p>
        </w:tc>
      </w:tr>
      <w:tr w:rsidR="006A5316" w:rsidRPr="009D67EF" w14:paraId="152549B5" w14:textId="77777777" w:rsidTr="00F81444">
        <w:trPr>
          <w:cantSplit/>
          <w:trHeight w:val="289"/>
          <w:jc w:val="center"/>
        </w:trPr>
        <w:tc>
          <w:tcPr>
            <w:tcW w:w="907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2F6AE8" w14:textId="22D6954A" w:rsidR="006A5316" w:rsidRPr="009D67F7" w:rsidRDefault="000B6E9C" w:rsidP="009D67F7">
            <w:pPr>
              <w:keepNext/>
              <w:jc w:val="both"/>
              <w:rPr>
                <w:rFonts w:eastAsia="SimSun"/>
                <w:b/>
                <w:kern w:val="24"/>
                <w:sz w:val="22"/>
                <w:szCs w:val="22"/>
                <w:lang w:val="hr-HR" w:eastAsia="ja-JP"/>
              </w:rPr>
            </w:pPr>
            <w:r w:rsidRPr="009D67EF">
              <w:rPr>
                <w:b/>
                <w:sz w:val="22"/>
                <w:szCs w:val="22"/>
                <w:lang w:val="hr-HR" w:eastAsia="ja-JP"/>
              </w:rPr>
              <w:t xml:space="preserve">Vizuelna </w:t>
            </w:r>
            <w:r w:rsidR="006A5316" w:rsidRPr="009D67EF">
              <w:rPr>
                <w:b/>
                <w:sz w:val="22"/>
                <w:szCs w:val="22"/>
                <w:lang w:val="hr-HR" w:eastAsia="ja-JP"/>
              </w:rPr>
              <w:t>analogna skala</w:t>
            </w:r>
          </w:p>
        </w:tc>
      </w:tr>
      <w:tr w:rsidR="006A5316" w:rsidRPr="009D67EF" w14:paraId="343B8B48" w14:textId="77777777" w:rsidTr="00F81444">
        <w:trPr>
          <w:cantSplit/>
          <w:trHeight w:val="112"/>
          <w:jc w:val="center"/>
        </w:trPr>
        <w:tc>
          <w:tcPr>
            <w:tcW w:w="3862" w:type="dxa"/>
            <w:tcBorders>
              <w:top w:val="single" w:sz="4" w:space="0" w:color="auto"/>
              <w:left w:val="single" w:sz="4" w:space="0" w:color="auto"/>
              <w:bottom w:val="single" w:sz="4" w:space="0" w:color="auto"/>
              <w:right w:val="single" w:sz="4" w:space="0" w:color="auto"/>
            </w:tcBorders>
            <w:shd w:val="clear" w:color="auto" w:fill="auto"/>
            <w:hideMark/>
          </w:tcPr>
          <w:p w14:paraId="52896F4F" w14:textId="77777777" w:rsidR="006A5316" w:rsidRPr="009D67F7" w:rsidRDefault="006A5316" w:rsidP="009D67F7">
            <w:pPr>
              <w:keepNext/>
              <w:jc w:val="both"/>
              <w:rPr>
                <w:rFonts w:eastAsia="SimSun"/>
                <w:kern w:val="24"/>
                <w:sz w:val="22"/>
                <w:szCs w:val="22"/>
                <w:lang w:val="hr-HR" w:eastAsia="ja-JP"/>
              </w:rPr>
            </w:pPr>
            <w:r w:rsidRPr="009D67EF">
              <w:rPr>
                <w:sz w:val="22"/>
                <w:szCs w:val="22"/>
                <w:lang w:val="hr-HR" w:eastAsia="ja-JP"/>
              </w:rPr>
              <w:t>Prilagođena srednja vrijednost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D7FF945" w14:textId="77777777" w:rsidR="006A5316" w:rsidRPr="009D67F7" w:rsidRDefault="006A5316">
            <w:pPr>
              <w:keepNext/>
              <w:jc w:val="center"/>
              <w:rPr>
                <w:rFonts w:eastAsia="SimSun"/>
                <w:kern w:val="24"/>
                <w:sz w:val="22"/>
                <w:szCs w:val="22"/>
                <w:lang w:val="hr-HR" w:eastAsia="ja-JP"/>
              </w:rPr>
            </w:pPr>
            <w:r w:rsidRPr="009D67EF">
              <w:rPr>
                <w:sz w:val="22"/>
                <w:szCs w:val="22"/>
                <w:lang w:val="hr-HR" w:eastAsia="ja-JP"/>
              </w:rPr>
              <w:t>74,36</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14:paraId="318AC886" w14:textId="77777777" w:rsidR="006A5316" w:rsidRPr="009D67F7" w:rsidRDefault="006A5316">
            <w:pPr>
              <w:keepNext/>
              <w:jc w:val="center"/>
              <w:rPr>
                <w:rFonts w:eastAsia="SimSun"/>
                <w:kern w:val="24"/>
                <w:sz w:val="22"/>
                <w:szCs w:val="22"/>
                <w:lang w:val="hr-HR" w:eastAsia="ja-JP"/>
              </w:rPr>
            </w:pPr>
            <w:r w:rsidRPr="009D67EF">
              <w:rPr>
                <w:sz w:val="22"/>
                <w:szCs w:val="22"/>
                <w:lang w:val="hr-HR" w:eastAsia="ja-JP"/>
              </w:rPr>
              <w:t>84,08</w:t>
            </w:r>
          </w:p>
        </w:tc>
      </w:tr>
      <w:tr w:rsidR="006A5316" w:rsidRPr="009D67EF" w14:paraId="45D715DC" w14:textId="77777777" w:rsidTr="00F81444">
        <w:trPr>
          <w:cantSplit/>
          <w:trHeight w:val="64"/>
          <w:jc w:val="center"/>
        </w:trPr>
        <w:tc>
          <w:tcPr>
            <w:tcW w:w="3862" w:type="dxa"/>
            <w:tcBorders>
              <w:top w:val="single" w:sz="4" w:space="0" w:color="auto"/>
              <w:left w:val="single" w:sz="4" w:space="0" w:color="auto"/>
              <w:bottom w:val="single" w:sz="4" w:space="0" w:color="auto"/>
              <w:right w:val="single" w:sz="4" w:space="0" w:color="auto"/>
            </w:tcBorders>
            <w:shd w:val="clear" w:color="auto" w:fill="auto"/>
            <w:hideMark/>
          </w:tcPr>
          <w:p w14:paraId="6B5B1163" w14:textId="77777777" w:rsidR="006A5316" w:rsidRPr="009D67F7" w:rsidRDefault="006A5316" w:rsidP="009D67F7">
            <w:pPr>
              <w:keepNext/>
              <w:jc w:val="both"/>
              <w:rPr>
                <w:rFonts w:eastAsia="SimSun"/>
                <w:kern w:val="24"/>
                <w:sz w:val="22"/>
                <w:szCs w:val="22"/>
                <w:lang w:val="hr-HR" w:eastAsia="ja-JP"/>
              </w:rPr>
            </w:pPr>
            <w:r w:rsidRPr="009D67EF">
              <w:rPr>
                <w:sz w:val="22"/>
                <w:szCs w:val="22"/>
                <w:lang w:val="hr-HR" w:eastAsia="ja-JP"/>
              </w:rPr>
              <w:t>Razlika prilagođenih srednjih vrijednosti (95% CI)</w:t>
            </w:r>
          </w:p>
        </w:tc>
        <w:tc>
          <w:tcPr>
            <w:tcW w:w="52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B6E0B4" w14:textId="77777777" w:rsidR="006A5316" w:rsidRPr="009D67F7" w:rsidRDefault="006A5316">
            <w:pPr>
              <w:keepNext/>
              <w:jc w:val="center"/>
              <w:rPr>
                <w:rFonts w:eastAsia="SimSun"/>
                <w:kern w:val="24"/>
                <w:sz w:val="22"/>
                <w:szCs w:val="22"/>
                <w:lang w:val="hr-HR" w:eastAsia="ja-JP"/>
              </w:rPr>
            </w:pPr>
            <w:r w:rsidRPr="009D67EF">
              <w:rPr>
                <w:sz w:val="22"/>
                <w:szCs w:val="22"/>
                <w:lang w:val="hr-HR" w:eastAsia="ja-JP"/>
              </w:rPr>
              <w:t>-9,72 (-17,62; -1,82)</w:t>
            </w:r>
          </w:p>
        </w:tc>
      </w:tr>
    </w:tbl>
    <w:p w14:paraId="13C3F5B6" w14:textId="77777777" w:rsidR="004F07CA" w:rsidRDefault="004F07CA"/>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2"/>
        <w:gridCol w:w="2693"/>
        <w:gridCol w:w="2523"/>
      </w:tblGrid>
      <w:tr w:rsidR="006A5316" w:rsidRPr="009D67EF" w14:paraId="7FB9434C" w14:textId="77777777" w:rsidTr="00F81444">
        <w:trPr>
          <w:cantSplit/>
          <w:trHeight w:val="64"/>
          <w:jc w:val="center"/>
        </w:trPr>
        <w:tc>
          <w:tcPr>
            <w:tcW w:w="907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381639" w14:textId="77777777" w:rsidR="006A5316" w:rsidRPr="009D67F7" w:rsidRDefault="006A5316" w:rsidP="009D67F7">
            <w:pPr>
              <w:keepNext/>
              <w:jc w:val="both"/>
              <w:rPr>
                <w:rFonts w:eastAsia="SimSun"/>
                <w:b/>
                <w:kern w:val="24"/>
                <w:sz w:val="22"/>
                <w:szCs w:val="22"/>
                <w:lang w:val="hr-HR" w:eastAsia="ja-JP"/>
              </w:rPr>
            </w:pPr>
            <w:r w:rsidRPr="009D67EF">
              <w:rPr>
                <w:b/>
                <w:sz w:val="22"/>
                <w:szCs w:val="22"/>
                <w:lang w:val="hr-HR" w:eastAsia="ja-JP"/>
              </w:rPr>
              <w:lastRenderedPageBreak/>
              <w:t>Indeks korisnosti</w:t>
            </w:r>
          </w:p>
        </w:tc>
      </w:tr>
      <w:tr w:rsidR="006A5316" w:rsidRPr="009D67EF" w14:paraId="571BBB84" w14:textId="77777777" w:rsidTr="00F81444">
        <w:trPr>
          <w:cantSplit/>
          <w:trHeight w:val="64"/>
          <w:jc w:val="center"/>
        </w:trPr>
        <w:tc>
          <w:tcPr>
            <w:tcW w:w="3862" w:type="dxa"/>
            <w:tcBorders>
              <w:top w:val="single" w:sz="4" w:space="0" w:color="auto"/>
              <w:left w:val="single" w:sz="4" w:space="0" w:color="auto"/>
              <w:bottom w:val="single" w:sz="4" w:space="0" w:color="auto"/>
              <w:right w:val="single" w:sz="4" w:space="0" w:color="auto"/>
            </w:tcBorders>
            <w:shd w:val="clear" w:color="auto" w:fill="auto"/>
            <w:hideMark/>
          </w:tcPr>
          <w:p w14:paraId="0157BC77" w14:textId="77777777" w:rsidR="006A5316" w:rsidRPr="009D67F7" w:rsidRDefault="006A5316" w:rsidP="009D67F7">
            <w:pPr>
              <w:keepNext/>
              <w:jc w:val="both"/>
              <w:rPr>
                <w:rFonts w:eastAsia="SimSun"/>
                <w:kern w:val="24"/>
                <w:sz w:val="22"/>
                <w:szCs w:val="22"/>
                <w:lang w:val="hr-HR" w:eastAsia="ja-JP"/>
              </w:rPr>
            </w:pPr>
            <w:r w:rsidRPr="009D67EF">
              <w:rPr>
                <w:sz w:val="22"/>
                <w:szCs w:val="22"/>
                <w:lang w:val="hr-HR" w:eastAsia="ja-JP"/>
              </w:rPr>
              <w:t>Prilagođena srednja vrijednost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DE5CC77" w14:textId="77777777" w:rsidR="006A5316" w:rsidRPr="009D67F7" w:rsidRDefault="006A5316" w:rsidP="00876956">
            <w:pPr>
              <w:keepNext/>
              <w:jc w:val="center"/>
              <w:rPr>
                <w:rFonts w:eastAsia="SimSun"/>
                <w:kern w:val="24"/>
                <w:sz w:val="22"/>
                <w:szCs w:val="22"/>
                <w:lang w:val="hr-HR" w:eastAsia="ja-JP"/>
              </w:rPr>
            </w:pPr>
            <w:r w:rsidRPr="009D67EF">
              <w:rPr>
                <w:sz w:val="22"/>
                <w:szCs w:val="22"/>
                <w:lang w:val="hr-HR" w:eastAsia="ja-JP"/>
              </w:rPr>
              <w:t>0,65</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14:paraId="13E1C3A8" w14:textId="77777777" w:rsidR="006A5316" w:rsidRPr="009D67F7" w:rsidRDefault="006A5316" w:rsidP="009D67F7">
            <w:pPr>
              <w:keepNext/>
              <w:jc w:val="both"/>
              <w:rPr>
                <w:rFonts w:eastAsia="SimSun"/>
                <w:kern w:val="24"/>
                <w:sz w:val="22"/>
                <w:szCs w:val="22"/>
                <w:lang w:val="hr-HR" w:eastAsia="ja-JP"/>
              </w:rPr>
            </w:pPr>
            <w:r w:rsidRPr="009D67EF">
              <w:rPr>
                <w:sz w:val="22"/>
                <w:szCs w:val="22"/>
                <w:lang w:val="hr-HR" w:eastAsia="ja-JP"/>
              </w:rPr>
              <w:t>0,81</w:t>
            </w:r>
          </w:p>
        </w:tc>
      </w:tr>
      <w:tr w:rsidR="006A5316" w:rsidRPr="009D67EF" w14:paraId="79ACB40C" w14:textId="77777777" w:rsidTr="00F81444">
        <w:trPr>
          <w:cantSplit/>
          <w:trHeight w:val="64"/>
          <w:jc w:val="center"/>
        </w:trPr>
        <w:tc>
          <w:tcPr>
            <w:tcW w:w="3862" w:type="dxa"/>
            <w:tcBorders>
              <w:top w:val="single" w:sz="4" w:space="0" w:color="auto"/>
              <w:left w:val="single" w:sz="4" w:space="0" w:color="auto"/>
              <w:bottom w:val="single" w:sz="4" w:space="0" w:color="auto"/>
              <w:right w:val="single" w:sz="4" w:space="0" w:color="auto"/>
            </w:tcBorders>
            <w:shd w:val="clear" w:color="auto" w:fill="auto"/>
            <w:hideMark/>
          </w:tcPr>
          <w:p w14:paraId="5DF590FA" w14:textId="77777777" w:rsidR="006A5316" w:rsidRPr="009D67F7" w:rsidRDefault="006A5316" w:rsidP="009D67F7">
            <w:pPr>
              <w:keepNext/>
              <w:jc w:val="both"/>
              <w:rPr>
                <w:rFonts w:eastAsia="SimSun"/>
                <w:kern w:val="24"/>
                <w:sz w:val="22"/>
                <w:szCs w:val="22"/>
                <w:lang w:val="hr-HR" w:eastAsia="ja-JP"/>
              </w:rPr>
            </w:pPr>
            <w:r w:rsidRPr="009D67EF">
              <w:rPr>
                <w:sz w:val="22"/>
                <w:szCs w:val="22"/>
                <w:lang w:val="hr-HR" w:eastAsia="ja-JP"/>
              </w:rPr>
              <w:t>Razlika prilagođenih srednjih vrijednosti (95% CI)</w:t>
            </w:r>
          </w:p>
        </w:tc>
        <w:tc>
          <w:tcPr>
            <w:tcW w:w="52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C7BD0F" w14:textId="77777777" w:rsidR="006A5316" w:rsidRPr="009D67F7" w:rsidRDefault="006A5316" w:rsidP="00876956">
            <w:pPr>
              <w:keepNext/>
              <w:jc w:val="center"/>
              <w:rPr>
                <w:rFonts w:eastAsia="SimSun"/>
                <w:kern w:val="24"/>
                <w:sz w:val="22"/>
                <w:szCs w:val="22"/>
                <w:lang w:val="hr-HR" w:eastAsia="ja-JP"/>
              </w:rPr>
            </w:pPr>
            <w:r w:rsidRPr="009D67EF">
              <w:rPr>
                <w:sz w:val="22"/>
                <w:szCs w:val="22"/>
                <w:lang w:val="hr-HR" w:eastAsia="ja-JP"/>
              </w:rPr>
              <w:t>-0,16 (-0,25; -0,07)</w:t>
            </w:r>
          </w:p>
        </w:tc>
      </w:tr>
      <w:tr w:rsidR="006A5316" w:rsidRPr="009D67EF" w14:paraId="43062EF5" w14:textId="77777777" w:rsidTr="00F81444">
        <w:trPr>
          <w:cantSplit/>
          <w:trHeight w:val="64"/>
          <w:jc w:val="center"/>
        </w:trPr>
        <w:tc>
          <w:tcPr>
            <w:tcW w:w="907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B6DBAF2" w14:textId="77777777" w:rsidR="006A5316" w:rsidRPr="009D67F7" w:rsidRDefault="006A5316" w:rsidP="009D67F7">
            <w:pPr>
              <w:keepNext/>
              <w:ind w:left="38"/>
              <w:jc w:val="both"/>
              <w:rPr>
                <w:rFonts w:eastAsia="SimSun"/>
                <w:sz w:val="22"/>
                <w:szCs w:val="22"/>
                <w:lang w:val="hr-HR" w:eastAsia="ja-JP"/>
              </w:rPr>
            </w:pPr>
            <w:r w:rsidRPr="009D67F7">
              <w:rPr>
                <w:sz w:val="22"/>
                <w:szCs w:val="22"/>
                <w:lang w:val="hr-HR" w:eastAsia="ja-JP"/>
              </w:rPr>
              <w:t>Grupa B: uključuje samo period bez profilakse.</w:t>
            </w:r>
          </w:p>
          <w:p w14:paraId="6BA9CD0C" w14:textId="77777777" w:rsidR="006A5316" w:rsidRPr="009D67F7" w:rsidRDefault="006A5316" w:rsidP="009D67F7">
            <w:pPr>
              <w:keepNext/>
              <w:ind w:left="38"/>
              <w:jc w:val="both"/>
              <w:rPr>
                <w:rFonts w:eastAsia="SimSun"/>
                <w:sz w:val="22"/>
                <w:szCs w:val="22"/>
                <w:lang w:val="hr-HR" w:eastAsia="ja-JP"/>
              </w:rPr>
            </w:pPr>
            <w:r w:rsidRPr="009D67F7">
              <w:rPr>
                <w:sz w:val="22"/>
                <w:szCs w:val="22"/>
                <w:lang w:val="hr-HR" w:eastAsia="ja-JP"/>
              </w:rPr>
              <w:t>Uključuje samo podatke prije povećanja doze za pacijente kojima je doza povećana.</w:t>
            </w:r>
          </w:p>
          <w:p w14:paraId="6C2C3E5E" w14:textId="77777777" w:rsidR="006A5316" w:rsidRPr="009D67F7" w:rsidRDefault="006A5316" w:rsidP="009D67F7">
            <w:pPr>
              <w:keepNext/>
              <w:ind w:left="38"/>
              <w:jc w:val="both"/>
              <w:rPr>
                <w:rFonts w:eastAsia="SimSun"/>
                <w:sz w:val="22"/>
                <w:szCs w:val="22"/>
                <w:lang w:val="hr-HR" w:eastAsia="ja-JP"/>
              </w:rPr>
            </w:pPr>
            <w:r w:rsidRPr="009D67F7">
              <w:rPr>
                <w:sz w:val="22"/>
                <w:szCs w:val="22"/>
                <w:lang w:val="hr-HR" w:eastAsia="ja-JP"/>
              </w:rPr>
              <w:t>Pacijenti izloženi emicizumabu započeli su liječenje udarnom dozom od 3 mg/kg nedjeljno tokom 4 nedjelje.</w:t>
            </w:r>
          </w:p>
          <w:p w14:paraId="78618379" w14:textId="7CC10FBC" w:rsidR="006A5316" w:rsidRPr="009D67F7" w:rsidRDefault="006A5316" w:rsidP="009D67F7">
            <w:pPr>
              <w:keepNext/>
              <w:ind w:left="38" w:right="4718"/>
              <w:jc w:val="both"/>
              <w:rPr>
                <w:sz w:val="22"/>
                <w:szCs w:val="22"/>
                <w:lang w:val="hr-HR" w:eastAsia="ja-JP"/>
              </w:rPr>
            </w:pPr>
            <w:r w:rsidRPr="009D67F7">
              <w:rPr>
                <w:sz w:val="22"/>
                <w:szCs w:val="22"/>
                <w:lang w:val="hr-HR" w:eastAsia="ja-JP"/>
              </w:rPr>
              <w:t>Viši rezultati ukazuju na bolji kvalitet života</w:t>
            </w:r>
          </w:p>
          <w:p w14:paraId="50BE4DC8" w14:textId="15859E9A" w:rsidR="00A575DF" w:rsidRPr="009D67F7" w:rsidRDefault="006A5316">
            <w:pPr>
              <w:keepNext/>
              <w:ind w:left="38"/>
              <w:jc w:val="both"/>
              <w:rPr>
                <w:sz w:val="22"/>
                <w:szCs w:val="22"/>
                <w:lang w:val="hr-HR" w:eastAsia="ja-JP"/>
              </w:rPr>
            </w:pPr>
            <w:r w:rsidRPr="009D67F7">
              <w:rPr>
                <w:sz w:val="22"/>
                <w:szCs w:val="22"/>
                <w:lang w:val="hr-HR" w:eastAsia="ja-JP"/>
              </w:rPr>
              <w:t>Klinički važna razlika: VAS: 7 bodova; indeks korisnosti: 0,07 bodova.</w:t>
            </w:r>
          </w:p>
          <w:p w14:paraId="2F2895C3" w14:textId="555169BF" w:rsidR="00A575DF" w:rsidRPr="009D67F7" w:rsidRDefault="00A575DF" w:rsidP="00B91231">
            <w:pPr>
              <w:keepNext/>
              <w:jc w:val="both"/>
              <w:rPr>
                <w:rFonts w:eastAsia="SimSun"/>
                <w:kern w:val="24"/>
                <w:sz w:val="22"/>
                <w:szCs w:val="22"/>
                <w:lang w:val="hr-HR" w:eastAsia="ja-JP"/>
              </w:rPr>
            </w:pPr>
            <w:r w:rsidRPr="009D67F7">
              <w:rPr>
                <w:rFonts w:eastAsia="SimSun"/>
                <w:spacing w:val="-10"/>
                <w:sz w:val="22"/>
                <w:szCs w:val="22"/>
                <w:lang w:val=""/>
              </w:rPr>
              <w:t>Analize se zasnivaju na podacima dobijenim od pojedinaca koji su dali odgovore i na osnovu procjene na početku i nakon 25 nedjelja.</w:t>
            </w:r>
          </w:p>
        </w:tc>
      </w:tr>
    </w:tbl>
    <w:p w14:paraId="5F445407" w14:textId="77777777" w:rsidR="00A575DF" w:rsidRPr="009D67EF" w:rsidRDefault="00A575DF" w:rsidP="004D3F0F">
      <w:pPr>
        <w:widowControl w:val="0"/>
        <w:jc w:val="both"/>
        <w:rPr>
          <w:i/>
          <w:sz w:val="22"/>
          <w:szCs w:val="22"/>
          <w:lang w:val="hr-HR" w:eastAsia="ja-JP"/>
        </w:rPr>
      </w:pPr>
    </w:p>
    <w:p w14:paraId="1724636F" w14:textId="00C06D53" w:rsidR="004C3ED5" w:rsidRPr="004C3ED5" w:rsidRDefault="004C3ED5" w:rsidP="004D3F0F">
      <w:pPr>
        <w:widowControl w:val="0"/>
        <w:jc w:val="both"/>
        <w:rPr>
          <w:i/>
          <w:sz w:val="22"/>
          <w:szCs w:val="22"/>
          <w:lang w:eastAsia="ja-JP"/>
        </w:rPr>
      </w:pPr>
      <w:r w:rsidRPr="004C3ED5">
        <w:rPr>
          <w:i/>
          <w:sz w:val="22"/>
          <w:szCs w:val="22"/>
          <w:lang w:eastAsia="ja-JP"/>
        </w:rPr>
        <w:t>HAVEN 6</w:t>
      </w:r>
      <w:r w:rsidR="00693AAF">
        <w:rPr>
          <w:i/>
          <w:sz w:val="22"/>
          <w:szCs w:val="22"/>
          <w:lang w:eastAsia="ja-JP"/>
        </w:rPr>
        <w:t xml:space="preserve"> ishodi vezani za zdravlje</w:t>
      </w:r>
    </w:p>
    <w:p w14:paraId="56143193" w14:textId="77777777" w:rsidR="004C3ED5" w:rsidRPr="004C3ED5" w:rsidRDefault="004C3ED5" w:rsidP="004D3F0F">
      <w:pPr>
        <w:widowControl w:val="0"/>
        <w:jc w:val="both"/>
        <w:rPr>
          <w:sz w:val="22"/>
          <w:szCs w:val="22"/>
          <w:lang w:eastAsia="ja-JP"/>
        </w:rPr>
      </w:pPr>
    </w:p>
    <w:p w14:paraId="37C3A450" w14:textId="526908AA" w:rsidR="004C3ED5" w:rsidRDefault="00693AAF" w:rsidP="004C3ED5">
      <w:pPr>
        <w:jc w:val="both"/>
        <w:rPr>
          <w:sz w:val="22"/>
          <w:szCs w:val="22"/>
          <w:lang w:val="hr-HR" w:eastAsia="ja-JP"/>
        </w:rPr>
      </w:pPr>
      <w:r>
        <w:rPr>
          <w:sz w:val="22"/>
          <w:szCs w:val="22"/>
          <w:lang w:val="hr-HR" w:eastAsia="ja-JP"/>
        </w:rPr>
        <w:t xml:space="preserve">U HAVEN 6 studiji </w:t>
      </w:r>
      <w:r w:rsidRPr="008D7C77">
        <w:rPr>
          <w:sz w:val="22"/>
          <w:szCs w:val="22"/>
          <w:lang w:val="hr-HR" w:eastAsia="ja-JP"/>
        </w:rPr>
        <w:t>HRQoL</w:t>
      </w:r>
      <w:r>
        <w:rPr>
          <w:sz w:val="22"/>
          <w:szCs w:val="22"/>
          <w:lang w:val="hr-HR" w:eastAsia="ja-JP"/>
        </w:rPr>
        <w:t xml:space="preserve"> za pacijente svih uzrasta</w:t>
      </w:r>
      <w:r w:rsidR="004C3ED5" w:rsidRPr="004C3ED5">
        <w:rPr>
          <w:sz w:val="22"/>
          <w:szCs w:val="22"/>
          <w:lang w:val="hr-HR" w:eastAsia="ja-JP"/>
        </w:rPr>
        <w:t xml:space="preserve"> s</w:t>
      </w:r>
      <w:r>
        <w:rPr>
          <w:sz w:val="22"/>
          <w:szCs w:val="22"/>
          <w:lang w:val="hr-HR" w:eastAsia="ja-JP"/>
        </w:rPr>
        <w:t xml:space="preserve">a </w:t>
      </w:r>
      <w:r w:rsidR="004C3ED5" w:rsidRPr="004C3ED5">
        <w:rPr>
          <w:sz w:val="22"/>
          <w:szCs w:val="22"/>
          <w:lang w:val="hr-HR" w:eastAsia="ja-JP"/>
        </w:rPr>
        <w:t xml:space="preserve">umjerenom hemofilijom A </w:t>
      </w:r>
      <w:r>
        <w:rPr>
          <w:sz w:val="22"/>
          <w:szCs w:val="22"/>
          <w:lang w:val="hr-HR" w:eastAsia="ja-JP"/>
        </w:rPr>
        <w:t>proc</w:t>
      </w:r>
      <w:r w:rsidR="000B1CB3">
        <w:rPr>
          <w:sz w:val="22"/>
          <w:szCs w:val="22"/>
          <w:lang w:val="hr-HR" w:eastAsia="ja-JP"/>
        </w:rPr>
        <w:t>i</w:t>
      </w:r>
      <w:r>
        <w:rPr>
          <w:sz w:val="22"/>
          <w:szCs w:val="22"/>
          <w:lang w:val="hr-HR" w:eastAsia="ja-JP"/>
        </w:rPr>
        <w:t>jenjen je u 25. nedjelji na osnovu</w:t>
      </w:r>
      <w:r w:rsidR="004C3ED5" w:rsidRPr="004C3ED5">
        <w:rPr>
          <w:sz w:val="22"/>
          <w:szCs w:val="22"/>
          <w:lang w:val="hr-HR" w:eastAsia="ja-JP"/>
        </w:rPr>
        <w:t xml:space="preserve"> upitnika CATCH. Upitnik CATCH</w:t>
      </w:r>
      <w:r>
        <w:rPr>
          <w:sz w:val="22"/>
          <w:szCs w:val="22"/>
          <w:lang w:val="hr-HR" w:eastAsia="ja-JP"/>
        </w:rPr>
        <w:t xml:space="preserve"> </w:t>
      </w:r>
      <w:r w:rsidR="004C3ED5" w:rsidRPr="004C3ED5">
        <w:rPr>
          <w:sz w:val="22"/>
          <w:szCs w:val="22"/>
          <w:lang w:val="hr-HR" w:eastAsia="ja-JP"/>
        </w:rPr>
        <w:t xml:space="preserve">(verzija 1.0) </w:t>
      </w:r>
      <w:r>
        <w:rPr>
          <w:sz w:val="22"/>
          <w:szCs w:val="22"/>
          <w:lang w:val="hr-HR" w:eastAsia="ja-JP"/>
        </w:rPr>
        <w:t xml:space="preserve">je </w:t>
      </w:r>
      <w:r w:rsidR="008E3DC6">
        <w:rPr>
          <w:sz w:val="22"/>
          <w:szCs w:val="22"/>
          <w:lang w:val="hr-HR" w:eastAsia="ja-JP"/>
        </w:rPr>
        <w:t>validirani</w:t>
      </w:r>
      <w:r>
        <w:rPr>
          <w:sz w:val="22"/>
          <w:szCs w:val="22"/>
          <w:lang w:val="hr-HR" w:eastAsia="ja-JP"/>
        </w:rPr>
        <w:t xml:space="preserve"> instrument za ocjenu efekta hemofilije i njenog</w:t>
      </w:r>
      <w:r w:rsidR="004C3ED5" w:rsidRPr="004C3ED5">
        <w:rPr>
          <w:sz w:val="22"/>
          <w:szCs w:val="22"/>
          <w:lang w:val="hr-HR" w:eastAsia="ja-JP"/>
        </w:rPr>
        <w:t xml:space="preserve"> lije</w:t>
      </w:r>
      <w:r w:rsidR="000B1CB3">
        <w:rPr>
          <w:rFonts w:eastAsia="MS Mincho" w:hint="eastAsia"/>
          <w:sz w:val="22"/>
          <w:szCs w:val="22"/>
          <w:lang w:val="hr-HR" w:eastAsia="ja-JP"/>
        </w:rPr>
        <w:t>č</w:t>
      </w:r>
      <w:r w:rsidR="004C3ED5" w:rsidRPr="004C3ED5">
        <w:rPr>
          <w:sz w:val="22"/>
          <w:szCs w:val="22"/>
          <w:lang w:val="hr-HR" w:eastAsia="ja-JP"/>
        </w:rPr>
        <w:t>enja. Postoje razl</w:t>
      </w:r>
      <w:r w:rsidR="000B1CB3">
        <w:rPr>
          <w:rFonts w:eastAsia="MS Mincho"/>
          <w:sz w:val="22"/>
          <w:szCs w:val="22"/>
          <w:lang w:val="hr-HR" w:eastAsia="ja-JP"/>
        </w:rPr>
        <w:t>ič</w:t>
      </w:r>
      <w:r w:rsidR="004C3ED5" w:rsidRPr="004C3ED5">
        <w:rPr>
          <w:sz w:val="22"/>
          <w:szCs w:val="22"/>
          <w:lang w:val="hr-HR" w:eastAsia="ja-JP"/>
        </w:rPr>
        <w:t>ite</w:t>
      </w:r>
      <w:r>
        <w:rPr>
          <w:sz w:val="22"/>
          <w:szCs w:val="22"/>
          <w:lang w:val="hr-HR" w:eastAsia="ja-JP"/>
        </w:rPr>
        <w:t xml:space="preserve"> </w:t>
      </w:r>
      <w:r w:rsidR="004C3ED5" w:rsidRPr="004C3ED5">
        <w:rPr>
          <w:sz w:val="22"/>
          <w:szCs w:val="22"/>
          <w:lang w:val="hr-HR" w:eastAsia="ja-JP"/>
        </w:rPr>
        <w:t>verzije t</w:t>
      </w:r>
      <w:r>
        <w:rPr>
          <w:sz w:val="22"/>
          <w:szCs w:val="22"/>
          <w:lang w:val="hr-HR" w:eastAsia="ja-JP"/>
        </w:rPr>
        <w:t>og upitnika za odrasle pacijente, pedijatrijske pacijente</w:t>
      </w:r>
      <w:r w:rsidR="004C3ED5" w:rsidRPr="004C3ED5">
        <w:rPr>
          <w:sz w:val="22"/>
          <w:szCs w:val="22"/>
          <w:lang w:val="hr-HR" w:eastAsia="ja-JP"/>
        </w:rPr>
        <w:t xml:space="preserve"> i njego</w:t>
      </w:r>
      <w:r>
        <w:rPr>
          <w:sz w:val="22"/>
          <w:szCs w:val="22"/>
          <w:lang w:val="hr-HR" w:eastAsia="ja-JP"/>
        </w:rPr>
        <w:t>vatelje pedijatrijskih pacijenata</w:t>
      </w:r>
      <w:r w:rsidR="004C3ED5" w:rsidRPr="004C3ED5">
        <w:rPr>
          <w:sz w:val="22"/>
          <w:szCs w:val="22"/>
          <w:lang w:val="hr-HR" w:eastAsia="ja-JP"/>
        </w:rPr>
        <w:t>.</w:t>
      </w:r>
      <w:r>
        <w:rPr>
          <w:sz w:val="22"/>
          <w:szCs w:val="22"/>
          <w:lang w:val="hr-HR" w:eastAsia="ja-JP"/>
        </w:rPr>
        <w:t xml:space="preserve"> </w:t>
      </w:r>
      <w:r w:rsidR="004C3ED5" w:rsidRPr="004C3ED5">
        <w:rPr>
          <w:sz w:val="22"/>
          <w:szCs w:val="22"/>
          <w:lang w:val="hr-HR" w:eastAsia="ja-JP"/>
        </w:rPr>
        <w:t>Uz profi</w:t>
      </w:r>
      <w:r>
        <w:rPr>
          <w:sz w:val="22"/>
          <w:szCs w:val="22"/>
          <w:lang w:val="hr-HR" w:eastAsia="ja-JP"/>
        </w:rPr>
        <w:t>laksu lijekom Hemlibra kvalitet</w:t>
      </w:r>
      <w:r w:rsidR="004C3ED5" w:rsidRPr="004C3ED5">
        <w:rPr>
          <w:sz w:val="22"/>
          <w:szCs w:val="22"/>
          <w:lang w:val="hr-HR" w:eastAsia="ja-JP"/>
        </w:rPr>
        <w:t xml:space="preserve"> </w:t>
      </w:r>
      <w:r w:rsidR="000B1CB3">
        <w:rPr>
          <w:rFonts w:eastAsia="MS Mincho" w:hint="eastAsia"/>
          <w:sz w:val="22"/>
          <w:szCs w:val="22"/>
          <w:lang w:val="hr-HR" w:eastAsia="ja-JP"/>
        </w:rPr>
        <w:t>ž</w:t>
      </w:r>
      <w:r>
        <w:rPr>
          <w:sz w:val="22"/>
          <w:szCs w:val="22"/>
          <w:lang w:val="hr-HR" w:eastAsia="ja-JP"/>
        </w:rPr>
        <w:t>ivota vezan</w:t>
      </w:r>
      <w:r w:rsidR="008E3DC6">
        <w:rPr>
          <w:sz w:val="22"/>
          <w:szCs w:val="22"/>
          <w:lang w:val="hr-HR" w:eastAsia="ja-JP"/>
        </w:rPr>
        <w:t xml:space="preserve"> za</w:t>
      </w:r>
      <w:r w:rsidR="004C3ED5" w:rsidRPr="004C3ED5">
        <w:rPr>
          <w:sz w:val="22"/>
          <w:szCs w:val="22"/>
          <w:lang w:val="hr-HR" w:eastAsia="ja-JP"/>
        </w:rPr>
        <w:t xml:space="preserve"> zdravlje u na</w:t>
      </w:r>
      <w:r w:rsidR="000B1CB3">
        <w:rPr>
          <w:rFonts w:eastAsia="MS Mincho" w:hint="eastAsia"/>
          <w:sz w:val="22"/>
          <w:szCs w:val="22"/>
          <w:lang w:val="hr-HR" w:eastAsia="ja-JP"/>
        </w:rPr>
        <w:t>č</w:t>
      </w:r>
      <w:r>
        <w:rPr>
          <w:sz w:val="22"/>
          <w:szCs w:val="22"/>
          <w:lang w:val="hr-HR" w:eastAsia="ja-JP"/>
        </w:rPr>
        <w:t>elu je ostao stabilan</w:t>
      </w:r>
      <w:r w:rsidR="004C3ED5" w:rsidRPr="004C3ED5">
        <w:rPr>
          <w:sz w:val="22"/>
          <w:szCs w:val="22"/>
          <w:lang w:val="hr-HR" w:eastAsia="ja-JP"/>
        </w:rPr>
        <w:t xml:space="preserve">, </w:t>
      </w:r>
      <w:r w:rsidR="008E3DC6">
        <w:rPr>
          <w:sz w:val="22"/>
          <w:szCs w:val="22"/>
          <w:lang w:val="hr-HR" w:eastAsia="ja-JP"/>
        </w:rPr>
        <w:t>a</w:t>
      </w:r>
      <w:r>
        <w:rPr>
          <w:sz w:val="22"/>
          <w:szCs w:val="22"/>
          <w:lang w:val="hr-HR" w:eastAsia="ja-JP"/>
        </w:rPr>
        <w:t xml:space="preserve"> </w:t>
      </w:r>
      <w:r w:rsidR="004C3ED5" w:rsidRPr="004C3ED5">
        <w:rPr>
          <w:sz w:val="22"/>
          <w:szCs w:val="22"/>
          <w:lang w:val="hr-HR" w:eastAsia="ja-JP"/>
        </w:rPr>
        <w:t>pobolj</w:t>
      </w:r>
      <w:r w:rsidR="000B1CB3">
        <w:rPr>
          <w:rFonts w:eastAsia="MS Mincho" w:hint="eastAsia"/>
          <w:sz w:val="22"/>
          <w:szCs w:val="22"/>
          <w:lang w:val="hr-HR" w:eastAsia="ja-JP"/>
        </w:rPr>
        <w:t>š</w:t>
      </w:r>
      <w:r>
        <w:rPr>
          <w:sz w:val="22"/>
          <w:szCs w:val="22"/>
          <w:lang w:val="hr-HR" w:eastAsia="ja-JP"/>
        </w:rPr>
        <w:t>anje u domenu opterećenja liječenjem</w:t>
      </w:r>
      <w:r w:rsidR="004C3ED5" w:rsidRPr="004C3ED5">
        <w:rPr>
          <w:sz w:val="22"/>
          <w:szCs w:val="22"/>
          <w:lang w:val="hr-HR" w:eastAsia="ja-JP"/>
        </w:rPr>
        <w:t xml:space="preserve"> </w:t>
      </w:r>
      <w:r>
        <w:rPr>
          <w:sz w:val="22"/>
          <w:szCs w:val="22"/>
          <w:lang w:val="hr-HR" w:eastAsia="ja-JP"/>
        </w:rPr>
        <w:t>(</w:t>
      </w:r>
      <w:r w:rsidR="004C3ED5" w:rsidRPr="004C3ED5">
        <w:rPr>
          <w:sz w:val="22"/>
          <w:szCs w:val="22"/>
          <w:lang w:val="hr-HR" w:eastAsia="ja-JP"/>
        </w:rPr>
        <w:t>CATCH</w:t>
      </w:r>
      <w:r>
        <w:rPr>
          <w:sz w:val="22"/>
          <w:szCs w:val="22"/>
          <w:lang w:val="hr-HR" w:eastAsia="ja-JP"/>
        </w:rPr>
        <w:t xml:space="preserve">) </w:t>
      </w:r>
      <w:r w:rsidR="008E3DC6">
        <w:rPr>
          <w:sz w:val="22"/>
          <w:szCs w:val="22"/>
          <w:lang w:val="hr-HR" w:eastAsia="ja-JP"/>
        </w:rPr>
        <w:t>dosljedno je</w:t>
      </w:r>
      <w:r>
        <w:rPr>
          <w:sz w:val="22"/>
          <w:szCs w:val="22"/>
          <w:lang w:val="hr-HR" w:eastAsia="ja-JP"/>
        </w:rPr>
        <w:t xml:space="preserve"> prim</w:t>
      </w:r>
      <w:r w:rsidR="000B1CB3">
        <w:rPr>
          <w:sz w:val="22"/>
          <w:szCs w:val="22"/>
          <w:lang w:val="hr-HR" w:eastAsia="ja-JP"/>
        </w:rPr>
        <w:t>i</w:t>
      </w:r>
      <w:r>
        <w:rPr>
          <w:sz w:val="22"/>
          <w:szCs w:val="22"/>
          <w:lang w:val="hr-HR" w:eastAsia="ja-JP"/>
        </w:rPr>
        <w:t>jećen</w:t>
      </w:r>
      <w:r w:rsidR="008E3DC6">
        <w:rPr>
          <w:sz w:val="22"/>
          <w:szCs w:val="22"/>
          <w:lang w:val="hr-HR" w:eastAsia="ja-JP"/>
        </w:rPr>
        <w:t>o</w:t>
      </w:r>
      <w:r w:rsidR="004C3ED5" w:rsidRPr="004C3ED5">
        <w:rPr>
          <w:sz w:val="22"/>
          <w:szCs w:val="22"/>
          <w:lang w:val="hr-HR" w:eastAsia="ja-JP"/>
        </w:rPr>
        <w:t xml:space="preserve"> u svim</w:t>
      </w:r>
      <w:r>
        <w:rPr>
          <w:sz w:val="22"/>
          <w:szCs w:val="22"/>
          <w:lang w:val="hr-HR" w:eastAsia="ja-JP"/>
        </w:rPr>
        <w:t xml:space="preserve"> grupama</w:t>
      </w:r>
      <w:r w:rsidR="004C3ED5" w:rsidRPr="004C3ED5">
        <w:rPr>
          <w:sz w:val="22"/>
          <w:szCs w:val="22"/>
          <w:lang w:val="hr-HR" w:eastAsia="ja-JP"/>
        </w:rPr>
        <w:t xml:space="preserve"> ispita</w:t>
      </w:r>
      <w:r>
        <w:rPr>
          <w:sz w:val="22"/>
          <w:szCs w:val="22"/>
          <w:lang w:val="hr-HR" w:eastAsia="ja-JP"/>
        </w:rPr>
        <w:t>nika.</w:t>
      </w:r>
    </w:p>
    <w:p w14:paraId="27639407" w14:textId="77777777" w:rsidR="004C3ED5" w:rsidRDefault="004C3ED5" w:rsidP="004D3F0F">
      <w:pPr>
        <w:widowControl w:val="0"/>
        <w:jc w:val="both"/>
        <w:rPr>
          <w:b/>
          <w:i/>
          <w:sz w:val="22"/>
          <w:szCs w:val="22"/>
          <w:lang w:val="hr-HR" w:eastAsia="ja-JP"/>
        </w:rPr>
      </w:pPr>
    </w:p>
    <w:p w14:paraId="5B588761" w14:textId="6BDCA7DE" w:rsidR="00A575DF" w:rsidRPr="004D3F0F" w:rsidRDefault="008E3DC6" w:rsidP="004D3F0F">
      <w:pPr>
        <w:widowControl w:val="0"/>
        <w:jc w:val="both"/>
        <w:rPr>
          <w:b/>
          <w:i/>
          <w:sz w:val="22"/>
          <w:szCs w:val="22"/>
          <w:u w:val="single"/>
          <w:lang w:val="hr-HR" w:eastAsia="ja-JP"/>
        </w:rPr>
      </w:pPr>
      <w:r w:rsidRPr="004D3F0F">
        <w:rPr>
          <w:i/>
          <w:sz w:val="22"/>
          <w:szCs w:val="22"/>
          <w:u w:val="single"/>
          <w:lang w:val="hr-HR" w:eastAsia="ja-JP"/>
        </w:rPr>
        <w:t>P</w:t>
      </w:r>
      <w:r w:rsidR="00A575DF" w:rsidRPr="004D3F0F">
        <w:rPr>
          <w:i/>
          <w:sz w:val="22"/>
          <w:szCs w:val="22"/>
          <w:u w:val="single"/>
          <w:lang w:val="hr-HR" w:eastAsia="ja-JP"/>
        </w:rPr>
        <w:t>edijatri</w:t>
      </w:r>
      <w:r w:rsidR="009E0DAF" w:rsidRPr="004D3F0F">
        <w:rPr>
          <w:i/>
          <w:sz w:val="22"/>
          <w:szCs w:val="22"/>
          <w:u w:val="single"/>
          <w:lang w:val="hr-HR" w:eastAsia="ja-JP"/>
        </w:rPr>
        <w:t>j</w:t>
      </w:r>
      <w:r w:rsidR="00A575DF" w:rsidRPr="004D3F0F">
        <w:rPr>
          <w:i/>
          <w:sz w:val="22"/>
          <w:szCs w:val="22"/>
          <w:u w:val="single"/>
          <w:lang w:val="hr-HR" w:eastAsia="ja-JP"/>
        </w:rPr>
        <w:t>sk</w:t>
      </w:r>
      <w:r w:rsidRPr="004D3F0F">
        <w:rPr>
          <w:i/>
          <w:sz w:val="22"/>
          <w:szCs w:val="22"/>
          <w:u w:val="single"/>
          <w:lang w:val="hr-HR" w:eastAsia="ja-JP"/>
        </w:rPr>
        <w:t>a</w:t>
      </w:r>
      <w:r w:rsidR="00A575DF" w:rsidRPr="004D3F0F">
        <w:rPr>
          <w:i/>
          <w:sz w:val="22"/>
          <w:szCs w:val="22"/>
          <w:u w:val="single"/>
          <w:lang w:val="hr-HR" w:eastAsia="ja-JP"/>
        </w:rPr>
        <w:t xml:space="preserve"> </w:t>
      </w:r>
      <w:r w:rsidRPr="004D3F0F">
        <w:rPr>
          <w:i/>
          <w:sz w:val="22"/>
          <w:szCs w:val="22"/>
          <w:u w:val="single"/>
          <w:lang w:val="hr-HR" w:eastAsia="ja-JP"/>
        </w:rPr>
        <w:t>populacija</w:t>
      </w:r>
    </w:p>
    <w:p w14:paraId="6E4E7139" w14:textId="77777777" w:rsidR="00A575DF" w:rsidRPr="009D67EF" w:rsidRDefault="00A575DF" w:rsidP="004D3F0F">
      <w:pPr>
        <w:widowControl w:val="0"/>
        <w:jc w:val="both"/>
        <w:rPr>
          <w:b/>
          <w:i/>
          <w:sz w:val="22"/>
          <w:szCs w:val="22"/>
          <w:lang w:val="hr-HR" w:eastAsia="ja-JP"/>
        </w:rPr>
      </w:pPr>
    </w:p>
    <w:p w14:paraId="525A8181" w14:textId="0B20F03B" w:rsidR="006A5316" w:rsidRPr="009D67EF" w:rsidRDefault="006A5316" w:rsidP="004D3F0F">
      <w:pPr>
        <w:widowControl w:val="0"/>
        <w:jc w:val="both"/>
        <w:rPr>
          <w:i/>
          <w:sz w:val="22"/>
          <w:szCs w:val="22"/>
          <w:lang w:val="hr-HR" w:eastAsia="ja-JP"/>
        </w:rPr>
      </w:pPr>
      <w:r w:rsidRPr="009D67EF">
        <w:rPr>
          <w:i/>
          <w:sz w:val="22"/>
          <w:szCs w:val="22"/>
          <w:lang w:val="hr-HR" w:eastAsia="ja-JP"/>
        </w:rPr>
        <w:t>Pedijatrijski pacijenti (</w:t>
      </w:r>
      <w:r w:rsidR="009E0DAF" w:rsidRPr="009D67EF">
        <w:rPr>
          <w:i/>
          <w:sz w:val="22"/>
          <w:szCs w:val="22"/>
          <w:lang w:val="hr-HR" w:eastAsia="ja-JP"/>
        </w:rPr>
        <w:t xml:space="preserve">uzrasta </w:t>
      </w:r>
      <w:r w:rsidRPr="009D67EF">
        <w:rPr>
          <w:i/>
          <w:sz w:val="22"/>
          <w:szCs w:val="22"/>
          <w:lang w:val="hr-HR" w:eastAsia="ja-JP"/>
        </w:rPr>
        <w:t xml:space="preserve">&lt; 12 godina ili </w:t>
      </w:r>
      <w:r w:rsidR="009E0DAF" w:rsidRPr="009D67EF">
        <w:rPr>
          <w:i/>
          <w:sz w:val="22"/>
          <w:szCs w:val="22"/>
          <w:lang w:val="hr-HR" w:eastAsia="ja-JP"/>
        </w:rPr>
        <w:t xml:space="preserve">uzrasta </w:t>
      </w:r>
      <w:r w:rsidRPr="009D67EF">
        <w:rPr>
          <w:i/>
          <w:sz w:val="22"/>
          <w:szCs w:val="22"/>
          <w:lang w:val="hr-HR" w:eastAsia="ja-JP"/>
        </w:rPr>
        <w:t xml:space="preserve">od 12 do 17 godina i tjelesne </w:t>
      </w:r>
      <w:r w:rsidR="009E0DAF" w:rsidRPr="009D67EF">
        <w:rPr>
          <w:i/>
          <w:sz w:val="22"/>
          <w:szCs w:val="22"/>
          <w:lang w:val="hr-HR" w:eastAsia="ja-JP"/>
        </w:rPr>
        <w:t xml:space="preserve">mase </w:t>
      </w:r>
      <w:r w:rsidRPr="009D67EF">
        <w:rPr>
          <w:i/>
          <w:sz w:val="22"/>
          <w:szCs w:val="22"/>
          <w:lang w:val="hr-HR" w:eastAsia="ja-JP"/>
        </w:rPr>
        <w:t>&lt; 40 kg) s</w:t>
      </w:r>
      <w:r w:rsidR="009E0DAF" w:rsidRPr="009D67EF">
        <w:rPr>
          <w:i/>
          <w:sz w:val="22"/>
          <w:szCs w:val="22"/>
          <w:lang w:val="hr-HR" w:eastAsia="ja-JP"/>
        </w:rPr>
        <w:t>a</w:t>
      </w:r>
      <w:r w:rsidRPr="009D67EF">
        <w:rPr>
          <w:i/>
          <w:sz w:val="22"/>
          <w:szCs w:val="22"/>
          <w:lang w:val="hr-HR" w:eastAsia="ja-JP"/>
        </w:rPr>
        <w:t xml:space="preserve"> hemofilijom A i inhibitorima </w:t>
      </w:r>
      <w:r w:rsidR="008E3DC6">
        <w:rPr>
          <w:i/>
          <w:sz w:val="22"/>
          <w:szCs w:val="22"/>
          <w:lang w:val="hr-HR" w:eastAsia="ja-JP"/>
        </w:rPr>
        <w:t>F</w:t>
      </w:r>
      <w:r w:rsidRPr="009D67EF">
        <w:rPr>
          <w:i/>
          <w:sz w:val="22"/>
          <w:szCs w:val="22"/>
          <w:lang w:val="hr-HR" w:eastAsia="ja-JP"/>
        </w:rPr>
        <w:t>VIII (ispitivanje BH29992</w:t>
      </w:r>
      <w:r w:rsidR="00A575DF" w:rsidRPr="009D67EF">
        <w:rPr>
          <w:i/>
          <w:sz w:val="22"/>
          <w:szCs w:val="22"/>
          <w:lang w:val="hr-HR" w:eastAsia="ja-JP"/>
        </w:rPr>
        <w:t xml:space="preserve"> – HAVEN 2</w:t>
      </w:r>
      <w:r w:rsidRPr="009D67EF">
        <w:rPr>
          <w:i/>
          <w:sz w:val="22"/>
          <w:szCs w:val="22"/>
          <w:lang w:val="hr-HR" w:eastAsia="ja-JP"/>
        </w:rPr>
        <w:t xml:space="preserve">) </w:t>
      </w:r>
    </w:p>
    <w:p w14:paraId="75271DFB" w14:textId="77777777" w:rsidR="006A5316" w:rsidRPr="009D67EF" w:rsidRDefault="006A5316" w:rsidP="004D3F0F">
      <w:pPr>
        <w:widowControl w:val="0"/>
        <w:jc w:val="both"/>
        <w:rPr>
          <w:b/>
          <w:sz w:val="22"/>
          <w:szCs w:val="22"/>
          <w:lang w:val="hr-HR" w:eastAsia="ja-JP"/>
        </w:rPr>
      </w:pPr>
    </w:p>
    <w:p w14:paraId="78B62A81" w14:textId="09ACAF39" w:rsidR="006A5316" w:rsidRPr="009D67EF" w:rsidRDefault="006A5316">
      <w:pPr>
        <w:jc w:val="both"/>
        <w:rPr>
          <w:sz w:val="22"/>
          <w:szCs w:val="22"/>
          <w:lang w:val="hr-HR" w:eastAsia="ja-JP"/>
        </w:rPr>
      </w:pPr>
      <w:r w:rsidRPr="00B02A18">
        <w:rPr>
          <w:sz w:val="22"/>
          <w:szCs w:val="22"/>
          <w:lang w:val="hr-HR" w:eastAsia="ja-JP"/>
        </w:rPr>
        <w:t>Nedjeljna profilaksa lijekom Hemlibra ocjenjivala se u multicentričnom, otvorenom kliničkom ispitivanju s jednom grupom, sprovedenom kod pedijatrijskih pacijenata (</w:t>
      </w:r>
      <w:r w:rsidR="009E0DAF" w:rsidRPr="00B02A18">
        <w:rPr>
          <w:sz w:val="22"/>
          <w:szCs w:val="22"/>
          <w:lang w:val="hr-HR" w:eastAsia="ja-JP"/>
        </w:rPr>
        <w:t>uzrasta</w:t>
      </w:r>
      <w:r w:rsidRPr="00745C33">
        <w:rPr>
          <w:sz w:val="22"/>
          <w:szCs w:val="22"/>
          <w:lang w:val="hr-HR" w:eastAsia="ja-JP"/>
        </w:rPr>
        <w:t xml:space="preserve">: &lt; 12 godina ili 12 do 17 godina i tjelesne </w:t>
      </w:r>
      <w:r w:rsidR="009E0DAF" w:rsidRPr="00A15B5A">
        <w:rPr>
          <w:sz w:val="22"/>
          <w:szCs w:val="22"/>
          <w:lang w:val="hr-HR" w:eastAsia="ja-JP"/>
        </w:rPr>
        <w:t xml:space="preserve">mase </w:t>
      </w:r>
      <w:r w:rsidRPr="00A15B5A">
        <w:rPr>
          <w:sz w:val="22"/>
          <w:szCs w:val="22"/>
          <w:lang w:val="hr-HR" w:eastAsia="ja-JP"/>
        </w:rPr>
        <w:t xml:space="preserve">&lt; 40 kg) koji su imali hemofiliju A s inhibitorima </w:t>
      </w:r>
      <w:r w:rsidR="008E3DC6">
        <w:rPr>
          <w:sz w:val="22"/>
          <w:szCs w:val="22"/>
          <w:lang w:val="hr-HR" w:eastAsia="ja-JP"/>
        </w:rPr>
        <w:t>F</w:t>
      </w:r>
      <w:r w:rsidRPr="00A15B5A">
        <w:rPr>
          <w:sz w:val="22"/>
          <w:szCs w:val="22"/>
          <w:lang w:val="hr-HR" w:eastAsia="ja-JP"/>
        </w:rPr>
        <w:t>VIII. Pacijenti su primali profilaksu lijekom Hemlibra u dozi od 3 mg/kg j</w:t>
      </w:r>
      <w:r w:rsidRPr="00EC0800">
        <w:rPr>
          <w:sz w:val="22"/>
          <w:szCs w:val="22"/>
          <w:lang w:val="hr-HR" w:eastAsia="ja-JP"/>
        </w:rPr>
        <w:t xml:space="preserve">edanput nedjeljno tokom prve 4 nedjelje, a zatim u dozi od 1,5 mg/kg jedanput nedjeljno. </w:t>
      </w:r>
    </w:p>
    <w:p w14:paraId="7F898EAC" w14:textId="77777777" w:rsidR="006A5316" w:rsidRPr="009D67EF" w:rsidRDefault="006A5316">
      <w:pPr>
        <w:jc w:val="both"/>
        <w:rPr>
          <w:sz w:val="22"/>
          <w:szCs w:val="22"/>
          <w:lang w:val="hr-HR" w:eastAsia="ja-JP"/>
        </w:rPr>
      </w:pPr>
    </w:p>
    <w:p w14:paraId="5B334768" w14:textId="227E4770" w:rsidR="006A5316" w:rsidRPr="009D67EF" w:rsidRDefault="006A5316">
      <w:pPr>
        <w:jc w:val="both"/>
        <w:rPr>
          <w:sz w:val="22"/>
          <w:szCs w:val="22"/>
          <w:lang w:val="hr-HR" w:eastAsia="ja-JP"/>
        </w:rPr>
      </w:pPr>
      <w:r w:rsidRPr="00B02A18">
        <w:rPr>
          <w:sz w:val="22"/>
          <w:szCs w:val="22"/>
          <w:lang w:val="hr-HR" w:eastAsia="ja-JP"/>
        </w:rPr>
        <w:t xml:space="preserve">U ispitivanju su se ocjenjivale farmakokinetika, bezbjednost i efikasnost, uključujući efikasnost nedjeljne profilakse lijekom Hemlibra u poređenju s prethodnom primjenom </w:t>
      </w:r>
      <w:r w:rsidR="0090602D" w:rsidRPr="004F6E1D">
        <w:rPr>
          <w:sz w:val="22"/>
          <w:szCs w:val="22"/>
          <w:lang w:val="hr-HR" w:eastAsia="ja-JP"/>
        </w:rPr>
        <w:t>„</w:t>
      </w:r>
      <w:r w:rsidRPr="00B02A18">
        <w:rPr>
          <w:sz w:val="22"/>
          <w:szCs w:val="22"/>
          <w:lang w:val="hr-HR" w:eastAsia="ja-JP"/>
        </w:rPr>
        <w:t>bajpasing'' agenasa za liječenje epizoda krvarenja i profilaksu kod pacijenata koji su prije uključivanja učestvova</w:t>
      </w:r>
      <w:r w:rsidRPr="00745C33">
        <w:rPr>
          <w:sz w:val="22"/>
          <w:szCs w:val="22"/>
          <w:lang w:val="hr-HR" w:eastAsia="ja-JP"/>
        </w:rPr>
        <w:t>li u neintervencijskom ispitivanju (intraindividualno poređenje).</w:t>
      </w:r>
    </w:p>
    <w:p w14:paraId="59474269" w14:textId="77777777" w:rsidR="006A5316" w:rsidRPr="009D67EF" w:rsidRDefault="006A5316">
      <w:pPr>
        <w:jc w:val="both"/>
        <w:rPr>
          <w:sz w:val="22"/>
          <w:szCs w:val="22"/>
          <w:lang w:val="hr-HR" w:eastAsia="ja-JP"/>
        </w:rPr>
      </w:pPr>
    </w:p>
    <w:p w14:paraId="2952ECC1" w14:textId="57F3865C" w:rsidR="008E3DC6" w:rsidRDefault="008E3DC6">
      <w:pPr>
        <w:jc w:val="both"/>
        <w:rPr>
          <w:i/>
          <w:sz w:val="22"/>
          <w:szCs w:val="22"/>
          <w:lang w:val="hr-HR" w:eastAsia="ja-JP"/>
        </w:rPr>
      </w:pPr>
      <w:r>
        <w:rPr>
          <w:i/>
          <w:sz w:val="22"/>
          <w:szCs w:val="22"/>
          <w:lang w:val="hr-HR" w:eastAsia="ja-JP"/>
        </w:rPr>
        <w:t>Rezultati efikasnosti</w:t>
      </w:r>
    </w:p>
    <w:p w14:paraId="31C0389E" w14:textId="77777777" w:rsidR="008E3DC6" w:rsidRDefault="008E3DC6">
      <w:pPr>
        <w:jc w:val="both"/>
        <w:rPr>
          <w:i/>
          <w:sz w:val="22"/>
          <w:szCs w:val="22"/>
          <w:lang w:val="hr-HR" w:eastAsia="ja-JP"/>
        </w:rPr>
      </w:pPr>
    </w:p>
    <w:p w14:paraId="566B2DCB" w14:textId="618759D2" w:rsidR="00A575DF" w:rsidRPr="00B91231" w:rsidRDefault="00A575DF">
      <w:pPr>
        <w:jc w:val="both"/>
        <w:rPr>
          <w:i/>
          <w:sz w:val="22"/>
          <w:szCs w:val="22"/>
          <w:lang w:val="hr-HR" w:eastAsia="ja-JP"/>
        </w:rPr>
      </w:pPr>
      <w:r w:rsidRPr="00B91231">
        <w:rPr>
          <w:i/>
          <w:sz w:val="22"/>
          <w:szCs w:val="22"/>
          <w:lang w:val="hr-HR" w:eastAsia="ja-JP"/>
        </w:rPr>
        <w:t>HAVEN 2 (interim analiza)</w:t>
      </w:r>
    </w:p>
    <w:p w14:paraId="68C8A1E1" w14:textId="77777777" w:rsidR="00A575DF" w:rsidRPr="009D67EF" w:rsidRDefault="00A575DF">
      <w:pPr>
        <w:jc w:val="both"/>
        <w:rPr>
          <w:b/>
          <w:i/>
          <w:sz w:val="22"/>
          <w:szCs w:val="22"/>
          <w:lang w:val="hr-HR" w:eastAsia="ja-JP"/>
        </w:rPr>
      </w:pPr>
    </w:p>
    <w:p w14:paraId="73F72C79" w14:textId="2529685C" w:rsidR="00A575DF" w:rsidRPr="009D67EF" w:rsidRDefault="00A575DF">
      <w:pPr>
        <w:jc w:val="both"/>
        <w:rPr>
          <w:sz w:val="22"/>
          <w:szCs w:val="22"/>
          <w:lang w:val="hr-HR" w:eastAsia="ja-JP"/>
        </w:rPr>
      </w:pPr>
      <w:r w:rsidRPr="009D67EF">
        <w:rPr>
          <w:sz w:val="22"/>
          <w:szCs w:val="22"/>
          <w:lang w:val="hr-HR" w:eastAsia="ja-JP"/>
        </w:rPr>
        <w:t>U vr</w:t>
      </w:r>
      <w:r w:rsidR="006C6A56" w:rsidRPr="009D67EF">
        <w:rPr>
          <w:sz w:val="22"/>
          <w:szCs w:val="22"/>
          <w:lang w:val="hr-HR" w:eastAsia="ja-JP"/>
        </w:rPr>
        <w:t>ij</w:t>
      </w:r>
      <w:r w:rsidRPr="009D67EF">
        <w:rPr>
          <w:sz w:val="22"/>
          <w:szCs w:val="22"/>
          <w:lang w:val="hr-HR" w:eastAsia="ja-JP"/>
        </w:rPr>
        <w:t>eme interim analize, efikasnost je proc</w:t>
      </w:r>
      <w:r w:rsidR="000E3C8B" w:rsidRPr="009D67EF">
        <w:rPr>
          <w:sz w:val="22"/>
          <w:szCs w:val="22"/>
          <w:lang w:val="hr-HR" w:eastAsia="ja-JP"/>
        </w:rPr>
        <w:t>ij</w:t>
      </w:r>
      <w:r w:rsidRPr="009D67EF">
        <w:rPr>
          <w:sz w:val="22"/>
          <w:szCs w:val="22"/>
          <w:lang w:val="hr-HR" w:eastAsia="ja-JP"/>
        </w:rPr>
        <w:t xml:space="preserve">enjena kod 59 pacijenata </w:t>
      </w:r>
      <w:r w:rsidR="006C6A56" w:rsidRPr="009D67EF">
        <w:rPr>
          <w:sz w:val="22"/>
          <w:szCs w:val="22"/>
          <w:lang w:val="hr-HR" w:eastAsia="ja-JP"/>
        </w:rPr>
        <w:t xml:space="preserve">uzrasta </w:t>
      </w:r>
      <w:r w:rsidRPr="009D67EF">
        <w:rPr>
          <w:sz w:val="22"/>
          <w:szCs w:val="22"/>
          <w:lang w:val="hr-HR" w:eastAsia="ja-JP"/>
        </w:rPr>
        <w:t>&lt; 12 godina i koji su bili na profilaksi l</w:t>
      </w:r>
      <w:r w:rsidR="000E3C8B" w:rsidRPr="009D67EF">
        <w:rPr>
          <w:sz w:val="22"/>
          <w:szCs w:val="22"/>
          <w:lang w:val="hr-HR" w:eastAsia="ja-JP"/>
        </w:rPr>
        <w:t>ij</w:t>
      </w:r>
      <w:r w:rsidRPr="009D67EF">
        <w:rPr>
          <w:sz w:val="22"/>
          <w:szCs w:val="22"/>
          <w:lang w:val="hr-HR" w:eastAsia="ja-JP"/>
        </w:rPr>
        <w:t>ekom Hemlibra tokom najmanje 12 ned</w:t>
      </w:r>
      <w:r w:rsidR="006C6A56" w:rsidRPr="009D67EF">
        <w:rPr>
          <w:sz w:val="22"/>
          <w:szCs w:val="22"/>
          <w:lang w:val="hr-HR" w:eastAsia="ja-JP"/>
        </w:rPr>
        <w:t>j</w:t>
      </w:r>
      <w:r w:rsidRPr="009D67EF">
        <w:rPr>
          <w:sz w:val="22"/>
          <w:szCs w:val="22"/>
          <w:lang w:val="hr-HR" w:eastAsia="ja-JP"/>
        </w:rPr>
        <w:t xml:space="preserve">elja, uključujući četiri pacijenta uzrasta &lt; 2 godine, 17 pacijenata uzrasta 2 do &lt; 6 godina, 38 pacijenata uzrasta 6 do &lt; 12 godina. </w:t>
      </w:r>
      <w:r w:rsidR="00A523AA" w:rsidRPr="009D67EF">
        <w:rPr>
          <w:sz w:val="22"/>
          <w:szCs w:val="22"/>
          <w:lang w:val="hr-HR" w:eastAsia="ja-JP"/>
        </w:rPr>
        <w:t xml:space="preserve">Izračunate su </w:t>
      </w:r>
      <w:r w:rsidRPr="009D67EF">
        <w:rPr>
          <w:sz w:val="22"/>
          <w:szCs w:val="22"/>
          <w:lang w:val="hr-HR" w:eastAsia="ja-JP"/>
        </w:rPr>
        <w:t xml:space="preserve">godišnja stopa krvarenja i procenat pacijenata sa nula </w:t>
      </w:r>
      <w:r w:rsidR="00A72E22" w:rsidRPr="009D67EF">
        <w:rPr>
          <w:sz w:val="22"/>
          <w:szCs w:val="22"/>
          <w:lang w:val="hr-HR" w:eastAsia="ja-JP"/>
        </w:rPr>
        <w:t>krvarenja (vid</w:t>
      </w:r>
      <w:r w:rsidR="006C6A56" w:rsidRPr="009D67EF">
        <w:rPr>
          <w:sz w:val="22"/>
          <w:szCs w:val="22"/>
          <w:lang w:val="hr-HR" w:eastAsia="ja-JP"/>
        </w:rPr>
        <w:t>j</w:t>
      </w:r>
      <w:r w:rsidR="00A72E22" w:rsidRPr="009D67EF">
        <w:rPr>
          <w:sz w:val="22"/>
          <w:szCs w:val="22"/>
          <w:lang w:val="hr-HR" w:eastAsia="ja-JP"/>
        </w:rPr>
        <w:t>eti T</w:t>
      </w:r>
      <w:r w:rsidRPr="009D67EF">
        <w:rPr>
          <w:sz w:val="22"/>
          <w:szCs w:val="22"/>
          <w:lang w:val="hr-HR" w:eastAsia="ja-JP"/>
        </w:rPr>
        <w:t xml:space="preserve">abelu </w:t>
      </w:r>
      <w:r w:rsidR="008E3DC6">
        <w:rPr>
          <w:sz w:val="22"/>
          <w:szCs w:val="22"/>
          <w:lang w:val="hr-HR" w:eastAsia="ja-JP"/>
        </w:rPr>
        <w:t>12</w:t>
      </w:r>
      <w:r w:rsidRPr="009D67EF">
        <w:rPr>
          <w:sz w:val="22"/>
          <w:szCs w:val="22"/>
          <w:lang w:val="hr-HR" w:eastAsia="ja-JP"/>
        </w:rPr>
        <w:t>). Medijana vremena observacije za ove pacijente je bila 29,6 ned</w:t>
      </w:r>
      <w:r w:rsidR="006C6A56" w:rsidRPr="009D67EF">
        <w:rPr>
          <w:sz w:val="22"/>
          <w:szCs w:val="22"/>
          <w:lang w:val="hr-HR" w:eastAsia="ja-JP"/>
        </w:rPr>
        <w:t>j</w:t>
      </w:r>
      <w:r w:rsidRPr="009D67EF">
        <w:rPr>
          <w:sz w:val="22"/>
          <w:szCs w:val="22"/>
          <w:lang w:val="hr-HR" w:eastAsia="ja-JP"/>
        </w:rPr>
        <w:t>elja (raspon 18,4 do 63,0 ned</w:t>
      </w:r>
      <w:r w:rsidR="006C6A56" w:rsidRPr="009D67EF">
        <w:rPr>
          <w:sz w:val="22"/>
          <w:szCs w:val="22"/>
          <w:lang w:val="hr-HR" w:eastAsia="ja-JP"/>
        </w:rPr>
        <w:t>j</w:t>
      </w:r>
      <w:r w:rsidRPr="009D67EF">
        <w:rPr>
          <w:sz w:val="22"/>
          <w:szCs w:val="22"/>
          <w:lang w:val="hr-HR" w:eastAsia="ja-JP"/>
        </w:rPr>
        <w:t>elja).</w:t>
      </w:r>
    </w:p>
    <w:p w14:paraId="6C7201D6" w14:textId="77777777" w:rsidR="006A5316" w:rsidRPr="009D67EF" w:rsidRDefault="006A5316">
      <w:pPr>
        <w:widowControl w:val="0"/>
        <w:jc w:val="both"/>
        <w:rPr>
          <w:sz w:val="22"/>
          <w:szCs w:val="22"/>
          <w:lang w:val="hr-HR" w:eastAsia="ja-JP"/>
        </w:rPr>
      </w:pPr>
    </w:p>
    <w:p w14:paraId="6D5905A7" w14:textId="40955562" w:rsidR="006A5316" w:rsidRDefault="006A5316">
      <w:pPr>
        <w:keepNext/>
        <w:keepLines/>
        <w:tabs>
          <w:tab w:val="left" w:pos="0"/>
          <w:tab w:val="left" w:pos="1418"/>
        </w:tabs>
        <w:jc w:val="both"/>
        <w:rPr>
          <w:b/>
          <w:sz w:val="22"/>
          <w:szCs w:val="22"/>
          <w:lang w:val="hr-HR" w:eastAsia="ja-JP"/>
        </w:rPr>
      </w:pPr>
      <w:r w:rsidRPr="009D67EF">
        <w:rPr>
          <w:b/>
          <w:sz w:val="22"/>
          <w:szCs w:val="22"/>
          <w:lang w:val="hr-HR" w:eastAsia="ja-JP"/>
        </w:rPr>
        <w:t>Tabela </w:t>
      </w:r>
      <w:r w:rsidR="00A72E22" w:rsidRPr="009D67EF">
        <w:rPr>
          <w:b/>
          <w:sz w:val="22"/>
          <w:szCs w:val="22"/>
          <w:lang w:val="hr-HR" w:eastAsia="ja-JP"/>
        </w:rPr>
        <w:t>1</w:t>
      </w:r>
      <w:r w:rsidR="008E3DC6">
        <w:rPr>
          <w:b/>
          <w:sz w:val="22"/>
          <w:szCs w:val="22"/>
          <w:lang w:val="hr-HR" w:eastAsia="ja-JP"/>
        </w:rPr>
        <w:t>2</w:t>
      </w:r>
      <w:r w:rsidRPr="009D67EF">
        <w:rPr>
          <w:b/>
          <w:sz w:val="22"/>
          <w:szCs w:val="22"/>
          <w:lang w:val="hr-HR" w:eastAsia="ja-JP"/>
        </w:rPr>
        <w:tab/>
        <w:t xml:space="preserve">Ispitivanje </w:t>
      </w:r>
      <w:r w:rsidR="00A72E22" w:rsidRPr="009D67EF">
        <w:rPr>
          <w:b/>
          <w:sz w:val="22"/>
          <w:szCs w:val="22"/>
          <w:lang w:val="hr-HR" w:eastAsia="ja-JP"/>
        </w:rPr>
        <w:t>HAVEN 2</w:t>
      </w:r>
      <w:r w:rsidRPr="009D67EF">
        <w:rPr>
          <w:b/>
          <w:sz w:val="22"/>
          <w:szCs w:val="22"/>
          <w:lang w:val="hr-HR" w:eastAsia="ja-JP"/>
        </w:rPr>
        <w:t>: Pregled efikasnosti (interim analiza)</w:t>
      </w:r>
    </w:p>
    <w:p w14:paraId="01E1930D" w14:textId="77777777" w:rsidR="004F07CA" w:rsidRPr="009D67EF" w:rsidRDefault="004F07CA">
      <w:pPr>
        <w:keepNext/>
        <w:keepLines/>
        <w:tabs>
          <w:tab w:val="left" w:pos="0"/>
          <w:tab w:val="left" w:pos="1418"/>
        </w:tabs>
        <w:jc w:val="both"/>
        <w:rPr>
          <w:rFonts w:eastAsia="SimSun"/>
          <w:b/>
          <w:sz w:val="22"/>
          <w:szCs w:val="22"/>
          <w:lang w:val="hr-HR"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269"/>
        <w:gridCol w:w="2269"/>
        <w:gridCol w:w="2269"/>
      </w:tblGrid>
      <w:tr w:rsidR="006A5316" w:rsidRPr="009D67EF" w14:paraId="7B8D6C75" w14:textId="77777777" w:rsidTr="00F81444">
        <w:trPr>
          <w:jc w:val="center"/>
        </w:trPr>
        <w:tc>
          <w:tcPr>
            <w:tcW w:w="1250" w:type="pct"/>
            <w:shd w:val="clear" w:color="auto" w:fill="auto"/>
            <w:tcMar>
              <w:top w:w="15" w:type="dxa"/>
              <w:left w:w="108" w:type="dxa"/>
              <w:bottom w:w="0" w:type="dxa"/>
              <w:right w:w="108" w:type="dxa"/>
            </w:tcMar>
            <w:hideMark/>
          </w:tcPr>
          <w:p w14:paraId="0B3AC3CB" w14:textId="07C07642" w:rsidR="006A5316" w:rsidRPr="009D67EF" w:rsidRDefault="004F07CA" w:rsidP="00876956">
            <w:pPr>
              <w:keepNext/>
              <w:keepLines/>
              <w:tabs>
                <w:tab w:val="center" w:pos="4320"/>
                <w:tab w:val="right" w:pos="8640"/>
              </w:tabs>
              <w:jc w:val="center"/>
              <w:outlineLvl w:val="4"/>
              <w:rPr>
                <w:b/>
                <w:sz w:val="22"/>
                <w:szCs w:val="22"/>
                <w:lang w:val="hr-HR" w:eastAsia="en-GB"/>
              </w:rPr>
            </w:pPr>
            <w:r>
              <w:rPr>
                <w:b/>
                <w:sz w:val="22"/>
                <w:szCs w:val="22"/>
                <w:lang w:val="hr-HR" w:eastAsia="en-GB"/>
              </w:rPr>
              <w:t>Parametar praćenja</w:t>
            </w:r>
          </w:p>
        </w:tc>
        <w:tc>
          <w:tcPr>
            <w:tcW w:w="1250" w:type="pct"/>
            <w:shd w:val="clear" w:color="auto" w:fill="auto"/>
            <w:tcMar>
              <w:top w:w="15" w:type="dxa"/>
              <w:left w:w="108" w:type="dxa"/>
              <w:bottom w:w="0" w:type="dxa"/>
              <w:right w:w="108" w:type="dxa"/>
            </w:tcMar>
            <w:hideMark/>
          </w:tcPr>
          <w:p w14:paraId="6875FA6A" w14:textId="77777777" w:rsidR="006A5316" w:rsidRPr="009D67EF" w:rsidRDefault="00A72E22" w:rsidP="00876956">
            <w:pPr>
              <w:keepNext/>
              <w:keepLines/>
              <w:tabs>
                <w:tab w:val="center" w:pos="4320"/>
                <w:tab w:val="right" w:pos="8640"/>
              </w:tabs>
              <w:jc w:val="center"/>
              <w:outlineLvl w:val="4"/>
              <w:rPr>
                <w:b/>
                <w:sz w:val="22"/>
                <w:szCs w:val="22"/>
                <w:lang w:val="hr-HR" w:eastAsia="en-GB"/>
              </w:rPr>
            </w:pPr>
            <w:r w:rsidRPr="009D67F7">
              <w:rPr>
                <w:b/>
                <w:sz w:val="22"/>
                <w:szCs w:val="22"/>
                <w:vertAlign w:val="superscript"/>
                <w:lang w:val="it-IT" w:eastAsia="en-GB"/>
              </w:rPr>
              <w:t>a</w:t>
            </w:r>
            <w:r w:rsidR="006A5316" w:rsidRPr="009D67EF">
              <w:rPr>
                <w:b/>
                <w:sz w:val="22"/>
                <w:szCs w:val="22"/>
                <w:lang w:val="hr-HR" w:eastAsia="en-GB"/>
              </w:rPr>
              <w:t>Godišnja stopa krvarenja (95% CI)</w:t>
            </w:r>
          </w:p>
          <w:p w14:paraId="1114B324" w14:textId="31D12035" w:rsidR="006A5316" w:rsidRPr="009D67EF" w:rsidRDefault="00A72E22" w:rsidP="00876956">
            <w:pPr>
              <w:keepNext/>
              <w:keepLines/>
              <w:tabs>
                <w:tab w:val="center" w:pos="4320"/>
                <w:tab w:val="right" w:pos="8640"/>
              </w:tabs>
              <w:jc w:val="center"/>
              <w:outlineLvl w:val="4"/>
              <w:rPr>
                <w:b/>
                <w:sz w:val="22"/>
                <w:szCs w:val="22"/>
                <w:lang w:val="hr-HR" w:eastAsia="en-GB"/>
              </w:rPr>
            </w:pPr>
            <w:r w:rsidRPr="009D67F7">
              <w:rPr>
                <w:b/>
                <w:sz w:val="22"/>
                <w:szCs w:val="22"/>
                <w:vertAlign w:val="superscript"/>
                <w:lang w:val="it-IT" w:eastAsia="en-GB"/>
              </w:rPr>
              <w:t>b</w:t>
            </w:r>
            <w:r w:rsidR="006A5316" w:rsidRPr="009D67EF">
              <w:rPr>
                <w:b/>
                <w:sz w:val="22"/>
                <w:szCs w:val="22"/>
                <w:lang w:val="hr-HR" w:eastAsia="en-GB"/>
              </w:rPr>
              <w:t xml:space="preserve">N = </w:t>
            </w:r>
            <w:r w:rsidRPr="009D67EF">
              <w:rPr>
                <w:b/>
                <w:sz w:val="22"/>
                <w:szCs w:val="22"/>
                <w:lang w:val="hr-HR" w:eastAsia="en-GB"/>
              </w:rPr>
              <w:t>59</w:t>
            </w:r>
          </w:p>
        </w:tc>
        <w:tc>
          <w:tcPr>
            <w:tcW w:w="1250" w:type="pct"/>
          </w:tcPr>
          <w:p w14:paraId="62291E81" w14:textId="77777777" w:rsidR="006A5316" w:rsidRPr="009D67EF" w:rsidRDefault="00A72E22" w:rsidP="00876956">
            <w:pPr>
              <w:keepNext/>
              <w:keepLines/>
              <w:tabs>
                <w:tab w:val="center" w:pos="4320"/>
                <w:tab w:val="right" w:pos="8640"/>
              </w:tabs>
              <w:jc w:val="center"/>
              <w:outlineLvl w:val="4"/>
              <w:rPr>
                <w:b/>
                <w:sz w:val="22"/>
                <w:szCs w:val="22"/>
                <w:lang w:val="hr-HR" w:eastAsia="en-GB"/>
              </w:rPr>
            </w:pPr>
            <w:r w:rsidRPr="009D67F7">
              <w:rPr>
                <w:b/>
                <w:sz w:val="22"/>
                <w:szCs w:val="22"/>
                <w:vertAlign w:val="superscript"/>
                <w:lang w:val="hr-HR" w:eastAsia="en-GB"/>
              </w:rPr>
              <w:t>c</w:t>
            </w:r>
            <w:r w:rsidR="006A5316" w:rsidRPr="009D67EF">
              <w:rPr>
                <w:b/>
                <w:sz w:val="22"/>
                <w:szCs w:val="22"/>
                <w:lang w:val="hr-HR" w:eastAsia="en-GB"/>
              </w:rPr>
              <w:t>Medijana godišnje stope krvarenja (IKR)</w:t>
            </w:r>
          </w:p>
          <w:p w14:paraId="5E841E11" w14:textId="3ECD6F97" w:rsidR="006A5316" w:rsidRPr="009D67EF" w:rsidRDefault="00A72E22" w:rsidP="00876956">
            <w:pPr>
              <w:keepNext/>
              <w:keepLines/>
              <w:tabs>
                <w:tab w:val="center" w:pos="4320"/>
                <w:tab w:val="right" w:pos="8640"/>
              </w:tabs>
              <w:jc w:val="center"/>
              <w:outlineLvl w:val="4"/>
              <w:rPr>
                <w:b/>
                <w:sz w:val="22"/>
                <w:szCs w:val="22"/>
                <w:lang w:val="hr-HR" w:eastAsia="en-GB"/>
              </w:rPr>
            </w:pPr>
            <w:r w:rsidRPr="009D67F7">
              <w:rPr>
                <w:b/>
                <w:sz w:val="22"/>
                <w:szCs w:val="22"/>
                <w:vertAlign w:val="superscript"/>
                <w:lang w:eastAsia="en-GB"/>
              </w:rPr>
              <w:t>b</w:t>
            </w:r>
            <w:r w:rsidR="006A5316" w:rsidRPr="009D67EF">
              <w:rPr>
                <w:b/>
                <w:sz w:val="22"/>
                <w:szCs w:val="22"/>
                <w:lang w:val="hr-HR" w:eastAsia="en-GB"/>
              </w:rPr>
              <w:t xml:space="preserve">N = </w:t>
            </w:r>
            <w:r w:rsidRPr="009D67EF">
              <w:rPr>
                <w:b/>
                <w:sz w:val="22"/>
                <w:szCs w:val="22"/>
                <w:lang w:val="hr-HR" w:eastAsia="en-GB"/>
              </w:rPr>
              <w:t>59</w:t>
            </w:r>
          </w:p>
        </w:tc>
        <w:tc>
          <w:tcPr>
            <w:tcW w:w="1250" w:type="pct"/>
          </w:tcPr>
          <w:p w14:paraId="0D825EE6" w14:textId="77777777" w:rsidR="006A5316" w:rsidRPr="009D67EF" w:rsidRDefault="006A5316">
            <w:pPr>
              <w:keepNext/>
              <w:keepLines/>
              <w:tabs>
                <w:tab w:val="center" w:pos="4320"/>
                <w:tab w:val="right" w:pos="8640"/>
              </w:tabs>
              <w:jc w:val="center"/>
              <w:outlineLvl w:val="4"/>
              <w:rPr>
                <w:b/>
                <w:sz w:val="22"/>
                <w:szCs w:val="22"/>
                <w:lang w:val="hr-HR" w:eastAsia="en-GB"/>
              </w:rPr>
            </w:pPr>
            <w:r w:rsidRPr="009D67EF">
              <w:rPr>
                <w:b/>
                <w:sz w:val="22"/>
                <w:szCs w:val="22"/>
                <w:lang w:val="hr-HR" w:eastAsia="en-GB"/>
              </w:rPr>
              <w:t xml:space="preserve">% pacijenata s nula krvarenja </w:t>
            </w:r>
            <w:r w:rsidRPr="009D67EF">
              <w:rPr>
                <w:b/>
                <w:sz w:val="22"/>
                <w:szCs w:val="22"/>
                <w:lang w:val="hr-HR" w:eastAsia="en-GB"/>
              </w:rPr>
              <w:br/>
              <w:t>(95% CI)</w:t>
            </w:r>
          </w:p>
          <w:p w14:paraId="5D7F6689" w14:textId="6A3EC1A1" w:rsidR="006A5316" w:rsidRPr="009D67EF" w:rsidRDefault="00A72E22">
            <w:pPr>
              <w:keepNext/>
              <w:keepLines/>
              <w:tabs>
                <w:tab w:val="center" w:pos="4320"/>
                <w:tab w:val="right" w:pos="8640"/>
              </w:tabs>
              <w:jc w:val="center"/>
              <w:outlineLvl w:val="4"/>
              <w:rPr>
                <w:b/>
                <w:sz w:val="22"/>
                <w:szCs w:val="22"/>
                <w:lang w:val="hr-HR" w:eastAsia="en-GB"/>
              </w:rPr>
            </w:pPr>
            <w:r w:rsidRPr="009D67F7">
              <w:rPr>
                <w:b/>
                <w:sz w:val="22"/>
                <w:szCs w:val="22"/>
                <w:vertAlign w:val="superscript"/>
                <w:lang w:eastAsia="en-GB"/>
              </w:rPr>
              <w:t>b</w:t>
            </w:r>
            <w:r w:rsidR="006A5316" w:rsidRPr="009D67EF">
              <w:rPr>
                <w:b/>
                <w:sz w:val="22"/>
                <w:szCs w:val="22"/>
                <w:lang w:val="hr-HR" w:eastAsia="en-GB"/>
              </w:rPr>
              <w:t xml:space="preserve">N = </w:t>
            </w:r>
            <w:r w:rsidRPr="009D67EF">
              <w:rPr>
                <w:b/>
                <w:sz w:val="22"/>
                <w:szCs w:val="22"/>
                <w:lang w:val="hr-HR" w:eastAsia="en-GB"/>
              </w:rPr>
              <w:t>59</w:t>
            </w:r>
          </w:p>
        </w:tc>
      </w:tr>
      <w:tr w:rsidR="006A5316" w:rsidRPr="009D67EF" w14:paraId="22CD281F" w14:textId="77777777" w:rsidTr="00F81444">
        <w:trPr>
          <w:trHeight w:val="251"/>
          <w:jc w:val="center"/>
        </w:trPr>
        <w:tc>
          <w:tcPr>
            <w:tcW w:w="1250" w:type="pct"/>
            <w:shd w:val="clear" w:color="auto" w:fill="auto"/>
            <w:tcMar>
              <w:top w:w="15" w:type="dxa"/>
              <w:left w:w="108" w:type="dxa"/>
              <w:bottom w:w="0" w:type="dxa"/>
              <w:right w:w="108" w:type="dxa"/>
            </w:tcMar>
          </w:tcPr>
          <w:p w14:paraId="7B86CAC6" w14:textId="77777777" w:rsidR="006A5316" w:rsidRPr="009D67EF" w:rsidRDefault="006A5316" w:rsidP="009D67F7">
            <w:pPr>
              <w:jc w:val="both"/>
              <w:rPr>
                <w:sz w:val="22"/>
                <w:szCs w:val="22"/>
                <w:lang w:val="hr-HR"/>
              </w:rPr>
            </w:pPr>
            <w:r w:rsidRPr="009D67EF">
              <w:rPr>
                <w:kern w:val="24"/>
                <w:sz w:val="22"/>
                <w:szCs w:val="22"/>
                <w:lang w:val="hr-HR" w:eastAsia="ja-JP"/>
              </w:rPr>
              <w:t>Liječena krvarenja</w:t>
            </w:r>
          </w:p>
        </w:tc>
        <w:tc>
          <w:tcPr>
            <w:tcW w:w="1250" w:type="pct"/>
            <w:shd w:val="clear" w:color="auto" w:fill="auto"/>
            <w:tcMar>
              <w:top w:w="15" w:type="dxa"/>
              <w:left w:w="108" w:type="dxa"/>
              <w:bottom w:w="0" w:type="dxa"/>
              <w:right w:w="108" w:type="dxa"/>
            </w:tcMar>
            <w:vAlign w:val="center"/>
          </w:tcPr>
          <w:p w14:paraId="7D1DFAF2" w14:textId="3B69674B" w:rsidR="006A5316" w:rsidRPr="009D67EF" w:rsidRDefault="00A72E22">
            <w:pPr>
              <w:spacing w:line="199" w:lineRule="atLeast"/>
              <w:jc w:val="center"/>
              <w:rPr>
                <w:sz w:val="22"/>
                <w:szCs w:val="22"/>
                <w:lang w:val="hr-HR" w:eastAsia="ja-JP"/>
              </w:rPr>
            </w:pPr>
            <w:r w:rsidRPr="009D67F7">
              <w:rPr>
                <w:bCs/>
                <w:kern w:val="24"/>
                <w:sz w:val="22"/>
                <w:szCs w:val="22"/>
              </w:rPr>
              <w:t>0</w:t>
            </w:r>
            <w:r w:rsidR="00491976" w:rsidRPr="009D67F7">
              <w:rPr>
                <w:bCs/>
                <w:kern w:val="24"/>
                <w:sz w:val="22"/>
                <w:szCs w:val="22"/>
              </w:rPr>
              <w:t>,</w:t>
            </w:r>
            <w:r w:rsidRPr="009D67F7">
              <w:rPr>
                <w:bCs/>
                <w:kern w:val="24"/>
                <w:sz w:val="22"/>
                <w:szCs w:val="22"/>
              </w:rPr>
              <w:t>3 (0</w:t>
            </w:r>
            <w:r w:rsidR="00491976" w:rsidRPr="009D67F7">
              <w:rPr>
                <w:bCs/>
                <w:kern w:val="24"/>
                <w:sz w:val="22"/>
                <w:szCs w:val="22"/>
              </w:rPr>
              <w:t>,</w:t>
            </w:r>
            <w:r w:rsidRPr="009D67F7">
              <w:rPr>
                <w:bCs/>
                <w:kern w:val="24"/>
                <w:sz w:val="22"/>
                <w:szCs w:val="22"/>
              </w:rPr>
              <w:t>1; 0</w:t>
            </w:r>
            <w:r w:rsidR="00491976" w:rsidRPr="009D67F7">
              <w:rPr>
                <w:bCs/>
                <w:kern w:val="24"/>
                <w:sz w:val="22"/>
                <w:szCs w:val="22"/>
              </w:rPr>
              <w:t>,</w:t>
            </w:r>
            <w:r w:rsidRPr="009D67F7">
              <w:rPr>
                <w:bCs/>
                <w:kern w:val="24"/>
                <w:sz w:val="22"/>
                <w:szCs w:val="22"/>
              </w:rPr>
              <w:t>5)</w:t>
            </w:r>
          </w:p>
        </w:tc>
        <w:tc>
          <w:tcPr>
            <w:tcW w:w="1250" w:type="pct"/>
            <w:vAlign w:val="center"/>
          </w:tcPr>
          <w:p w14:paraId="02312136" w14:textId="77777777" w:rsidR="006A5316" w:rsidRPr="009D67EF" w:rsidRDefault="006A5316">
            <w:pPr>
              <w:spacing w:line="199" w:lineRule="atLeast"/>
              <w:jc w:val="center"/>
              <w:rPr>
                <w:kern w:val="24"/>
                <w:sz w:val="22"/>
                <w:szCs w:val="22"/>
                <w:lang w:val="hr-HR" w:eastAsia="ja-JP"/>
              </w:rPr>
            </w:pPr>
            <w:r w:rsidRPr="009D67EF">
              <w:rPr>
                <w:rFonts w:eastAsia="SimSun"/>
                <w:bCs/>
                <w:kern w:val="24"/>
                <w:sz w:val="22"/>
                <w:szCs w:val="22"/>
                <w:lang w:val="hr-HR" w:eastAsia="ja-JP"/>
              </w:rPr>
              <w:t>0 (0; 0)</w:t>
            </w:r>
          </w:p>
        </w:tc>
        <w:tc>
          <w:tcPr>
            <w:tcW w:w="1250" w:type="pct"/>
            <w:vAlign w:val="center"/>
          </w:tcPr>
          <w:p w14:paraId="31D3BB82" w14:textId="55AC6E27" w:rsidR="006A5316" w:rsidRPr="009D67EF" w:rsidRDefault="00A72E22">
            <w:pPr>
              <w:spacing w:line="199" w:lineRule="atLeast"/>
              <w:jc w:val="center"/>
              <w:rPr>
                <w:kern w:val="24"/>
                <w:sz w:val="22"/>
                <w:szCs w:val="22"/>
                <w:lang w:val="hr-HR" w:eastAsia="ja-JP"/>
              </w:rPr>
            </w:pPr>
            <w:r w:rsidRPr="009D67F7">
              <w:rPr>
                <w:bCs/>
                <w:kern w:val="24"/>
                <w:sz w:val="22"/>
                <w:szCs w:val="22"/>
              </w:rPr>
              <w:t>86</w:t>
            </w:r>
            <w:r w:rsidR="00491976" w:rsidRPr="009D67F7">
              <w:rPr>
                <w:bCs/>
                <w:kern w:val="24"/>
                <w:sz w:val="22"/>
                <w:szCs w:val="22"/>
              </w:rPr>
              <w:t>,</w:t>
            </w:r>
            <w:r w:rsidRPr="009D67F7">
              <w:rPr>
                <w:bCs/>
                <w:kern w:val="24"/>
                <w:sz w:val="22"/>
                <w:szCs w:val="22"/>
              </w:rPr>
              <w:t>4 (75; 94)</w:t>
            </w:r>
          </w:p>
        </w:tc>
      </w:tr>
      <w:tr w:rsidR="006A5316" w:rsidRPr="009D67EF" w14:paraId="5DD13EEC" w14:textId="77777777" w:rsidTr="00F81444">
        <w:trPr>
          <w:trHeight w:val="41"/>
          <w:jc w:val="center"/>
        </w:trPr>
        <w:tc>
          <w:tcPr>
            <w:tcW w:w="1250" w:type="pct"/>
            <w:shd w:val="clear" w:color="auto" w:fill="auto"/>
            <w:tcMar>
              <w:top w:w="15" w:type="dxa"/>
              <w:left w:w="108" w:type="dxa"/>
              <w:bottom w:w="0" w:type="dxa"/>
              <w:right w:w="108" w:type="dxa"/>
            </w:tcMar>
          </w:tcPr>
          <w:p w14:paraId="3388F917" w14:textId="77777777" w:rsidR="006A5316" w:rsidRPr="009D67EF" w:rsidRDefault="006A5316" w:rsidP="009D67F7">
            <w:pPr>
              <w:jc w:val="both"/>
              <w:rPr>
                <w:sz w:val="22"/>
                <w:szCs w:val="22"/>
                <w:lang w:val="hr-HR"/>
              </w:rPr>
            </w:pPr>
            <w:r w:rsidRPr="009D67EF">
              <w:rPr>
                <w:sz w:val="22"/>
                <w:szCs w:val="22"/>
                <w:lang w:val="hr-HR"/>
              </w:rPr>
              <w:t>Sva krvarenja</w:t>
            </w:r>
          </w:p>
        </w:tc>
        <w:tc>
          <w:tcPr>
            <w:tcW w:w="1250" w:type="pct"/>
            <w:shd w:val="clear" w:color="auto" w:fill="auto"/>
            <w:tcMar>
              <w:top w:w="15" w:type="dxa"/>
              <w:left w:w="108" w:type="dxa"/>
              <w:bottom w:w="0" w:type="dxa"/>
              <w:right w:w="108" w:type="dxa"/>
            </w:tcMar>
            <w:vAlign w:val="center"/>
          </w:tcPr>
          <w:p w14:paraId="28C8BA4E" w14:textId="1B03A019" w:rsidR="006A5316" w:rsidRPr="009D67EF" w:rsidRDefault="00A72E22">
            <w:pPr>
              <w:spacing w:line="199" w:lineRule="atLeast"/>
              <w:jc w:val="center"/>
              <w:rPr>
                <w:sz w:val="22"/>
                <w:szCs w:val="22"/>
                <w:lang w:val="hr-HR" w:eastAsia="ja-JP"/>
              </w:rPr>
            </w:pPr>
            <w:r w:rsidRPr="009D67F7">
              <w:rPr>
                <w:bCs/>
                <w:kern w:val="24"/>
                <w:sz w:val="22"/>
                <w:szCs w:val="22"/>
              </w:rPr>
              <w:t>3</w:t>
            </w:r>
            <w:r w:rsidR="00491976" w:rsidRPr="009D67F7">
              <w:rPr>
                <w:bCs/>
                <w:kern w:val="24"/>
                <w:sz w:val="22"/>
                <w:szCs w:val="22"/>
              </w:rPr>
              <w:t>,</w:t>
            </w:r>
            <w:r w:rsidRPr="009D67F7">
              <w:rPr>
                <w:bCs/>
                <w:kern w:val="24"/>
                <w:sz w:val="22"/>
                <w:szCs w:val="22"/>
              </w:rPr>
              <w:t>8 (2</w:t>
            </w:r>
            <w:r w:rsidR="00491976" w:rsidRPr="009D67F7">
              <w:rPr>
                <w:bCs/>
                <w:kern w:val="24"/>
                <w:sz w:val="22"/>
                <w:szCs w:val="22"/>
              </w:rPr>
              <w:t>,</w:t>
            </w:r>
            <w:r w:rsidRPr="009D67F7">
              <w:rPr>
                <w:bCs/>
                <w:kern w:val="24"/>
                <w:sz w:val="22"/>
                <w:szCs w:val="22"/>
              </w:rPr>
              <w:t>2; 6</w:t>
            </w:r>
            <w:r w:rsidR="00491976" w:rsidRPr="009D67F7">
              <w:rPr>
                <w:bCs/>
                <w:kern w:val="24"/>
                <w:sz w:val="22"/>
                <w:szCs w:val="22"/>
              </w:rPr>
              <w:t>,</w:t>
            </w:r>
            <w:r w:rsidRPr="009D67F7">
              <w:rPr>
                <w:bCs/>
                <w:kern w:val="24"/>
                <w:sz w:val="22"/>
                <w:szCs w:val="22"/>
              </w:rPr>
              <w:t>5)</w:t>
            </w:r>
          </w:p>
        </w:tc>
        <w:tc>
          <w:tcPr>
            <w:tcW w:w="1250" w:type="pct"/>
            <w:vAlign w:val="center"/>
          </w:tcPr>
          <w:p w14:paraId="379FF8BC" w14:textId="75219481" w:rsidR="006A5316" w:rsidRPr="009D67EF" w:rsidRDefault="00A72E22">
            <w:pPr>
              <w:spacing w:line="199" w:lineRule="atLeast"/>
              <w:jc w:val="center"/>
              <w:rPr>
                <w:kern w:val="24"/>
                <w:sz w:val="22"/>
                <w:szCs w:val="22"/>
                <w:lang w:val="hr-HR" w:eastAsia="ja-JP"/>
              </w:rPr>
            </w:pPr>
            <w:r w:rsidRPr="009D67F7">
              <w:rPr>
                <w:rFonts w:eastAsia="SimSun"/>
                <w:bCs/>
                <w:kern w:val="24"/>
                <w:sz w:val="22"/>
                <w:szCs w:val="22"/>
              </w:rPr>
              <w:t>0 (0; 3</w:t>
            </w:r>
            <w:r w:rsidR="00491976" w:rsidRPr="009D67F7">
              <w:rPr>
                <w:rFonts w:eastAsia="SimSun"/>
                <w:bCs/>
                <w:kern w:val="24"/>
                <w:sz w:val="22"/>
                <w:szCs w:val="22"/>
              </w:rPr>
              <w:t>,</w:t>
            </w:r>
            <w:r w:rsidRPr="009D67F7">
              <w:rPr>
                <w:rFonts w:eastAsia="SimSun"/>
                <w:bCs/>
                <w:kern w:val="24"/>
                <w:sz w:val="22"/>
                <w:szCs w:val="22"/>
              </w:rPr>
              <w:t>4)</w:t>
            </w:r>
          </w:p>
        </w:tc>
        <w:tc>
          <w:tcPr>
            <w:tcW w:w="1250" w:type="pct"/>
            <w:vAlign w:val="center"/>
          </w:tcPr>
          <w:p w14:paraId="0F161932" w14:textId="2FF1F5AB" w:rsidR="006A5316" w:rsidRPr="009D67EF" w:rsidRDefault="00A72E22">
            <w:pPr>
              <w:spacing w:line="199" w:lineRule="atLeast"/>
              <w:jc w:val="center"/>
              <w:rPr>
                <w:kern w:val="24"/>
                <w:sz w:val="22"/>
                <w:szCs w:val="22"/>
                <w:lang w:val="hr-HR" w:eastAsia="ja-JP"/>
              </w:rPr>
            </w:pPr>
            <w:r w:rsidRPr="009D67F7">
              <w:rPr>
                <w:bCs/>
                <w:kern w:val="24"/>
                <w:sz w:val="22"/>
                <w:szCs w:val="22"/>
              </w:rPr>
              <w:t>55</w:t>
            </w:r>
            <w:r w:rsidR="00491976" w:rsidRPr="009D67F7">
              <w:rPr>
                <w:bCs/>
                <w:kern w:val="24"/>
                <w:sz w:val="22"/>
                <w:szCs w:val="22"/>
              </w:rPr>
              <w:t>,</w:t>
            </w:r>
            <w:r w:rsidRPr="009D67F7">
              <w:rPr>
                <w:bCs/>
                <w:kern w:val="24"/>
                <w:sz w:val="22"/>
                <w:szCs w:val="22"/>
              </w:rPr>
              <w:t>9 (42</w:t>
            </w:r>
            <w:r w:rsidR="00491976" w:rsidRPr="009D67F7">
              <w:rPr>
                <w:bCs/>
                <w:kern w:val="24"/>
                <w:sz w:val="22"/>
                <w:szCs w:val="22"/>
              </w:rPr>
              <w:t>,</w:t>
            </w:r>
            <w:r w:rsidRPr="009D67F7">
              <w:rPr>
                <w:bCs/>
                <w:kern w:val="24"/>
                <w:sz w:val="22"/>
                <w:szCs w:val="22"/>
              </w:rPr>
              <w:t>4; 68</w:t>
            </w:r>
            <w:r w:rsidR="00491976" w:rsidRPr="009D67F7">
              <w:rPr>
                <w:bCs/>
                <w:kern w:val="24"/>
                <w:sz w:val="22"/>
                <w:szCs w:val="22"/>
              </w:rPr>
              <w:t>,</w:t>
            </w:r>
            <w:r w:rsidRPr="009D67F7">
              <w:rPr>
                <w:bCs/>
                <w:kern w:val="24"/>
                <w:sz w:val="22"/>
                <w:szCs w:val="22"/>
              </w:rPr>
              <w:t>8)</w:t>
            </w:r>
          </w:p>
        </w:tc>
      </w:tr>
      <w:tr w:rsidR="006A5316" w:rsidRPr="009D67EF" w14:paraId="6E4DDF78" w14:textId="77777777" w:rsidTr="00F81444">
        <w:trPr>
          <w:trHeight w:val="41"/>
          <w:jc w:val="center"/>
        </w:trPr>
        <w:tc>
          <w:tcPr>
            <w:tcW w:w="1250" w:type="pct"/>
            <w:shd w:val="clear" w:color="auto" w:fill="auto"/>
            <w:tcMar>
              <w:top w:w="15" w:type="dxa"/>
              <w:left w:w="108" w:type="dxa"/>
              <w:bottom w:w="0" w:type="dxa"/>
              <w:right w:w="108" w:type="dxa"/>
            </w:tcMar>
          </w:tcPr>
          <w:p w14:paraId="3F67C092" w14:textId="77777777" w:rsidR="006A5316" w:rsidRPr="009D67EF" w:rsidRDefault="006A5316" w:rsidP="009D67F7">
            <w:pPr>
              <w:jc w:val="both"/>
              <w:rPr>
                <w:sz w:val="22"/>
                <w:szCs w:val="22"/>
                <w:lang w:val="hr-HR"/>
              </w:rPr>
            </w:pPr>
            <w:r w:rsidRPr="009D67EF">
              <w:rPr>
                <w:kern w:val="24"/>
                <w:sz w:val="22"/>
                <w:szCs w:val="22"/>
                <w:lang w:val="hr-HR" w:eastAsia="ja-JP"/>
              </w:rPr>
              <w:lastRenderedPageBreak/>
              <w:t>Liječena spontana krvarenja</w:t>
            </w:r>
          </w:p>
        </w:tc>
        <w:tc>
          <w:tcPr>
            <w:tcW w:w="1250" w:type="pct"/>
            <w:shd w:val="clear" w:color="auto" w:fill="auto"/>
            <w:tcMar>
              <w:top w:w="15" w:type="dxa"/>
              <w:left w:w="108" w:type="dxa"/>
              <w:bottom w:w="0" w:type="dxa"/>
              <w:right w:w="108" w:type="dxa"/>
            </w:tcMar>
            <w:vAlign w:val="center"/>
          </w:tcPr>
          <w:p w14:paraId="0A537CE8" w14:textId="706A5E2F" w:rsidR="006A5316" w:rsidRPr="009D67EF" w:rsidRDefault="00A72E22">
            <w:pPr>
              <w:spacing w:line="199" w:lineRule="atLeast"/>
              <w:jc w:val="center"/>
              <w:rPr>
                <w:sz w:val="22"/>
                <w:szCs w:val="22"/>
                <w:lang w:val="hr-HR" w:eastAsia="ja-JP"/>
              </w:rPr>
            </w:pPr>
            <w:r w:rsidRPr="009D67F7">
              <w:rPr>
                <w:rFonts w:eastAsia="SimSun"/>
                <w:bCs/>
                <w:kern w:val="24"/>
                <w:sz w:val="22"/>
                <w:szCs w:val="22"/>
              </w:rPr>
              <w:t>0</w:t>
            </w:r>
            <w:r w:rsidRPr="009D67F7">
              <w:rPr>
                <w:bCs/>
                <w:kern w:val="24"/>
                <w:sz w:val="22"/>
                <w:szCs w:val="22"/>
              </w:rPr>
              <w:t xml:space="preserve"> (</w:t>
            </w:r>
            <w:r w:rsidRPr="009D67F7">
              <w:rPr>
                <w:rFonts w:eastAsia="SimSun"/>
                <w:bCs/>
                <w:kern w:val="24"/>
                <w:sz w:val="22"/>
                <w:szCs w:val="22"/>
              </w:rPr>
              <w:t>0</w:t>
            </w:r>
            <w:r w:rsidRPr="009D67F7">
              <w:rPr>
                <w:bCs/>
                <w:kern w:val="24"/>
                <w:sz w:val="22"/>
                <w:szCs w:val="22"/>
              </w:rPr>
              <w:t>; 0</w:t>
            </w:r>
            <w:r w:rsidR="00491976" w:rsidRPr="009D67F7">
              <w:rPr>
                <w:bCs/>
                <w:kern w:val="24"/>
                <w:sz w:val="22"/>
                <w:szCs w:val="22"/>
              </w:rPr>
              <w:t>,</w:t>
            </w:r>
            <w:r w:rsidRPr="009D67F7">
              <w:rPr>
                <w:bCs/>
                <w:kern w:val="24"/>
                <w:sz w:val="22"/>
                <w:szCs w:val="22"/>
              </w:rPr>
              <w:t>2</w:t>
            </w:r>
            <w:r w:rsidRPr="009D67F7">
              <w:rPr>
                <w:rFonts w:eastAsia="SimSun"/>
                <w:bCs/>
                <w:kern w:val="24"/>
                <w:sz w:val="22"/>
                <w:szCs w:val="22"/>
              </w:rPr>
              <w:t>)</w:t>
            </w:r>
          </w:p>
        </w:tc>
        <w:tc>
          <w:tcPr>
            <w:tcW w:w="1250" w:type="pct"/>
            <w:vAlign w:val="center"/>
          </w:tcPr>
          <w:p w14:paraId="3FEB77EB" w14:textId="77777777" w:rsidR="006A5316" w:rsidRPr="009D67EF" w:rsidRDefault="006A5316">
            <w:pPr>
              <w:spacing w:line="199" w:lineRule="atLeast"/>
              <w:jc w:val="center"/>
              <w:rPr>
                <w:rFonts w:eastAsia="SimSun"/>
                <w:kern w:val="24"/>
                <w:sz w:val="22"/>
                <w:szCs w:val="22"/>
                <w:lang w:val="hr-HR" w:eastAsia="ja-JP"/>
              </w:rPr>
            </w:pPr>
            <w:r w:rsidRPr="009D67EF">
              <w:rPr>
                <w:rFonts w:eastAsia="SimSun"/>
                <w:bCs/>
                <w:kern w:val="24"/>
                <w:sz w:val="22"/>
                <w:szCs w:val="22"/>
                <w:lang w:val="hr-HR" w:eastAsia="ja-JP"/>
              </w:rPr>
              <w:t>0 (0; 0)</w:t>
            </w:r>
          </w:p>
        </w:tc>
        <w:tc>
          <w:tcPr>
            <w:tcW w:w="1250" w:type="pct"/>
            <w:vAlign w:val="center"/>
          </w:tcPr>
          <w:p w14:paraId="47644F95" w14:textId="5821E028" w:rsidR="006A5316" w:rsidRPr="009D67EF" w:rsidRDefault="00A72E22">
            <w:pPr>
              <w:spacing w:line="199" w:lineRule="atLeast"/>
              <w:jc w:val="center"/>
              <w:rPr>
                <w:rFonts w:eastAsia="SimSun"/>
                <w:kern w:val="24"/>
                <w:sz w:val="22"/>
                <w:szCs w:val="22"/>
                <w:lang w:val="hr-HR" w:eastAsia="ja-JP"/>
              </w:rPr>
            </w:pPr>
            <w:r w:rsidRPr="009D67F7">
              <w:rPr>
                <w:bCs/>
                <w:kern w:val="24"/>
                <w:sz w:val="22"/>
                <w:szCs w:val="22"/>
              </w:rPr>
              <w:t>98</w:t>
            </w:r>
            <w:r w:rsidR="00491976" w:rsidRPr="009D67F7">
              <w:rPr>
                <w:bCs/>
                <w:kern w:val="24"/>
                <w:sz w:val="22"/>
                <w:szCs w:val="22"/>
              </w:rPr>
              <w:t>,</w:t>
            </w:r>
            <w:r w:rsidRPr="009D67F7">
              <w:rPr>
                <w:bCs/>
                <w:kern w:val="24"/>
                <w:sz w:val="22"/>
                <w:szCs w:val="22"/>
              </w:rPr>
              <w:t>3 (90</w:t>
            </w:r>
            <w:r w:rsidR="00491976" w:rsidRPr="009D67F7">
              <w:rPr>
                <w:bCs/>
                <w:kern w:val="24"/>
                <w:sz w:val="22"/>
                <w:szCs w:val="22"/>
              </w:rPr>
              <w:t>,</w:t>
            </w:r>
            <w:r w:rsidRPr="009D67F7">
              <w:rPr>
                <w:bCs/>
                <w:kern w:val="24"/>
                <w:sz w:val="22"/>
                <w:szCs w:val="22"/>
              </w:rPr>
              <w:t>9; 100)</w:t>
            </w:r>
          </w:p>
        </w:tc>
      </w:tr>
      <w:tr w:rsidR="006A5316" w:rsidRPr="009D67EF" w14:paraId="6BD6C0DF" w14:textId="77777777" w:rsidTr="00F81444">
        <w:trPr>
          <w:trHeight w:val="41"/>
          <w:jc w:val="center"/>
        </w:trPr>
        <w:tc>
          <w:tcPr>
            <w:tcW w:w="1250" w:type="pct"/>
            <w:shd w:val="clear" w:color="auto" w:fill="auto"/>
            <w:tcMar>
              <w:top w:w="15" w:type="dxa"/>
              <w:left w:w="108" w:type="dxa"/>
              <w:bottom w:w="0" w:type="dxa"/>
              <w:right w:w="108" w:type="dxa"/>
            </w:tcMar>
          </w:tcPr>
          <w:p w14:paraId="3C82DE5A" w14:textId="7D8585A2" w:rsidR="006A5316" w:rsidRPr="009D67EF" w:rsidRDefault="006A5316" w:rsidP="009D67F7">
            <w:pPr>
              <w:jc w:val="both"/>
              <w:rPr>
                <w:sz w:val="22"/>
                <w:szCs w:val="22"/>
                <w:lang w:val="hr-HR"/>
              </w:rPr>
            </w:pPr>
            <w:r w:rsidRPr="009D67EF">
              <w:rPr>
                <w:sz w:val="22"/>
                <w:szCs w:val="22"/>
                <w:lang w:val="hr-HR"/>
              </w:rPr>
              <w:t>Liječena krvarenja u zglobov</w:t>
            </w:r>
            <w:r w:rsidR="004F07CA">
              <w:rPr>
                <w:sz w:val="22"/>
                <w:szCs w:val="22"/>
                <w:lang w:val="hr-HR"/>
              </w:rPr>
              <w:t>ima</w:t>
            </w:r>
          </w:p>
        </w:tc>
        <w:tc>
          <w:tcPr>
            <w:tcW w:w="1250" w:type="pct"/>
            <w:shd w:val="clear" w:color="auto" w:fill="auto"/>
            <w:tcMar>
              <w:top w:w="15" w:type="dxa"/>
              <w:left w:w="108" w:type="dxa"/>
              <w:bottom w:w="0" w:type="dxa"/>
              <w:right w:w="108" w:type="dxa"/>
            </w:tcMar>
            <w:vAlign w:val="center"/>
          </w:tcPr>
          <w:p w14:paraId="039901EF" w14:textId="18A4B715" w:rsidR="006A5316" w:rsidRPr="009D67EF" w:rsidRDefault="00A72E22">
            <w:pPr>
              <w:spacing w:line="199" w:lineRule="atLeast"/>
              <w:jc w:val="center"/>
              <w:rPr>
                <w:sz w:val="22"/>
                <w:szCs w:val="22"/>
                <w:lang w:val="hr-HR" w:eastAsia="ja-JP"/>
              </w:rPr>
            </w:pPr>
            <w:r w:rsidRPr="009D67F7">
              <w:rPr>
                <w:rFonts w:eastAsia="SimSun"/>
                <w:bCs/>
                <w:kern w:val="24"/>
                <w:sz w:val="22"/>
                <w:szCs w:val="22"/>
              </w:rPr>
              <w:t>0</w:t>
            </w:r>
            <w:r w:rsidR="00491976" w:rsidRPr="009D67F7">
              <w:rPr>
                <w:rFonts w:eastAsia="SimSun"/>
                <w:bCs/>
                <w:kern w:val="24"/>
                <w:sz w:val="22"/>
                <w:szCs w:val="22"/>
              </w:rPr>
              <w:t>,</w:t>
            </w:r>
            <w:r w:rsidRPr="009D67F7">
              <w:rPr>
                <w:bCs/>
                <w:kern w:val="24"/>
                <w:sz w:val="22"/>
                <w:szCs w:val="22"/>
              </w:rPr>
              <w:t>2</w:t>
            </w:r>
            <w:r w:rsidRPr="009D67F7">
              <w:rPr>
                <w:rFonts w:eastAsia="SimSun"/>
                <w:bCs/>
                <w:kern w:val="24"/>
                <w:sz w:val="22"/>
                <w:szCs w:val="22"/>
              </w:rPr>
              <w:t xml:space="preserve"> (0</w:t>
            </w:r>
            <w:r w:rsidR="00491976" w:rsidRPr="009D67F7">
              <w:rPr>
                <w:rFonts w:eastAsia="SimSun"/>
                <w:bCs/>
                <w:kern w:val="24"/>
                <w:sz w:val="22"/>
                <w:szCs w:val="22"/>
              </w:rPr>
              <w:t>,</w:t>
            </w:r>
            <w:r w:rsidRPr="009D67F7">
              <w:rPr>
                <w:rFonts w:eastAsia="SimSun"/>
                <w:bCs/>
                <w:kern w:val="24"/>
                <w:sz w:val="22"/>
                <w:szCs w:val="22"/>
              </w:rPr>
              <w:t>1</w:t>
            </w:r>
            <w:r w:rsidRPr="009D67F7">
              <w:rPr>
                <w:bCs/>
                <w:kern w:val="24"/>
                <w:sz w:val="22"/>
                <w:szCs w:val="22"/>
              </w:rPr>
              <w:t xml:space="preserve">; </w:t>
            </w:r>
            <w:r w:rsidRPr="009D67F7">
              <w:rPr>
                <w:rFonts w:eastAsia="SimSun"/>
                <w:bCs/>
                <w:kern w:val="24"/>
                <w:sz w:val="22"/>
                <w:szCs w:val="22"/>
              </w:rPr>
              <w:t>0</w:t>
            </w:r>
            <w:r w:rsidR="00491976" w:rsidRPr="009D67F7">
              <w:rPr>
                <w:rFonts w:eastAsia="SimSun"/>
                <w:bCs/>
                <w:kern w:val="24"/>
                <w:sz w:val="22"/>
                <w:szCs w:val="22"/>
              </w:rPr>
              <w:t>,</w:t>
            </w:r>
            <w:r w:rsidRPr="009D67F7">
              <w:rPr>
                <w:rFonts w:eastAsia="SimSun"/>
                <w:bCs/>
                <w:kern w:val="24"/>
                <w:sz w:val="22"/>
                <w:szCs w:val="22"/>
              </w:rPr>
              <w:t>4)</w:t>
            </w:r>
          </w:p>
        </w:tc>
        <w:tc>
          <w:tcPr>
            <w:tcW w:w="1250" w:type="pct"/>
            <w:vAlign w:val="center"/>
          </w:tcPr>
          <w:p w14:paraId="1FEBDC22" w14:textId="77777777" w:rsidR="006A5316" w:rsidRPr="009D67EF" w:rsidRDefault="006A5316">
            <w:pPr>
              <w:spacing w:line="199" w:lineRule="atLeast"/>
              <w:jc w:val="center"/>
              <w:rPr>
                <w:rFonts w:eastAsia="SimSun"/>
                <w:kern w:val="24"/>
                <w:sz w:val="22"/>
                <w:szCs w:val="22"/>
                <w:lang w:val="hr-HR" w:eastAsia="ja-JP"/>
              </w:rPr>
            </w:pPr>
            <w:r w:rsidRPr="009D67EF">
              <w:rPr>
                <w:rFonts w:eastAsia="SimSun"/>
                <w:bCs/>
                <w:kern w:val="24"/>
                <w:sz w:val="22"/>
                <w:szCs w:val="22"/>
                <w:lang w:val="hr-HR" w:eastAsia="ja-JP"/>
              </w:rPr>
              <w:t>0 (0; 0)</w:t>
            </w:r>
          </w:p>
        </w:tc>
        <w:tc>
          <w:tcPr>
            <w:tcW w:w="1250" w:type="pct"/>
            <w:vAlign w:val="center"/>
          </w:tcPr>
          <w:p w14:paraId="3668C192" w14:textId="6D187714" w:rsidR="006A5316" w:rsidRPr="009D67EF" w:rsidRDefault="00A72E22">
            <w:pPr>
              <w:spacing w:line="199" w:lineRule="atLeast"/>
              <w:jc w:val="center"/>
              <w:rPr>
                <w:rFonts w:eastAsia="SimSun"/>
                <w:kern w:val="24"/>
                <w:sz w:val="22"/>
                <w:szCs w:val="22"/>
                <w:lang w:val="hr-HR" w:eastAsia="ja-JP"/>
              </w:rPr>
            </w:pPr>
            <w:r w:rsidRPr="009D67F7">
              <w:rPr>
                <w:bCs/>
                <w:kern w:val="24"/>
                <w:sz w:val="22"/>
                <w:szCs w:val="22"/>
              </w:rPr>
              <w:t>89</w:t>
            </w:r>
            <w:r w:rsidR="00491976" w:rsidRPr="009D67F7">
              <w:rPr>
                <w:bCs/>
                <w:kern w:val="24"/>
                <w:sz w:val="22"/>
                <w:szCs w:val="22"/>
              </w:rPr>
              <w:t>,</w:t>
            </w:r>
            <w:r w:rsidRPr="009D67F7">
              <w:rPr>
                <w:bCs/>
                <w:kern w:val="24"/>
                <w:sz w:val="22"/>
                <w:szCs w:val="22"/>
              </w:rPr>
              <w:t>8 (79</w:t>
            </w:r>
            <w:r w:rsidR="00491976" w:rsidRPr="009D67F7">
              <w:rPr>
                <w:bCs/>
                <w:kern w:val="24"/>
                <w:sz w:val="22"/>
                <w:szCs w:val="22"/>
              </w:rPr>
              <w:t>,</w:t>
            </w:r>
            <w:r w:rsidRPr="009D67F7">
              <w:rPr>
                <w:bCs/>
                <w:kern w:val="24"/>
                <w:sz w:val="22"/>
                <w:szCs w:val="22"/>
              </w:rPr>
              <w:t>2; 96</w:t>
            </w:r>
            <w:r w:rsidR="00491976" w:rsidRPr="009D67F7">
              <w:rPr>
                <w:bCs/>
                <w:kern w:val="24"/>
                <w:sz w:val="22"/>
                <w:szCs w:val="22"/>
              </w:rPr>
              <w:t>,</w:t>
            </w:r>
            <w:r w:rsidRPr="009D67F7">
              <w:rPr>
                <w:bCs/>
                <w:kern w:val="24"/>
                <w:sz w:val="22"/>
                <w:szCs w:val="22"/>
              </w:rPr>
              <w:t>2)</w:t>
            </w:r>
          </w:p>
        </w:tc>
      </w:tr>
      <w:tr w:rsidR="006A5316" w:rsidRPr="009D67EF" w14:paraId="0663203C" w14:textId="77777777" w:rsidTr="00F81444">
        <w:trPr>
          <w:trHeight w:val="41"/>
          <w:jc w:val="center"/>
        </w:trPr>
        <w:tc>
          <w:tcPr>
            <w:tcW w:w="1250" w:type="pct"/>
            <w:shd w:val="clear" w:color="auto" w:fill="auto"/>
            <w:tcMar>
              <w:top w:w="15" w:type="dxa"/>
              <w:left w:w="108" w:type="dxa"/>
              <w:bottom w:w="0" w:type="dxa"/>
              <w:right w:w="108" w:type="dxa"/>
            </w:tcMar>
          </w:tcPr>
          <w:p w14:paraId="28B22C1D" w14:textId="77777777" w:rsidR="006A5316" w:rsidRPr="009D67EF" w:rsidRDefault="006A5316" w:rsidP="009D67F7">
            <w:pPr>
              <w:jc w:val="both"/>
              <w:rPr>
                <w:sz w:val="22"/>
                <w:szCs w:val="22"/>
                <w:lang w:val="hr-HR"/>
              </w:rPr>
            </w:pPr>
            <w:r w:rsidRPr="009D67EF">
              <w:rPr>
                <w:sz w:val="22"/>
                <w:szCs w:val="22"/>
                <w:lang w:val="hr-HR"/>
              </w:rPr>
              <w:t>Liječena krvarenja u ciljne zglobove</w:t>
            </w:r>
          </w:p>
        </w:tc>
        <w:tc>
          <w:tcPr>
            <w:tcW w:w="1250" w:type="pct"/>
            <w:shd w:val="clear" w:color="auto" w:fill="auto"/>
            <w:tcMar>
              <w:top w:w="15" w:type="dxa"/>
              <w:left w:w="108" w:type="dxa"/>
              <w:bottom w:w="0" w:type="dxa"/>
              <w:right w:w="108" w:type="dxa"/>
            </w:tcMar>
            <w:vAlign w:val="center"/>
          </w:tcPr>
          <w:p w14:paraId="56532D2D" w14:textId="4E3DFD58" w:rsidR="006A5316" w:rsidRPr="009D67EF" w:rsidRDefault="00A72E22">
            <w:pPr>
              <w:spacing w:line="199" w:lineRule="atLeast"/>
              <w:jc w:val="center"/>
              <w:rPr>
                <w:rFonts w:eastAsia="SimSun"/>
                <w:bCs/>
                <w:kern w:val="24"/>
                <w:sz w:val="22"/>
                <w:szCs w:val="22"/>
                <w:lang w:val="hr-HR" w:eastAsia="ja-JP"/>
              </w:rPr>
            </w:pPr>
            <w:r w:rsidRPr="009D67F7">
              <w:rPr>
                <w:bCs/>
                <w:kern w:val="24"/>
                <w:sz w:val="22"/>
                <w:szCs w:val="22"/>
              </w:rPr>
              <w:t>0</w:t>
            </w:r>
            <w:r w:rsidR="00491976" w:rsidRPr="009D67F7">
              <w:rPr>
                <w:bCs/>
                <w:kern w:val="24"/>
                <w:sz w:val="22"/>
                <w:szCs w:val="22"/>
              </w:rPr>
              <w:t>,</w:t>
            </w:r>
            <w:r w:rsidRPr="009D67F7">
              <w:rPr>
                <w:bCs/>
                <w:kern w:val="24"/>
                <w:sz w:val="22"/>
                <w:szCs w:val="22"/>
              </w:rPr>
              <w:t>1 (0; 0</w:t>
            </w:r>
            <w:r w:rsidR="00491976" w:rsidRPr="009D67F7">
              <w:rPr>
                <w:bCs/>
                <w:kern w:val="24"/>
                <w:sz w:val="22"/>
                <w:szCs w:val="22"/>
              </w:rPr>
              <w:t>,</w:t>
            </w:r>
            <w:r w:rsidRPr="009D67F7">
              <w:rPr>
                <w:bCs/>
                <w:kern w:val="24"/>
                <w:sz w:val="22"/>
                <w:szCs w:val="22"/>
              </w:rPr>
              <w:t>7)</w:t>
            </w:r>
          </w:p>
        </w:tc>
        <w:tc>
          <w:tcPr>
            <w:tcW w:w="1250" w:type="pct"/>
            <w:vAlign w:val="center"/>
          </w:tcPr>
          <w:p w14:paraId="4FF8EC9E" w14:textId="77777777" w:rsidR="006A5316" w:rsidRPr="009D67EF" w:rsidRDefault="006A5316">
            <w:pPr>
              <w:spacing w:line="199" w:lineRule="atLeast"/>
              <w:jc w:val="center"/>
              <w:rPr>
                <w:rFonts w:eastAsia="SimSun"/>
                <w:bCs/>
                <w:kern w:val="24"/>
                <w:sz w:val="22"/>
                <w:szCs w:val="22"/>
                <w:lang w:val="hr-HR" w:eastAsia="ja-JP"/>
              </w:rPr>
            </w:pPr>
            <w:r w:rsidRPr="009D67EF">
              <w:rPr>
                <w:rFonts w:eastAsia="SimSun"/>
                <w:bCs/>
                <w:kern w:val="24"/>
                <w:sz w:val="22"/>
                <w:szCs w:val="22"/>
                <w:lang w:val="hr-HR" w:eastAsia="ja-JP"/>
              </w:rPr>
              <w:t>0 (0; 0)</w:t>
            </w:r>
          </w:p>
        </w:tc>
        <w:tc>
          <w:tcPr>
            <w:tcW w:w="1250" w:type="pct"/>
            <w:vAlign w:val="center"/>
          </w:tcPr>
          <w:p w14:paraId="1B9A3800" w14:textId="6DC07543" w:rsidR="006A5316" w:rsidRPr="009D67EF" w:rsidRDefault="00A72E22">
            <w:pPr>
              <w:spacing w:line="199" w:lineRule="atLeast"/>
              <w:jc w:val="center"/>
              <w:rPr>
                <w:rFonts w:eastAsia="SimSun"/>
                <w:bCs/>
                <w:kern w:val="24"/>
                <w:sz w:val="22"/>
                <w:szCs w:val="22"/>
                <w:lang w:val="hr-HR" w:eastAsia="ja-JP"/>
              </w:rPr>
            </w:pPr>
            <w:r w:rsidRPr="009D67F7">
              <w:rPr>
                <w:bCs/>
                <w:kern w:val="24"/>
                <w:sz w:val="22"/>
                <w:szCs w:val="22"/>
              </w:rPr>
              <w:t>96</w:t>
            </w:r>
            <w:r w:rsidR="00491976" w:rsidRPr="009D67F7">
              <w:rPr>
                <w:bCs/>
                <w:kern w:val="24"/>
                <w:sz w:val="22"/>
                <w:szCs w:val="22"/>
              </w:rPr>
              <w:t>,</w:t>
            </w:r>
            <w:r w:rsidRPr="009D67F7">
              <w:rPr>
                <w:bCs/>
                <w:kern w:val="24"/>
                <w:sz w:val="22"/>
                <w:szCs w:val="22"/>
              </w:rPr>
              <w:t>6 (88</w:t>
            </w:r>
            <w:r w:rsidR="00491976" w:rsidRPr="009D67F7">
              <w:rPr>
                <w:bCs/>
                <w:kern w:val="24"/>
                <w:sz w:val="22"/>
                <w:szCs w:val="22"/>
              </w:rPr>
              <w:t>,</w:t>
            </w:r>
            <w:r w:rsidRPr="009D67F7">
              <w:rPr>
                <w:bCs/>
                <w:kern w:val="24"/>
                <w:sz w:val="22"/>
                <w:szCs w:val="22"/>
              </w:rPr>
              <w:t>3; 99</w:t>
            </w:r>
            <w:r w:rsidR="00491976" w:rsidRPr="009D67F7">
              <w:rPr>
                <w:bCs/>
                <w:kern w:val="24"/>
                <w:sz w:val="22"/>
                <w:szCs w:val="22"/>
              </w:rPr>
              <w:t>,</w:t>
            </w:r>
            <w:r w:rsidRPr="009D67F7">
              <w:rPr>
                <w:bCs/>
                <w:kern w:val="24"/>
                <w:sz w:val="22"/>
                <w:szCs w:val="22"/>
              </w:rPr>
              <w:t>6)</w:t>
            </w:r>
          </w:p>
        </w:tc>
      </w:tr>
      <w:tr w:rsidR="00A72E22" w:rsidRPr="009D67EF" w14:paraId="5E2CD3AA" w14:textId="77777777" w:rsidTr="008B6159">
        <w:trPr>
          <w:trHeight w:val="545"/>
          <w:jc w:val="center"/>
        </w:trPr>
        <w:tc>
          <w:tcPr>
            <w:tcW w:w="5000" w:type="pct"/>
            <w:gridSpan w:val="4"/>
            <w:shd w:val="clear" w:color="auto" w:fill="auto"/>
            <w:tcMar>
              <w:top w:w="15" w:type="dxa"/>
              <w:left w:w="108" w:type="dxa"/>
              <w:bottom w:w="0" w:type="dxa"/>
              <w:right w:w="108" w:type="dxa"/>
            </w:tcMar>
          </w:tcPr>
          <w:p w14:paraId="23D8552C" w14:textId="422244CD" w:rsidR="00A72E22" w:rsidRPr="009D67F7" w:rsidRDefault="00A72E22" w:rsidP="009D67F7">
            <w:pPr>
              <w:keepNext/>
              <w:keepLines/>
              <w:tabs>
                <w:tab w:val="left" w:pos="0"/>
              </w:tabs>
              <w:jc w:val="both"/>
              <w:rPr>
                <w:sz w:val="22"/>
                <w:szCs w:val="22"/>
                <w:lang w:val="it-IT"/>
              </w:rPr>
            </w:pPr>
            <w:r w:rsidRPr="009D67F7">
              <w:rPr>
                <w:sz w:val="22"/>
                <w:szCs w:val="22"/>
                <w:lang w:val="it-IT"/>
              </w:rPr>
              <w:t>CI = interval pov</w:t>
            </w:r>
            <w:r w:rsidR="000E3C8B" w:rsidRPr="009D67F7">
              <w:rPr>
                <w:sz w:val="22"/>
                <w:szCs w:val="22"/>
                <w:lang w:val="it-IT"/>
              </w:rPr>
              <w:t>j</w:t>
            </w:r>
            <w:r w:rsidRPr="009D67F7">
              <w:rPr>
                <w:sz w:val="22"/>
                <w:szCs w:val="22"/>
                <w:lang w:val="it-IT"/>
              </w:rPr>
              <w:t>erenja; I</w:t>
            </w:r>
            <w:r w:rsidR="00474A17">
              <w:rPr>
                <w:sz w:val="22"/>
                <w:szCs w:val="22"/>
                <w:lang w:val="it-IT"/>
              </w:rPr>
              <w:t>K</w:t>
            </w:r>
            <w:r w:rsidRPr="009D67F7">
              <w:rPr>
                <w:sz w:val="22"/>
                <w:szCs w:val="22"/>
                <w:lang w:val="it-IT"/>
              </w:rPr>
              <w:t xml:space="preserve">R = interkvartilni raspon, 25. percentil do 75. </w:t>
            </w:r>
            <w:r w:rsidR="000C43D6" w:rsidRPr="009D67F7">
              <w:rPr>
                <w:sz w:val="22"/>
                <w:szCs w:val="22"/>
                <w:lang w:val="it-IT"/>
              </w:rPr>
              <w:t>percentila.</w:t>
            </w:r>
          </w:p>
          <w:p w14:paraId="3D483561" w14:textId="0FC762DE" w:rsidR="00A72E22" w:rsidRPr="009D67F7" w:rsidRDefault="00A72E22" w:rsidP="009D67F7">
            <w:pPr>
              <w:keepNext/>
              <w:keepLines/>
              <w:jc w:val="both"/>
              <w:rPr>
                <w:rFonts w:eastAsia="SimSun"/>
                <w:sz w:val="22"/>
                <w:szCs w:val="22"/>
                <w:lang w:val="it-IT" w:eastAsia="zh-CN"/>
              </w:rPr>
            </w:pPr>
            <w:r w:rsidRPr="004D3F0F">
              <w:rPr>
                <w:sz w:val="22"/>
                <w:szCs w:val="22"/>
                <w:vertAlign w:val="superscript"/>
                <w:lang w:val="it-IT"/>
              </w:rPr>
              <w:t>a</w:t>
            </w:r>
            <w:r w:rsidRPr="009D67F7">
              <w:rPr>
                <w:sz w:val="22"/>
                <w:szCs w:val="22"/>
                <w:lang w:val="it-IT"/>
              </w:rPr>
              <w:t xml:space="preserve"> </w:t>
            </w:r>
            <w:r w:rsidRPr="009D67F7">
              <w:rPr>
                <w:rFonts w:eastAsia="SimSun"/>
                <w:sz w:val="22"/>
                <w:szCs w:val="22"/>
                <w:lang w:val="it-IT" w:eastAsia="zh-CN"/>
              </w:rPr>
              <w:t xml:space="preserve">Izračunato pomoću </w:t>
            </w:r>
            <w:r w:rsidRPr="009D67F7">
              <w:rPr>
                <w:sz w:val="22"/>
                <w:szCs w:val="22"/>
                <w:lang w:val="it-IT"/>
              </w:rPr>
              <w:t xml:space="preserve">modela negativne binomne regresije </w:t>
            </w:r>
            <w:r w:rsidRPr="009D67F7">
              <w:rPr>
                <w:rFonts w:eastAsia="SimSun"/>
                <w:sz w:val="22"/>
                <w:szCs w:val="22"/>
                <w:lang w:val="it-IT" w:eastAsia="zh-CN"/>
              </w:rPr>
              <w:t>(NBR)</w:t>
            </w:r>
            <w:r w:rsidR="000C43D6" w:rsidRPr="009D67F7">
              <w:rPr>
                <w:rFonts w:eastAsia="SimSun"/>
                <w:sz w:val="22"/>
                <w:szCs w:val="22"/>
                <w:lang w:val="it-IT" w:eastAsia="zh-CN"/>
              </w:rPr>
              <w:t>.</w:t>
            </w:r>
          </w:p>
          <w:p w14:paraId="7917CC82" w14:textId="6D3B08F9" w:rsidR="00A72E22" w:rsidRPr="009D67F7" w:rsidRDefault="00A72E22" w:rsidP="009D67F7">
            <w:pPr>
              <w:keepNext/>
              <w:keepLines/>
              <w:jc w:val="both"/>
              <w:rPr>
                <w:rFonts w:eastAsia="SimSun"/>
                <w:sz w:val="22"/>
                <w:szCs w:val="22"/>
                <w:lang w:val="it-IT" w:eastAsia="zh-CN"/>
              </w:rPr>
            </w:pPr>
            <w:r w:rsidRPr="004D3F0F">
              <w:rPr>
                <w:sz w:val="22"/>
                <w:szCs w:val="22"/>
                <w:vertAlign w:val="superscript"/>
                <w:lang w:val="it-IT"/>
              </w:rPr>
              <w:t>b</w:t>
            </w:r>
            <w:r w:rsidRPr="009D67F7">
              <w:rPr>
                <w:sz w:val="22"/>
                <w:szCs w:val="22"/>
                <w:lang w:val="it-IT"/>
              </w:rPr>
              <w:t xml:space="preserve"> Podaci o efikasnosti l</w:t>
            </w:r>
            <w:r w:rsidR="000E3C8B" w:rsidRPr="009D67F7">
              <w:rPr>
                <w:sz w:val="22"/>
                <w:szCs w:val="22"/>
                <w:lang w:val="it-IT"/>
              </w:rPr>
              <w:t>ij</w:t>
            </w:r>
            <w:r w:rsidRPr="009D67F7">
              <w:rPr>
                <w:sz w:val="22"/>
                <w:szCs w:val="22"/>
                <w:lang w:val="it-IT"/>
              </w:rPr>
              <w:t xml:space="preserve">ečenih pacijenata uzrasta </w:t>
            </w:r>
            <w:r w:rsidRPr="009D67F7">
              <w:rPr>
                <w:sz w:val="22"/>
                <w:szCs w:val="22"/>
              </w:rPr>
              <w:sym w:font="Symbol" w:char="F03C"/>
            </w:r>
            <w:r w:rsidRPr="009D67F7">
              <w:rPr>
                <w:sz w:val="22"/>
                <w:szCs w:val="22"/>
                <w:lang w:val="it-IT"/>
              </w:rPr>
              <w:t> 12 godina koji su bili u studiji HAVEN 2 najmanje 12 ned</w:t>
            </w:r>
            <w:r w:rsidR="000C43D6" w:rsidRPr="009D67F7">
              <w:rPr>
                <w:sz w:val="22"/>
                <w:szCs w:val="22"/>
                <w:lang w:val="it-IT"/>
              </w:rPr>
              <w:t>j</w:t>
            </w:r>
            <w:r w:rsidRPr="009D67F7">
              <w:rPr>
                <w:sz w:val="22"/>
                <w:szCs w:val="22"/>
                <w:lang w:val="it-IT"/>
              </w:rPr>
              <w:t>elja (N = 59), s obzirom da je studija imala za cilj prvenstveno da ispita efekat l</w:t>
            </w:r>
            <w:r w:rsidR="000E3C8B" w:rsidRPr="009D67F7">
              <w:rPr>
                <w:sz w:val="22"/>
                <w:szCs w:val="22"/>
                <w:lang w:val="it-IT"/>
              </w:rPr>
              <w:t>ij</w:t>
            </w:r>
            <w:r w:rsidRPr="009D67F7">
              <w:rPr>
                <w:sz w:val="22"/>
                <w:szCs w:val="22"/>
                <w:lang w:val="it-IT"/>
              </w:rPr>
              <w:t>ečenja na osnovu starosti.</w:t>
            </w:r>
          </w:p>
          <w:p w14:paraId="210D9209" w14:textId="37B6318F" w:rsidR="00A72E22" w:rsidRPr="009D67F7" w:rsidRDefault="008E3DC6" w:rsidP="009D67F7">
            <w:pPr>
              <w:keepNext/>
              <w:keepLines/>
              <w:jc w:val="both"/>
              <w:rPr>
                <w:rFonts w:eastAsia="SimSun"/>
                <w:sz w:val="22"/>
                <w:szCs w:val="22"/>
                <w:lang w:val="it-IT" w:eastAsia="zh-CN"/>
              </w:rPr>
            </w:pPr>
            <w:r w:rsidRPr="004D3F0F">
              <w:rPr>
                <w:sz w:val="22"/>
                <w:szCs w:val="22"/>
                <w:vertAlign w:val="superscript"/>
                <w:lang w:val="it-IT"/>
              </w:rPr>
              <w:t>c</w:t>
            </w:r>
            <w:r w:rsidR="00A72E22" w:rsidRPr="009D67F7">
              <w:rPr>
                <w:sz w:val="22"/>
                <w:szCs w:val="22"/>
                <w:lang w:val="it-IT"/>
              </w:rPr>
              <w:t xml:space="preserve"> </w:t>
            </w:r>
            <w:r w:rsidR="00A72E22" w:rsidRPr="004D3F0F">
              <w:rPr>
                <w:sz w:val="22"/>
                <w:szCs w:val="22"/>
                <w:lang w:val="it-IT"/>
              </w:rPr>
              <w:t>Izračunat</w:t>
            </w:r>
            <w:r w:rsidR="00474A17" w:rsidRPr="004D3F0F">
              <w:rPr>
                <w:sz w:val="22"/>
                <w:szCs w:val="22"/>
                <w:lang w:val="it-IT"/>
              </w:rPr>
              <w:t>a</w:t>
            </w:r>
            <w:r w:rsidR="00A72E22" w:rsidRPr="004D3F0F">
              <w:rPr>
                <w:sz w:val="22"/>
                <w:szCs w:val="22"/>
                <w:lang w:val="it-IT"/>
              </w:rPr>
              <w:t xml:space="preserve"> </w:t>
            </w:r>
            <w:r w:rsidR="00474A17" w:rsidRPr="004D3F0F">
              <w:rPr>
                <w:sz w:val="22"/>
                <w:szCs w:val="22"/>
                <w:lang w:val="it-IT"/>
              </w:rPr>
              <w:t>godišnja stopa krvarenja</w:t>
            </w:r>
            <w:r w:rsidR="000C43D6" w:rsidRPr="004D3F0F">
              <w:rPr>
                <w:sz w:val="22"/>
                <w:szCs w:val="22"/>
                <w:lang w:val="it-IT"/>
              </w:rPr>
              <w:t>.</w:t>
            </w:r>
          </w:p>
          <w:p w14:paraId="20A83205" w14:textId="0CD4287A" w:rsidR="00A72E22" w:rsidRPr="009D67F7" w:rsidRDefault="00A72E22" w:rsidP="009D67F7">
            <w:pPr>
              <w:keepNext/>
              <w:keepLines/>
              <w:jc w:val="both"/>
              <w:rPr>
                <w:rFonts w:eastAsia="SimSun"/>
                <w:sz w:val="22"/>
                <w:szCs w:val="22"/>
                <w:lang w:val="it-IT" w:eastAsia="zh-CN"/>
              </w:rPr>
            </w:pPr>
            <w:r w:rsidRPr="009D67F7">
              <w:rPr>
                <w:rFonts w:eastAsia="SimSun"/>
                <w:sz w:val="22"/>
                <w:szCs w:val="22"/>
                <w:lang w:val="it-IT" w:eastAsia="zh-CN"/>
              </w:rPr>
              <w:t>Definicije krvarenja adaptirane na osnovu kriterijuma ISTH.</w:t>
            </w:r>
          </w:p>
          <w:p w14:paraId="6F93BFFB" w14:textId="153F079E" w:rsidR="00A72E22" w:rsidRPr="009D67F7" w:rsidRDefault="00A72E22" w:rsidP="009D67F7">
            <w:pPr>
              <w:keepNext/>
              <w:keepLines/>
              <w:jc w:val="both"/>
              <w:rPr>
                <w:rFonts w:eastAsia="SimSun"/>
                <w:sz w:val="22"/>
                <w:szCs w:val="22"/>
                <w:lang w:val="it-IT" w:eastAsia="zh-CN"/>
              </w:rPr>
            </w:pPr>
            <w:r w:rsidRPr="009D67F7">
              <w:rPr>
                <w:rFonts w:eastAsia="SimSun"/>
                <w:sz w:val="22"/>
                <w:szCs w:val="22"/>
                <w:lang w:val="it-IT" w:eastAsia="zh-CN"/>
              </w:rPr>
              <w:t>L</w:t>
            </w:r>
            <w:r w:rsidR="000C43D6" w:rsidRPr="009D67F7">
              <w:rPr>
                <w:rFonts w:eastAsia="SimSun"/>
                <w:sz w:val="22"/>
                <w:szCs w:val="22"/>
                <w:lang w:val="it-IT" w:eastAsia="zh-CN"/>
              </w:rPr>
              <w:t>ij</w:t>
            </w:r>
            <w:r w:rsidRPr="009D67F7">
              <w:rPr>
                <w:rFonts w:eastAsia="SimSun"/>
                <w:sz w:val="22"/>
                <w:szCs w:val="22"/>
                <w:lang w:val="it-IT" w:eastAsia="zh-CN"/>
              </w:rPr>
              <w:t>ečena krvarenja: krvarenja l</w:t>
            </w:r>
            <w:r w:rsidR="000C43D6" w:rsidRPr="009D67F7">
              <w:rPr>
                <w:rFonts w:eastAsia="SimSun"/>
                <w:sz w:val="22"/>
                <w:szCs w:val="22"/>
                <w:lang w:val="it-IT" w:eastAsia="zh-CN"/>
              </w:rPr>
              <w:t>ij</w:t>
            </w:r>
            <w:r w:rsidRPr="009D67F7">
              <w:rPr>
                <w:rFonts w:eastAsia="SimSun"/>
                <w:sz w:val="22"/>
                <w:szCs w:val="22"/>
                <w:lang w:val="it-IT" w:eastAsia="zh-CN"/>
              </w:rPr>
              <w:t>ečena „bajpasing“ agensima</w:t>
            </w:r>
            <w:r w:rsidR="000C43D6" w:rsidRPr="009D67F7">
              <w:rPr>
                <w:rFonts w:eastAsia="SimSun"/>
                <w:sz w:val="22"/>
                <w:szCs w:val="22"/>
                <w:lang w:val="it-IT" w:eastAsia="zh-CN"/>
              </w:rPr>
              <w:t>.</w:t>
            </w:r>
          </w:p>
          <w:p w14:paraId="1238FC0B" w14:textId="42219913" w:rsidR="00A72E22" w:rsidRPr="009D67F7" w:rsidRDefault="00A72E22" w:rsidP="009D67F7">
            <w:pPr>
              <w:keepNext/>
              <w:keepLines/>
              <w:jc w:val="both"/>
              <w:rPr>
                <w:rFonts w:eastAsia="SimSun"/>
                <w:sz w:val="22"/>
                <w:szCs w:val="22"/>
                <w:lang w:val="it-IT" w:eastAsia="zh-CN"/>
              </w:rPr>
            </w:pPr>
            <w:r w:rsidRPr="009D67F7">
              <w:rPr>
                <w:rFonts w:eastAsia="SimSun"/>
                <w:sz w:val="22"/>
                <w:szCs w:val="22"/>
                <w:lang w:val="it-IT" w:eastAsia="zh-CN"/>
              </w:rPr>
              <w:t>Sva krvarenja: krvarenja l</w:t>
            </w:r>
            <w:r w:rsidR="000C43D6" w:rsidRPr="009D67F7">
              <w:rPr>
                <w:rFonts w:eastAsia="SimSun"/>
                <w:sz w:val="22"/>
                <w:szCs w:val="22"/>
                <w:lang w:val="it-IT" w:eastAsia="zh-CN"/>
              </w:rPr>
              <w:t>ij</w:t>
            </w:r>
            <w:r w:rsidRPr="009D67F7">
              <w:rPr>
                <w:rFonts w:eastAsia="SimSun"/>
                <w:sz w:val="22"/>
                <w:szCs w:val="22"/>
                <w:lang w:val="it-IT" w:eastAsia="zh-CN"/>
              </w:rPr>
              <w:t>ečena „bajpasing“ agensima i nel</w:t>
            </w:r>
            <w:r w:rsidR="000C43D6" w:rsidRPr="009D67F7">
              <w:rPr>
                <w:rFonts w:eastAsia="SimSun"/>
                <w:sz w:val="22"/>
                <w:szCs w:val="22"/>
                <w:lang w:val="it-IT" w:eastAsia="zh-CN"/>
              </w:rPr>
              <w:t>ij</w:t>
            </w:r>
            <w:r w:rsidRPr="009D67F7">
              <w:rPr>
                <w:rFonts w:eastAsia="SimSun"/>
                <w:sz w:val="22"/>
                <w:szCs w:val="22"/>
                <w:lang w:val="it-IT" w:eastAsia="zh-CN"/>
              </w:rPr>
              <w:t>ečena krvarenja</w:t>
            </w:r>
            <w:r w:rsidR="000C43D6" w:rsidRPr="009D67F7">
              <w:rPr>
                <w:rFonts w:eastAsia="SimSun"/>
                <w:sz w:val="22"/>
                <w:szCs w:val="22"/>
                <w:lang w:val="it-IT" w:eastAsia="zh-CN"/>
              </w:rPr>
              <w:t>.</w:t>
            </w:r>
          </w:p>
          <w:p w14:paraId="2F29EF37" w14:textId="2137F607" w:rsidR="00A72E22" w:rsidRPr="009D67F7" w:rsidRDefault="00A72E22" w:rsidP="009D67F7">
            <w:pPr>
              <w:keepNext/>
              <w:keepLines/>
              <w:jc w:val="both"/>
              <w:rPr>
                <w:spacing w:val="-10"/>
                <w:sz w:val="22"/>
                <w:szCs w:val="22"/>
                <w:lang w:val="it-IT"/>
              </w:rPr>
            </w:pPr>
            <w:r w:rsidRPr="009D67F7">
              <w:rPr>
                <w:spacing w:val="-10"/>
                <w:sz w:val="22"/>
                <w:szCs w:val="22"/>
                <w:lang w:val="it-IT"/>
              </w:rPr>
              <w:t>Pacijenti izloženi emicizumabu počeli su od udarne doze od 3 mg/kg/ned</w:t>
            </w:r>
            <w:r w:rsidR="000C43D6" w:rsidRPr="009D67F7">
              <w:rPr>
                <w:spacing w:val="-10"/>
                <w:sz w:val="22"/>
                <w:szCs w:val="22"/>
                <w:lang w:val="it-IT"/>
              </w:rPr>
              <w:t>j</w:t>
            </w:r>
            <w:r w:rsidRPr="009D67F7">
              <w:rPr>
                <w:spacing w:val="-10"/>
                <w:sz w:val="22"/>
                <w:szCs w:val="22"/>
                <w:lang w:val="it-IT"/>
              </w:rPr>
              <w:t>eljno u periodu od 4 ned</w:t>
            </w:r>
            <w:r w:rsidR="000C43D6" w:rsidRPr="009D67F7">
              <w:rPr>
                <w:spacing w:val="-10"/>
                <w:sz w:val="22"/>
                <w:szCs w:val="22"/>
                <w:lang w:val="it-IT"/>
              </w:rPr>
              <w:t>j</w:t>
            </w:r>
            <w:r w:rsidRPr="009D67F7">
              <w:rPr>
                <w:spacing w:val="-10"/>
                <w:sz w:val="22"/>
                <w:szCs w:val="22"/>
                <w:lang w:val="it-IT"/>
              </w:rPr>
              <w:t>elje.</w:t>
            </w:r>
          </w:p>
          <w:p w14:paraId="76CAD3D0" w14:textId="77777777" w:rsidR="00A72E22" w:rsidRPr="009D67F7" w:rsidRDefault="00A72E22" w:rsidP="009D67F7">
            <w:pPr>
              <w:spacing w:line="199" w:lineRule="atLeast"/>
              <w:jc w:val="both"/>
              <w:rPr>
                <w:kern w:val="24"/>
                <w:sz w:val="22"/>
                <w:szCs w:val="22"/>
                <w:lang w:val="it-IT"/>
              </w:rPr>
            </w:pPr>
          </w:p>
        </w:tc>
      </w:tr>
    </w:tbl>
    <w:p w14:paraId="79156515" w14:textId="69027367" w:rsidR="006A5316" w:rsidRPr="004F6E1D" w:rsidRDefault="006A5316" w:rsidP="009D67EF">
      <w:pPr>
        <w:jc w:val="both"/>
        <w:rPr>
          <w:sz w:val="22"/>
          <w:szCs w:val="22"/>
          <w:lang w:val="hr-HR" w:eastAsia="ja-JP"/>
        </w:rPr>
      </w:pPr>
      <w:r w:rsidRPr="009D67EF">
        <w:rPr>
          <w:sz w:val="22"/>
          <w:szCs w:val="22"/>
          <w:lang w:val="hr-HR" w:eastAsia="ja-JP"/>
        </w:rPr>
        <w:t>Prema intraindividualnoj analizi, nedjeljna</w:t>
      </w:r>
      <w:r w:rsidRPr="00B02A18">
        <w:rPr>
          <w:sz w:val="22"/>
          <w:szCs w:val="22"/>
          <w:lang w:val="hr-HR" w:eastAsia="ja-JP"/>
        </w:rPr>
        <w:t xml:space="preserve"> profilaksa lijekom Hemlibra klinički je značajno (9</w:t>
      </w:r>
      <w:r w:rsidR="00A72E22" w:rsidRPr="00B02A18">
        <w:rPr>
          <w:sz w:val="22"/>
          <w:szCs w:val="22"/>
          <w:lang w:val="hr-HR" w:eastAsia="ja-JP"/>
        </w:rPr>
        <w:t>8</w:t>
      </w:r>
      <w:r w:rsidRPr="00745C33">
        <w:rPr>
          <w:sz w:val="22"/>
          <w:szCs w:val="22"/>
          <w:lang w:val="hr-HR" w:eastAsia="ja-JP"/>
        </w:rPr>
        <w:t xml:space="preserve">%) snizila stopu liječenih krvarenja kod </w:t>
      </w:r>
      <w:r w:rsidR="00A72E22" w:rsidRPr="00A15B5A">
        <w:rPr>
          <w:sz w:val="22"/>
          <w:szCs w:val="22"/>
          <w:lang w:val="hr-HR" w:eastAsia="ja-JP"/>
        </w:rPr>
        <w:t>18</w:t>
      </w:r>
      <w:r w:rsidRPr="00EC0800">
        <w:rPr>
          <w:sz w:val="22"/>
          <w:szCs w:val="22"/>
          <w:lang w:val="hr-HR" w:eastAsia="ja-JP"/>
        </w:rPr>
        <w:t xml:space="preserve"> pedijatrijskih pacijenata</w:t>
      </w:r>
      <w:r w:rsidR="00A72E22" w:rsidRPr="00EC0800">
        <w:rPr>
          <w:sz w:val="22"/>
          <w:szCs w:val="22"/>
          <w:lang w:val="hr-HR" w:eastAsia="ja-JP"/>
        </w:rPr>
        <w:t xml:space="preserve"> koji su bili na profilaksi l</w:t>
      </w:r>
      <w:r w:rsidR="000127CC" w:rsidRPr="00EC0800">
        <w:rPr>
          <w:sz w:val="22"/>
          <w:szCs w:val="22"/>
          <w:lang w:val="hr-HR" w:eastAsia="ja-JP"/>
        </w:rPr>
        <w:t>ij</w:t>
      </w:r>
      <w:r w:rsidR="00A72E22" w:rsidRPr="004F6E1D">
        <w:rPr>
          <w:sz w:val="22"/>
          <w:szCs w:val="22"/>
          <w:lang w:val="hr-HR" w:eastAsia="ja-JP"/>
        </w:rPr>
        <w:t>ekom Hemlibra</w:t>
      </w:r>
      <w:r w:rsidRPr="004F6E1D">
        <w:rPr>
          <w:sz w:val="22"/>
          <w:szCs w:val="22"/>
          <w:lang w:val="hr-HR" w:eastAsia="ja-JP"/>
        </w:rPr>
        <w:t xml:space="preserve"> nakon najmanje 12 nedjelja liječenja u poređenju sa stopom krvarenja zabilježenom u neintervencijskom ispitivanju sprovedenom prije uključivanja</w:t>
      </w:r>
      <w:r w:rsidR="000127CC" w:rsidRPr="004F6E1D">
        <w:rPr>
          <w:sz w:val="22"/>
          <w:szCs w:val="22"/>
          <w:lang w:val="hr-HR" w:eastAsia="ja-JP"/>
        </w:rPr>
        <w:t xml:space="preserve"> (Tabela 1</w:t>
      </w:r>
      <w:r w:rsidR="008E3DC6">
        <w:rPr>
          <w:sz w:val="22"/>
          <w:szCs w:val="22"/>
          <w:lang w:val="hr-HR" w:eastAsia="ja-JP"/>
        </w:rPr>
        <w:t>3</w:t>
      </w:r>
      <w:r w:rsidR="000127CC" w:rsidRPr="004F6E1D">
        <w:rPr>
          <w:sz w:val="22"/>
          <w:szCs w:val="22"/>
          <w:lang w:val="hr-HR" w:eastAsia="ja-JP"/>
        </w:rPr>
        <w:t>)</w:t>
      </w:r>
      <w:r w:rsidRPr="004F6E1D">
        <w:rPr>
          <w:sz w:val="22"/>
          <w:szCs w:val="22"/>
          <w:lang w:val="hr-HR" w:eastAsia="ja-JP"/>
        </w:rPr>
        <w:t xml:space="preserve">. </w:t>
      </w:r>
    </w:p>
    <w:p w14:paraId="44D3D27C" w14:textId="77777777" w:rsidR="006A5316" w:rsidRPr="009D67EF" w:rsidRDefault="006A5316" w:rsidP="009D67EF">
      <w:pPr>
        <w:keepNext/>
        <w:keepLines/>
        <w:tabs>
          <w:tab w:val="left" w:pos="0"/>
        </w:tabs>
        <w:ind w:left="1440" w:right="431" w:hanging="1440"/>
        <w:jc w:val="both"/>
        <w:rPr>
          <w:rFonts w:eastAsia="SimSun"/>
          <w:b/>
          <w:sz w:val="22"/>
          <w:szCs w:val="22"/>
          <w:lang w:val="hr-HR" w:eastAsia="zh-CN"/>
        </w:rPr>
      </w:pPr>
    </w:p>
    <w:p w14:paraId="3BBD5D53" w14:textId="386676E0" w:rsidR="006A5316" w:rsidRDefault="006A5316" w:rsidP="009D67EF">
      <w:pPr>
        <w:keepNext/>
        <w:keepLines/>
        <w:tabs>
          <w:tab w:val="left" w:pos="0"/>
        </w:tabs>
        <w:ind w:left="1440" w:right="431" w:hanging="1440"/>
        <w:jc w:val="both"/>
        <w:rPr>
          <w:rFonts w:eastAsia="SimSun"/>
          <w:b/>
          <w:sz w:val="22"/>
          <w:szCs w:val="22"/>
          <w:lang w:val="hr-HR" w:eastAsia="zh-CN"/>
        </w:rPr>
      </w:pPr>
      <w:r w:rsidRPr="009D67EF">
        <w:rPr>
          <w:rFonts w:eastAsia="SimSun"/>
          <w:b/>
          <w:sz w:val="22"/>
          <w:szCs w:val="22"/>
          <w:lang w:val="hr-HR" w:eastAsia="zh-CN"/>
        </w:rPr>
        <w:t>Tabela </w:t>
      </w:r>
      <w:r w:rsidR="00A72E22" w:rsidRPr="009D67EF">
        <w:rPr>
          <w:rFonts w:eastAsia="SimSun"/>
          <w:b/>
          <w:sz w:val="22"/>
          <w:szCs w:val="22"/>
          <w:lang w:val="hr-HR" w:eastAsia="zh-CN"/>
        </w:rPr>
        <w:t>1</w:t>
      </w:r>
      <w:r w:rsidR="008E3DC6">
        <w:rPr>
          <w:rFonts w:eastAsia="SimSun"/>
          <w:b/>
          <w:sz w:val="22"/>
          <w:szCs w:val="22"/>
          <w:lang w:val="hr-HR" w:eastAsia="zh-CN"/>
        </w:rPr>
        <w:t>3</w:t>
      </w:r>
      <w:r w:rsidRPr="009D67EF">
        <w:rPr>
          <w:rFonts w:eastAsia="SimSun"/>
          <w:b/>
          <w:sz w:val="22"/>
          <w:szCs w:val="22"/>
          <w:lang w:val="hr-HR" w:eastAsia="zh-CN"/>
        </w:rPr>
        <w:tab/>
      </w:r>
      <w:r w:rsidR="00A72E22" w:rsidRPr="009D67EF">
        <w:rPr>
          <w:rFonts w:eastAsia="SimSun"/>
          <w:b/>
          <w:sz w:val="22"/>
          <w:szCs w:val="22"/>
          <w:lang w:val="hr-HR" w:eastAsia="zh-CN"/>
        </w:rPr>
        <w:t>HAVEN 2</w:t>
      </w:r>
      <w:r w:rsidRPr="009D67EF">
        <w:rPr>
          <w:rFonts w:eastAsia="SimSun"/>
          <w:b/>
          <w:sz w:val="22"/>
          <w:szCs w:val="22"/>
          <w:lang w:val="hr-HR" w:eastAsia="zh-CN"/>
        </w:rPr>
        <w:t xml:space="preserve">: Intraindividualno poređenje godišnje stope krvarenja </w:t>
      </w:r>
      <w:r w:rsidR="00A72E22" w:rsidRPr="009D67EF">
        <w:rPr>
          <w:rFonts w:eastAsia="SimSun"/>
          <w:b/>
          <w:sz w:val="22"/>
          <w:szCs w:val="22"/>
          <w:lang w:val="hr-HR" w:eastAsia="zh-CN"/>
        </w:rPr>
        <w:t>(l</w:t>
      </w:r>
      <w:r w:rsidR="000E3C8B" w:rsidRPr="009D67EF">
        <w:rPr>
          <w:rFonts w:eastAsia="SimSun"/>
          <w:b/>
          <w:sz w:val="22"/>
          <w:szCs w:val="22"/>
          <w:lang w:val="hr-HR" w:eastAsia="zh-CN"/>
        </w:rPr>
        <w:t>ij</w:t>
      </w:r>
      <w:r w:rsidR="00A72E22" w:rsidRPr="009D67EF">
        <w:rPr>
          <w:rFonts w:eastAsia="SimSun"/>
          <w:b/>
          <w:sz w:val="22"/>
          <w:szCs w:val="22"/>
          <w:lang w:val="hr-HR" w:eastAsia="zh-CN"/>
        </w:rPr>
        <w:t xml:space="preserve">ečena krvarenja) </w:t>
      </w:r>
      <w:r w:rsidRPr="009D67EF">
        <w:rPr>
          <w:rFonts w:eastAsia="SimSun"/>
          <w:b/>
          <w:sz w:val="22"/>
          <w:szCs w:val="22"/>
          <w:lang w:val="hr-HR" w:eastAsia="zh-CN"/>
        </w:rPr>
        <w:t xml:space="preserve">uz profilaksu lijekom Hemlibra </w:t>
      </w:r>
      <w:r w:rsidR="00B91231">
        <w:rPr>
          <w:rFonts w:eastAsia="SimSun"/>
          <w:b/>
          <w:sz w:val="22"/>
          <w:szCs w:val="22"/>
          <w:lang w:val="hr-HR" w:eastAsia="zh-CN"/>
        </w:rPr>
        <w:t>u odnosu na profilaksu „by</w:t>
      </w:r>
      <w:r w:rsidR="00A72E22" w:rsidRPr="009D67EF">
        <w:rPr>
          <w:rFonts w:eastAsia="SimSun"/>
          <w:b/>
          <w:sz w:val="22"/>
          <w:szCs w:val="22"/>
          <w:lang w:val="hr-HR" w:eastAsia="zh-CN"/>
        </w:rPr>
        <w:t>pa</w:t>
      </w:r>
      <w:r w:rsidR="00B91231">
        <w:rPr>
          <w:rFonts w:eastAsia="SimSun"/>
          <w:b/>
          <w:sz w:val="22"/>
          <w:szCs w:val="22"/>
          <w:lang w:val="hr-HR" w:eastAsia="zh-CN"/>
        </w:rPr>
        <w:t>s</w:t>
      </w:r>
      <w:r w:rsidR="00A72E22" w:rsidRPr="009D67EF">
        <w:rPr>
          <w:rFonts w:eastAsia="SimSun"/>
          <w:b/>
          <w:sz w:val="22"/>
          <w:szCs w:val="22"/>
          <w:lang w:val="hr-HR" w:eastAsia="zh-CN"/>
        </w:rPr>
        <w:t xml:space="preserve">sing“ agensima  </w:t>
      </w:r>
    </w:p>
    <w:p w14:paraId="56AD889E" w14:textId="77777777" w:rsidR="005D6FC7" w:rsidRPr="009D67EF" w:rsidRDefault="005D6FC7" w:rsidP="009D67EF">
      <w:pPr>
        <w:keepNext/>
        <w:keepLines/>
        <w:tabs>
          <w:tab w:val="left" w:pos="0"/>
        </w:tabs>
        <w:ind w:left="1440" w:right="431" w:hanging="1440"/>
        <w:jc w:val="both"/>
        <w:rPr>
          <w:rFonts w:eastAsia="SimSun"/>
          <w:b/>
          <w:sz w:val="22"/>
          <w:szCs w:val="22"/>
          <w:lang w:val="hr-HR" w:eastAsia="zh-CN"/>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34"/>
        <w:gridCol w:w="3119"/>
        <w:gridCol w:w="2835"/>
      </w:tblGrid>
      <w:tr w:rsidR="006A5316" w:rsidRPr="009D67EF" w14:paraId="416BCCFF" w14:textId="77777777" w:rsidTr="00F81444">
        <w:trPr>
          <w:cantSplit/>
          <w:trHeight w:val="539"/>
        </w:trPr>
        <w:tc>
          <w:tcPr>
            <w:tcW w:w="3034" w:type="dxa"/>
            <w:shd w:val="clear" w:color="auto" w:fill="auto"/>
          </w:tcPr>
          <w:p w14:paraId="6AB213E3" w14:textId="066498E2" w:rsidR="006A5316" w:rsidRPr="00B02A18" w:rsidRDefault="005D6FC7" w:rsidP="009D67F7">
            <w:pPr>
              <w:keepNext/>
              <w:keepLines/>
              <w:spacing w:beforeLines="20" w:before="48" w:afterLines="20" w:after="48"/>
              <w:jc w:val="both"/>
              <w:rPr>
                <w:b/>
                <w:bCs/>
                <w:kern w:val="24"/>
                <w:sz w:val="22"/>
                <w:szCs w:val="22"/>
                <w:lang w:val="hr-HR"/>
              </w:rPr>
            </w:pPr>
            <w:r>
              <w:rPr>
                <w:b/>
                <w:bCs/>
                <w:kern w:val="24"/>
                <w:sz w:val="22"/>
                <w:szCs w:val="22"/>
                <w:lang w:val="hr-HR"/>
              </w:rPr>
              <w:t>Parametar praćenja</w:t>
            </w:r>
          </w:p>
        </w:tc>
        <w:tc>
          <w:tcPr>
            <w:tcW w:w="3119" w:type="dxa"/>
            <w:shd w:val="clear" w:color="auto" w:fill="auto"/>
          </w:tcPr>
          <w:p w14:paraId="4CB1EA65" w14:textId="208DA7BB" w:rsidR="006A5316" w:rsidRPr="009D67EF" w:rsidRDefault="006A5316">
            <w:pPr>
              <w:keepNext/>
              <w:keepLines/>
              <w:spacing w:beforeLines="20" w:before="48" w:afterLines="20" w:after="48"/>
              <w:jc w:val="center"/>
              <w:rPr>
                <w:b/>
                <w:bCs/>
                <w:kern w:val="24"/>
                <w:sz w:val="22"/>
                <w:szCs w:val="22"/>
                <w:lang w:val="hr-HR"/>
              </w:rPr>
            </w:pPr>
            <w:r w:rsidRPr="00745C33">
              <w:rPr>
                <w:b/>
                <w:bCs/>
                <w:kern w:val="24"/>
                <w:sz w:val="22"/>
                <w:szCs w:val="22"/>
                <w:lang w:val="hr-HR"/>
              </w:rPr>
              <w:t xml:space="preserve">Prethodno liječenje </w:t>
            </w:r>
            <w:r w:rsidR="0090602D" w:rsidRPr="004F6E1D">
              <w:rPr>
                <w:sz w:val="22"/>
                <w:szCs w:val="22"/>
                <w:lang w:val="hr-HR" w:eastAsia="ja-JP"/>
              </w:rPr>
              <w:t>„</w:t>
            </w:r>
            <w:r w:rsidR="00B91231">
              <w:rPr>
                <w:b/>
                <w:bCs/>
                <w:kern w:val="24"/>
                <w:sz w:val="22"/>
                <w:szCs w:val="22"/>
                <w:lang w:val="hr-HR"/>
              </w:rPr>
              <w:t>by</w:t>
            </w:r>
            <w:r w:rsidRPr="00EC0800">
              <w:rPr>
                <w:b/>
                <w:bCs/>
                <w:kern w:val="24"/>
                <w:sz w:val="22"/>
                <w:szCs w:val="22"/>
                <w:lang w:val="hr-HR"/>
              </w:rPr>
              <w:t>pas</w:t>
            </w:r>
            <w:r w:rsidR="00B91231">
              <w:rPr>
                <w:b/>
                <w:bCs/>
                <w:kern w:val="24"/>
                <w:sz w:val="22"/>
                <w:szCs w:val="22"/>
                <w:lang w:val="hr-HR"/>
              </w:rPr>
              <w:t>s</w:t>
            </w:r>
            <w:r w:rsidRPr="00EC0800">
              <w:rPr>
                <w:b/>
                <w:bCs/>
                <w:kern w:val="24"/>
                <w:sz w:val="22"/>
                <w:szCs w:val="22"/>
                <w:lang w:val="hr-HR"/>
              </w:rPr>
              <w:t>ing'' agensom* (N</w:t>
            </w:r>
            <w:r w:rsidRPr="009D67EF">
              <w:rPr>
                <w:b/>
                <w:bCs/>
                <w:kern w:val="24"/>
                <w:sz w:val="22"/>
                <w:szCs w:val="22"/>
                <w:lang w:val="hr-HR"/>
              </w:rPr>
              <w:t> </w:t>
            </w:r>
            <w:r w:rsidRPr="009D67EF">
              <w:rPr>
                <w:b/>
                <w:bCs/>
                <w:kern w:val="24"/>
                <w:sz w:val="22"/>
                <w:szCs w:val="22"/>
                <w:lang w:val="hr-HR"/>
              </w:rPr>
              <w:sym w:font="Symbol" w:char="F03D"/>
            </w:r>
            <w:r w:rsidRPr="009D67EF">
              <w:rPr>
                <w:b/>
                <w:bCs/>
                <w:kern w:val="24"/>
                <w:sz w:val="22"/>
                <w:szCs w:val="22"/>
                <w:lang w:val="hr-HR"/>
              </w:rPr>
              <w:t> 1</w:t>
            </w:r>
            <w:r w:rsidR="00A72E22" w:rsidRPr="009D67EF">
              <w:rPr>
                <w:b/>
                <w:bCs/>
                <w:kern w:val="24"/>
                <w:sz w:val="22"/>
                <w:szCs w:val="22"/>
                <w:lang w:val="hr-HR"/>
              </w:rPr>
              <w:t>8</w:t>
            </w:r>
            <w:r w:rsidRPr="009D67EF">
              <w:rPr>
                <w:b/>
                <w:bCs/>
                <w:kern w:val="24"/>
                <w:sz w:val="22"/>
                <w:szCs w:val="22"/>
                <w:lang w:val="hr-HR"/>
              </w:rPr>
              <w:t>)</w:t>
            </w:r>
          </w:p>
        </w:tc>
        <w:tc>
          <w:tcPr>
            <w:tcW w:w="2835" w:type="dxa"/>
            <w:shd w:val="clear" w:color="auto" w:fill="auto"/>
          </w:tcPr>
          <w:p w14:paraId="6079F2FD" w14:textId="21E8D785" w:rsidR="006A5316" w:rsidRPr="009D67EF" w:rsidRDefault="006A5316">
            <w:pPr>
              <w:keepNext/>
              <w:keepLines/>
              <w:spacing w:beforeLines="20" w:before="48" w:afterLines="20" w:after="48"/>
              <w:jc w:val="center"/>
              <w:rPr>
                <w:b/>
                <w:bCs/>
                <w:kern w:val="24"/>
                <w:sz w:val="22"/>
                <w:szCs w:val="22"/>
                <w:lang w:val="hr-HR"/>
              </w:rPr>
            </w:pPr>
            <w:r w:rsidRPr="00B02A18">
              <w:rPr>
                <w:b/>
                <w:bCs/>
                <w:kern w:val="24"/>
                <w:sz w:val="22"/>
                <w:szCs w:val="22"/>
                <w:lang w:val="hr-HR"/>
              </w:rPr>
              <w:t>Profilaksa lijekom Hemlibra (N</w:t>
            </w:r>
            <w:r w:rsidRPr="009D67EF">
              <w:rPr>
                <w:b/>
                <w:bCs/>
                <w:kern w:val="24"/>
                <w:sz w:val="22"/>
                <w:szCs w:val="22"/>
                <w:lang w:val="hr-HR"/>
              </w:rPr>
              <w:t> </w:t>
            </w:r>
            <w:r w:rsidRPr="009D67EF">
              <w:rPr>
                <w:b/>
                <w:bCs/>
                <w:kern w:val="24"/>
                <w:sz w:val="22"/>
                <w:szCs w:val="22"/>
                <w:lang w:val="hr-HR"/>
              </w:rPr>
              <w:sym w:font="Symbol" w:char="F03D"/>
            </w:r>
            <w:r w:rsidRPr="009D67EF">
              <w:rPr>
                <w:b/>
                <w:bCs/>
                <w:kern w:val="24"/>
                <w:sz w:val="22"/>
                <w:szCs w:val="22"/>
                <w:lang w:val="hr-HR"/>
              </w:rPr>
              <w:t> 1</w:t>
            </w:r>
            <w:r w:rsidR="00A72E22" w:rsidRPr="009D67EF">
              <w:rPr>
                <w:b/>
                <w:bCs/>
                <w:kern w:val="24"/>
                <w:sz w:val="22"/>
                <w:szCs w:val="22"/>
                <w:lang w:val="hr-HR"/>
              </w:rPr>
              <w:t>8</w:t>
            </w:r>
            <w:r w:rsidRPr="009D67EF">
              <w:rPr>
                <w:b/>
                <w:bCs/>
                <w:kern w:val="24"/>
                <w:sz w:val="22"/>
                <w:szCs w:val="22"/>
                <w:lang w:val="hr-HR"/>
              </w:rPr>
              <w:t>)</w:t>
            </w:r>
          </w:p>
        </w:tc>
      </w:tr>
      <w:tr w:rsidR="006A5316" w:rsidRPr="009D67EF" w14:paraId="35993508" w14:textId="77777777" w:rsidTr="00F81444">
        <w:trPr>
          <w:cantSplit/>
          <w:trHeight w:val="70"/>
        </w:trPr>
        <w:tc>
          <w:tcPr>
            <w:tcW w:w="8988" w:type="dxa"/>
            <w:gridSpan w:val="3"/>
            <w:shd w:val="clear" w:color="auto" w:fill="auto"/>
          </w:tcPr>
          <w:p w14:paraId="5FA41A7E" w14:textId="77777777" w:rsidR="006A5316" w:rsidRPr="009D67EF" w:rsidRDefault="006A5316" w:rsidP="009D67F7">
            <w:pPr>
              <w:keepNext/>
              <w:keepLines/>
              <w:spacing w:beforeLines="20" w:before="48" w:afterLines="20" w:after="48"/>
              <w:jc w:val="both"/>
              <w:rPr>
                <w:b/>
                <w:bCs/>
                <w:kern w:val="24"/>
                <w:sz w:val="22"/>
                <w:szCs w:val="22"/>
                <w:lang w:val="hr-HR"/>
              </w:rPr>
            </w:pPr>
            <w:r w:rsidRPr="009D67EF">
              <w:rPr>
                <w:b/>
                <w:bCs/>
                <w:kern w:val="24"/>
                <w:sz w:val="22"/>
                <w:szCs w:val="22"/>
                <w:lang w:val="hr-HR"/>
              </w:rPr>
              <w:t>Liječena krvarenja</w:t>
            </w:r>
          </w:p>
        </w:tc>
      </w:tr>
      <w:tr w:rsidR="006A5316" w:rsidRPr="009D67EF" w14:paraId="4E100067" w14:textId="77777777" w:rsidTr="00F81444">
        <w:trPr>
          <w:cantSplit/>
          <w:trHeight w:val="70"/>
        </w:trPr>
        <w:tc>
          <w:tcPr>
            <w:tcW w:w="3034" w:type="dxa"/>
            <w:tcBorders>
              <w:bottom w:val="single" w:sz="4" w:space="0" w:color="auto"/>
            </w:tcBorders>
            <w:shd w:val="clear" w:color="auto" w:fill="auto"/>
            <w:vAlign w:val="center"/>
          </w:tcPr>
          <w:p w14:paraId="519444E7" w14:textId="77777777" w:rsidR="006A5316" w:rsidRPr="00B02A18" w:rsidRDefault="006A5316" w:rsidP="009D67F7">
            <w:pPr>
              <w:keepNext/>
              <w:keepLines/>
              <w:spacing w:beforeLines="20" w:before="48" w:afterLines="20" w:after="48"/>
              <w:jc w:val="both"/>
              <w:rPr>
                <w:bCs/>
                <w:kern w:val="24"/>
                <w:sz w:val="22"/>
                <w:szCs w:val="22"/>
                <w:lang w:val="hr-HR"/>
              </w:rPr>
            </w:pPr>
            <w:r w:rsidRPr="009D67EF">
              <w:rPr>
                <w:bCs/>
                <w:kern w:val="24"/>
                <w:sz w:val="22"/>
                <w:szCs w:val="22"/>
                <w:lang w:val="hr-HR"/>
              </w:rPr>
              <w:t>Godišnja stopa krvarenja (95% CI)</w:t>
            </w:r>
          </w:p>
        </w:tc>
        <w:tc>
          <w:tcPr>
            <w:tcW w:w="3119" w:type="dxa"/>
            <w:tcBorders>
              <w:bottom w:val="single" w:sz="4" w:space="0" w:color="auto"/>
            </w:tcBorders>
            <w:shd w:val="clear" w:color="auto" w:fill="auto"/>
            <w:vAlign w:val="center"/>
          </w:tcPr>
          <w:p w14:paraId="40243952" w14:textId="2999282C" w:rsidR="006A5316" w:rsidRPr="004F6E1D" w:rsidRDefault="00A72E22">
            <w:pPr>
              <w:keepNext/>
              <w:keepLines/>
              <w:spacing w:beforeLines="20" w:before="48" w:afterLines="20" w:after="48"/>
              <w:jc w:val="center"/>
              <w:rPr>
                <w:bCs/>
                <w:kern w:val="24"/>
                <w:sz w:val="22"/>
                <w:szCs w:val="22"/>
                <w:lang w:val="hr-HR"/>
              </w:rPr>
            </w:pPr>
            <w:r w:rsidRPr="00745C33">
              <w:rPr>
                <w:bCs/>
                <w:kern w:val="24"/>
                <w:sz w:val="22"/>
                <w:szCs w:val="22"/>
                <w:lang w:val="hr-HR"/>
              </w:rPr>
              <w:t>19</w:t>
            </w:r>
            <w:r w:rsidR="008E0C56" w:rsidRPr="00A15B5A">
              <w:rPr>
                <w:bCs/>
                <w:kern w:val="24"/>
                <w:sz w:val="22"/>
                <w:szCs w:val="22"/>
                <w:lang w:val="hr-HR"/>
              </w:rPr>
              <w:t>,</w:t>
            </w:r>
            <w:r w:rsidRPr="00EC0800">
              <w:rPr>
                <w:bCs/>
                <w:kern w:val="24"/>
                <w:sz w:val="22"/>
                <w:szCs w:val="22"/>
                <w:lang w:val="hr-HR"/>
              </w:rPr>
              <w:t>8 (15</w:t>
            </w:r>
            <w:r w:rsidR="008E0C56" w:rsidRPr="00EC0800">
              <w:rPr>
                <w:bCs/>
                <w:kern w:val="24"/>
                <w:sz w:val="22"/>
                <w:szCs w:val="22"/>
                <w:lang w:val="hr-HR"/>
              </w:rPr>
              <w:t>,</w:t>
            </w:r>
            <w:r w:rsidRPr="00EC0800">
              <w:rPr>
                <w:bCs/>
                <w:kern w:val="24"/>
                <w:sz w:val="22"/>
                <w:szCs w:val="22"/>
                <w:lang w:val="hr-HR"/>
              </w:rPr>
              <w:t>3; 25</w:t>
            </w:r>
            <w:r w:rsidR="008E0C56" w:rsidRPr="004F6E1D">
              <w:rPr>
                <w:bCs/>
                <w:kern w:val="24"/>
                <w:sz w:val="22"/>
                <w:szCs w:val="22"/>
                <w:lang w:val="hr-HR"/>
              </w:rPr>
              <w:t>,</w:t>
            </w:r>
            <w:r w:rsidRPr="004F6E1D">
              <w:rPr>
                <w:bCs/>
                <w:kern w:val="24"/>
                <w:sz w:val="22"/>
                <w:szCs w:val="22"/>
                <w:lang w:val="hr-HR"/>
              </w:rPr>
              <w:t>7)</w:t>
            </w:r>
          </w:p>
        </w:tc>
        <w:tc>
          <w:tcPr>
            <w:tcW w:w="2835" w:type="dxa"/>
            <w:tcBorders>
              <w:bottom w:val="single" w:sz="4" w:space="0" w:color="auto"/>
            </w:tcBorders>
            <w:shd w:val="clear" w:color="auto" w:fill="auto"/>
            <w:vAlign w:val="center"/>
          </w:tcPr>
          <w:p w14:paraId="48B7CBBD" w14:textId="702FD32E" w:rsidR="006A5316" w:rsidRPr="004F6E1D" w:rsidRDefault="00A72E22">
            <w:pPr>
              <w:keepNext/>
              <w:keepLines/>
              <w:spacing w:beforeLines="20" w:before="48" w:afterLines="20" w:after="48"/>
              <w:jc w:val="center"/>
              <w:rPr>
                <w:bCs/>
                <w:kern w:val="24"/>
                <w:sz w:val="22"/>
                <w:szCs w:val="22"/>
                <w:lang w:val="hr-HR"/>
              </w:rPr>
            </w:pPr>
            <w:r w:rsidRPr="004F6E1D">
              <w:rPr>
                <w:bCs/>
                <w:kern w:val="24"/>
                <w:sz w:val="22"/>
                <w:szCs w:val="22"/>
                <w:lang w:val="hr-HR"/>
              </w:rPr>
              <w:t>0</w:t>
            </w:r>
            <w:r w:rsidR="008E0C56" w:rsidRPr="004F6E1D">
              <w:rPr>
                <w:bCs/>
                <w:kern w:val="24"/>
                <w:sz w:val="22"/>
                <w:szCs w:val="22"/>
                <w:lang w:val="hr-HR"/>
              </w:rPr>
              <w:t>,</w:t>
            </w:r>
            <w:r w:rsidRPr="004F6E1D">
              <w:rPr>
                <w:bCs/>
                <w:kern w:val="24"/>
                <w:sz w:val="22"/>
                <w:szCs w:val="22"/>
                <w:lang w:val="hr-HR"/>
              </w:rPr>
              <w:t>4 (0</w:t>
            </w:r>
            <w:r w:rsidR="008E0C56" w:rsidRPr="004F6E1D">
              <w:rPr>
                <w:bCs/>
                <w:kern w:val="24"/>
                <w:sz w:val="22"/>
                <w:szCs w:val="22"/>
                <w:lang w:val="hr-HR"/>
              </w:rPr>
              <w:t>,</w:t>
            </w:r>
            <w:r w:rsidRPr="004F6E1D">
              <w:rPr>
                <w:bCs/>
                <w:kern w:val="24"/>
                <w:sz w:val="22"/>
                <w:szCs w:val="22"/>
                <w:lang w:val="hr-HR"/>
              </w:rPr>
              <w:t>15; 0</w:t>
            </w:r>
            <w:r w:rsidR="008E0C56" w:rsidRPr="004F6E1D">
              <w:rPr>
                <w:bCs/>
                <w:kern w:val="24"/>
                <w:sz w:val="22"/>
                <w:szCs w:val="22"/>
                <w:lang w:val="hr-HR"/>
              </w:rPr>
              <w:t>,</w:t>
            </w:r>
            <w:r w:rsidRPr="004F6E1D">
              <w:rPr>
                <w:bCs/>
                <w:kern w:val="24"/>
                <w:sz w:val="22"/>
                <w:szCs w:val="22"/>
                <w:lang w:val="hr-HR"/>
              </w:rPr>
              <w:t>88)</w:t>
            </w:r>
          </w:p>
        </w:tc>
      </w:tr>
      <w:tr w:rsidR="006A5316" w:rsidRPr="009D67EF" w14:paraId="7F243DAB" w14:textId="77777777" w:rsidTr="00F81444">
        <w:trPr>
          <w:cantSplit/>
          <w:trHeight w:val="154"/>
        </w:trPr>
        <w:tc>
          <w:tcPr>
            <w:tcW w:w="3034" w:type="dxa"/>
            <w:tcBorders>
              <w:bottom w:val="nil"/>
            </w:tcBorders>
            <w:shd w:val="clear" w:color="auto" w:fill="auto"/>
            <w:vAlign w:val="center"/>
          </w:tcPr>
          <w:p w14:paraId="56EC5B17" w14:textId="77777777" w:rsidR="006A5316" w:rsidRPr="00B02A18" w:rsidRDefault="006A5316" w:rsidP="009D67F7">
            <w:pPr>
              <w:keepNext/>
              <w:keepLines/>
              <w:spacing w:beforeLines="20" w:before="48"/>
              <w:jc w:val="both"/>
              <w:rPr>
                <w:bCs/>
                <w:kern w:val="24"/>
                <w:sz w:val="22"/>
                <w:szCs w:val="22"/>
                <w:lang w:val="hr-HR"/>
              </w:rPr>
            </w:pPr>
            <w:r w:rsidRPr="009D67EF">
              <w:rPr>
                <w:bCs/>
                <w:kern w:val="24"/>
                <w:sz w:val="22"/>
                <w:szCs w:val="22"/>
                <w:lang w:val="hr-HR"/>
              </w:rPr>
              <w:t>% smanjenja</w:t>
            </w:r>
            <w:r w:rsidR="00A72E22" w:rsidRPr="009D67EF">
              <w:rPr>
                <w:bCs/>
                <w:kern w:val="24"/>
                <w:sz w:val="22"/>
                <w:szCs w:val="22"/>
                <w:lang w:val="hr-HR"/>
              </w:rPr>
              <w:t xml:space="preserve"> </w:t>
            </w:r>
            <w:r w:rsidR="00A72E22" w:rsidRPr="00B02A18">
              <w:rPr>
                <w:bCs/>
                <w:kern w:val="24"/>
                <w:sz w:val="22"/>
                <w:szCs w:val="22"/>
                <w:lang w:val="hr-HR"/>
              </w:rPr>
              <w:t>(RR)</w:t>
            </w:r>
          </w:p>
        </w:tc>
        <w:tc>
          <w:tcPr>
            <w:tcW w:w="5954" w:type="dxa"/>
            <w:gridSpan w:val="2"/>
            <w:tcBorders>
              <w:bottom w:val="nil"/>
            </w:tcBorders>
            <w:shd w:val="clear" w:color="auto" w:fill="auto"/>
            <w:vAlign w:val="center"/>
          </w:tcPr>
          <w:p w14:paraId="446F5BDE" w14:textId="5EC22D1B" w:rsidR="006A5316" w:rsidRPr="00A15B5A" w:rsidRDefault="00A72E22">
            <w:pPr>
              <w:keepNext/>
              <w:keepLines/>
              <w:spacing w:beforeLines="20" w:before="48"/>
              <w:jc w:val="center"/>
              <w:rPr>
                <w:bCs/>
                <w:kern w:val="24"/>
                <w:sz w:val="22"/>
                <w:szCs w:val="22"/>
                <w:lang w:val="hr-HR"/>
              </w:rPr>
            </w:pPr>
            <w:r w:rsidRPr="00745C33">
              <w:rPr>
                <w:bCs/>
                <w:kern w:val="24"/>
                <w:sz w:val="22"/>
                <w:szCs w:val="22"/>
                <w:lang w:val="hr-HR"/>
              </w:rPr>
              <w:t>98%</w:t>
            </w:r>
          </w:p>
        </w:tc>
      </w:tr>
      <w:tr w:rsidR="006A5316" w:rsidRPr="009D67EF" w14:paraId="37DC3295" w14:textId="77777777" w:rsidTr="00F81444">
        <w:trPr>
          <w:cantSplit/>
          <w:trHeight w:val="154"/>
        </w:trPr>
        <w:tc>
          <w:tcPr>
            <w:tcW w:w="3034" w:type="dxa"/>
            <w:tcBorders>
              <w:top w:val="nil"/>
            </w:tcBorders>
            <w:shd w:val="clear" w:color="auto" w:fill="auto"/>
            <w:vAlign w:val="center"/>
          </w:tcPr>
          <w:p w14:paraId="2C5ECA26" w14:textId="5A4958F2" w:rsidR="006A5316" w:rsidRPr="009D67EF" w:rsidRDefault="006A5316" w:rsidP="009D67F7">
            <w:pPr>
              <w:keepNext/>
              <w:keepLines/>
              <w:spacing w:afterLines="20" w:after="48"/>
              <w:jc w:val="both"/>
              <w:rPr>
                <w:bCs/>
                <w:kern w:val="24"/>
                <w:sz w:val="22"/>
                <w:szCs w:val="22"/>
                <w:lang w:val="hr-HR"/>
              </w:rPr>
            </w:pPr>
          </w:p>
        </w:tc>
        <w:tc>
          <w:tcPr>
            <w:tcW w:w="5954" w:type="dxa"/>
            <w:gridSpan w:val="2"/>
            <w:tcBorders>
              <w:top w:val="nil"/>
            </w:tcBorders>
            <w:shd w:val="clear" w:color="auto" w:fill="auto"/>
            <w:vAlign w:val="center"/>
          </w:tcPr>
          <w:p w14:paraId="4B7DE58D" w14:textId="4AE62A95" w:rsidR="006A5316" w:rsidRPr="00B02A18" w:rsidRDefault="00A72E22">
            <w:pPr>
              <w:keepNext/>
              <w:keepLines/>
              <w:spacing w:afterLines="20" w:after="48"/>
              <w:jc w:val="center"/>
              <w:rPr>
                <w:bCs/>
                <w:kern w:val="24"/>
                <w:sz w:val="22"/>
                <w:szCs w:val="22"/>
                <w:lang w:val="hr-HR"/>
              </w:rPr>
            </w:pPr>
            <w:r w:rsidRPr="00B02A18">
              <w:rPr>
                <w:bCs/>
                <w:kern w:val="24"/>
                <w:sz w:val="22"/>
                <w:szCs w:val="22"/>
                <w:lang w:val="hr-HR"/>
              </w:rPr>
              <w:t>(0,02)</w:t>
            </w:r>
          </w:p>
        </w:tc>
      </w:tr>
      <w:tr w:rsidR="006A5316" w:rsidRPr="009D67EF" w14:paraId="1B77E8DE" w14:textId="77777777" w:rsidTr="00F81444">
        <w:trPr>
          <w:cantSplit/>
          <w:trHeight w:val="188"/>
        </w:trPr>
        <w:tc>
          <w:tcPr>
            <w:tcW w:w="3034" w:type="dxa"/>
            <w:shd w:val="clear" w:color="auto" w:fill="auto"/>
            <w:vAlign w:val="center"/>
          </w:tcPr>
          <w:p w14:paraId="158D483C" w14:textId="77777777" w:rsidR="006A5316" w:rsidRPr="00B02A18" w:rsidRDefault="006A5316" w:rsidP="009D67F7">
            <w:pPr>
              <w:keepNext/>
              <w:keepLines/>
              <w:spacing w:beforeLines="20" w:before="48" w:afterLines="20" w:after="48"/>
              <w:jc w:val="both"/>
              <w:rPr>
                <w:bCs/>
                <w:kern w:val="24"/>
                <w:sz w:val="22"/>
                <w:szCs w:val="22"/>
                <w:lang w:val="hr-HR"/>
              </w:rPr>
            </w:pPr>
            <w:r w:rsidRPr="009D67EF">
              <w:rPr>
                <w:bCs/>
                <w:kern w:val="24"/>
                <w:sz w:val="22"/>
                <w:szCs w:val="22"/>
                <w:lang w:val="hr-HR"/>
              </w:rPr>
              <w:t>% pacijenata</w:t>
            </w:r>
            <w:r w:rsidRPr="00B02A18">
              <w:rPr>
                <w:bCs/>
                <w:kern w:val="24"/>
                <w:sz w:val="22"/>
                <w:szCs w:val="22"/>
                <w:lang w:val="hr-HR"/>
              </w:rPr>
              <w:t xml:space="preserve"> s nula krvarenja (95% CI)</w:t>
            </w:r>
          </w:p>
        </w:tc>
        <w:tc>
          <w:tcPr>
            <w:tcW w:w="3119" w:type="dxa"/>
            <w:shd w:val="clear" w:color="auto" w:fill="auto"/>
            <w:vAlign w:val="center"/>
          </w:tcPr>
          <w:p w14:paraId="6818F1EC" w14:textId="1BF60687" w:rsidR="006A5316" w:rsidRPr="004F6E1D" w:rsidRDefault="00A72E22">
            <w:pPr>
              <w:keepNext/>
              <w:keepLines/>
              <w:spacing w:beforeLines="20" w:before="48" w:afterLines="20" w:after="48"/>
              <w:jc w:val="center"/>
              <w:rPr>
                <w:bCs/>
                <w:kern w:val="24"/>
                <w:sz w:val="22"/>
                <w:szCs w:val="22"/>
                <w:lang w:val="hr-HR"/>
              </w:rPr>
            </w:pPr>
            <w:r w:rsidRPr="00745C33">
              <w:rPr>
                <w:bCs/>
                <w:kern w:val="24"/>
                <w:sz w:val="22"/>
                <w:szCs w:val="22"/>
                <w:lang w:val="hr-HR"/>
              </w:rPr>
              <w:t>5</w:t>
            </w:r>
            <w:r w:rsidR="008E0C56" w:rsidRPr="00A15B5A">
              <w:rPr>
                <w:bCs/>
                <w:kern w:val="24"/>
                <w:sz w:val="22"/>
                <w:szCs w:val="22"/>
                <w:lang w:val="hr-HR"/>
              </w:rPr>
              <w:t>,</w:t>
            </w:r>
            <w:r w:rsidRPr="00EC0800">
              <w:rPr>
                <w:bCs/>
                <w:kern w:val="24"/>
                <w:sz w:val="22"/>
                <w:szCs w:val="22"/>
                <w:lang w:val="hr-HR"/>
              </w:rPr>
              <w:t>6 (0</w:t>
            </w:r>
            <w:r w:rsidR="008E0C56" w:rsidRPr="00EC0800">
              <w:rPr>
                <w:bCs/>
                <w:kern w:val="24"/>
                <w:sz w:val="22"/>
                <w:szCs w:val="22"/>
                <w:lang w:val="hr-HR"/>
              </w:rPr>
              <w:t>,</w:t>
            </w:r>
            <w:r w:rsidRPr="00EC0800">
              <w:rPr>
                <w:bCs/>
                <w:kern w:val="24"/>
                <w:sz w:val="22"/>
                <w:szCs w:val="22"/>
                <w:lang w:val="hr-HR"/>
              </w:rPr>
              <w:t>1; 27</w:t>
            </w:r>
            <w:r w:rsidR="008E0C56" w:rsidRPr="004F6E1D">
              <w:rPr>
                <w:bCs/>
                <w:kern w:val="24"/>
                <w:sz w:val="22"/>
                <w:szCs w:val="22"/>
                <w:lang w:val="hr-HR"/>
              </w:rPr>
              <w:t>,</w:t>
            </w:r>
            <w:r w:rsidRPr="004F6E1D">
              <w:rPr>
                <w:bCs/>
                <w:kern w:val="24"/>
                <w:sz w:val="22"/>
                <w:szCs w:val="22"/>
                <w:lang w:val="hr-HR"/>
              </w:rPr>
              <w:t>3)</w:t>
            </w:r>
          </w:p>
        </w:tc>
        <w:tc>
          <w:tcPr>
            <w:tcW w:w="2835" w:type="dxa"/>
            <w:shd w:val="clear" w:color="auto" w:fill="auto"/>
            <w:vAlign w:val="center"/>
          </w:tcPr>
          <w:p w14:paraId="2005D98E" w14:textId="29A156A9" w:rsidR="006A5316" w:rsidRPr="004F6E1D" w:rsidRDefault="00D67CBD">
            <w:pPr>
              <w:keepNext/>
              <w:keepLines/>
              <w:spacing w:beforeLines="20" w:before="48" w:afterLines="20" w:after="48"/>
              <w:jc w:val="center"/>
              <w:rPr>
                <w:bCs/>
                <w:kern w:val="24"/>
                <w:sz w:val="22"/>
                <w:szCs w:val="22"/>
                <w:lang w:val="hr-HR"/>
              </w:rPr>
            </w:pPr>
            <w:r w:rsidRPr="004F6E1D">
              <w:rPr>
                <w:bCs/>
                <w:kern w:val="24"/>
                <w:sz w:val="22"/>
                <w:szCs w:val="22"/>
                <w:lang w:val="hr-HR"/>
              </w:rPr>
              <w:t>77</w:t>
            </w:r>
            <w:r w:rsidR="008E0C56" w:rsidRPr="004F6E1D">
              <w:rPr>
                <w:bCs/>
                <w:kern w:val="24"/>
                <w:sz w:val="22"/>
                <w:szCs w:val="22"/>
                <w:lang w:val="hr-HR"/>
              </w:rPr>
              <w:t>,</w:t>
            </w:r>
            <w:r w:rsidRPr="004F6E1D">
              <w:rPr>
                <w:bCs/>
                <w:kern w:val="24"/>
                <w:sz w:val="22"/>
                <w:szCs w:val="22"/>
                <w:lang w:val="hr-HR"/>
              </w:rPr>
              <w:t>8 (52</w:t>
            </w:r>
            <w:r w:rsidR="008E0C56" w:rsidRPr="004F6E1D">
              <w:rPr>
                <w:bCs/>
                <w:kern w:val="24"/>
                <w:sz w:val="22"/>
                <w:szCs w:val="22"/>
                <w:lang w:val="hr-HR"/>
              </w:rPr>
              <w:t>,</w:t>
            </w:r>
            <w:r w:rsidRPr="004F6E1D">
              <w:rPr>
                <w:bCs/>
                <w:kern w:val="24"/>
                <w:sz w:val="22"/>
                <w:szCs w:val="22"/>
                <w:lang w:val="hr-HR"/>
              </w:rPr>
              <w:t>4; 93</w:t>
            </w:r>
            <w:r w:rsidR="008E0C56" w:rsidRPr="004F6E1D">
              <w:rPr>
                <w:bCs/>
                <w:kern w:val="24"/>
                <w:sz w:val="22"/>
                <w:szCs w:val="22"/>
                <w:lang w:val="hr-HR"/>
              </w:rPr>
              <w:t>,</w:t>
            </w:r>
            <w:r w:rsidRPr="004F6E1D">
              <w:rPr>
                <w:bCs/>
                <w:kern w:val="24"/>
                <w:sz w:val="22"/>
                <w:szCs w:val="22"/>
                <w:lang w:val="hr-HR"/>
              </w:rPr>
              <w:t>6)</w:t>
            </w:r>
          </w:p>
        </w:tc>
      </w:tr>
      <w:tr w:rsidR="006A5316" w:rsidRPr="009D67EF" w14:paraId="5DD212F9" w14:textId="77777777" w:rsidTr="00F81444">
        <w:trPr>
          <w:cantSplit/>
          <w:trHeight w:val="188"/>
        </w:trPr>
        <w:tc>
          <w:tcPr>
            <w:tcW w:w="3034" w:type="dxa"/>
            <w:shd w:val="clear" w:color="auto" w:fill="auto"/>
            <w:vAlign w:val="center"/>
          </w:tcPr>
          <w:p w14:paraId="622D3CAD" w14:textId="77777777" w:rsidR="006A5316" w:rsidRPr="00B02A18" w:rsidRDefault="006A5316" w:rsidP="009D67F7">
            <w:pPr>
              <w:spacing w:beforeLines="20" w:before="48" w:afterLines="20" w:after="48"/>
              <w:jc w:val="both"/>
              <w:rPr>
                <w:bCs/>
                <w:kern w:val="24"/>
                <w:sz w:val="22"/>
                <w:szCs w:val="22"/>
                <w:lang w:val="hr-HR"/>
              </w:rPr>
            </w:pPr>
            <w:r w:rsidRPr="009D67EF">
              <w:rPr>
                <w:bCs/>
                <w:kern w:val="24"/>
                <w:sz w:val="22"/>
                <w:szCs w:val="22"/>
                <w:lang w:val="hr-HR"/>
              </w:rPr>
              <w:t>Medijana</w:t>
            </w:r>
            <w:r w:rsidRPr="00B02A18">
              <w:rPr>
                <w:bCs/>
                <w:kern w:val="24"/>
                <w:sz w:val="22"/>
                <w:szCs w:val="22"/>
                <w:lang w:val="hr-HR"/>
              </w:rPr>
              <w:t xml:space="preserve"> godišnje stope krvarenja (IKR)</w:t>
            </w:r>
          </w:p>
        </w:tc>
        <w:tc>
          <w:tcPr>
            <w:tcW w:w="3119" w:type="dxa"/>
            <w:shd w:val="clear" w:color="auto" w:fill="auto"/>
            <w:vAlign w:val="center"/>
          </w:tcPr>
          <w:p w14:paraId="7C7DA33E" w14:textId="094CF3BC" w:rsidR="006A5316" w:rsidRPr="004F6E1D" w:rsidRDefault="00D67CBD">
            <w:pPr>
              <w:spacing w:beforeLines="20" w:before="48" w:afterLines="20" w:after="48"/>
              <w:jc w:val="center"/>
              <w:rPr>
                <w:bCs/>
                <w:kern w:val="24"/>
                <w:sz w:val="22"/>
                <w:szCs w:val="22"/>
                <w:lang w:val="hr-HR"/>
              </w:rPr>
            </w:pPr>
            <w:r w:rsidRPr="00745C33">
              <w:rPr>
                <w:bCs/>
                <w:kern w:val="24"/>
                <w:sz w:val="22"/>
                <w:szCs w:val="22"/>
                <w:lang w:val="hr-HR"/>
              </w:rPr>
              <w:t>16</w:t>
            </w:r>
            <w:r w:rsidR="008E0C56" w:rsidRPr="00A15B5A">
              <w:rPr>
                <w:bCs/>
                <w:kern w:val="24"/>
                <w:sz w:val="22"/>
                <w:szCs w:val="22"/>
                <w:lang w:val="hr-HR"/>
              </w:rPr>
              <w:t>,</w:t>
            </w:r>
            <w:r w:rsidRPr="00EC0800">
              <w:rPr>
                <w:bCs/>
                <w:kern w:val="24"/>
                <w:sz w:val="22"/>
                <w:szCs w:val="22"/>
                <w:lang w:val="hr-HR"/>
              </w:rPr>
              <w:t>2 (11</w:t>
            </w:r>
            <w:r w:rsidR="008E0C56" w:rsidRPr="00EC0800">
              <w:rPr>
                <w:bCs/>
                <w:kern w:val="24"/>
                <w:sz w:val="22"/>
                <w:szCs w:val="22"/>
                <w:lang w:val="hr-HR"/>
              </w:rPr>
              <w:t>,</w:t>
            </w:r>
            <w:r w:rsidRPr="00EC0800">
              <w:rPr>
                <w:bCs/>
                <w:kern w:val="24"/>
                <w:sz w:val="22"/>
                <w:szCs w:val="22"/>
                <w:lang w:val="hr-HR"/>
              </w:rPr>
              <w:t>49; 25</w:t>
            </w:r>
            <w:r w:rsidR="008E0C56" w:rsidRPr="004F6E1D">
              <w:rPr>
                <w:bCs/>
                <w:kern w:val="24"/>
                <w:sz w:val="22"/>
                <w:szCs w:val="22"/>
                <w:lang w:val="hr-HR"/>
              </w:rPr>
              <w:t>,</w:t>
            </w:r>
            <w:r w:rsidRPr="004F6E1D">
              <w:rPr>
                <w:bCs/>
                <w:kern w:val="24"/>
                <w:sz w:val="22"/>
                <w:szCs w:val="22"/>
                <w:lang w:val="hr-HR"/>
              </w:rPr>
              <w:t>78)</w:t>
            </w:r>
          </w:p>
        </w:tc>
        <w:tc>
          <w:tcPr>
            <w:tcW w:w="2835" w:type="dxa"/>
            <w:shd w:val="clear" w:color="auto" w:fill="auto"/>
            <w:vAlign w:val="center"/>
          </w:tcPr>
          <w:p w14:paraId="7AEC7F06" w14:textId="77777777" w:rsidR="006A5316" w:rsidRPr="004F6E1D" w:rsidRDefault="006A5316">
            <w:pPr>
              <w:spacing w:beforeLines="20" w:before="48" w:afterLines="20" w:after="48"/>
              <w:jc w:val="center"/>
              <w:rPr>
                <w:bCs/>
                <w:kern w:val="24"/>
                <w:sz w:val="22"/>
                <w:szCs w:val="22"/>
                <w:lang w:val="hr-HR"/>
              </w:rPr>
            </w:pPr>
            <w:r w:rsidRPr="004F6E1D">
              <w:rPr>
                <w:bCs/>
                <w:kern w:val="24"/>
                <w:sz w:val="22"/>
                <w:szCs w:val="22"/>
                <w:lang w:val="hr-HR"/>
              </w:rPr>
              <w:t>0 (0; 0)</w:t>
            </w:r>
          </w:p>
        </w:tc>
      </w:tr>
      <w:tr w:rsidR="00D67CBD" w:rsidRPr="009D67EF" w14:paraId="00044AD4" w14:textId="77777777" w:rsidTr="008B6159">
        <w:trPr>
          <w:cantSplit/>
          <w:trHeight w:val="695"/>
        </w:trPr>
        <w:tc>
          <w:tcPr>
            <w:tcW w:w="8988" w:type="dxa"/>
            <w:gridSpan w:val="3"/>
            <w:shd w:val="clear" w:color="auto" w:fill="auto"/>
            <w:vAlign w:val="center"/>
          </w:tcPr>
          <w:p w14:paraId="5F2EB5CB" w14:textId="6C21B402" w:rsidR="00D67CBD" w:rsidRPr="009D67F7" w:rsidRDefault="00D67CBD" w:rsidP="009D67F7">
            <w:pPr>
              <w:keepNext/>
              <w:keepLines/>
              <w:jc w:val="both"/>
              <w:rPr>
                <w:sz w:val="22"/>
                <w:szCs w:val="22"/>
              </w:rPr>
            </w:pPr>
            <w:r w:rsidRPr="009D67F7">
              <w:rPr>
                <w:sz w:val="22"/>
                <w:szCs w:val="22"/>
              </w:rPr>
              <w:lastRenderedPageBreak/>
              <w:t>* Prethodna profilaktička terapija za 15 od 18 pacijenata; prethodna terapija za l</w:t>
            </w:r>
            <w:r w:rsidR="000E3C8B" w:rsidRPr="009D67F7">
              <w:rPr>
                <w:sz w:val="22"/>
                <w:szCs w:val="22"/>
              </w:rPr>
              <w:t>ij</w:t>
            </w:r>
            <w:r w:rsidRPr="009D67F7">
              <w:rPr>
                <w:sz w:val="22"/>
                <w:szCs w:val="22"/>
              </w:rPr>
              <w:t>ečenje epizoda krvarenja (po potrebi) za 3 ispitanika</w:t>
            </w:r>
            <w:r w:rsidR="003573D8" w:rsidRPr="009D67F7">
              <w:rPr>
                <w:sz w:val="22"/>
                <w:szCs w:val="22"/>
              </w:rPr>
              <w:t>.</w:t>
            </w:r>
          </w:p>
          <w:p w14:paraId="1E0116B2" w14:textId="77777777" w:rsidR="00D67CBD" w:rsidRPr="009D67F7" w:rsidRDefault="00D67CBD" w:rsidP="009D67F7">
            <w:pPr>
              <w:keepNext/>
              <w:keepLines/>
              <w:jc w:val="both"/>
              <w:rPr>
                <w:sz w:val="22"/>
                <w:szCs w:val="22"/>
              </w:rPr>
            </w:pPr>
            <w:r w:rsidRPr="009D67F7">
              <w:rPr>
                <w:sz w:val="22"/>
                <w:szCs w:val="22"/>
              </w:rPr>
              <w:t>Odnos stopa i interval pov</w:t>
            </w:r>
            <w:r w:rsidR="000E3C8B" w:rsidRPr="009D67F7">
              <w:rPr>
                <w:sz w:val="22"/>
                <w:szCs w:val="22"/>
              </w:rPr>
              <w:t>j</w:t>
            </w:r>
            <w:r w:rsidRPr="009D67F7">
              <w:rPr>
                <w:sz w:val="22"/>
                <w:szCs w:val="22"/>
              </w:rPr>
              <w:t>erenja (CI) potiču iz modela negativne binomne regresije (NBR) i p-vr</w:t>
            </w:r>
            <w:r w:rsidR="000E3C8B" w:rsidRPr="009D67F7">
              <w:rPr>
                <w:sz w:val="22"/>
                <w:szCs w:val="22"/>
              </w:rPr>
              <w:t>ij</w:t>
            </w:r>
            <w:r w:rsidRPr="009D67F7">
              <w:rPr>
                <w:sz w:val="22"/>
                <w:szCs w:val="22"/>
              </w:rPr>
              <w:t>ednosti iz stratifikovanog Wald testa, poredeći godišnju stopu kr</w:t>
            </w:r>
            <w:r w:rsidR="006C2AAE" w:rsidRPr="009D67F7">
              <w:rPr>
                <w:sz w:val="22"/>
                <w:szCs w:val="22"/>
              </w:rPr>
              <w:t>varenja</w:t>
            </w:r>
            <w:r w:rsidRPr="009D67F7">
              <w:rPr>
                <w:sz w:val="22"/>
                <w:szCs w:val="22"/>
              </w:rPr>
              <w:t xml:space="preserve"> među navedenim grupama.</w:t>
            </w:r>
          </w:p>
          <w:p w14:paraId="2AD07E5C" w14:textId="77777777" w:rsidR="00D67CBD" w:rsidRPr="009D67F7" w:rsidRDefault="00D67CBD" w:rsidP="009D67F7">
            <w:pPr>
              <w:keepNext/>
              <w:keepLines/>
              <w:jc w:val="both"/>
              <w:rPr>
                <w:sz w:val="22"/>
                <w:szCs w:val="22"/>
                <w:lang w:val="pt-BR"/>
              </w:rPr>
            </w:pPr>
            <w:r w:rsidRPr="009D67F7">
              <w:rPr>
                <w:sz w:val="22"/>
                <w:szCs w:val="22"/>
              </w:rPr>
              <w:t xml:space="preserve"> </w:t>
            </w:r>
            <w:r w:rsidRPr="009D67F7">
              <w:rPr>
                <w:sz w:val="22"/>
                <w:szCs w:val="22"/>
                <w:lang w:val="pt-BR"/>
              </w:rPr>
              <w:t>Podaci za intraindividualno poređenje iz NIS-a.</w:t>
            </w:r>
          </w:p>
          <w:p w14:paraId="1B8C6524" w14:textId="77777777" w:rsidR="00D67CBD" w:rsidRPr="009D67F7" w:rsidRDefault="00D67CBD" w:rsidP="009D67F7">
            <w:pPr>
              <w:keepNext/>
              <w:keepLines/>
              <w:jc w:val="both"/>
              <w:rPr>
                <w:sz w:val="22"/>
                <w:szCs w:val="22"/>
                <w:lang w:val="pt-BR"/>
              </w:rPr>
            </w:pPr>
            <w:r w:rsidRPr="009D67F7">
              <w:rPr>
                <w:sz w:val="22"/>
                <w:szCs w:val="22"/>
                <w:lang w:val="pt-BR"/>
              </w:rPr>
              <w:t xml:space="preserve"> Obuhvaćeni su samo pacijenti koji su učestvovali u NIS i studiji HAVEN 2.</w:t>
            </w:r>
          </w:p>
          <w:p w14:paraId="7410E81F" w14:textId="682F238C" w:rsidR="00D67CBD" w:rsidRPr="009D67F7" w:rsidRDefault="00D67CBD" w:rsidP="009D67F7">
            <w:pPr>
              <w:keepNext/>
              <w:keepLines/>
              <w:jc w:val="both"/>
              <w:rPr>
                <w:sz w:val="22"/>
                <w:szCs w:val="22"/>
                <w:lang w:val="pt-BR"/>
              </w:rPr>
            </w:pPr>
            <w:r w:rsidRPr="009D67F7">
              <w:rPr>
                <w:sz w:val="22"/>
                <w:szCs w:val="22"/>
                <w:lang w:val="pt-BR"/>
              </w:rPr>
              <w:t xml:space="preserve"> Definicije krvarenja adaptirane na osnovu kriterijuma ISTH.</w:t>
            </w:r>
          </w:p>
          <w:p w14:paraId="47A5E97E" w14:textId="20EEB6DC" w:rsidR="00D67CBD" w:rsidRPr="009D67F7" w:rsidRDefault="00D67CBD" w:rsidP="009D67F7">
            <w:pPr>
              <w:keepNext/>
              <w:keepLines/>
              <w:jc w:val="both"/>
              <w:rPr>
                <w:sz w:val="22"/>
                <w:szCs w:val="22"/>
                <w:lang w:val="pt-BR"/>
              </w:rPr>
            </w:pPr>
            <w:r w:rsidRPr="009D67F7">
              <w:rPr>
                <w:sz w:val="22"/>
                <w:szCs w:val="22"/>
                <w:lang w:val="pt-BR"/>
              </w:rPr>
              <w:t>L</w:t>
            </w:r>
            <w:r w:rsidR="000E3C8B" w:rsidRPr="009D67F7">
              <w:rPr>
                <w:sz w:val="22"/>
                <w:szCs w:val="22"/>
                <w:lang w:val="pt-BR"/>
              </w:rPr>
              <w:t>ij</w:t>
            </w:r>
            <w:r w:rsidRPr="009D67F7">
              <w:rPr>
                <w:sz w:val="22"/>
                <w:szCs w:val="22"/>
                <w:lang w:val="pt-BR"/>
              </w:rPr>
              <w:t>ečena krvarenja = krvarenja l</w:t>
            </w:r>
            <w:r w:rsidR="000E3C8B" w:rsidRPr="009D67F7">
              <w:rPr>
                <w:sz w:val="22"/>
                <w:szCs w:val="22"/>
                <w:lang w:val="pt-BR"/>
              </w:rPr>
              <w:t>ij</w:t>
            </w:r>
            <w:r w:rsidRPr="009D67F7">
              <w:rPr>
                <w:sz w:val="22"/>
                <w:szCs w:val="22"/>
                <w:lang w:val="pt-BR"/>
              </w:rPr>
              <w:t xml:space="preserve">ečena </w:t>
            </w:r>
            <w:r w:rsidR="00B91231">
              <w:rPr>
                <w:sz w:val="22"/>
                <w:szCs w:val="22"/>
                <w:lang w:val="pt-BR"/>
              </w:rPr>
              <w:t>„by</w:t>
            </w:r>
            <w:r w:rsidRPr="009D67F7">
              <w:rPr>
                <w:sz w:val="22"/>
                <w:szCs w:val="22"/>
                <w:lang w:val="pt-BR"/>
              </w:rPr>
              <w:t>pa</w:t>
            </w:r>
            <w:r w:rsidR="00B91231">
              <w:rPr>
                <w:sz w:val="22"/>
                <w:szCs w:val="22"/>
                <w:lang w:val="pt-BR"/>
              </w:rPr>
              <w:t>s</w:t>
            </w:r>
            <w:r w:rsidRPr="009D67F7">
              <w:rPr>
                <w:sz w:val="22"/>
                <w:szCs w:val="22"/>
                <w:lang w:val="pt-BR"/>
              </w:rPr>
              <w:t>sing“ agensima.</w:t>
            </w:r>
          </w:p>
          <w:p w14:paraId="42FB66E8" w14:textId="7A9C43BE" w:rsidR="00D67CBD" w:rsidRPr="009D67F7" w:rsidRDefault="00D67CBD" w:rsidP="009D67F7">
            <w:pPr>
              <w:keepNext/>
              <w:keepLines/>
              <w:jc w:val="both"/>
              <w:rPr>
                <w:spacing w:val="-10"/>
                <w:sz w:val="22"/>
                <w:szCs w:val="22"/>
                <w:lang w:val="pt-BR"/>
              </w:rPr>
            </w:pPr>
            <w:r w:rsidRPr="009D67F7">
              <w:rPr>
                <w:spacing w:val="-10"/>
                <w:sz w:val="22"/>
                <w:szCs w:val="22"/>
                <w:lang w:val="pt-BR"/>
              </w:rPr>
              <w:t>Pacijenti izloženi emicizumabu počeli su od udarne doze od 3 mg/kg/ned</w:t>
            </w:r>
            <w:r w:rsidR="003573D8" w:rsidRPr="009D67F7">
              <w:rPr>
                <w:spacing w:val="-10"/>
                <w:sz w:val="22"/>
                <w:szCs w:val="22"/>
                <w:lang w:val="pt-BR"/>
              </w:rPr>
              <w:t>j</w:t>
            </w:r>
            <w:r w:rsidRPr="009D67F7">
              <w:rPr>
                <w:spacing w:val="-10"/>
                <w:sz w:val="22"/>
                <w:szCs w:val="22"/>
                <w:lang w:val="pt-BR"/>
              </w:rPr>
              <w:t>eljno u periodu od 4 ned</w:t>
            </w:r>
            <w:r w:rsidR="003573D8" w:rsidRPr="009D67F7">
              <w:rPr>
                <w:spacing w:val="-10"/>
                <w:sz w:val="22"/>
                <w:szCs w:val="22"/>
                <w:lang w:val="pt-BR"/>
              </w:rPr>
              <w:t>j</w:t>
            </w:r>
            <w:r w:rsidRPr="009D67F7">
              <w:rPr>
                <w:spacing w:val="-10"/>
                <w:sz w:val="22"/>
                <w:szCs w:val="22"/>
                <w:lang w:val="pt-BR"/>
              </w:rPr>
              <w:t>elje.</w:t>
            </w:r>
          </w:p>
          <w:p w14:paraId="41A7ADD8" w14:textId="14B2B869" w:rsidR="00D67CBD" w:rsidRPr="009D67F7" w:rsidRDefault="00D67CBD" w:rsidP="009D67F7">
            <w:pPr>
              <w:spacing w:beforeLines="20" w:before="48" w:afterLines="20" w:after="48"/>
              <w:jc w:val="both"/>
              <w:rPr>
                <w:sz w:val="22"/>
                <w:szCs w:val="22"/>
                <w:lang w:val="pt-BR"/>
              </w:rPr>
            </w:pPr>
            <w:r w:rsidRPr="008D7C77">
              <w:rPr>
                <w:sz w:val="22"/>
                <w:szCs w:val="22"/>
                <w:lang w:val="pt-BR"/>
              </w:rPr>
              <w:t>ABR</w:t>
            </w:r>
            <w:r w:rsidR="004214B6" w:rsidRPr="008D7C77">
              <w:rPr>
                <w:sz w:val="22"/>
                <w:szCs w:val="22"/>
                <w:lang w:val="pt-BR"/>
              </w:rPr>
              <w:t xml:space="preserve"> </w:t>
            </w:r>
            <w:r w:rsidRPr="008D7C77">
              <w:rPr>
                <w:sz w:val="22"/>
                <w:szCs w:val="22"/>
                <w:lang w:val="pt-BR"/>
              </w:rPr>
              <w:t>= izračunata godišnja stopa krvarenja; CI= interval poverenja; RR= odnos stopa; IQR= interkvartilni raspon, 25. percentil do 75. percentila.</w:t>
            </w:r>
          </w:p>
          <w:p w14:paraId="58C50FF5" w14:textId="77777777" w:rsidR="00D67CBD" w:rsidRPr="009D67F7" w:rsidRDefault="00D67CBD" w:rsidP="009D67F7">
            <w:pPr>
              <w:spacing w:beforeLines="20" w:before="48" w:afterLines="20" w:after="48"/>
              <w:jc w:val="both"/>
              <w:rPr>
                <w:sz w:val="22"/>
                <w:szCs w:val="22"/>
                <w:lang w:val="pt-BR"/>
              </w:rPr>
            </w:pPr>
          </w:p>
          <w:p w14:paraId="1B0217B4" w14:textId="045C38E8" w:rsidR="00D67CBD" w:rsidRPr="009D67F7" w:rsidRDefault="00D67CBD" w:rsidP="009D67F7">
            <w:pPr>
              <w:keepNext/>
              <w:keepLines/>
              <w:jc w:val="both"/>
              <w:rPr>
                <w:bCs/>
                <w:kern w:val="24"/>
                <w:sz w:val="22"/>
                <w:szCs w:val="22"/>
                <w:lang w:val="pt-BR"/>
              </w:rPr>
            </w:pPr>
            <w:r w:rsidRPr="009D67F7">
              <w:rPr>
                <w:bCs/>
                <w:kern w:val="24"/>
                <w:sz w:val="22"/>
                <w:szCs w:val="22"/>
                <w:lang w:val="pt-BR"/>
              </w:rPr>
              <w:t>Iako je uočena veća adherencija kod profilakse emicizumabom nego kod profilakse „bajpasing“ agensom (BPA), nije bilo razlike u ABR kod pacijenata sa ≥ 80% ili &lt;</w:t>
            </w:r>
            <w:r w:rsidR="005D6FC7">
              <w:rPr>
                <w:bCs/>
                <w:kern w:val="24"/>
                <w:sz w:val="22"/>
                <w:szCs w:val="22"/>
                <w:lang w:val="pt-BR"/>
              </w:rPr>
              <w:t xml:space="preserve"> </w:t>
            </w:r>
            <w:r w:rsidRPr="009D67F7">
              <w:rPr>
                <w:bCs/>
                <w:kern w:val="24"/>
                <w:sz w:val="22"/>
                <w:szCs w:val="22"/>
                <w:lang w:val="pt-BR"/>
              </w:rPr>
              <w:t>80% kompatibilnih doza za profilaksu BPA u skladu sa standardnim zaht</w:t>
            </w:r>
            <w:r w:rsidR="000E3C8B" w:rsidRPr="009D67F7">
              <w:rPr>
                <w:bCs/>
                <w:kern w:val="24"/>
                <w:sz w:val="22"/>
                <w:szCs w:val="22"/>
                <w:lang w:val="pt-BR"/>
              </w:rPr>
              <w:t>j</w:t>
            </w:r>
            <w:r w:rsidRPr="009D67F7">
              <w:rPr>
                <w:bCs/>
                <w:kern w:val="24"/>
                <w:sz w:val="22"/>
                <w:szCs w:val="22"/>
                <w:lang w:val="pt-BR"/>
              </w:rPr>
              <w:t>evima za ob</w:t>
            </w:r>
            <w:r w:rsidR="000E3C8B" w:rsidRPr="009D67F7">
              <w:rPr>
                <w:bCs/>
                <w:kern w:val="24"/>
                <w:sz w:val="22"/>
                <w:szCs w:val="22"/>
                <w:lang w:val="pt-BR"/>
              </w:rPr>
              <w:t>i</w:t>
            </w:r>
            <w:r w:rsidRPr="009D67F7">
              <w:rPr>
                <w:bCs/>
                <w:kern w:val="24"/>
                <w:sz w:val="22"/>
                <w:szCs w:val="22"/>
                <w:lang w:val="pt-BR"/>
              </w:rPr>
              <w:t>l</w:t>
            </w:r>
            <w:r w:rsidR="000E3C8B" w:rsidRPr="009D67F7">
              <w:rPr>
                <w:bCs/>
                <w:kern w:val="24"/>
                <w:sz w:val="22"/>
                <w:szCs w:val="22"/>
                <w:lang w:val="pt-BR"/>
              </w:rPr>
              <w:t>j</w:t>
            </w:r>
            <w:r w:rsidRPr="009D67F7">
              <w:rPr>
                <w:bCs/>
                <w:kern w:val="24"/>
                <w:sz w:val="22"/>
                <w:szCs w:val="22"/>
                <w:lang w:val="pt-BR"/>
              </w:rPr>
              <w:t>ežavanje (podatke treba tumačiti s oprezom zbog malog uzorka).</w:t>
            </w:r>
          </w:p>
          <w:p w14:paraId="3A5404DF" w14:textId="77777777" w:rsidR="00D67CBD" w:rsidRPr="009D67F7" w:rsidRDefault="00D67CBD" w:rsidP="009D67F7">
            <w:pPr>
              <w:keepNext/>
              <w:keepLines/>
              <w:jc w:val="both"/>
              <w:rPr>
                <w:bCs/>
                <w:kern w:val="24"/>
                <w:sz w:val="22"/>
                <w:szCs w:val="22"/>
                <w:lang w:val="pt-BR"/>
              </w:rPr>
            </w:pPr>
            <w:r w:rsidRPr="009D67F7">
              <w:rPr>
                <w:bCs/>
                <w:kern w:val="24"/>
                <w:sz w:val="22"/>
                <w:szCs w:val="22"/>
                <w:lang w:val="pt-BR"/>
              </w:rPr>
              <w:t>Zbog kratkog poluvremena eliminacije „bajpasing“ agensa, nijedan odloženi efekat se ne pretpostavlja nakon njegovog prekida.</w:t>
            </w:r>
          </w:p>
          <w:p w14:paraId="253F148E" w14:textId="1918A04D" w:rsidR="00D67CBD" w:rsidRPr="009D67EF" w:rsidRDefault="00D67CBD" w:rsidP="00B91231">
            <w:pPr>
              <w:spacing w:beforeLines="20" w:before="48" w:afterLines="20" w:after="48"/>
              <w:jc w:val="both"/>
              <w:rPr>
                <w:bCs/>
                <w:kern w:val="24"/>
                <w:sz w:val="22"/>
                <w:szCs w:val="22"/>
                <w:lang w:val="hr-HR"/>
              </w:rPr>
            </w:pPr>
            <w:r w:rsidRPr="009D67F7">
              <w:rPr>
                <w:sz w:val="22"/>
                <w:szCs w:val="22"/>
                <w:lang w:val="pt-BR"/>
              </w:rPr>
              <w:t>Samo prvih pet doza emicizumaba su morale da se prim</w:t>
            </w:r>
            <w:r w:rsidR="003573D8" w:rsidRPr="009D67F7">
              <w:rPr>
                <w:sz w:val="22"/>
                <w:szCs w:val="22"/>
                <w:lang w:val="pt-BR"/>
              </w:rPr>
              <w:t>ij</w:t>
            </w:r>
            <w:r w:rsidRPr="009D67F7">
              <w:rPr>
                <w:sz w:val="22"/>
                <w:szCs w:val="22"/>
                <w:lang w:val="pt-BR"/>
              </w:rPr>
              <w:t>ene pod nadzorom kako bi se osigurala bezb</w:t>
            </w:r>
            <w:r w:rsidR="003573D8" w:rsidRPr="009D67F7">
              <w:rPr>
                <w:sz w:val="22"/>
                <w:szCs w:val="22"/>
                <w:lang w:val="pt-BR"/>
              </w:rPr>
              <w:t>j</w:t>
            </w:r>
            <w:r w:rsidRPr="009D67F7">
              <w:rPr>
                <w:sz w:val="22"/>
                <w:szCs w:val="22"/>
                <w:lang w:val="pt-BR"/>
              </w:rPr>
              <w:t>ednost i stručnost tehnike ubrizgavanja. Slično kao i kod BPA profilakse, samoprim</w:t>
            </w:r>
            <w:r w:rsidR="003573D8" w:rsidRPr="009D67F7">
              <w:rPr>
                <w:sz w:val="22"/>
                <w:szCs w:val="22"/>
                <w:lang w:val="pt-BR"/>
              </w:rPr>
              <w:t>j</w:t>
            </w:r>
            <w:r w:rsidRPr="009D67F7">
              <w:rPr>
                <w:sz w:val="22"/>
                <w:szCs w:val="22"/>
                <w:lang w:val="pt-BR"/>
              </w:rPr>
              <w:t>ena kod kuće bila je dozvoljena za sve naredne doze emicizumaba.</w:t>
            </w:r>
          </w:p>
        </w:tc>
      </w:tr>
    </w:tbl>
    <w:p w14:paraId="598792A0" w14:textId="77777777" w:rsidR="00874114" w:rsidRPr="009D67EF" w:rsidRDefault="00874114" w:rsidP="009D67EF">
      <w:pPr>
        <w:jc w:val="both"/>
        <w:rPr>
          <w:i/>
          <w:sz w:val="22"/>
          <w:szCs w:val="22"/>
          <w:lang w:val="pt-BR"/>
        </w:rPr>
      </w:pPr>
    </w:p>
    <w:p w14:paraId="55E317EB" w14:textId="77777777" w:rsidR="006C2AAE" w:rsidRPr="00B91231" w:rsidRDefault="006C2AAE" w:rsidP="009D67EF">
      <w:pPr>
        <w:jc w:val="both"/>
        <w:rPr>
          <w:i/>
          <w:sz w:val="22"/>
          <w:szCs w:val="22"/>
          <w:u w:val="single"/>
          <w:lang w:val="pt-BR"/>
        </w:rPr>
      </w:pPr>
      <w:r w:rsidRPr="00B91231">
        <w:rPr>
          <w:i/>
          <w:sz w:val="22"/>
          <w:szCs w:val="22"/>
          <w:u w:val="single"/>
          <w:lang w:val="pt-BR"/>
        </w:rPr>
        <w:t>Pedijatrijski rezultati ishoda vezanih za zdravlje</w:t>
      </w:r>
    </w:p>
    <w:p w14:paraId="041964A5" w14:textId="77777777" w:rsidR="006C2AAE" w:rsidRPr="00B91231" w:rsidRDefault="006C2AAE" w:rsidP="009D67EF">
      <w:pPr>
        <w:jc w:val="both"/>
        <w:rPr>
          <w:i/>
          <w:sz w:val="22"/>
          <w:szCs w:val="22"/>
          <w:u w:val="single"/>
          <w:lang w:val="pt-BR"/>
        </w:rPr>
      </w:pPr>
    </w:p>
    <w:p w14:paraId="5D36D259" w14:textId="77777777" w:rsidR="006C2AAE" w:rsidRPr="009D67EF" w:rsidRDefault="006C2AAE">
      <w:pPr>
        <w:jc w:val="both"/>
        <w:rPr>
          <w:i/>
          <w:sz w:val="22"/>
          <w:szCs w:val="22"/>
          <w:lang w:val="pt-BR"/>
        </w:rPr>
      </w:pPr>
      <w:r w:rsidRPr="009D67EF">
        <w:rPr>
          <w:i/>
          <w:sz w:val="22"/>
          <w:szCs w:val="22"/>
          <w:lang w:val="pt-BR"/>
        </w:rPr>
        <w:t>HAVEN 2 ishodi vezani za zdravlje</w:t>
      </w:r>
    </w:p>
    <w:p w14:paraId="1B309A51" w14:textId="77777777" w:rsidR="006C2AAE" w:rsidRPr="009D67EF" w:rsidRDefault="006C2AAE">
      <w:pPr>
        <w:jc w:val="both"/>
        <w:rPr>
          <w:i/>
          <w:sz w:val="22"/>
          <w:szCs w:val="22"/>
          <w:lang w:val="pt-BR"/>
        </w:rPr>
      </w:pPr>
    </w:p>
    <w:p w14:paraId="6B18A9EB" w14:textId="5BA7CB89" w:rsidR="006C2AAE" w:rsidRPr="009D67EF" w:rsidRDefault="006C2AAE">
      <w:pPr>
        <w:jc w:val="both"/>
        <w:rPr>
          <w:sz w:val="22"/>
          <w:szCs w:val="22"/>
          <w:lang w:val="pt-BR"/>
        </w:rPr>
      </w:pPr>
      <w:r w:rsidRPr="009D67EF">
        <w:rPr>
          <w:sz w:val="22"/>
          <w:szCs w:val="22"/>
          <w:lang w:val="pt-BR"/>
        </w:rPr>
        <w:t xml:space="preserve">U HAVEN 2, </w:t>
      </w:r>
      <w:r w:rsidRPr="008D7C77">
        <w:rPr>
          <w:sz w:val="22"/>
          <w:szCs w:val="22"/>
          <w:lang w:val="pt-BR"/>
        </w:rPr>
        <w:t>HRQoL</w:t>
      </w:r>
      <w:r w:rsidRPr="009D67EF">
        <w:rPr>
          <w:sz w:val="22"/>
          <w:szCs w:val="22"/>
          <w:lang w:val="pt-BR"/>
        </w:rPr>
        <w:t xml:space="preserve"> za pacijente uzrasta od</w:t>
      </w:r>
      <w:r w:rsidR="00B91231">
        <w:rPr>
          <w:sz w:val="22"/>
          <w:szCs w:val="22"/>
          <w:lang w:val="pt-BR"/>
        </w:rPr>
        <w:t xml:space="preserve"> </w:t>
      </w:r>
      <w:r w:rsidRPr="009D67EF">
        <w:rPr>
          <w:sz w:val="22"/>
          <w:szCs w:val="22"/>
          <w:lang w:val="pt-BR"/>
        </w:rPr>
        <w:t>≥ 8 do &lt; 12 godina je proc</w:t>
      </w:r>
      <w:r w:rsidR="00874114" w:rsidRPr="009D67EF">
        <w:rPr>
          <w:sz w:val="22"/>
          <w:szCs w:val="22"/>
          <w:lang w:val="pt-BR"/>
        </w:rPr>
        <w:t>ij</w:t>
      </w:r>
      <w:r w:rsidRPr="009D67EF">
        <w:rPr>
          <w:sz w:val="22"/>
          <w:szCs w:val="22"/>
          <w:lang w:val="pt-BR"/>
        </w:rPr>
        <w:t>enjen u 25. ned</w:t>
      </w:r>
      <w:r w:rsidR="00874114" w:rsidRPr="009D67EF">
        <w:rPr>
          <w:sz w:val="22"/>
          <w:szCs w:val="22"/>
          <w:lang w:val="pt-BR"/>
        </w:rPr>
        <w:t>j</w:t>
      </w:r>
      <w:r w:rsidRPr="009D67EF">
        <w:rPr>
          <w:sz w:val="22"/>
          <w:szCs w:val="22"/>
          <w:lang w:val="pt-BR"/>
        </w:rPr>
        <w:t>elji na osnovu upitnika za d</w:t>
      </w:r>
      <w:r w:rsidR="000E3C8B" w:rsidRPr="009D67EF">
        <w:rPr>
          <w:sz w:val="22"/>
          <w:szCs w:val="22"/>
          <w:lang w:val="pt-BR"/>
        </w:rPr>
        <w:t>j</w:t>
      </w:r>
      <w:r w:rsidRPr="009D67EF">
        <w:rPr>
          <w:sz w:val="22"/>
          <w:szCs w:val="22"/>
          <w:lang w:val="pt-BR"/>
        </w:rPr>
        <w:t>ecu Haemo-QoL-SF (vid</w:t>
      </w:r>
      <w:r w:rsidR="00874114" w:rsidRPr="009D67EF">
        <w:rPr>
          <w:sz w:val="22"/>
          <w:szCs w:val="22"/>
          <w:lang w:val="pt-BR"/>
        </w:rPr>
        <w:t>j</w:t>
      </w:r>
      <w:r w:rsidRPr="009D67EF">
        <w:rPr>
          <w:sz w:val="22"/>
          <w:szCs w:val="22"/>
          <w:lang w:val="pt-BR"/>
        </w:rPr>
        <w:t>eti Tabelu 1</w:t>
      </w:r>
      <w:r w:rsidR="008E3DC6">
        <w:rPr>
          <w:sz w:val="22"/>
          <w:szCs w:val="22"/>
          <w:lang w:val="pt-BR"/>
        </w:rPr>
        <w:t>4</w:t>
      </w:r>
      <w:r w:rsidRPr="009D67EF">
        <w:rPr>
          <w:sz w:val="22"/>
          <w:szCs w:val="22"/>
          <w:lang w:val="pt-BR"/>
        </w:rPr>
        <w:t xml:space="preserve">). </w:t>
      </w:r>
      <w:r w:rsidRPr="008D7C77">
        <w:rPr>
          <w:sz w:val="22"/>
          <w:szCs w:val="22"/>
          <w:lang w:val="pt-BR"/>
        </w:rPr>
        <w:t>Haemo-QoL-SF</w:t>
      </w:r>
      <w:r w:rsidRPr="009D67EF">
        <w:rPr>
          <w:sz w:val="22"/>
          <w:szCs w:val="22"/>
          <w:lang w:val="pt-BR"/>
        </w:rPr>
        <w:t xml:space="preserve"> je validna i pouzdana m</w:t>
      </w:r>
      <w:r w:rsidR="000E3C8B" w:rsidRPr="009D67EF">
        <w:rPr>
          <w:sz w:val="22"/>
          <w:szCs w:val="22"/>
          <w:lang w:val="pt-BR"/>
        </w:rPr>
        <w:t>j</w:t>
      </w:r>
      <w:r w:rsidRPr="009D67EF">
        <w:rPr>
          <w:sz w:val="22"/>
          <w:szCs w:val="22"/>
          <w:lang w:val="pt-BR"/>
        </w:rPr>
        <w:t>era HRQoL-a.</w:t>
      </w:r>
      <w:r w:rsidR="00B91231">
        <w:rPr>
          <w:sz w:val="22"/>
          <w:szCs w:val="22"/>
          <w:lang w:val="pt-BR"/>
        </w:rPr>
        <w:t xml:space="preserve"> </w:t>
      </w:r>
      <w:r w:rsidRPr="009D67EF">
        <w:rPr>
          <w:sz w:val="22"/>
          <w:szCs w:val="22"/>
          <w:lang w:val="pt-BR"/>
        </w:rPr>
        <w:t>HRQoL za pacijente uzrasta &lt;</w:t>
      </w:r>
      <w:r w:rsidR="004214B6">
        <w:rPr>
          <w:sz w:val="22"/>
          <w:szCs w:val="22"/>
          <w:lang w:val="pt-BR"/>
        </w:rPr>
        <w:t xml:space="preserve"> </w:t>
      </w:r>
      <w:r w:rsidRPr="009D67EF">
        <w:rPr>
          <w:sz w:val="22"/>
          <w:szCs w:val="22"/>
          <w:lang w:val="pt-BR"/>
        </w:rPr>
        <w:t>12 godina je takođe proc</w:t>
      </w:r>
      <w:r w:rsidR="00874114" w:rsidRPr="009D67EF">
        <w:rPr>
          <w:sz w:val="22"/>
          <w:szCs w:val="22"/>
          <w:lang w:val="pt-BR"/>
        </w:rPr>
        <w:t>ij</w:t>
      </w:r>
      <w:r w:rsidRPr="009D67EF">
        <w:rPr>
          <w:sz w:val="22"/>
          <w:szCs w:val="22"/>
          <w:lang w:val="pt-BR"/>
        </w:rPr>
        <w:t xml:space="preserve">enjen u </w:t>
      </w:r>
      <w:r w:rsidR="007A659C" w:rsidRPr="009D67EF">
        <w:rPr>
          <w:sz w:val="22"/>
          <w:szCs w:val="22"/>
          <w:lang w:val="pt-BR"/>
        </w:rPr>
        <w:t xml:space="preserve">25. </w:t>
      </w:r>
      <w:r w:rsidRPr="009D67EF">
        <w:rPr>
          <w:sz w:val="22"/>
          <w:szCs w:val="22"/>
          <w:lang w:val="pt-BR"/>
        </w:rPr>
        <w:t>ned</w:t>
      </w:r>
      <w:r w:rsidR="00874114" w:rsidRPr="009D67EF">
        <w:rPr>
          <w:sz w:val="22"/>
          <w:szCs w:val="22"/>
          <w:lang w:val="pt-BR"/>
        </w:rPr>
        <w:t>j</w:t>
      </w:r>
      <w:r w:rsidRPr="009D67EF">
        <w:rPr>
          <w:sz w:val="22"/>
          <w:szCs w:val="22"/>
          <w:lang w:val="pt-BR"/>
        </w:rPr>
        <w:t>elji na osnovu prilagođenog upitnika InhibQoL s aspektima opterećenja n</w:t>
      </w:r>
      <w:r w:rsidR="000E3C8B" w:rsidRPr="009D67EF">
        <w:rPr>
          <w:sz w:val="22"/>
          <w:szCs w:val="22"/>
          <w:lang w:val="pt-BR"/>
        </w:rPr>
        <w:t>j</w:t>
      </w:r>
      <w:r w:rsidRPr="009D67EF">
        <w:rPr>
          <w:sz w:val="22"/>
          <w:szCs w:val="22"/>
          <w:lang w:val="pt-BR"/>
        </w:rPr>
        <w:t>egovatelja</w:t>
      </w:r>
      <w:r w:rsidR="007A659C" w:rsidRPr="009D67EF">
        <w:rPr>
          <w:sz w:val="22"/>
          <w:szCs w:val="22"/>
          <w:lang w:val="pt-BR"/>
        </w:rPr>
        <w:t>,</w:t>
      </w:r>
      <w:r w:rsidRPr="009D67EF">
        <w:rPr>
          <w:sz w:val="22"/>
          <w:szCs w:val="22"/>
          <w:lang w:val="pt-BR"/>
        </w:rPr>
        <w:t xml:space="preserve"> koji su popunjavali n</w:t>
      </w:r>
      <w:r w:rsidR="000E3C8B" w:rsidRPr="009D67EF">
        <w:rPr>
          <w:sz w:val="22"/>
          <w:szCs w:val="22"/>
          <w:lang w:val="pt-BR"/>
        </w:rPr>
        <w:t>j</w:t>
      </w:r>
      <w:r w:rsidRPr="009D67EF">
        <w:rPr>
          <w:sz w:val="22"/>
          <w:szCs w:val="22"/>
          <w:lang w:val="pt-BR"/>
        </w:rPr>
        <w:t>egovatelji (vid</w:t>
      </w:r>
      <w:r w:rsidR="00874114" w:rsidRPr="009D67EF">
        <w:rPr>
          <w:sz w:val="22"/>
          <w:szCs w:val="22"/>
          <w:lang w:val="pt-BR"/>
        </w:rPr>
        <w:t>j</w:t>
      </w:r>
      <w:r w:rsidRPr="009D67EF">
        <w:rPr>
          <w:sz w:val="22"/>
          <w:szCs w:val="22"/>
          <w:lang w:val="pt-BR"/>
        </w:rPr>
        <w:t xml:space="preserve">eti Tabelu </w:t>
      </w:r>
      <w:r w:rsidR="00474A17">
        <w:rPr>
          <w:sz w:val="22"/>
          <w:szCs w:val="22"/>
          <w:lang w:val="pt-BR"/>
        </w:rPr>
        <w:t>14</w:t>
      </w:r>
      <w:r w:rsidRPr="009D67EF">
        <w:rPr>
          <w:sz w:val="22"/>
          <w:szCs w:val="22"/>
          <w:lang w:val="pt-BR"/>
        </w:rPr>
        <w:t>). Prilagođeni InhibQoL je validna i pouzdana mjera HRQoL-a.</w:t>
      </w:r>
    </w:p>
    <w:p w14:paraId="2C3B7E9B" w14:textId="77777777" w:rsidR="006C2AAE" w:rsidRPr="009D67EF" w:rsidRDefault="006C2AAE">
      <w:pPr>
        <w:jc w:val="both"/>
        <w:rPr>
          <w:sz w:val="22"/>
          <w:szCs w:val="22"/>
          <w:lang w:val="pt-BR"/>
        </w:rPr>
      </w:pPr>
    </w:p>
    <w:p w14:paraId="0174B8E2" w14:textId="01E71867" w:rsidR="006C2AAE" w:rsidRPr="009D67EF" w:rsidRDefault="006C2AAE">
      <w:pPr>
        <w:keepNext/>
        <w:keepLines/>
        <w:tabs>
          <w:tab w:val="left" w:pos="0"/>
        </w:tabs>
        <w:ind w:left="1440" w:right="431" w:hanging="1440"/>
        <w:jc w:val="both"/>
        <w:rPr>
          <w:rFonts w:eastAsia="Calibri"/>
          <w:b/>
          <w:sz w:val="22"/>
          <w:szCs w:val="22"/>
          <w:lang w:val="pt-BR"/>
        </w:rPr>
      </w:pPr>
      <w:r w:rsidRPr="009D67EF">
        <w:rPr>
          <w:rFonts w:eastAsia="SimSun"/>
          <w:b/>
          <w:sz w:val="22"/>
          <w:szCs w:val="22"/>
          <w:lang w:val="pt-BR" w:eastAsia="zh-CN"/>
        </w:rPr>
        <w:t>Tabela 1</w:t>
      </w:r>
      <w:r w:rsidR="008E3DC6">
        <w:rPr>
          <w:rFonts w:eastAsia="SimSun"/>
          <w:b/>
          <w:sz w:val="22"/>
          <w:szCs w:val="22"/>
          <w:lang w:val="pt-BR" w:eastAsia="zh-CN"/>
        </w:rPr>
        <w:t>4</w:t>
      </w:r>
      <w:r w:rsidRPr="009D67EF">
        <w:rPr>
          <w:rFonts w:eastAsia="SimSun"/>
          <w:b/>
          <w:sz w:val="22"/>
          <w:szCs w:val="22"/>
          <w:lang w:val="pt-BR" w:eastAsia="zh-CN"/>
        </w:rPr>
        <w:tab/>
      </w:r>
      <w:r w:rsidRPr="009D67EF">
        <w:rPr>
          <w:rFonts w:eastAsia="Calibri"/>
          <w:b/>
          <w:sz w:val="22"/>
          <w:szCs w:val="22"/>
          <w:lang w:val="pt-BR"/>
        </w:rPr>
        <w:t>HAVEN 2: Prom</w:t>
      </w:r>
      <w:r w:rsidR="000E3C8B" w:rsidRPr="009D67EF">
        <w:rPr>
          <w:rFonts w:eastAsia="Calibri"/>
          <w:b/>
          <w:sz w:val="22"/>
          <w:szCs w:val="22"/>
          <w:lang w:val="pt-BR"/>
        </w:rPr>
        <w:t>j</w:t>
      </w:r>
      <w:r w:rsidRPr="009D67EF">
        <w:rPr>
          <w:rFonts w:eastAsia="Calibri"/>
          <w:b/>
          <w:sz w:val="22"/>
          <w:szCs w:val="22"/>
          <w:lang w:val="pt-BR"/>
        </w:rPr>
        <w:t>ena u rezultatu fizičkog zdravlja pacijenata od početne vr</w:t>
      </w:r>
      <w:r w:rsidR="000E3C8B" w:rsidRPr="009D67EF">
        <w:rPr>
          <w:rFonts w:eastAsia="Calibri"/>
          <w:b/>
          <w:sz w:val="22"/>
          <w:szCs w:val="22"/>
          <w:lang w:val="pt-BR"/>
        </w:rPr>
        <w:t>ij</w:t>
      </w:r>
      <w:r w:rsidRPr="009D67EF">
        <w:rPr>
          <w:rFonts w:eastAsia="Calibri"/>
          <w:b/>
          <w:sz w:val="22"/>
          <w:szCs w:val="22"/>
          <w:lang w:val="pt-BR"/>
        </w:rPr>
        <w:t xml:space="preserve">ednosti do </w:t>
      </w:r>
      <w:r w:rsidR="007A659C" w:rsidRPr="009D67EF">
        <w:rPr>
          <w:rFonts w:eastAsia="Calibri"/>
          <w:b/>
          <w:sz w:val="22"/>
          <w:szCs w:val="22"/>
          <w:lang w:val="pt-BR"/>
        </w:rPr>
        <w:t xml:space="preserve">25. </w:t>
      </w:r>
      <w:r w:rsidRPr="009D67EF">
        <w:rPr>
          <w:rFonts w:eastAsia="Calibri"/>
          <w:b/>
          <w:sz w:val="22"/>
          <w:szCs w:val="22"/>
          <w:lang w:val="pt-BR"/>
        </w:rPr>
        <w:t>ned</w:t>
      </w:r>
      <w:r w:rsidR="00874114" w:rsidRPr="009D67EF">
        <w:rPr>
          <w:rFonts w:eastAsia="Calibri"/>
          <w:b/>
          <w:sz w:val="22"/>
          <w:szCs w:val="22"/>
          <w:lang w:val="pt-BR"/>
        </w:rPr>
        <w:t>j</w:t>
      </w:r>
      <w:r w:rsidRPr="009D67EF">
        <w:rPr>
          <w:rFonts w:eastAsia="Calibri"/>
          <w:b/>
          <w:sz w:val="22"/>
          <w:szCs w:val="22"/>
          <w:lang w:val="pt-BR"/>
        </w:rPr>
        <w:t>elje (</w:t>
      </w:r>
      <w:r w:rsidR="007A659C" w:rsidRPr="009D67EF">
        <w:rPr>
          <w:rFonts w:eastAsia="Calibri"/>
          <w:b/>
          <w:sz w:val="22"/>
          <w:szCs w:val="22"/>
          <w:lang w:val="pt-BR"/>
        </w:rPr>
        <w:t xml:space="preserve">uzrasta </w:t>
      </w:r>
      <w:r w:rsidRPr="009D67EF">
        <w:rPr>
          <w:rFonts w:eastAsia="Calibri"/>
          <w:b/>
          <w:sz w:val="22"/>
          <w:szCs w:val="22"/>
          <w:lang w:val="pt-BR"/>
        </w:rPr>
        <w:t>&lt;</w:t>
      </w:r>
      <w:r w:rsidR="004214B6">
        <w:rPr>
          <w:rFonts w:eastAsia="Calibri"/>
          <w:b/>
          <w:sz w:val="22"/>
          <w:szCs w:val="22"/>
          <w:lang w:val="pt-BR"/>
        </w:rPr>
        <w:t xml:space="preserve"> </w:t>
      </w:r>
      <w:r w:rsidRPr="009D67EF">
        <w:rPr>
          <w:rFonts w:eastAsia="Calibri"/>
          <w:b/>
          <w:sz w:val="22"/>
          <w:szCs w:val="22"/>
          <w:lang w:val="pt-BR"/>
        </w:rPr>
        <w:t>12 godina) nakon profilaktičke terapije l</w:t>
      </w:r>
      <w:r w:rsidR="000E3C8B" w:rsidRPr="009D67EF">
        <w:rPr>
          <w:rFonts w:eastAsia="Calibri"/>
          <w:b/>
          <w:sz w:val="22"/>
          <w:szCs w:val="22"/>
          <w:lang w:val="pt-BR"/>
        </w:rPr>
        <w:t>ij</w:t>
      </w:r>
      <w:r w:rsidRPr="009D67EF">
        <w:rPr>
          <w:rFonts w:eastAsia="Calibri"/>
          <w:b/>
          <w:sz w:val="22"/>
          <w:szCs w:val="22"/>
          <w:lang w:val="pt-BR"/>
        </w:rPr>
        <w:t>ekom Hemlibra</w:t>
      </w:r>
      <w:r w:rsidR="007A659C" w:rsidRPr="009D67EF">
        <w:rPr>
          <w:rFonts w:eastAsia="Calibri"/>
          <w:b/>
          <w:sz w:val="22"/>
          <w:szCs w:val="22"/>
          <w:lang w:val="pt-BR"/>
        </w:rPr>
        <w:t>,</w:t>
      </w:r>
      <w:r w:rsidRPr="009D67EF">
        <w:rPr>
          <w:rFonts w:eastAsia="Calibri"/>
          <w:b/>
          <w:sz w:val="22"/>
          <w:szCs w:val="22"/>
          <w:lang w:val="pt-BR"/>
        </w:rPr>
        <w:t xml:space="preserve"> kako su prijavili pacijenti i n</w:t>
      </w:r>
      <w:r w:rsidR="000E3C8B" w:rsidRPr="009D67EF">
        <w:rPr>
          <w:rFonts w:eastAsia="Calibri"/>
          <w:b/>
          <w:sz w:val="22"/>
          <w:szCs w:val="22"/>
          <w:lang w:val="pt-BR"/>
        </w:rPr>
        <w:t>j</w:t>
      </w:r>
      <w:r w:rsidRPr="009D67EF">
        <w:rPr>
          <w:rFonts w:eastAsia="Calibri"/>
          <w:b/>
          <w:sz w:val="22"/>
          <w:szCs w:val="22"/>
          <w:lang w:val="pt-BR"/>
        </w:rPr>
        <w:t xml:space="preserve">egovatelji </w:t>
      </w:r>
    </w:p>
    <w:p w14:paraId="75E56EE5" w14:textId="77777777" w:rsidR="006C2AAE" w:rsidRPr="009D67F7" w:rsidRDefault="006C2AAE" w:rsidP="009D67F7">
      <w:pPr>
        <w:keepNext/>
        <w:keepLines/>
        <w:tabs>
          <w:tab w:val="left" w:pos="0"/>
        </w:tabs>
        <w:ind w:left="1440" w:right="431" w:hanging="1440"/>
        <w:jc w:val="both"/>
        <w:rPr>
          <w:rFonts w:eastAsia="Calibri"/>
          <w:b/>
          <w:sz w:val="22"/>
          <w:szCs w:val="22"/>
          <w:lang w:val="pt-BR"/>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30"/>
        <w:gridCol w:w="4257"/>
      </w:tblGrid>
      <w:tr w:rsidR="006C2AAE" w:rsidRPr="009D67EF" w14:paraId="25DAC4A6" w14:textId="77777777" w:rsidTr="00B91231">
        <w:trPr>
          <w:trHeight w:val="389"/>
        </w:trPr>
        <w:tc>
          <w:tcPr>
            <w:tcW w:w="5058" w:type="dxa"/>
          </w:tcPr>
          <w:p w14:paraId="7DDC3B41" w14:textId="77777777" w:rsidR="006C2AAE" w:rsidRPr="009D67EF" w:rsidRDefault="006C2AAE" w:rsidP="009D67F7">
            <w:pPr>
              <w:keepNext/>
              <w:keepLines/>
              <w:jc w:val="both"/>
              <w:rPr>
                <w:sz w:val="22"/>
                <w:szCs w:val="22"/>
                <w:lang w:val="pt-BR"/>
              </w:rPr>
            </w:pPr>
          </w:p>
        </w:tc>
        <w:tc>
          <w:tcPr>
            <w:tcW w:w="4229" w:type="dxa"/>
          </w:tcPr>
          <w:p w14:paraId="04DA1FEF" w14:textId="77777777" w:rsidR="006C2AAE" w:rsidRPr="00B02A18" w:rsidRDefault="006C2AAE">
            <w:pPr>
              <w:keepNext/>
              <w:keepLines/>
              <w:jc w:val="center"/>
              <w:rPr>
                <w:b/>
                <w:sz w:val="22"/>
                <w:szCs w:val="22"/>
              </w:rPr>
            </w:pPr>
            <w:r w:rsidRPr="00B02A18">
              <w:rPr>
                <w:b/>
                <w:sz w:val="22"/>
                <w:szCs w:val="22"/>
              </w:rPr>
              <w:t>Haemo-QoL-SF</w:t>
            </w:r>
          </w:p>
          <w:p w14:paraId="3F07B5EB" w14:textId="77777777" w:rsidR="006C2AAE" w:rsidRPr="00745C33" w:rsidRDefault="006C2AAE" w:rsidP="009D67F7">
            <w:pPr>
              <w:keepNext/>
              <w:keepLines/>
              <w:jc w:val="both"/>
              <w:rPr>
                <w:b/>
                <w:sz w:val="22"/>
                <w:szCs w:val="22"/>
              </w:rPr>
            </w:pPr>
          </w:p>
        </w:tc>
      </w:tr>
      <w:tr w:rsidR="006C2AAE" w:rsidRPr="009D67EF" w14:paraId="08569911" w14:textId="77777777" w:rsidTr="007D6195">
        <w:trPr>
          <w:trHeight w:val="369"/>
        </w:trPr>
        <w:tc>
          <w:tcPr>
            <w:tcW w:w="9287" w:type="dxa"/>
            <w:gridSpan w:val="2"/>
          </w:tcPr>
          <w:p w14:paraId="54B6EAB2" w14:textId="6EE90B58" w:rsidR="006C2AAE" w:rsidRPr="00A15B5A" w:rsidRDefault="006C2AAE" w:rsidP="009D67F7">
            <w:pPr>
              <w:keepNext/>
              <w:keepLines/>
              <w:jc w:val="both"/>
              <w:rPr>
                <w:sz w:val="22"/>
                <w:szCs w:val="22"/>
              </w:rPr>
            </w:pPr>
            <w:r w:rsidRPr="009D67EF">
              <w:rPr>
                <w:b/>
                <w:sz w:val="22"/>
                <w:szCs w:val="22"/>
              </w:rPr>
              <w:t xml:space="preserve">Rezultat fizičkog </w:t>
            </w:r>
            <w:r w:rsidR="007267B7" w:rsidRPr="00B02A18">
              <w:rPr>
                <w:b/>
                <w:sz w:val="22"/>
                <w:szCs w:val="22"/>
              </w:rPr>
              <w:t xml:space="preserve">zdravlja </w:t>
            </w:r>
            <w:r w:rsidRPr="00B02A18">
              <w:rPr>
                <w:b/>
                <w:sz w:val="22"/>
                <w:szCs w:val="22"/>
              </w:rPr>
              <w:t>(opseg od 0 do 100)</w:t>
            </w:r>
            <w:r w:rsidRPr="00745C33">
              <w:rPr>
                <w:b/>
                <w:sz w:val="22"/>
                <w:szCs w:val="22"/>
                <w:vertAlign w:val="superscript"/>
              </w:rPr>
              <w:t>a</w:t>
            </w:r>
          </w:p>
        </w:tc>
      </w:tr>
      <w:tr w:rsidR="006C2AAE" w:rsidRPr="009D67EF" w14:paraId="01B6EB16" w14:textId="77777777" w:rsidTr="007D6195">
        <w:trPr>
          <w:trHeight w:val="275"/>
        </w:trPr>
        <w:tc>
          <w:tcPr>
            <w:tcW w:w="5058" w:type="dxa"/>
          </w:tcPr>
          <w:p w14:paraId="7D3AD1F3" w14:textId="77777777" w:rsidR="006C2AAE" w:rsidRPr="009D67EF" w:rsidRDefault="006C2AAE" w:rsidP="009D67F7">
            <w:pPr>
              <w:keepNext/>
              <w:keepLines/>
              <w:jc w:val="both"/>
              <w:rPr>
                <w:sz w:val="22"/>
                <w:szCs w:val="22"/>
                <w:lang w:val="nb-NO"/>
              </w:rPr>
            </w:pPr>
            <w:r w:rsidRPr="009D67EF">
              <w:rPr>
                <w:sz w:val="22"/>
                <w:szCs w:val="22"/>
                <w:lang w:val="nb-NO"/>
              </w:rPr>
              <w:t>Srednja vr</w:t>
            </w:r>
            <w:r w:rsidR="000E3C8B" w:rsidRPr="009D67EF">
              <w:rPr>
                <w:sz w:val="22"/>
                <w:szCs w:val="22"/>
                <w:lang w:val="nb-NO"/>
              </w:rPr>
              <w:t>ij</w:t>
            </w:r>
            <w:r w:rsidRPr="009D67EF">
              <w:rPr>
                <w:sz w:val="22"/>
                <w:szCs w:val="22"/>
                <w:lang w:val="nb-NO"/>
              </w:rPr>
              <w:t>ednost osnovnog rezultata (95% CI) (n = 18)</w:t>
            </w:r>
          </w:p>
        </w:tc>
        <w:tc>
          <w:tcPr>
            <w:tcW w:w="4229" w:type="dxa"/>
          </w:tcPr>
          <w:p w14:paraId="549560FF" w14:textId="516CDB2B" w:rsidR="006C2AAE" w:rsidRPr="004F6E1D" w:rsidRDefault="006C2AAE">
            <w:pPr>
              <w:keepNext/>
              <w:keepLines/>
              <w:jc w:val="center"/>
              <w:rPr>
                <w:sz w:val="22"/>
                <w:szCs w:val="22"/>
              </w:rPr>
            </w:pPr>
            <w:r w:rsidRPr="00B02A18">
              <w:rPr>
                <w:sz w:val="22"/>
                <w:szCs w:val="22"/>
              </w:rPr>
              <w:t>29</w:t>
            </w:r>
            <w:r w:rsidR="00874114" w:rsidRPr="00B02A18">
              <w:rPr>
                <w:sz w:val="22"/>
                <w:szCs w:val="22"/>
              </w:rPr>
              <w:t>,</w:t>
            </w:r>
            <w:r w:rsidRPr="00745C33">
              <w:rPr>
                <w:sz w:val="22"/>
                <w:szCs w:val="22"/>
              </w:rPr>
              <w:t>5 (16</w:t>
            </w:r>
            <w:r w:rsidR="00874114" w:rsidRPr="00A15B5A">
              <w:rPr>
                <w:sz w:val="22"/>
                <w:szCs w:val="22"/>
              </w:rPr>
              <w:t>,</w:t>
            </w:r>
            <w:r w:rsidRPr="00EC0800">
              <w:rPr>
                <w:sz w:val="22"/>
                <w:szCs w:val="22"/>
              </w:rPr>
              <w:t>4 – 42</w:t>
            </w:r>
            <w:r w:rsidR="00874114" w:rsidRPr="00EC0800">
              <w:rPr>
                <w:sz w:val="22"/>
                <w:szCs w:val="22"/>
              </w:rPr>
              <w:t>,</w:t>
            </w:r>
            <w:r w:rsidRPr="00EC0800">
              <w:rPr>
                <w:sz w:val="22"/>
                <w:szCs w:val="22"/>
              </w:rPr>
              <w:t>7)</w:t>
            </w:r>
          </w:p>
        </w:tc>
      </w:tr>
      <w:tr w:rsidR="006C2AAE" w:rsidRPr="009D67EF" w14:paraId="49B6C663" w14:textId="77777777" w:rsidTr="007D6195">
        <w:trPr>
          <w:trHeight w:val="279"/>
        </w:trPr>
        <w:tc>
          <w:tcPr>
            <w:tcW w:w="5058" w:type="dxa"/>
          </w:tcPr>
          <w:p w14:paraId="6165534D" w14:textId="5820D464" w:rsidR="006C2AAE" w:rsidRPr="004F6E1D" w:rsidRDefault="006C2AAE" w:rsidP="009D67F7">
            <w:pPr>
              <w:keepNext/>
              <w:keepLines/>
              <w:jc w:val="both"/>
              <w:rPr>
                <w:sz w:val="22"/>
                <w:szCs w:val="22"/>
              </w:rPr>
            </w:pPr>
            <w:r w:rsidRPr="009D67EF">
              <w:rPr>
                <w:sz w:val="22"/>
                <w:szCs w:val="22"/>
              </w:rPr>
              <w:t>Srednja vr</w:t>
            </w:r>
            <w:r w:rsidR="000E3C8B" w:rsidRPr="00B02A18">
              <w:rPr>
                <w:sz w:val="22"/>
                <w:szCs w:val="22"/>
              </w:rPr>
              <w:t>ij</w:t>
            </w:r>
            <w:r w:rsidRPr="00B02A18">
              <w:rPr>
                <w:sz w:val="22"/>
                <w:szCs w:val="22"/>
              </w:rPr>
              <w:t>ednost prom</w:t>
            </w:r>
            <w:r w:rsidR="000E3C8B" w:rsidRPr="00745C33">
              <w:rPr>
                <w:sz w:val="22"/>
                <w:szCs w:val="22"/>
              </w:rPr>
              <w:t>j</w:t>
            </w:r>
            <w:r w:rsidRPr="00A15B5A">
              <w:rPr>
                <w:sz w:val="22"/>
                <w:szCs w:val="22"/>
              </w:rPr>
              <w:t xml:space="preserve">ene od </w:t>
            </w:r>
            <w:r w:rsidR="007A659C" w:rsidRPr="00EC0800">
              <w:rPr>
                <w:sz w:val="22"/>
                <w:szCs w:val="22"/>
              </w:rPr>
              <w:t xml:space="preserve">početnih vrijednosti </w:t>
            </w:r>
            <w:r w:rsidRPr="004F6E1D">
              <w:rPr>
                <w:sz w:val="22"/>
                <w:szCs w:val="22"/>
              </w:rPr>
              <w:t xml:space="preserve">(95% CI) (n = 15) </w:t>
            </w:r>
          </w:p>
        </w:tc>
        <w:tc>
          <w:tcPr>
            <w:tcW w:w="4229" w:type="dxa"/>
          </w:tcPr>
          <w:p w14:paraId="0739A68B" w14:textId="459A4F7B" w:rsidR="006C2AAE" w:rsidRPr="004F6E1D" w:rsidRDefault="006C2AAE">
            <w:pPr>
              <w:keepNext/>
              <w:keepLines/>
              <w:jc w:val="center"/>
              <w:rPr>
                <w:sz w:val="22"/>
                <w:szCs w:val="22"/>
              </w:rPr>
            </w:pPr>
            <w:r w:rsidRPr="004F6E1D">
              <w:rPr>
                <w:sz w:val="22"/>
                <w:szCs w:val="22"/>
              </w:rPr>
              <w:t>-21</w:t>
            </w:r>
            <w:r w:rsidR="00874114" w:rsidRPr="004F6E1D">
              <w:rPr>
                <w:sz w:val="22"/>
                <w:szCs w:val="22"/>
              </w:rPr>
              <w:t>,</w:t>
            </w:r>
            <w:r w:rsidRPr="004F6E1D">
              <w:rPr>
                <w:sz w:val="22"/>
                <w:szCs w:val="22"/>
              </w:rPr>
              <w:t>7 (-37</w:t>
            </w:r>
            <w:r w:rsidR="00874114" w:rsidRPr="004F6E1D">
              <w:rPr>
                <w:sz w:val="22"/>
                <w:szCs w:val="22"/>
              </w:rPr>
              <w:t>,</w:t>
            </w:r>
            <w:r w:rsidRPr="004F6E1D">
              <w:rPr>
                <w:sz w:val="22"/>
                <w:szCs w:val="22"/>
              </w:rPr>
              <w:t>1 - -6</w:t>
            </w:r>
            <w:r w:rsidR="00874114" w:rsidRPr="004F6E1D">
              <w:rPr>
                <w:sz w:val="22"/>
                <w:szCs w:val="22"/>
              </w:rPr>
              <w:t>,</w:t>
            </w:r>
            <w:r w:rsidRPr="004F6E1D">
              <w:rPr>
                <w:sz w:val="22"/>
                <w:szCs w:val="22"/>
              </w:rPr>
              <w:t>3)</w:t>
            </w:r>
          </w:p>
        </w:tc>
      </w:tr>
      <w:tr w:rsidR="006C2AAE" w:rsidRPr="009D67EF" w14:paraId="1AEC591F" w14:textId="77777777" w:rsidTr="007D6195">
        <w:trPr>
          <w:trHeight w:val="240"/>
        </w:trPr>
        <w:tc>
          <w:tcPr>
            <w:tcW w:w="9287" w:type="dxa"/>
            <w:gridSpan w:val="2"/>
          </w:tcPr>
          <w:p w14:paraId="03E59E08" w14:textId="77777777" w:rsidR="006C2AAE" w:rsidRPr="009D67EF" w:rsidRDefault="006C2AAE" w:rsidP="009D67F7">
            <w:pPr>
              <w:keepNext/>
              <w:keepLines/>
              <w:jc w:val="both"/>
              <w:rPr>
                <w:sz w:val="22"/>
                <w:szCs w:val="22"/>
                <w:highlight w:val="yellow"/>
                <w:vertAlign w:val="superscript"/>
              </w:rPr>
            </w:pPr>
          </w:p>
        </w:tc>
      </w:tr>
      <w:tr w:rsidR="006C2AAE" w:rsidRPr="009D67EF" w14:paraId="020BFD4F" w14:textId="77777777" w:rsidTr="00B91231">
        <w:trPr>
          <w:trHeight w:val="533"/>
        </w:trPr>
        <w:tc>
          <w:tcPr>
            <w:tcW w:w="5058" w:type="dxa"/>
          </w:tcPr>
          <w:p w14:paraId="7823C749" w14:textId="77777777" w:rsidR="006C2AAE" w:rsidRPr="009D67EF" w:rsidRDefault="006C2AAE" w:rsidP="009D67F7">
            <w:pPr>
              <w:keepNext/>
              <w:keepLines/>
              <w:jc w:val="both"/>
              <w:rPr>
                <w:sz w:val="22"/>
                <w:szCs w:val="22"/>
              </w:rPr>
            </w:pPr>
          </w:p>
        </w:tc>
        <w:tc>
          <w:tcPr>
            <w:tcW w:w="4229" w:type="dxa"/>
          </w:tcPr>
          <w:p w14:paraId="0FA1313C" w14:textId="726075C9" w:rsidR="006C2AAE" w:rsidRPr="00A15B5A" w:rsidRDefault="006C2AAE">
            <w:pPr>
              <w:keepNext/>
              <w:keepLines/>
              <w:jc w:val="center"/>
              <w:rPr>
                <w:b/>
                <w:sz w:val="22"/>
                <w:szCs w:val="22"/>
                <w:lang w:val="nb-NO"/>
              </w:rPr>
            </w:pPr>
            <w:r w:rsidRPr="00B02A18">
              <w:rPr>
                <w:b/>
                <w:sz w:val="22"/>
                <w:szCs w:val="22"/>
                <w:lang w:val="nb-NO"/>
              </w:rPr>
              <w:t>Adaptirani InhibQoL sa aspektom opterećenja n</w:t>
            </w:r>
            <w:r w:rsidR="007A659C" w:rsidRPr="00745C33">
              <w:rPr>
                <w:b/>
                <w:sz w:val="22"/>
                <w:szCs w:val="22"/>
                <w:lang w:val="nb-NO"/>
              </w:rPr>
              <w:t>j</w:t>
            </w:r>
            <w:r w:rsidRPr="00A15B5A">
              <w:rPr>
                <w:b/>
                <w:sz w:val="22"/>
                <w:szCs w:val="22"/>
                <w:lang w:val="nb-NO"/>
              </w:rPr>
              <w:t>egovatelja</w:t>
            </w:r>
          </w:p>
          <w:p w14:paraId="35EA8C0F" w14:textId="77777777" w:rsidR="006C2AAE" w:rsidRPr="00EC0800" w:rsidRDefault="006C2AAE" w:rsidP="009D67F7">
            <w:pPr>
              <w:keepNext/>
              <w:keepLines/>
              <w:jc w:val="both"/>
              <w:rPr>
                <w:b/>
                <w:sz w:val="22"/>
                <w:szCs w:val="22"/>
                <w:lang w:val="nb-NO"/>
              </w:rPr>
            </w:pPr>
          </w:p>
        </w:tc>
      </w:tr>
      <w:tr w:rsidR="006C2AAE" w:rsidRPr="009D67EF" w14:paraId="50F40847" w14:textId="77777777" w:rsidTr="007D6195">
        <w:trPr>
          <w:trHeight w:val="321"/>
        </w:trPr>
        <w:tc>
          <w:tcPr>
            <w:tcW w:w="0" w:type="auto"/>
            <w:gridSpan w:val="2"/>
          </w:tcPr>
          <w:p w14:paraId="21017BB8" w14:textId="77777777" w:rsidR="006C2AAE" w:rsidRPr="00B02A18" w:rsidRDefault="006C2AAE" w:rsidP="009D67F7">
            <w:pPr>
              <w:jc w:val="both"/>
              <w:rPr>
                <w:sz w:val="22"/>
                <w:szCs w:val="22"/>
              </w:rPr>
            </w:pPr>
            <w:r w:rsidRPr="009D67EF">
              <w:rPr>
                <w:b/>
                <w:sz w:val="22"/>
                <w:szCs w:val="22"/>
              </w:rPr>
              <w:t>Rezultat fizičkog zdravlje (opseg od 0 do 100)</w:t>
            </w:r>
            <w:r w:rsidRPr="00B02A18">
              <w:rPr>
                <w:b/>
                <w:sz w:val="22"/>
                <w:szCs w:val="22"/>
                <w:vertAlign w:val="superscript"/>
              </w:rPr>
              <w:t>a</w:t>
            </w:r>
          </w:p>
        </w:tc>
      </w:tr>
      <w:tr w:rsidR="006C2AAE" w:rsidRPr="009D67EF" w14:paraId="0E0B55F0" w14:textId="77777777" w:rsidTr="007D6195">
        <w:trPr>
          <w:trHeight w:val="270"/>
        </w:trPr>
        <w:tc>
          <w:tcPr>
            <w:tcW w:w="5058" w:type="dxa"/>
          </w:tcPr>
          <w:p w14:paraId="3CEE72BF" w14:textId="77777777" w:rsidR="006C2AAE" w:rsidRPr="00745C33" w:rsidRDefault="006C2AAE" w:rsidP="009D67F7">
            <w:pPr>
              <w:jc w:val="both"/>
              <w:rPr>
                <w:sz w:val="22"/>
                <w:szCs w:val="22"/>
                <w:lang w:val="nb-NO"/>
              </w:rPr>
            </w:pPr>
            <w:r w:rsidRPr="009D67EF">
              <w:rPr>
                <w:sz w:val="22"/>
                <w:szCs w:val="22"/>
                <w:lang w:val="nb-NO"/>
              </w:rPr>
              <w:t>Srednja vr</w:t>
            </w:r>
            <w:r w:rsidR="000E3C8B" w:rsidRPr="009D67EF">
              <w:rPr>
                <w:sz w:val="22"/>
                <w:szCs w:val="22"/>
                <w:lang w:val="nb-NO"/>
              </w:rPr>
              <w:t>ij</w:t>
            </w:r>
            <w:r w:rsidRPr="009D67EF">
              <w:rPr>
                <w:sz w:val="22"/>
                <w:szCs w:val="22"/>
                <w:lang w:val="nb-NO"/>
              </w:rPr>
              <w:t xml:space="preserve">ednost osnovnog rezultata </w:t>
            </w:r>
            <w:r w:rsidRPr="00B02A18">
              <w:rPr>
                <w:sz w:val="22"/>
                <w:szCs w:val="22"/>
                <w:lang w:val="nb-NO"/>
              </w:rPr>
              <w:t>(95% CI) (n = 54)</w:t>
            </w:r>
          </w:p>
        </w:tc>
        <w:tc>
          <w:tcPr>
            <w:tcW w:w="4229" w:type="dxa"/>
          </w:tcPr>
          <w:p w14:paraId="22B4D2E5" w14:textId="0E457143" w:rsidR="006C2AAE" w:rsidRPr="004F6E1D" w:rsidRDefault="006C2AAE">
            <w:pPr>
              <w:jc w:val="center"/>
              <w:rPr>
                <w:sz w:val="22"/>
                <w:szCs w:val="22"/>
              </w:rPr>
            </w:pPr>
            <w:r w:rsidRPr="00EC0800">
              <w:rPr>
                <w:sz w:val="22"/>
                <w:szCs w:val="22"/>
              </w:rPr>
              <w:t>37</w:t>
            </w:r>
            <w:r w:rsidR="007A659C" w:rsidRPr="00EC0800">
              <w:rPr>
                <w:sz w:val="22"/>
                <w:szCs w:val="22"/>
              </w:rPr>
              <w:t>,</w:t>
            </w:r>
            <w:r w:rsidRPr="00EC0800">
              <w:rPr>
                <w:sz w:val="22"/>
                <w:szCs w:val="22"/>
              </w:rPr>
              <w:t>2 (31</w:t>
            </w:r>
            <w:r w:rsidR="007A659C" w:rsidRPr="004F6E1D">
              <w:rPr>
                <w:sz w:val="22"/>
                <w:szCs w:val="22"/>
              </w:rPr>
              <w:t>,</w:t>
            </w:r>
            <w:r w:rsidRPr="004F6E1D">
              <w:rPr>
                <w:sz w:val="22"/>
                <w:szCs w:val="22"/>
              </w:rPr>
              <w:t>5 – 42</w:t>
            </w:r>
            <w:r w:rsidR="007A659C" w:rsidRPr="004F6E1D">
              <w:rPr>
                <w:sz w:val="22"/>
                <w:szCs w:val="22"/>
              </w:rPr>
              <w:t>,</w:t>
            </w:r>
            <w:r w:rsidRPr="004F6E1D">
              <w:rPr>
                <w:sz w:val="22"/>
                <w:szCs w:val="22"/>
              </w:rPr>
              <w:t>8)</w:t>
            </w:r>
          </w:p>
        </w:tc>
      </w:tr>
      <w:tr w:rsidR="006C2AAE" w:rsidRPr="009D67EF" w14:paraId="0CB6C09D" w14:textId="77777777" w:rsidTr="007D6195">
        <w:trPr>
          <w:trHeight w:val="287"/>
        </w:trPr>
        <w:tc>
          <w:tcPr>
            <w:tcW w:w="5058" w:type="dxa"/>
          </w:tcPr>
          <w:p w14:paraId="63EC9B3F" w14:textId="1916CC51" w:rsidR="006C2AAE" w:rsidRPr="004F6E1D" w:rsidRDefault="006C2AAE" w:rsidP="009D67F7">
            <w:pPr>
              <w:jc w:val="both"/>
              <w:rPr>
                <w:sz w:val="22"/>
                <w:szCs w:val="22"/>
              </w:rPr>
            </w:pPr>
            <w:r w:rsidRPr="009D67EF">
              <w:rPr>
                <w:sz w:val="22"/>
                <w:szCs w:val="22"/>
              </w:rPr>
              <w:t>Srednja vr</w:t>
            </w:r>
            <w:r w:rsidR="000E3C8B" w:rsidRPr="00B02A18">
              <w:rPr>
                <w:sz w:val="22"/>
                <w:szCs w:val="22"/>
              </w:rPr>
              <w:t>ij</w:t>
            </w:r>
            <w:r w:rsidRPr="00B02A18">
              <w:rPr>
                <w:sz w:val="22"/>
                <w:szCs w:val="22"/>
              </w:rPr>
              <w:t>ednost prom</w:t>
            </w:r>
            <w:r w:rsidR="007267B7" w:rsidRPr="00745C33">
              <w:rPr>
                <w:sz w:val="22"/>
                <w:szCs w:val="22"/>
              </w:rPr>
              <w:t>j</w:t>
            </w:r>
            <w:r w:rsidRPr="00A15B5A">
              <w:rPr>
                <w:sz w:val="22"/>
                <w:szCs w:val="22"/>
              </w:rPr>
              <w:t xml:space="preserve">ene </w:t>
            </w:r>
            <w:r w:rsidRPr="00EC0800">
              <w:rPr>
                <w:sz w:val="22"/>
                <w:szCs w:val="22"/>
              </w:rPr>
              <w:t xml:space="preserve">od </w:t>
            </w:r>
            <w:r w:rsidR="007267B7" w:rsidRPr="00EC0800">
              <w:rPr>
                <w:sz w:val="22"/>
                <w:szCs w:val="22"/>
              </w:rPr>
              <w:t xml:space="preserve">početnih vrijednosti </w:t>
            </w:r>
            <w:r w:rsidRPr="004F6E1D">
              <w:rPr>
                <w:sz w:val="22"/>
                <w:szCs w:val="22"/>
              </w:rPr>
              <w:t>(95% CI) (n = 43)</w:t>
            </w:r>
          </w:p>
        </w:tc>
        <w:tc>
          <w:tcPr>
            <w:tcW w:w="4229" w:type="dxa"/>
          </w:tcPr>
          <w:p w14:paraId="070CAF89" w14:textId="5A4BBDBC" w:rsidR="006C2AAE" w:rsidRPr="004F6E1D" w:rsidRDefault="006C2AAE">
            <w:pPr>
              <w:jc w:val="center"/>
              <w:rPr>
                <w:sz w:val="22"/>
                <w:szCs w:val="22"/>
              </w:rPr>
            </w:pPr>
            <w:r w:rsidRPr="004F6E1D">
              <w:rPr>
                <w:sz w:val="22"/>
                <w:szCs w:val="22"/>
              </w:rPr>
              <w:t>-32</w:t>
            </w:r>
            <w:r w:rsidR="007267B7" w:rsidRPr="004F6E1D">
              <w:rPr>
                <w:sz w:val="22"/>
                <w:szCs w:val="22"/>
              </w:rPr>
              <w:t>,</w:t>
            </w:r>
            <w:r w:rsidRPr="004F6E1D">
              <w:rPr>
                <w:sz w:val="22"/>
                <w:szCs w:val="22"/>
              </w:rPr>
              <w:t>4 (-38</w:t>
            </w:r>
            <w:r w:rsidR="007267B7" w:rsidRPr="004F6E1D">
              <w:rPr>
                <w:sz w:val="22"/>
                <w:szCs w:val="22"/>
              </w:rPr>
              <w:t>,</w:t>
            </w:r>
            <w:r w:rsidRPr="004F6E1D">
              <w:rPr>
                <w:sz w:val="22"/>
                <w:szCs w:val="22"/>
              </w:rPr>
              <w:t>6 - -26</w:t>
            </w:r>
            <w:r w:rsidR="007267B7" w:rsidRPr="004F6E1D">
              <w:rPr>
                <w:sz w:val="22"/>
                <w:szCs w:val="22"/>
              </w:rPr>
              <w:t>,</w:t>
            </w:r>
            <w:r w:rsidRPr="004F6E1D">
              <w:rPr>
                <w:sz w:val="22"/>
                <w:szCs w:val="22"/>
              </w:rPr>
              <w:t>2)</w:t>
            </w:r>
          </w:p>
        </w:tc>
      </w:tr>
      <w:tr w:rsidR="006C2AAE" w:rsidRPr="009D67EF" w14:paraId="7D92B73C" w14:textId="77777777" w:rsidTr="007D6195">
        <w:trPr>
          <w:trHeight w:val="240"/>
        </w:trPr>
        <w:tc>
          <w:tcPr>
            <w:tcW w:w="0" w:type="auto"/>
            <w:gridSpan w:val="2"/>
          </w:tcPr>
          <w:p w14:paraId="5A07F018" w14:textId="77777777" w:rsidR="006C2AAE" w:rsidRPr="009D67EF" w:rsidRDefault="006C2AAE" w:rsidP="009D67F7">
            <w:pPr>
              <w:jc w:val="both"/>
              <w:rPr>
                <w:spacing w:val="-10"/>
                <w:sz w:val="22"/>
                <w:szCs w:val="22"/>
                <w:vertAlign w:val="superscript"/>
              </w:rPr>
            </w:pPr>
          </w:p>
        </w:tc>
      </w:tr>
      <w:tr w:rsidR="006C2AAE" w:rsidRPr="009D67EF" w14:paraId="1733581A" w14:textId="77777777" w:rsidTr="007D6195">
        <w:trPr>
          <w:trHeight w:val="240"/>
        </w:trPr>
        <w:tc>
          <w:tcPr>
            <w:tcW w:w="0" w:type="auto"/>
            <w:gridSpan w:val="2"/>
          </w:tcPr>
          <w:p w14:paraId="008C75EE" w14:textId="5B74B4F6" w:rsidR="006C2AAE" w:rsidRPr="009D67EF" w:rsidRDefault="006C2AAE" w:rsidP="009D67F7">
            <w:pPr>
              <w:jc w:val="both"/>
              <w:rPr>
                <w:sz w:val="22"/>
                <w:szCs w:val="22"/>
              </w:rPr>
            </w:pPr>
            <w:r w:rsidRPr="009D67EF">
              <w:rPr>
                <w:spacing w:val="-10"/>
                <w:sz w:val="22"/>
                <w:szCs w:val="22"/>
                <w:vertAlign w:val="superscript"/>
              </w:rPr>
              <w:t xml:space="preserve">a </w:t>
            </w:r>
            <w:r w:rsidRPr="009D67EF">
              <w:rPr>
                <w:spacing w:val="-10"/>
                <w:sz w:val="22"/>
                <w:szCs w:val="22"/>
              </w:rPr>
              <w:t>Niži rezultati (rezultati negativnih vr</w:t>
            </w:r>
            <w:r w:rsidR="007267B7" w:rsidRPr="009D67EF">
              <w:rPr>
                <w:spacing w:val="-10"/>
                <w:sz w:val="22"/>
                <w:szCs w:val="22"/>
              </w:rPr>
              <w:t>ij</w:t>
            </w:r>
            <w:r w:rsidRPr="009D67EF">
              <w:rPr>
                <w:spacing w:val="-10"/>
                <w:sz w:val="22"/>
                <w:szCs w:val="22"/>
              </w:rPr>
              <w:t>ednosti) odražavaju bolje funkcionisanje.</w:t>
            </w:r>
          </w:p>
          <w:p w14:paraId="2794EC20" w14:textId="77777777" w:rsidR="006C2AAE" w:rsidRPr="009D67EF" w:rsidRDefault="006C2AAE" w:rsidP="009D67F7">
            <w:pPr>
              <w:jc w:val="both"/>
              <w:rPr>
                <w:sz w:val="22"/>
                <w:szCs w:val="22"/>
              </w:rPr>
            </w:pPr>
            <w:r w:rsidRPr="009D67EF">
              <w:rPr>
                <w:rFonts w:eastAsia="SimSun"/>
                <w:spacing w:val="-10"/>
                <w:sz w:val="22"/>
                <w:szCs w:val="22"/>
                <w:lang w:eastAsia="zh-CN"/>
              </w:rPr>
              <w:lastRenderedPageBreak/>
              <w:t>Analize se zasnivaju na podacima dobijenih od pojedinaca koji su dali odgovore i na osnovu procjene na početku i u 25. nedjelji.</w:t>
            </w:r>
          </w:p>
        </w:tc>
      </w:tr>
    </w:tbl>
    <w:p w14:paraId="27C79F92" w14:textId="77777777" w:rsidR="006C2AAE" w:rsidRPr="009D67EF" w:rsidRDefault="006C2AAE" w:rsidP="009D67F7">
      <w:pPr>
        <w:jc w:val="both"/>
        <w:rPr>
          <w:sz w:val="22"/>
          <w:szCs w:val="22"/>
          <w:lang w:val="hr-HR" w:eastAsia="ja-JP"/>
        </w:rPr>
      </w:pPr>
    </w:p>
    <w:p w14:paraId="5A5D6FCB" w14:textId="75686D9F" w:rsidR="006A5316" w:rsidRPr="00EC0800" w:rsidRDefault="006A5316" w:rsidP="009D67EF">
      <w:pPr>
        <w:jc w:val="both"/>
        <w:rPr>
          <w:sz w:val="22"/>
          <w:szCs w:val="22"/>
          <w:lang w:val="hr-HR" w:eastAsia="ja-JP"/>
        </w:rPr>
      </w:pPr>
      <w:r w:rsidRPr="00B02A18">
        <w:rPr>
          <w:sz w:val="22"/>
          <w:szCs w:val="22"/>
          <w:lang w:val="hr-HR" w:eastAsia="ja-JP"/>
        </w:rPr>
        <w:t>Ograniče</w:t>
      </w:r>
      <w:r w:rsidR="00B91231">
        <w:rPr>
          <w:sz w:val="22"/>
          <w:szCs w:val="22"/>
          <w:lang w:val="hr-HR" w:eastAsia="ja-JP"/>
        </w:rPr>
        <w:t>no je iskustvo s primjenom ''by</w:t>
      </w:r>
      <w:r w:rsidRPr="00B02A18">
        <w:rPr>
          <w:sz w:val="22"/>
          <w:szCs w:val="22"/>
          <w:lang w:val="hr-HR" w:eastAsia="ja-JP"/>
        </w:rPr>
        <w:t>pas</w:t>
      </w:r>
      <w:r w:rsidR="00B91231">
        <w:rPr>
          <w:sz w:val="22"/>
          <w:szCs w:val="22"/>
          <w:lang w:val="hr-HR" w:eastAsia="ja-JP"/>
        </w:rPr>
        <w:t>s</w:t>
      </w:r>
      <w:r w:rsidRPr="00B02A18">
        <w:rPr>
          <w:sz w:val="22"/>
          <w:szCs w:val="22"/>
          <w:lang w:val="hr-HR" w:eastAsia="ja-JP"/>
        </w:rPr>
        <w:t xml:space="preserve">ing''agenasa </w:t>
      </w:r>
      <w:r w:rsidR="006C2AAE" w:rsidRPr="00B02A18">
        <w:rPr>
          <w:sz w:val="22"/>
          <w:szCs w:val="22"/>
          <w:lang w:val="hr-HR" w:eastAsia="ja-JP"/>
        </w:rPr>
        <w:t xml:space="preserve">ili FVIII </w:t>
      </w:r>
      <w:r w:rsidRPr="00745C33">
        <w:rPr>
          <w:sz w:val="22"/>
          <w:szCs w:val="22"/>
          <w:lang w:val="hr-HR" w:eastAsia="ja-JP"/>
        </w:rPr>
        <w:t xml:space="preserve">tokom hirurških zahvata i </w:t>
      </w:r>
      <w:r w:rsidR="00B91231">
        <w:rPr>
          <w:sz w:val="22"/>
          <w:szCs w:val="22"/>
          <w:lang w:val="hr-HR" w:eastAsia="ja-JP"/>
        </w:rPr>
        <w:t>postupaka. Primjenu '</w:t>
      </w:r>
      <w:r w:rsidR="003D76E2" w:rsidRPr="004F6E1D">
        <w:rPr>
          <w:sz w:val="22"/>
          <w:szCs w:val="22"/>
          <w:lang w:val="hr-HR" w:eastAsia="ja-JP"/>
        </w:rPr>
        <w:t>„</w:t>
      </w:r>
      <w:r w:rsidR="00B91231">
        <w:rPr>
          <w:sz w:val="22"/>
          <w:szCs w:val="22"/>
          <w:lang w:val="hr-HR" w:eastAsia="ja-JP"/>
        </w:rPr>
        <w:t>by</w:t>
      </w:r>
      <w:r w:rsidRPr="00745C33">
        <w:rPr>
          <w:sz w:val="22"/>
          <w:szCs w:val="22"/>
          <w:lang w:val="hr-HR" w:eastAsia="ja-JP"/>
        </w:rPr>
        <w:t>pa</w:t>
      </w:r>
      <w:r w:rsidR="00B91231">
        <w:rPr>
          <w:sz w:val="22"/>
          <w:szCs w:val="22"/>
          <w:lang w:val="hr-HR" w:eastAsia="ja-JP"/>
        </w:rPr>
        <w:t>s</w:t>
      </w:r>
      <w:r w:rsidRPr="00745C33">
        <w:rPr>
          <w:sz w:val="22"/>
          <w:szCs w:val="22"/>
          <w:lang w:val="hr-HR" w:eastAsia="ja-JP"/>
        </w:rPr>
        <w:t>sing'' agenasa</w:t>
      </w:r>
      <w:r w:rsidR="006C2AAE" w:rsidRPr="00A15B5A">
        <w:rPr>
          <w:sz w:val="22"/>
          <w:szCs w:val="22"/>
          <w:lang w:val="hr-HR" w:eastAsia="ja-JP"/>
        </w:rPr>
        <w:t xml:space="preserve"> ili FVIII</w:t>
      </w:r>
      <w:r w:rsidRPr="00EC0800">
        <w:rPr>
          <w:sz w:val="22"/>
          <w:szCs w:val="22"/>
          <w:lang w:val="hr-HR" w:eastAsia="ja-JP"/>
        </w:rPr>
        <w:t xml:space="preserve"> tokom hirurških zahvata i postupaka utvrđivao je ispitivač. </w:t>
      </w:r>
    </w:p>
    <w:p w14:paraId="4D96AFDA" w14:textId="77777777" w:rsidR="006C2AAE" w:rsidRPr="004F6E1D" w:rsidRDefault="006C2AAE" w:rsidP="009D67EF">
      <w:pPr>
        <w:jc w:val="both"/>
        <w:rPr>
          <w:sz w:val="22"/>
          <w:szCs w:val="22"/>
          <w:lang w:val="hr-HR" w:eastAsia="ja-JP"/>
        </w:rPr>
      </w:pPr>
    </w:p>
    <w:p w14:paraId="28E50BF9" w14:textId="310914D8" w:rsidR="006C2AAE" w:rsidRPr="009D67EF" w:rsidRDefault="006C2AAE" w:rsidP="009D67EF">
      <w:pPr>
        <w:jc w:val="both"/>
        <w:rPr>
          <w:sz w:val="22"/>
          <w:szCs w:val="22"/>
          <w:lang w:val="hr-HR" w:eastAsia="ja-JP"/>
        </w:rPr>
      </w:pPr>
      <w:r w:rsidRPr="009D67EF">
        <w:rPr>
          <w:sz w:val="22"/>
          <w:szCs w:val="22"/>
          <w:lang w:val="hr-HR" w:eastAsia="ja-JP"/>
        </w:rPr>
        <w:t>U slučaju probojnog krvarenja, pacijente koji primaju profilaksu emicizumabom treba l</w:t>
      </w:r>
      <w:r w:rsidR="007102A2" w:rsidRPr="009D67EF">
        <w:rPr>
          <w:sz w:val="22"/>
          <w:szCs w:val="22"/>
          <w:lang w:val="hr-HR" w:eastAsia="ja-JP"/>
        </w:rPr>
        <w:t>ij</w:t>
      </w:r>
      <w:r w:rsidRPr="009D67EF">
        <w:rPr>
          <w:sz w:val="22"/>
          <w:szCs w:val="22"/>
          <w:lang w:val="hr-HR" w:eastAsia="ja-JP"/>
        </w:rPr>
        <w:t>ečiti dostupnim</w:t>
      </w:r>
      <w:r w:rsidR="00B91231">
        <w:rPr>
          <w:sz w:val="22"/>
          <w:szCs w:val="22"/>
          <w:lang w:val="hr-HR" w:eastAsia="ja-JP"/>
        </w:rPr>
        <w:t xml:space="preserve"> terapijama. Za uputstva za „by</w:t>
      </w:r>
      <w:r w:rsidRPr="009D67EF">
        <w:rPr>
          <w:sz w:val="22"/>
          <w:szCs w:val="22"/>
          <w:lang w:val="hr-HR" w:eastAsia="ja-JP"/>
        </w:rPr>
        <w:t>pa</w:t>
      </w:r>
      <w:r w:rsidR="00B91231">
        <w:rPr>
          <w:sz w:val="22"/>
          <w:szCs w:val="22"/>
          <w:lang w:val="hr-HR" w:eastAsia="ja-JP"/>
        </w:rPr>
        <w:t>s</w:t>
      </w:r>
      <w:r w:rsidRPr="009D67EF">
        <w:rPr>
          <w:sz w:val="22"/>
          <w:szCs w:val="22"/>
          <w:lang w:val="hr-HR" w:eastAsia="ja-JP"/>
        </w:rPr>
        <w:t xml:space="preserve">sing“ agense </w:t>
      </w:r>
      <w:r w:rsidR="007102A2" w:rsidRPr="009D67EF">
        <w:rPr>
          <w:sz w:val="22"/>
          <w:szCs w:val="22"/>
          <w:lang w:val="hr-HR" w:eastAsia="ja-JP"/>
        </w:rPr>
        <w:t xml:space="preserve">pogledati </w:t>
      </w:r>
      <w:r w:rsidR="005D6FC7">
        <w:rPr>
          <w:sz w:val="22"/>
          <w:szCs w:val="22"/>
          <w:lang w:val="hr-HR" w:eastAsia="ja-JP"/>
        </w:rPr>
        <w:t>dio</w:t>
      </w:r>
      <w:r w:rsidR="005D6FC7" w:rsidRPr="009D67EF">
        <w:rPr>
          <w:sz w:val="22"/>
          <w:szCs w:val="22"/>
          <w:lang w:val="hr-HR" w:eastAsia="ja-JP"/>
        </w:rPr>
        <w:t xml:space="preserve"> </w:t>
      </w:r>
      <w:r w:rsidRPr="009D67EF">
        <w:rPr>
          <w:sz w:val="22"/>
          <w:szCs w:val="22"/>
          <w:lang w:val="hr-HR" w:eastAsia="ja-JP"/>
        </w:rPr>
        <w:t>4.4.</w:t>
      </w:r>
    </w:p>
    <w:p w14:paraId="760917C3" w14:textId="77777777" w:rsidR="006A5316" w:rsidRPr="009D67EF" w:rsidRDefault="006A5316">
      <w:pPr>
        <w:jc w:val="both"/>
        <w:rPr>
          <w:i/>
          <w:sz w:val="22"/>
          <w:szCs w:val="22"/>
          <w:lang w:val="hr-HR" w:eastAsia="ja-JP"/>
        </w:rPr>
      </w:pPr>
    </w:p>
    <w:p w14:paraId="55E1788B" w14:textId="77777777" w:rsidR="006A5316" w:rsidRPr="009D67EF" w:rsidRDefault="006A5316">
      <w:pPr>
        <w:keepNext/>
        <w:autoSpaceDE w:val="0"/>
        <w:autoSpaceDN w:val="0"/>
        <w:adjustRightInd w:val="0"/>
        <w:jc w:val="both"/>
        <w:rPr>
          <w:sz w:val="22"/>
          <w:szCs w:val="22"/>
          <w:u w:val="single"/>
          <w:lang w:val="hr-HR" w:eastAsia="ja-JP"/>
        </w:rPr>
      </w:pPr>
      <w:r w:rsidRPr="009D67EF">
        <w:rPr>
          <w:sz w:val="22"/>
          <w:szCs w:val="22"/>
          <w:u w:val="single"/>
          <w:lang w:val="hr-HR" w:eastAsia="ja-JP"/>
        </w:rPr>
        <w:t xml:space="preserve">Imunogenost </w:t>
      </w:r>
    </w:p>
    <w:p w14:paraId="45DA4B21" w14:textId="77777777" w:rsidR="006A5316" w:rsidRPr="009D67EF" w:rsidRDefault="006A5316">
      <w:pPr>
        <w:keepNext/>
        <w:autoSpaceDE w:val="0"/>
        <w:autoSpaceDN w:val="0"/>
        <w:adjustRightInd w:val="0"/>
        <w:jc w:val="both"/>
        <w:rPr>
          <w:sz w:val="22"/>
          <w:szCs w:val="22"/>
          <w:u w:val="single"/>
          <w:lang w:val="hr-HR" w:eastAsia="ja-JP"/>
        </w:rPr>
      </w:pPr>
    </w:p>
    <w:p w14:paraId="3053736E" w14:textId="46948352" w:rsidR="005D6FC7" w:rsidRDefault="006A5316">
      <w:pPr>
        <w:jc w:val="both"/>
        <w:rPr>
          <w:sz w:val="22"/>
          <w:szCs w:val="22"/>
          <w:lang w:val="hr-HR" w:eastAsia="ja-JP"/>
        </w:rPr>
      </w:pPr>
      <w:r w:rsidRPr="00B02A18">
        <w:rPr>
          <w:sz w:val="22"/>
          <w:szCs w:val="22"/>
          <w:lang w:val="hr-HR" w:eastAsia="ja-JP"/>
        </w:rPr>
        <w:t xml:space="preserve">Kao i kod svih terapijskih proteina, kod pacijenata liječenih emicizumabom može doći do imunog odgovora. </w:t>
      </w:r>
      <w:r w:rsidR="0090653B" w:rsidRPr="00745C33">
        <w:rPr>
          <w:sz w:val="22"/>
          <w:szCs w:val="22"/>
          <w:lang w:val="hr-HR" w:eastAsia="ja-JP"/>
        </w:rPr>
        <w:t xml:space="preserve">Prema objedinjenim podacima iz kliničkih studija, kod ukupno </w:t>
      </w:r>
      <w:r w:rsidR="008E3DC6">
        <w:rPr>
          <w:sz w:val="22"/>
          <w:szCs w:val="22"/>
          <w:lang w:val="hr-HR" w:eastAsia="ja-JP"/>
        </w:rPr>
        <w:t>739</w:t>
      </w:r>
      <w:r w:rsidR="0090653B" w:rsidRPr="00745C33">
        <w:rPr>
          <w:sz w:val="22"/>
          <w:szCs w:val="22"/>
          <w:lang w:val="hr-HR" w:eastAsia="ja-JP"/>
        </w:rPr>
        <w:t xml:space="preserve"> pacijenata sprovedeno je testiranje na </w:t>
      </w:r>
      <w:r w:rsidR="003A1FC5" w:rsidRPr="00A15B5A">
        <w:rPr>
          <w:sz w:val="22"/>
          <w:szCs w:val="22"/>
          <w:lang w:val="hr-HR" w:eastAsia="ja-JP"/>
        </w:rPr>
        <w:t>antitijela</w:t>
      </w:r>
      <w:r w:rsidR="0090653B" w:rsidRPr="00EC0800">
        <w:rPr>
          <w:sz w:val="22"/>
          <w:szCs w:val="22"/>
          <w:lang w:val="hr-HR" w:eastAsia="ja-JP"/>
        </w:rPr>
        <w:t xml:space="preserve"> na emicizum</w:t>
      </w:r>
      <w:r w:rsidR="003A1FC5" w:rsidRPr="00EC0800">
        <w:rPr>
          <w:sz w:val="22"/>
          <w:szCs w:val="22"/>
          <w:lang w:val="hr-HR" w:eastAsia="ja-JP"/>
        </w:rPr>
        <w:t xml:space="preserve">ab. Trideset </w:t>
      </w:r>
      <w:r w:rsidR="008E3DC6">
        <w:rPr>
          <w:sz w:val="22"/>
          <w:szCs w:val="22"/>
          <w:lang w:val="hr-HR" w:eastAsia="ja-JP"/>
        </w:rPr>
        <w:t>šest</w:t>
      </w:r>
      <w:r w:rsidR="003A1FC5" w:rsidRPr="00EC0800">
        <w:rPr>
          <w:sz w:val="22"/>
          <w:szCs w:val="22"/>
          <w:lang w:val="hr-HR" w:eastAsia="ja-JP"/>
        </w:rPr>
        <w:t xml:space="preserve"> pacijen</w:t>
      </w:r>
      <w:r w:rsidR="008E3DC6">
        <w:rPr>
          <w:sz w:val="22"/>
          <w:szCs w:val="22"/>
          <w:lang w:val="hr-HR" w:eastAsia="ja-JP"/>
        </w:rPr>
        <w:t>a</w:t>
      </w:r>
      <w:r w:rsidR="003A1FC5" w:rsidRPr="00EC0800">
        <w:rPr>
          <w:sz w:val="22"/>
          <w:szCs w:val="22"/>
          <w:lang w:val="hr-HR" w:eastAsia="ja-JP"/>
        </w:rPr>
        <w:t>ta</w:t>
      </w:r>
      <w:r w:rsidR="0090653B" w:rsidRPr="004F6E1D">
        <w:rPr>
          <w:sz w:val="22"/>
          <w:szCs w:val="22"/>
          <w:lang w:val="hr-HR" w:eastAsia="ja-JP"/>
        </w:rPr>
        <w:t xml:space="preserve"> (</w:t>
      </w:r>
      <w:r w:rsidR="008E3DC6">
        <w:rPr>
          <w:sz w:val="22"/>
          <w:szCs w:val="22"/>
          <w:lang w:val="hr-HR" w:eastAsia="ja-JP"/>
        </w:rPr>
        <w:t>4,9</w:t>
      </w:r>
      <w:r w:rsidR="00935377">
        <w:rPr>
          <w:sz w:val="22"/>
          <w:szCs w:val="22"/>
          <w:lang w:val="hr-HR" w:eastAsia="ja-JP"/>
        </w:rPr>
        <w:t>%</w:t>
      </w:r>
      <w:r w:rsidR="003D76E2">
        <w:rPr>
          <w:sz w:val="22"/>
          <w:szCs w:val="22"/>
          <w:lang w:val="hr-HR" w:eastAsia="ja-JP"/>
        </w:rPr>
        <w:t>)</w:t>
      </w:r>
      <w:r w:rsidR="00935377">
        <w:rPr>
          <w:sz w:val="22"/>
          <w:szCs w:val="22"/>
          <w:lang w:val="hr-HR" w:eastAsia="ja-JP"/>
        </w:rPr>
        <w:t xml:space="preserve"> </w:t>
      </w:r>
      <w:r w:rsidR="0090653B" w:rsidRPr="004F6E1D">
        <w:rPr>
          <w:sz w:val="22"/>
          <w:szCs w:val="22"/>
          <w:lang w:val="hr-HR" w:eastAsia="ja-JP"/>
        </w:rPr>
        <w:t xml:space="preserve">imala su pozitivan nalaz na </w:t>
      </w:r>
      <w:r w:rsidR="003A1FC5" w:rsidRPr="004F6E1D">
        <w:rPr>
          <w:sz w:val="22"/>
          <w:szCs w:val="22"/>
          <w:lang w:val="hr-HR" w:eastAsia="ja-JP"/>
        </w:rPr>
        <w:t>antitijela</w:t>
      </w:r>
      <w:r w:rsidR="0090653B" w:rsidRPr="004F6E1D">
        <w:rPr>
          <w:sz w:val="22"/>
          <w:szCs w:val="22"/>
          <w:lang w:val="hr-HR" w:eastAsia="ja-JP"/>
        </w:rPr>
        <w:t xml:space="preserve"> na emicizumab. Kod 1</w:t>
      </w:r>
      <w:r w:rsidR="008E3DC6">
        <w:rPr>
          <w:sz w:val="22"/>
          <w:szCs w:val="22"/>
          <w:lang w:val="hr-HR" w:eastAsia="ja-JP"/>
        </w:rPr>
        <w:t>9</w:t>
      </w:r>
      <w:r w:rsidR="0090653B" w:rsidRPr="004F6E1D">
        <w:rPr>
          <w:sz w:val="22"/>
          <w:szCs w:val="22"/>
          <w:lang w:val="hr-HR" w:eastAsia="ja-JP"/>
        </w:rPr>
        <w:t xml:space="preserve"> pacijenata (2,</w:t>
      </w:r>
      <w:r w:rsidR="008E3DC6">
        <w:rPr>
          <w:sz w:val="22"/>
          <w:szCs w:val="22"/>
          <w:lang w:val="hr-HR" w:eastAsia="ja-JP"/>
        </w:rPr>
        <w:t>6</w:t>
      </w:r>
      <w:r w:rsidR="0090653B" w:rsidRPr="004F6E1D">
        <w:rPr>
          <w:sz w:val="22"/>
          <w:szCs w:val="22"/>
          <w:lang w:val="hr-HR" w:eastAsia="ja-JP"/>
        </w:rPr>
        <w:t xml:space="preserve">%) </w:t>
      </w:r>
      <w:r w:rsidR="003A1FC5" w:rsidRPr="004F6E1D">
        <w:rPr>
          <w:sz w:val="22"/>
          <w:szCs w:val="22"/>
          <w:lang w:val="hr-HR" w:eastAsia="ja-JP"/>
        </w:rPr>
        <w:t>antitijela</w:t>
      </w:r>
      <w:r w:rsidR="0090653B" w:rsidRPr="004F6E1D">
        <w:rPr>
          <w:sz w:val="22"/>
          <w:szCs w:val="22"/>
          <w:lang w:val="hr-HR" w:eastAsia="ja-JP"/>
        </w:rPr>
        <w:t xml:space="preserve"> na emicizumab bila su neutrališuća </w:t>
      </w:r>
      <w:r w:rsidR="0090653B" w:rsidRPr="00876956">
        <w:rPr>
          <w:i/>
          <w:sz w:val="22"/>
          <w:szCs w:val="22"/>
          <w:lang w:val="hr-HR" w:eastAsia="ja-JP"/>
        </w:rPr>
        <w:t>in vitro.</w:t>
      </w:r>
      <w:r w:rsidR="0090653B" w:rsidRPr="004F6E1D">
        <w:rPr>
          <w:sz w:val="22"/>
          <w:szCs w:val="22"/>
          <w:lang w:val="hr-HR" w:eastAsia="ja-JP"/>
        </w:rPr>
        <w:t xml:space="preserve"> Kod 1</w:t>
      </w:r>
      <w:r w:rsidR="008E3DC6">
        <w:rPr>
          <w:sz w:val="22"/>
          <w:szCs w:val="22"/>
          <w:lang w:val="hr-HR" w:eastAsia="ja-JP"/>
        </w:rPr>
        <w:t>5</w:t>
      </w:r>
      <w:r w:rsidR="0090653B" w:rsidRPr="004F6E1D">
        <w:rPr>
          <w:sz w:val="22"/>
          <w:szCs w:val="22"/>
          <w:lang w:val="hr-HR" w:eastAsia="ja-JP"/>
        </w:rPr>
        <w:t xml:space="preserve"> pacijenata od pomenutih 1</w:t>
      </w:r>
      <w:r w:rsidR="008E3DC6">
        <w:rPr>
          <w:sz w:val="22"/>
          <w:szCs w:val="22"/>
          <w:lang w:val="hr-HR" w:eastAsia="ja-JP"/>
        </w:rPr>
        <w:t>9</w:t>
      </w:r>
      <w:r w:rsidR="0090653B" w:rsidRPr="004F6E1D">
        <w:rPr>
          <w:sz w:val="22"/>
          <w:szCs w:val="22"/>
          <w:lang w:val="hr-HR" w:eastAsia="ja-JP"/>
        </w:rPr>
        <w:t xml:space="preserve"> pacijenata, neutrališuća </w:t>
      </w:r>
      <w:r w:rsidR="003A1FC5" w:rsidRPr="004F6E1D">
        <w:rPr>
          <w:sz w:val="22"/>
          <w:szCs w:val="22"/>
          <w:lang w:val="hr-HR" w:eastAsia="ja-JP"/>
        </w:rPr>
        <w:t xml:space="preserve">antitijela </w:t>
      </w:r>
      <w:r w:rsidR="0090653B" w:rsidRPr="004F6E1D">
        <w:rPr>
          <w:sz w:val="22"/>
          <w:szCs w:val="22"/>
          <w:lang w:val="hr-HR" w:eastAsia="ja-JP"/>
        </w:rPr>
        <w:t>na emicizumab ni</w:t>
      </w:r>
      <w:r w:rsidR="005D6FC7">
        <w:rPr>
          <w:sz w:val="22"/>
          <w:szCs w:val="22"/>
          <w:lang w:val="hr-HR" w:eastAsia="ja-JP"/>
        </w:rPr>
        <w:t>je</w:t>
      </w:r>
      <w:r w:rsidR="0090653B" w:rsidRPr="00EC0800">
        <w:rPr>
          <w:sz w:val="22"/>
          <w:szCs w:val="22"/>
          <w:lang w:val="hr-HR" w:eastAsia="ja-JP"/>
        </w:rPr>
        <w:t>su imala klinički značajnog uticaja na farmakokinetiku i efikasnost lijeka H</w:t>
      </w:r>
      <w:r w:rsidR="003A1FC5" w:rsidRPr="00EC0800">
        <w:rPr>
          <w:sz w:val="22"/>
          <w:szCs w:val="22"/>
          <w:lang w:val="hr-HR" w:eastAsia="ja-JP"/>
        </w:rPr>
        <w:t>emlibra, dok je kod 4 pacijenta</w:t>
      </w:r>
      <w:r w:rsidR="0090653B" w:rsidRPr="00EC0800">
        <w:rPr>
          <w:sz w:val="22"/>
          <w:szCs w:val="22"/>
          <w:lang w:val="hr-HR" w:eastAsia="ja-JP"/>
        </w:rPr>
        <w:t xml:space="preserve"> </w:t>
      </w:r>
      <w:r w:rsidR="0090653B" w:rsidRPr="004F6E1D">
        <w:rPr>
          <w:sz w:val="22"/>
          <w:szCs w:val="22"/>
          <w:lang w:val="hr-HR" w:eastAsia="ja-JP"/>
        </w:rPr>
        <w:t>(0,</w:t>
      </w:r>
      <w:r w:rsidR="007C0FC1">
        <w:rPr>
          <w:sz w:val="22"/>
          <w:szCs w:val="22"/>
          <w:lang w:val="hr-HR" w:eastAsia="ja-JP"/>
        </w:rPr>
        <w:t>5</w:t>
      </w:r>
      <w:r w:rsidR="0090653B" w:rsidRPr="004F6E1D">
        <w:rPr>
          <w:sz w:val="22"/>
          <w:szCs w:val="22"/>
          <w:lang w:val="hr-HR" w:eastAsia="ja-JP"/>
        </w:rPr>
        <w:t>%) prim</w:t>
      </w:r>
      <w:r w:rsidR="003A1FC5" w:rsidRPr="004F6E1D">
        <w:rPr>
          <w:sz w:val="22"/>
          <w:szCs w:val="22"/>
          <w:lang w:val="hr-HR" w:eastAsia="ja-JP"/>
        </w:rPr>
        <w:t>ij</w:t>
      </w:r>
      <w:r w:rsidR="0090653B" w:rsidRPr="004F6E1D">
        <w:rPr>
          <w:sz w:val="22"/>
          <w:szCs w:val="22"/>
          <w:lang w:val="hr-HR" w:eastAsia="ja-JP"/>
        </w:rPr>
        <w:t>ećeno smanjen</w:t>
      </w:r>
      <w:r w:rsidR="007C0FC1">
        <w:rPr>
          <w:sz w:val="22"/>
          <w:szCs w:val="22"/>
          <w:lang w:val="hr-HR" w:eastAsia="ja-JP"/>
        </w:rPr>
        <w:t>j</w:t>
      </w:r>
      <w:r w:rsidR="0090653B" w:rsidRPr="004F6E1D">
        <w:rPr>
          <w:sz w:val="22"/>
          <w:szCs w:val="22"/>
          <w:lang w:val="hr-HR" w:eastAsia="ja-JP"/>
        </w:rPr>
        <w:t xml:space="preserve">e plazmatske koncentracije emicizumaba. Kod jednog </w:t>
      </w:r>
      <w:r w:rsidR="003A1FC5" w:rsidRPr="004F6E1D">
        <w:rPr>
          <w:sz w:val="22"/>
          <w:szCs w:val="22"/>
          <w:lang w:val="hr-HR" w:eastAsia="ja-JP"/>
        </w:rPr>
        <w:t>pacijenta</w:t>
      </w:r>
      <w:r w:rsidR="0090653B" w:rsidRPr="004F6E1D">
        <w:rPr>
          <w:sz w:val="22"/>
          <w:szCs w:val="22"/>
          <w:lang w:val="hr-HR" w:eastAsia="ja-JP"/>
        </w:rPr>
        <w:t xml:space="preserve"> (0,1%) s neutrališućim antit</w:t>
      </w:r>
      <w:r w:rsidR="003A1FC5" w:rsidRPr="004F6E1D">
        <w:rPr>
          <w:sz w:val="22"/>
          <w:szCs w:val="22"/>
          <w:lang w:val="hr-HR" w:eastAsia="ja-JP"/>
        </w:rPr>
        <w:t>i</w:t>
      </w:r>
      <w:r w:rsidR="0090653B" w:rsidRPr="004F6E1D">
        <w:rPr>
          <w:sz w:val="22"/>
          <w:szCs w:val="22"/>
          <w:lang w:val="hr-HR" w:eastAsia="ja-JP"/>
        </w:rPr>
        <w:t>jelima na emicizumab i smanjenim plazmatskim koncentracijama emicizumaba došlo je do gubitka efikasnosti nakon pet nedjelja liječenja pa je pacijent prekinuo terapiju lijekom Hemlibra. Bezbjednosni profil lijeka Hemlibra sveukupno je bio sličan kod pacijenata sa antit</w:t>
      </w:r>
      <w:r w:rsidR="003A1FC5" w:rsidRPr="004F6E1D">
        <w:rPr>
          <w:sz w:val="22"/>
          <w:szCs w:val="22"/>
          <w:lang w:val="hr-HR" w:eastAsia="ja-JP"/>
        </w:rPr>
        <w:t>i</w:t>
      </w:r>
      <w:r w:rsidR="0090653B" w:rsidRPr="004F6E1D">
        <w:rPr>
          <w:sz w:val="22"/>
          <w:szCs w:val="22"/>
          <w:lang w:val="hr-HR" w:eastAsia="ja-JP"/>
        </w:rPr>
        <w:t xml:space="preserve">jelima na emicizumab (uključujući neutrališuća </w:t>
      </w:r>
      <w:r w:rsidR="003A1FC5" w:rsidRPr="004F6E1D">
        <w:rPr>
          <w:sz w:val="22"/>
          <w:szCs w:val="22"/>
          <w:lang w:val="hr-HR" w:eastAsia="ja-JP"/>
        </w:rPr>
        <w:t>antitijela</w:t>
      </w:r>
      <w:r w:rsidR="0090653B" w:rsidRPr="004F6E1D">
        <w:rPr>
          <w:sz w:val="22"/>
          <w:szCs w:val="22"/>
          <w:lang w:val="hr-HR" w:eastAsia="ja-JP"/>
        </w:rPr>
        <w:t xml:space="preserve">) i pacijenata bez takvih </w:t>
      </w:r>
      <w:r w:rsidR="003A1FC5" w:rsidRPr="004F6E1D">
        <w:rPr>
          <w:sz w:val="22"/>
          <w:szCs w:val="22"/>
          <w:lang w:val="hr-HR" w:eastAsia="ja-JP"/>
        </w:rPr>
        <w:t xml:space="preserve">antitijela </w:t>
      </w:r>
      <w:r w:rsidR="0090653B" w:rsidRPr="004F6E1D">
        <w:rPr>
          <w:sz w:val="22"/>
          <w:szCs w:val="22"/>
          <w:lang w:val="hr-HR" w:eastAsia="ja-JP"/>
        </w:rPr>
        <w:t>(vid</w:t>
      </w:r>
      <w:r w:rsidR="003A1FC5" w:rsidRPr="004F6E1D">
        <w:rPr>
          <w:sz w:val="22"/>
          <w:szCs w:val="22"/>
          <w:lang w:val="hr-HR" w:eastAsia="ja-JP"/>
        </w:rPr>
        <w:t>j</w:t>
      </w:r>
      <w:r w:rsidR="0090653B" w:rsidRPr="004F6E1D">
        <w:rPr>
          <w:sz w:val="22"/>
          <w:szCs w:val="22"/>
          <w:lang w:val="hr-HR" w:eastAsia="ja-JP"/>
        </w:rPr>
        <w:t xml:space="preserve">eti </w:t>
      </w:r>
      <w:r w:rsidR="005D6FC7">
        <w:rPr>
          <w:sz w:val="22"/>
          <w:szCs w:val="22"/>
          <w:lang w:val="hr-HR" w:eastAsia="ja-JP"/>
        </w:rPr>
        <w:t>djelove</w:t>
      </w:r>
      <w:r w:rsidR="005D6FC7" w:rsidRPr="00EC0800">
        <w:rPr>
          <w:sz w:val="22"/>
          <w:szCs w:val="22"/>
          <w:lang w:val="hr-HR" w:eastAsia="ja-JP"/>
        </w:rPr>
        <w:t xml:space="preserve"> </w:t>
      </w:r>
      <w:r w:rsidR="0090653B" w:rsidRPr="00EC0800">
        <w:rPr>
          <w:sz w:val="22"/>
          <w:szCs w:val="22"/>
          <w:lang w:val="hr-HR" w:eastAsia="ja-JP"/>
        </w:rPr>
        <w:t>4.4 i 4.8).</w:t>
      </w:r>
    </w:p>
    <w:p w14:paraId="138F4C45" w14:textId="77777777" w:rsidR="005D6FC7" w:rsidRDefault="005D6FC7">
      <w:pPr>
        <w:jc w:val="both"/>
        <w:rPr>
          <w:sz w:val="22"/>
          <w:szCs w:val="22"/>
          <w:lang w:val="hr-HR" w:eastAsia="ja-JP"/>
        </w:rPr>
      </w:pPr>
    </w:p>
    <w:p w14:paraId="2577B78B" w14:textId="0CAE3E0E" w:rsidR="006C2AAE" w:rsidRPr="009D67EF" w:rsidRDefault="006C2AAE">
      <w:pPr>
        <w:jc w:val="both"/>
        <w:rPr>
          <w:sz w:val="22"/>
          <w:szCs w:val="22"/>
          <w:u w:val="single"/>
          <w:lang w:val="hr-HR" w:eastAsia="ja-JP"/>
        </w:rPr>
      </w:pPr>
      <w:r w:rsidRPr="009D67EF">
        <w:rPr>
          <w:sz w:val="22"/>
          <w:szCs w:val="22"/>
          <w:u w:val="single"/>
          <w:lang w:val="hr-HR" w:eastAsia="ja-JP"/>
        </w:rPr>
        <w:t>Starije osobe</w:t>
      </w:r>
    </w:p>
    <w:p w14:paraId="7CC90391" w14:textId="77777777" w:rsidR="006C2AAE" w:rsidRPr="009D67EF" w:rsidRDefault="006C2AAE">
      <w:pPr>
        <w:jc w:val="both"/>
        <w:rPr>
          <w:sz w:val="22"/>
          <w:szCs w:val="22"/>
          <w:lang w:val="hr-HR" w:eastAsia="ja-JP"/>
        </w:rPr>
      </w:pPr>
    </w:p>
    <w:p w14:paraId="3DD406A7" w14:textId="2A630969" w:rsidR="006A5316" w:rsidRPr="009D67EF" w:rsidRDefault="006C2AAE">
      <w:pPr>
        <w:jc w:val="both"/>
        <w:rPr>
          <w:sz w:val="22"/>
          <w:szCs w:val="22"/>
          <w:lang w:val="hr-HR" w:eastAsia="ja-JP"/>
        </w:rPr>
      </w:pPr>
      <w:r w:rsidRPr="009D67EF">
        <w:rPr>
          <w:sz w:val="22"/>
          <w:szCs w:val="22"/>
          <w:lang w:val="hr-HR" w:eastAsia="ja-JP"/>
        </w:rPr>
        <w:t>Prim</w:t>
      </w:r>
      <w:r w:rsidR="000E3C8B" w:rsidRPr="009D67EF">
        <w:rPr>
          <w:sz w:val="22"/>
          <w:szCs w:val="22"/>
          <w:lang w:val="hr-HR" w:eastAsia="ja-JP"/>
        </w:rPr>
        <w:t>j</w:t>
      </w:r>
      <w:r w:rsidRPr="009D67EF">
        <w:rPr>
          <w:sz w:val="22"/>
          <w:szCs w:val="22"/>
          <w:lang w:val="hr-HR" w:eastAsia="ja-JP"/>
        </w:rPr>
        <w:t>ena l</w:t>
      </w:r>
      <w:r w:rsidR="000E3C8B" w:rsidRPr="009D67EF">
        <w:rPr>
          <w:sz w:val="22"/>
          <w:szCs w:val="22"/>
          <w:lang w:val="hr-HR" w:eastAsia="ja-JP"/>
        </w:rPr>
        <w:t>ij</w:t>
      </w:r>
      <w:r w:rsidRPr="009D67EF">
        <w:rPr>
          <w:sz w:val="22"/>
          <w:szCs w:val="22"/>
          <w:lang w:val="hr-HR" w:eastAsia="ja-JP"/>
        </w:rPr>
        <w:t>eka Hemlibra kod pacijenata starih 65 i više godina sa hemofilijom A podržana je od strane studija HAVEN 1, HAVEN 3</w:t>
      </w:r>
      <w:r w:rsidR="007C0FC1">
        <w:rPr>
          <w:sz w:val="22"/>
          <w:szCs w:val="22"/>
          <w:lang w:val="hr-HR" w:eastAsia="ja-JP"/>
        </w:rPr>
        <w:t>,</w:t>
      </w:r>
      <w:r w:rsidRPr="009D67EF">
        <w:rPr>
          <w:sz w:val="22"/>
          <w:szCs w:val="22"/>
          <w:lang w:val="hr-HR" w:eastAsia="ja-JP"/>
        </w:rPr>
        <w:t xml:space="preserve"> HAVEN 4</w:t>
      </w:r>
      <w:r w:rsidR="00DD2723" w:rsidRPr="009D67EF">
        <w:rPr>
          <w:sz w:val="22"/>
          <w:szCs w:val="22"/>
          <w:lang w:val="hr-HR" w:eastAsia="ja-JP"/>
        </w:rPr>
        <w:t xml:space="preserve"> </w:t>
      </w:r>
      <w:r w:rsidR="007C0FC1">
        <w:rPr>
          <w:sz w:val="22"/>
          <w:szCs w:val="22"/>
          <w:lang w:val="hr-HR" w:eastAsia="ja-JP"/>
        </w:rPr>
        <w:t>i HAVEN 6</w:t>
      </w:r>
      <w:r w:rsidRPr="009D67EF">
        <w:rPr>
          <w:sz w:val="22"/>
          <w:szCs w:val="22"/>
          <w:lang w:val="hr-HR" w:eastAsia="ja-JP"/>
        </w:rPr>
        <w:t>. Na osnovu ograničenih podataka, nema dokaza koji ukazuju na razliku u efikasnosti ili bezb</w:t>
      </w:r>
      <w:r w:rsidR="000E3C8B" w:rsidRPr="009D67EF">
        <w:rPr>
          <w:sz w:val="22"/>
          <w:szCs w:val="22"/>
          <w:lang w:val="hr-HR" w:eastAsia="ja-JP"/>
        </w:rPr>
        <w:t>j</w:t>
      </w:r>
      <w:r w:rsidRPr="009D67EF">
        <w:rPr>
          <w:sz w:val="22"/>
          <w:szCs w:val="22"/>
          <w:lang w:val="hr-HR" w:eastAsia="ja-JP"/>
        </w:rPr>
        <w:t>ednosti kod pacijenata starih 65 godina godina ili više.</w:t>
      </w:r>
    </w:p>
    <w:p w14:paraId="0B23528A" w14:textId="77777777" w:rsidR="006A5316" w:rsidRPr="009D67EF" w:rsidRDefault="006A5316">
      <w:pPr>
        <w:tabs>
          <w:tab w:val="left" w:pos="540"/>
          <w:tab w:val="left" w:pos="569"/>
        </w:tabs>
        <w:jc w:val="both"/>
        <w:rPr>
          <w:b/>
          <w:sz w:val="22"/>
          <w:szCs w:val="22"/>
          <w:lang w:val="hr-HR"/>
        </w:rPr>
      </w:pPr>
    </w:p>
    <w:p w14:paraId="65223007" w14:textId="77777777" w:rsidR="0072020E" w:rsidRPr="009D67EF" w:rsidRDefault="0072020E">
      <w:pPr>
        <w:tabs>
          <w:tab w:val="left" w:pos="540"/>
          <w:tab w:val="left" w:pos="569"/>
        </w:tabs>
        <w:jc w:val="both"/>
        <w:rPr>
          <w:b/>
          <w:sz w:val="22"/>
          <w:szCs w:val="22"/>
          <w:lang w:val="hr-HR"/>
        </w:rPr>
      </w:pPr>
      <w:r w:rsidRPr="009D67EF">
        <w:rPr>
          <w:b/>
          <w:sz w:val="22"/>
          <w:szCs w:val="22"/>
          <w:lang w:val="hr-HR"/>
        </w:rPr>
        <w:t xml:space="preserve">5.2. </w:t>
      </w:r>
      <w:r w:rsidR="00480FB1" w:rsidRPr="009D67EF">
        <w:rPr>
          <w:b/>
          <w:sz w:val="22"/>
          <w:szCs w:val="22"/>
          <w:lang w:val="hr-HR"/>
        </w:rPr>
        <w:tab/>
      </w:r>
      <w:r w:rsidRPr="009D67EF">
        <w:rPr>
          <w:b/>
          <w:sz w:val="22"/>
          <w:szCs w:val="22"/>
          <w:lang w:val="hr-HR"/>
        </w:rPr>
        <w:t>Farmakokinetički podaci</w:t>
      </w:r>
      <w:r w:rsidR="003A7059" w:rsidRPr="009D67EF">
        <w:rPr>
          <w:b/>
          <w:sz w:val="22"/>
          <w:szCs w:val="22"/>
          <w:lang w:val="hr-HR"/>
        </w:rPr>
        <w:t xml:space="preserve"> </w:t>
      </w:r>
    </w:p>
    <w:p w14:paraId="5981BA9B" w14:textId="77777777" w:rsidR="00B50ED5" w:rsidRPr="009D67EF" w:rsidRDefault="00B50ED5">
      <w:pPr>
        <w:jc w:val="both"/>
        <w:rPr>
          <w:sz w:val="22"/>
          <w:szCs w:val="22"/>
          <w:lang w:val="sr-Latn-ME" w:eastAsia="ja-JP"/>
        </w:rPr>
      </w:pPr>
    </w:p>
    <w:p w14:paraId="6B9969B6" w14:textId="415182CF" w:rsidR="006A5316" w:rsidRPr="009D67EF" w:rsidRDefault="006A5316">
      <w:pPr>
        <w:jc w:val="both"/>
        <w:rPr>
          <w:sz w:val="22"/>
          <w:szCs w:val="22"/>
          <w:lang w:val="sr-Latn-ME" w:eastAsia="ja-JP"/>
        </w:rPr>
      </w:pPr>
      <w:r w:rsidRPr="009D67EF">
        <w:rPr>
          <w:sz w:val="22"/>
          <w:szCs w:val="22"/>
          <w:lang w:val="sr-Latn-ME" w:eastAsia="ja-JP"/>
        </w:rPr>
        <w:t xml:space="preserve">Farmakokinetika emicizumaba određivala se primjenom neprostorne analize kod zdravih ispitanika i populacionom farmakokinetičkom analizom baze podataka koja je obuhvatala </w:t>
      </w:r>
      <w:r w:rsidR="006C2AAE" w:rsidRPr="009D67EF">
        <w:rPr>
          <w:sz w:val="22"/>
          <w:szCs w:val="22"/>
          <w:lang w:val="sr-Latn-ME" w:eastAsia="ja-JP"/>
        </w:rPr>
        <w:t>389</w:t>
      </w:r>
      <w:r w:rsidRPr="009D67EF">
        <w:rPr>
          <w:sz w:val="22"/>
          <w:szCs w:val="22"/>
          <w:lang w:val="sr-Latn-ME" w:eastAsia="ja-JP"/>
        </w:rPr>
        <w:t xml:space="preserve"> pacijen</w:t>
      </w:r>
      <w:r w:rsidR="0066392B" w:rsidRPr="009D67EF">
        <w:rPr>
          <w:sz w:val="22"/>
          <w:szCs w:val="22"/>
          <w:lang w:val="sr-Latn-ME" w:eastAsia="ja-JP"/>
        </w:rPr>
        <w:t>a</w:t>
      </w:r>
      <w:r w:rsidRPr="009D67EF">
        <w:rPr>
          <w:sz w:val="22"/>
          <w:szCs w:val="22"/>
          <w:lang w:val="sr-Latn-ME" w:eastAsia="ja-JP"/>
        </w:rPr>
        <w:t>ta s hemofilijom A.</w:t>
      </w:r>
    </w:p>
    <w:p w14:paraId="77795DE7" w14:textId="77777777" w:rsidR="006A5316" w:rsidRPr="009D67EF" w:rsidRDefault="006A5316">
      <w:pPr>
        <w:jc w:val="both"/>
        <w:rPr>
          <w:sz w:val="22"/>
          <w:szCs w:val="22"/>
          <w:lang w:val="sr-Latn-ME" w:eastAsia="ja-JP"/>
        </w:rPr>
      </w:pPr>
    </w:p>
    <w:p w14:paraId="0614719D" w14:textId="1314FDF0" w:rsidR="006A5316" w:rsidRDefault="006A5316">
      <w:pPr>
        <w:jc w:val="both"/>
        <w:rPr>
          <w:sz w:val="22"/>
          <w:szCs w:val="22"/>
          <w:u w:val="single"/>
          <w:lang w:val="sr-Latn-ME" w:eastAsia="ja-JP"/>
        </w:rPr>
      </w:pPr>
      <w:r w:rsidRPr="009D67EF">
        <w:rPr>
          <w:sz w:val="22"/>
          <w:szCs w:val="22"/>
          <w:u w:val="single"/>
          <w:lang w:val="sr-Latn-ME" w:eastAsia="ja-JP"/>
        </w:rPr>
        <w:t>Resorpcija</w:t>
      </w:r>
    </w:p>
    <w:p w14:paraId="275E996F" w14:textId="77777777" w:rsidR="00501EF7" w:rsidRPr="009D67EF" w:rsidRDefault="00501EF7">
      <w:pPr>
        <w:jc w:val="both"/>
        <w:rPr>
          <w:sz w:val="22"/>
          <w:szCs w:val="22"/>
          <w:u w:val="single"/>
          <w:lang w:val="sr-Latn-ME" w:eastAsia="ja-JP"/>
        </w:rPr>
      </w:pPr>
    </w:p>
    <w:p w14:paraId="59574FE7" w14:textId="7CBCBA05" w:rsidR="006A5316" w:rsidRPr="009D67EF" w:rsidRDefault="006A5316">
      <w:pPr>
        <w:jc w:val="both"/>
        <w:rPr>
          <w:sz w:val="22"/>
          <w:szCs w:val="22"/>
          <w:lang w:val="hr-HR" w:eastAsia="ja-JP"/>
        </w:rPr>
      </w:pPr>
      <w:r w:rsidRPr="00B02A18">
        <w:rPr>
          <w:sz w:val="22"/>
          <w:szCs w:val="22"/>
          <w:lang w:val="hr-HR" w:eastAsia="ja-JP"/>
        </w:rPr>
        <w:t>Nakon su</w:t>
      </w:r>
      <w:r w:rsidR="006425B5">
        <w:rPr>
          <w:sz w:val="22"/>
          <w:szCs w:val="22"/>
          <w:lang w:val="hr-HR" w:eastAsia="ja-JP"/>
        </w:rPr>
        <w:t>b</w:t>
      </w:r>
      <w:r w:rsidRPr="00B02A18">
        <w:rPr>
          <w:sz w:val="22"/>
          <w:szCs w:val="22"/>
          <w:lang w:val="hr-HR" w:eastAsia="ja-JP"/>
        </w:rPr>
        <w:t>kutane primjene kod pacijenata s hemofilijom A</w:t>
      </w:r>
      <w:r w:rsidR="0066392B" w:rsidRPr="00745C33">
        <w:rPr>
          <w:sz w:val="22"/>
          <w:szCs w:val="22"/>
          <w:lang w:val="hr-HR" w:eastAsia="ja-JP"/>
        </w:rPr>
        <w:t>,</w:t>
      </w:r>
      <w:r w:rsidRPr="00A15B5A">
        <w:rPr>
          <w:sz w:val="22"/>
          <w:szCs w:val="22"/>
          <w:lang w:val="hr-HR" w:eastAsia="ja-JP"/>
        </w:rPr>
        <w:t xml:space="preserve"> poluvrijeme </w:t>
      </w:r>
      <w:r w:rsidR="0066392B" w:rsidRPr="00EC0800">
        <w:rPr>
          <w:sz w:val="22"/>
          <w:szCs w:val="22"/>
          <w:lang w:val="hr-HR" w:eastAsia="ja-JP"/>
        </w:rPr>
        <w:t xml:space="preserve">resorpcije </w:t>
      </w:r>
      <w:r w:rsidRPr="00EC0800">
        <w:rPr>
          <w:sz w:val="22"/>
          <w:szCs w:val="22"/>
          <w:lang w:val="hr-HR" w:eastAsia="ja-JP"/>
        </w:rPr>
        <w:t>iznosilo je 1,</w:t>
      </w:r>
      <w:r w:rsidR="006C2AAE" w:rsidRPr="00EC0800">
        <w:rPr>
          <w:sz w:val="22"/>
          <w:szCs w:val="22"/>
          <w:lang w:val="hr-HR" w:eastAsia="ja-JP"/>
        </w:rPr>
        <w:t>6</w:t>
      </w:r>
      <w:r w:rsidRPr="004F6E1D">
        <w:rPr>
          <w:sz w:val="22"/>
          <w:szCs w:val="22"/>
          <w:lang w:val="hr-HR" w:eastAsia="ja-JP"/>
        </w:rPr>
        <w:t xml:space="preserve"> dana. </w:t>
      </w:r>
    </w:p>
    <w:p w14:paraId="05A12FC8" w14:textId="77777777" w:rsidR="006A5316" w:rsidRPr="009D67EF" w:rsidRDefault="006A5316">
      <w:pPr>
        <w:jc w:val="both"/>
        <w:rPr>
          <w:sz w:val="22"/>
          <w:szCs w:val="22"/>
          <w:lang w:val="hr-HR" w:eastAsia="ja-JP"/>
        </w:rPr>
      </w:pPr>
    </w:p>
    <w:p w14:paraId="0E999EFA" w14:textId="424271E9" w:rsidR="006A5316" w:rsidRPr="009D67EF" w:rsidRDefault="006A5316" w:rsidP="009D67F7">
      <w:pPr>
        <w:jc w:val="both"/>
        <w:rPr>
          <w:b/>
          <w:sz w:val="22"/>
          <w:szCs w:val="22"/>
          <w:lang w:val="hr-HR" w:eastAsia="ja-JP"/>
        </w:rPr>
      </w:pPr>
      <w:r w:rsidRPr="00B02A18">
        <w:rPr>
          <w:sz w:val="22"/>
          <w:szCs w:val="22"/>
          <w:lang w:val="hr-HR" w:eastAsia="ja-JP"/>
        </w:rPr>
        <w:t>Nakon višestruke su</w:t>
      </w:r>
      <w:r w:rsidR="006425B5">
        <w:rPr>
          <w:sz w:val="22"/>
          <w:szCs w:val="22"/>
          <w:lang w:val="hr-HR" w:eastAsia="ja-JP"/>
        </w:rPr>
        <w:t>b</w:t>
      </w:r>
      <w:r w:rsidRPr="00B02A18">
        <w:rPr>
          <w:sz w:val="22"/>
          <w:szCs w:val="22"/>
          <w:lang w:val="hr-HR" w:eastAsia="ja-JP"/>
        </w:rPr>
        <w:t xml:space="preserve">kutane primjene doze od 3 mg/kg jedanput nedjeljno tokom prve 4 nedjelje kod pacijenata s hemofilijom A, srednja vrijednost (± standardno odstupanje) najnižih plazmatskih </w:t>
      </w:r>
      <w:r w:rsidRPr="00745C33">
        <w:rPr>
          <w:sz w:val="22"/>
          <w:szCs w:val="22"/>
          <w:lang w:val="hr-HR" w:eastAsia="ja-JP"/>
        </w:rPr>
        <w:t>koncentracija emicizumaba</w:t>
      </w:r>
      <w:r w:rsidR="00D86DF6" w:rsidRPr="00A15B5A">
        <w:rPr>
          <w:sz w:val="22"/>
          <w:szCs w:val="22"/>
          <w:lang w:val="hr-HR" w:eastAsia="ja-JP"/>
        </w:rPr>
        <w:t xml:space="preserve"> iznosila je</w:t>
      </w:r>
      <w:r w:rsidRPr="00EC0800">
        <w:rPr>
          <w:sz w:val="22"/>
          <w:szCs w:val="22"/>
          <w:lang w:val="hr-HR" w:eastAsia="ja-JP"/>
        </w:rPr>
        <w:t xml:space="preserve"> </w:t>
      </w:r>
      <w:r w:rsidR="00D86DF6" w:rsidRPr="00EC0800">
        <w:rPr>
          <w:sz w:val="22"/>
          <w:szCs w:val="22"/>
          <w:lang w:val="hr-HR" w:eastAsia="ja-JP"/>
        </w:rPr>
        <w:t>52</w:t>
      </w:r>
      <w:r w:rsidR="0066392B" w:rsidRPr="00EC0800">
        <w:rPr>
          <w:sz w:val="22"/>
          <w:szCs w:val="22"/>
          <w:lang w:val="hr-HR" w:eastAsia="ja-JP"/>
        </w:rPr>
        <w:t>,</w:t>
      </w:r>
      <w:r w:rsidR="00D86DF6" w:rsidRPr="004F6E1D">
        <w:rPr>
          <w:sz w:val="22"/>
          <w:szCs w:val="22"/>
          <w:lang w:val="hr-HR" w:eastAsia="ja-JP"/>
        </w:rPr>
        <w:t>6</w:t>
      </w:r>
      <w:r w:rsidR="00501EF7">
        <w:rPr>
          <w:sz w:val="22"/>
          <w:szCs w:val="22"/>
          <w:lang w:val="hr-HR" w:eastAsia="ja-JP"/>
        </w:rPr>
        <w:t xml:space="preserve"> </w:t>
      </w:r>
      <w:r w:rsidR="00D86DF6" w:rsidRPr="004F6E1D">
        <w:rPr>
          <w:sz w:val="22"/>
          <w:szCs w:val="22"/>
          <w:lang w:val="hr-HR" w:eastAsia="ja-JP"/>
        </w:rPr>
        <w:t>±</w:t>
      </w:r>
      <w:r w:rsidR="00501EF7">
        <w:rPr>
          <w:sz w:val="22"/>
          <w:szCs w:val="22"/>
          <w:lang w:val="hr-HR" w:eastAsia="ja-JP"/>
        </w:rPr>
        <w:t xml:space="preserve"> </w:t>
      </w:r>
      <w:r w:rsidR="00D86DF6" w:rsidRPr="004F6E1D">
        <w:rPr>
          <w:sz w:val="22"/>
          <w:szCs w:val="22"/>
          <w:lang w:val="hr-HR" w:eastAsia="ja-JP"/>
        </w:rPr>
        <w:t>13</w:t>
      </w:r>
      <w:r w:rsidR="0066392B" w:rsidRPr="004F6E1D">
        <w:rPr>
          <w:sz w:val="22"/>
          <w:szCs w:val="22"/>
          <w:lang w:val="hr-HR" w:eastAsia="ja-JP"/>
        </w:rPr>
        <w:t>,</w:t>
      </w:r>
      <w:r w:rsidR="00D86DF6" w:rsidRPr="004F6E1D">
        <w:rPr>
          <w:sz w:val="22"/>
          <w:szCs w:val="22"/>
          <w:lang w:val="hr-HR" w:eastAsia="ja-JP"/>
        </w:rPr>
        <w:t>6 µg/m</w:t>
      </w:r>
      <w:r w:rsidR="00501EF7">
        <w:rPr>
          <w:sz w:val="22"/>
          <w:szCs w:val="22"/>
          <w:lang w:val="hr-HR" w:eastAsia="ja-JP"/>
        </w:rPr>
        <w:t>l</w:t>
      </w:r>
      <w:r w:rsidR="00D86DF6" w:rsidRPr="004F6E1D">
        <w:rPr>
          <w:sz w:val="22"/>
          <w:szCs w:val="22"/>
          <w:lang w:val="hr-HR" w:eastAsia="ja-JP"/>
        </w:rPr>
        <w:t xml:space="preserve"> </w:t>
      </w:r>
      <w:r w:rsidRPr="004F6E1D">
        <w:rPr>
          <w:sz w:val="22"/>
          <w:szCs w:val="22"/>
          <w:lang w:val="hr-HR" w:eastAsia="ja-JP"/>
        </w:rPr>
        <w:t xml:space="preserve">u 5. nedjelji. </w:t>
      </w:r>
    </w:p>
    <w:p w14:paraId="3674A2CE" w14:textId="77777777" w:rsidR="0072020E" w:rsidRPr="009D67EF" w:rsidRDefault="0072020E">
      <w:pPr>
        <w:tabs>
          <w:tab w:val="left" w:pos="540"/>
          <w:tab w:val="left" w:pos="569"/>
        </w:tabs>
        <w:jc w:val="both"/>
        <w:rPr>
          <w:sz w:val="22"/>
          <w:szCs w:val="22"/>
          <w:lang w:val="hr-HR"/>
        </w:rPr>
      </w:pPr>
    </w:p>
    <w:p w14:paraId="30861F8A" w14:textId="346CD969" w:rsidR="006A5316" w:rsidRPr="004F6E1D" w:rsidRDefault="006A5316">
      <w:pPr>
        <w:jc w:val="both"/>
        <w:rPr>
          <w:sz w:val="22"/>
          <w:szCs w:val="22"/>
          <w:lang w:val="hr-HR" w:eastAsia="ja-JP"/>
        </w:rPr>
      </w:pPr>
      <w:r w:rsidRPr="00B02A18">
        <w:rPr>
          <w:sz w:val="22"/>
          <w:szCs w:val="22"/>
          <w:lang w:val="hr-HR" w:eastAsia="ja-JP"/>
        </w:rPr>
        <w:t>Predviđen</w:t>
      </w:r>
      <w:r w:rsidR="00D86DF6" w:rsidRPr="00B02A18">
        <w:rPr>
          <w:sz w:val="22"/>
          <w:szCs w:val="22"/>
          <w:lang w:val="hr-HR" w:eastAsia="ja-JP"/>
        </w:rPr>
        <w:t>e</w:t>
      </w:r>
      <w:r w:rsidRPr="00745C33">
        <w:rPr>
          <w:sz w:val="22"/>
          <w:szCs w:val="22"/>
          <w:lang w:val="hr-HR" w:eastAsia="ja-JP"/>
        </w:rPr>
        <w:t xml:space="preserve"> srednj</w:t>
      </w:r>
      <w:r w:rsidR="00D86DF6" w:rsidRPr="00A15B5A">
        <w:rPr>
          <w:sz w:val="22"/>
          <w:szCs w:val="22"/>
          <w:lang w:val="hr-HR" w:eastAsia="ja-JP"/>
        </w:rPr>
        <w:t>e</w:t>
      </w:r>
      <w:r w:rsidRPr="00EC0800">
        <w:rPr>
          <w:sz w:val="22"/>
          <w:szCs w:val="22"/>
          <w:lang w:val="hr-HR" w:eastAsia="ja-JP"/>
        </w:rPr>
        <w:t xml:space="preserve"> vrijednost</w:t>
      </w:r>
      <w:r w:rsidR="00D86DF6" w:rsidRPr="00EC0800">
        <w:rPr>
          <w:sz w:val="22"/>
          <w:szCs w:val="22"/>
          <w:lang w:val="hr-HR" w:eastAsia="ja-JP"/>
        </w:rPr>
        <w:t>i</w:t>
      </w:r>
      <w:r w:rsidRPr="00EC0800">
        <w:rPr>
          <w:sz w:val="22"/>
          <w:szCs w:val="22"/>
          <w:lang w:val="hr-HR" w:eastAsia="ja-JP"/>
        </w:rPr>
        <w:t xml:space="preserve"> (± standardno odstupanje) C</w:t>
      </w:r>
      <w:r w:rsidRPr="004F6E1D">
        <w:rPr>
          <w:sz w:val="22"/>
          <w:szCs w:val="22"/>
          <w:vertAlign w:val="subscript"/>
          <w:lang w:val="hr-HR" w:eastAsia="ja-JP"/>
        </w:rPr>
        <w:t>trough</w:t>
      </w:r>
      <w:r w:rsidRPr="004F6E1D">
        <w:rPr>
          <w:sz w:val="22"/>
          <w:szCs w:val="22"/>
          <w:lang w:val="hr-HR" w:eastAsia="ja-JP"/>
        </w:rPr>
        <w:t xml:space="preserve"> i C</w:t>
      </w:r>
      <w:r w:rsidRPr="004F6E1D">
        <w:rPr>
          <w:sz w:val="22"/>
          <w:szCs w:val="22"/>
          <w:vertAlign w:val="subscript"/>
          <w:lang w:val="hr-HR" w:eastAsia="ja-JP"/>
        </w:rPr>
        <w:t>max</w:t>
      </w:r>
      <w:r w:rsidRPr="004F6E1D">
        <w:rPr>
          <w:sz w:val="22"/>
          <w:szCs w:val="22"/>
          <w:lang w:val="hr-HR" w:eastAsia="ja-JP"/>
        </w:rPr>
        <w:t xml:space="preserve"> </w:t>
      </w:r>
      <w:r w:rsidR="00D86DF6" w:rsidRPr="004F6E1D">
        <w:rPr>
          <w:sz w:val="22"/>
          <w:szCs w:val="22"/>
          <w:lang w:val="hr-HR" w:eastAsia="ja-JP"/>
        </w:rPr>
        <w:t>i odnos C</w:t>
      </w:r>
      <w:r w:rsidR="00D86DF6" w:rsidRPr="004F6E1D">
        <w:rPr>
          <w:sz w:val="22"/>
          <w:szCs w:val="22"/>
          <w:vertAlign w:val="subscript"/>
          <w:lang w:val="hr-HR" w:eastAsia="ja-JP"/>
        </w:rPr>
        <w:t>max</w:t>
      </w:r>
      <w:r w:rsidR="00D86DF6" w:rsidRPr="004F6E1D">
        <w:rPr>
          <w:sz w:val="22"/>
          <w:szCs w:val="22"/>
          <w:lang w:val="hr-HR" w:eastAsia="ja-JP"/>
        </w:rPr>
        <w:t>/C</w:t>
      </w:r>
      <w:r w:rsidR="00D86DF6" w:rsidRPr="004F6E1D">
        <w:rPr>
          <w:sz w:val="22"/>
          <w:szCs w:val="22"/>
          <w:vertAlign w:val="subscript"/>
          <w:lang w:val="hr-HR" w:eastAsia="ja-JP"/>
        </w:rPr>
        <w:t>trough</w:t>
      </w:r>
      <w:r w:rsidR="00D86DF6" w:rsidRPr="004F6E1D">
        <w:rPr>
          <w:sz w:val="22"/>
          <w:szCs w:val="22"/>
          <w:lang w:val="hr-HR" w:eastAsia="ja-JP"/>
        </w:rPr>
        <w:t xml:space="preserve"> </w:t>
      </w:r>
      <w:r w:rsidRPr="004F6E1D">
        <w:rPr>
          <w:sz w:val="22"/>
          <w:szCs w:val="22"/>
          <w:lang w:val="hr-HR" w:eastAsia="ja-JP"/>
        </w:rPr>
        <w:t>u stanju dinamičke ravnoteže</w:t>
      </w:r>
      <w:r w:rsidR="00D86DF6" w:rsidRPr="004F6E1D">
        <w:rPr>
          <w:sz w:val="22"/>
          <w:szCs w:val="22"/>
          <w:lang w:val="hr-HR" w:eastAsia="ja-JP"/>
        </w:rPr>
        <w:t>, za preporučenu dozu održavanja 1,5 mg/kg jednom ned</w:t>
      </w:r>
      <w:r w:rsidR="009E3876" w:rsidRPr="004F6E1D">
        <w:rPr>
          <w:sz w:val="22"/>
          <w:szCs w:val="22"/>
          <w:lang w:val="hr-HR" w:eastAsia="ja-JP"/>
        </w:rPr>
        <w:t>j</w:t>
      </w:r>
      <w:r w:rsidR="00D86DF6" w:rsidRPr="004F6E1D">
        <w:rPr>
          <w:sz w:val="22"/>
          <w:szCs w:val="22"/>
          <w:lang w:val="hr-HR" w:eastAsia="ja-JP"/>
        </w:rPr>
        <w:t>eljno, 3 mg/kg na svake dv</w:t>
      </w:r>
      <w:r w:rsidR="009E3876" w:rsidRPr="004F6E1D">
        <w:rPr>
          <w:sz w:val="22"/>
          <w:szCs w:val="22"/>
          <w:lang w:val="hr-HR" w:eastAsia="ja-JP"/>
        </w:rPr>
        <w:t>ij</w:t>
      </w:r>
      <w:r w:rsidR="00D86DF6" w:rsidRPr="004F6E1D">
        <w:rPr>
          <w:sz w:val="22"/>
          <w:szCs w:val="22"/>
          <w:lang w:val="hr-HR" w:eastAsia="ja-JP"/>
        </w:rPr>
        <w:t>e ned</w:t>
      </w:r>
      <w:r w:rsidR="009E3876" w:rsidRPr="004F6E1D">
        <w:rPr>
          <w:sz w:val="22"/>
          <w:szCs w:val="22"/>
          <w:lang w:val="hr-HR" w:eastAsia="ja-JP"/>
        </w:rPr>
        <w:t>j</w:t>
      </w:r>
      <w:r w:rsidR="00D86DF6" w:rsidRPr="004F6E1D">
        <w:rPr>
          <w:sz w:val="22"/>
          <w:szCs w:val="22"/>
          <w:lang w:val="hr-HR" w:eastAsia="ja-JP"/>
        </w:rPr>
        <w:t>elje ili 6 mg/kg na svake četiri ned</w:t>
      </w:r>
      <w:r w:rsidR="009E3876" w:rsidRPr="004F6E1D">
        <w:rPr>
          <w:sz w:val="22"/>
          <w:szCs w:val="22"/>
          <w:lang w:val="hr-HR" w:eastAsia="ja-JP"/>
        </w:rPr>
        <w:t>j</w:t>
      </w:r>
      <w:r w:rsidR="00D86DF6" w:rsidRPr="004F6E1D">
        <w:rPr>
          <w:sz w:val="22"/>
          <w:szCs w:val="22"/>
          <w:lang w:val="hr-HR" w:eastAsia="ja-JP"/>
        </w:rPr>
        <w:t>elje prikazane su u Tabeli 1</w:t>
      </w:r>
      <w:r w:rsidR="007C0FC1">
        <w:rPr>
          <w:sz w:val="22"/>
          <w:szCs w:val="22"/>
          <w:lang w:val="hr-HR" w:eastAsia="ja-JP"/>
        </w:rPr>
        <w:t>5</w:t>
      </w:r>
      <w:r w:rsidR="00D86DF6" w:rsidRPr="004F6E1D">
        <w:rPr>
          <w:sz w:val="22"/>
          <w:szCs w:val="22"/>
          <w:lang w:val="hr-HR" w:eastAsia="ja-JP"/>
        </w:rPr>
        <w:t>.</w:t>
      </w:r>
      <w:r w:rsidRPr="004F6E1D">
        <w:rPr>
          <w:sz w:val="22"/>
          <w:szCs w:val="22"/>
          <w:lang w:val="hr-HR" w:eastAsia="ja-JP"/>
        </w:rPr>
        <w:t xml:space="preserve"> </w:t>
      </w:r>
    </w:p>
    <w:p w14:paraId="2ED2CE67" w14:textId="6DBA9FBD" w:rsidR="009E3876" w:rsidRDefault="009E3876">
      <w:pPr>
        <w:jc w:val="both"/>
        <w:rPr>
          <w:sz w:val="22"/>
          <w:szCs w:val="22"/>
          <w:lang w:val="hr-HR" w:eastAsia="ja-JP"/>
        </w:rPr>
      </w:pPr>
    </w:p>
    <w:p w14:paraId="2474CF2B" w14:textId="4EDD69EF" w:rsidR="00D86DF6" w:rsidRPr="009D67EF" w:rsidRDefault="00D86DF6">
      <w:pPr>
        <w:jc w:val="both"/>
        <w:rPr>
          <w:rFonts w:eastAsia="SimSun"/>
          <w:b/>
          <w:sz w:val="22"/>
          <w:szCs w:val="22"/>
          <w:lang w:val="hr-HR" w:eastAsia="zh-CN"/>
        </w:rPr>
      </w:pPr>
      <w:r w:rsidRPr="009D67EF">
        <w:rPr>
          <w:rFonts w:eastAsia="SimSun"/>
          <w:b/>
          <w:sz w:val="22"/>
          <w:szCs w:val="22"/>
          <w:lang w:val="hr-HR" w:eastAsia="zh-CN"/>
        </w:rPr>
        <w:t>Tabela 1</w:t>
      </w:r>
      <w:r w:rsidR="007C0FC1">
        <w:rPr>
          <w:rFonts w:eastAsia="SimSun"/>
          <w:b/>
          <w:sz w:val="22"/>
          <w:szCs w:val="22"/>
          <w:lang w:val="hr-HR" w:eastAsia="zh-CN"/>
        </w:rPr>
        <w:t>5</w:t>
      </w:r>
      <w:r w:rsidRPr="009D67EF">
        <w:rPr>
          <w:rFonts w:eastAsia="SimSun"/>
          <w:b/>
          <w:sz w:val="22"/>
          <w:szCs w:val="22"/>
          <w:lang w:val="hr-HR" w:eastAsia="zh-CN"/>
        </w:rPr>
        <w:tab/>
        <w:t xml:space="preserve">Srednje (± standardno odstupanje) koncentracije emicizumaba u stanju ravnoteže </w:t>
      </w:r>
    </w:p>
    <w:p w14:paraId="303C7CE3" w14:textId="77777777" w:rsidR="00D86DF6" w:rsidRPr="009D67EF" w:rsidRDefault="00D86DF6" w:rsidP="009D67F7">
      <w:pPr>
        <w:jc w:val="both"/>
        <w:rPr>
          <w:rFonts w:eastAsia="SimSun"/>
          <w:b/>
          <w:sz w:val="22"/>
          <w:szCs w:val="22"/>
          <w:lang w:val="hr-H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2379"/>
        <w:gridCol w:w="2418"/>
        <w:gridCol w:w="2425"/>
      </w:tblGrid>
      <w:tr w:rsidR="00D86DF6" w:rsidRPr="009D67EF" w14:paraId="08274FA7" w14:textId="77777777" w:rsidTr="007D6195">
        <w:tc>
          <w:tcPr>
            <w:tcW w:w="0" w:type="auto"/>
            <w:shd w:val="clear" w:color="auto" w:fill="auto"/>
          </w:tcPr>
          <w:p w14:paraId="1B8FE942" w14:textId="77777777" w:rsidR="00D86DF6" w:rsidRPr="009D67EF" w:rsidRDefault="00D86DF6" w:rsidP="009D67F7">
            <w:pPr>
              <w:pStyle w:val="Paragraph"/>
              <w:keepNext/>
              <w:keepLines/>
              <w:spacing w:before="50"/>
              <w:jc w:val="both"/>
              <w:rPr>
                <w:rFonts w:ascii="Times New Roman" w:hAnsi="Times New Roman"/>
                <w:sz w:val="22"/>
                <w:szCs w:val="22"/>
                <w:lang w:val="hr-HR"/>
              </w:rPr>
            </w:pPr>
          </w:p>
        </w:tc>
        <w:tc>
          <w:tcPr>
            <w:tcW w:w="0" w:type="auto"/>
            <w:gridSpan w:val="3"/>
            <w:shd w:val="clear" w:color="auto" w:fill="auto"/>
          </w:tcPr>
          <w:p w14:paraId="7AF445D1" w14:textId="77777777" w:rsidR="00D86DF6" w:rsidRPr="009D67EF" w:rsidRDefault="00D86DF6">
            <w:pPr>
              <w:pStyle w:val="Paragraph"/>
              <w:jc w:val="center"/>
              <w:rPr>
                <w:rFonts w:ascii="Times New Roman" w:hAnsi="Times New Roman"/>
                <w:b/>
                <w:sz w:val="22"/>
                <w:szCs w:val="22"/>
              </w:rPr>
            </w:pPr>
            <w:r w:rsidRPr="009D67EF">
              <w:rPr>
                <w:rFonts w:ascii="Times New Roman" w:hAnsi="Times New Roman"/>
                <w:b/>
                <w:sz w:val="22"/>
                <w:szCs w:val="22"/>
              </w:rPr>
              <w:t>Doza održavanja</w:t>
            </w:r>
          </w:p>
        </w:tc>
      </w:tr>
      <w:tr w:rsidR="00D86DF6" w:rsidRPr="009D67EF" w14:paraId="16D4BA20" w14:textId="77777777" w:rsidTr="007D6195">
        <w:tc>
          <w:tcPr>
            <w:tcW w:w="0" w:type="auto"/>
            <w:shd w:val="clear" w:color="auto" w:fill="auto"/>
          </w:tcPr>
          <w:p w14:paraId="67275C5C" w14:textId="77777777" w:rsidR="00D86DF6" w:rsidRPr="009D67EF" w:rsidRDefault="00D86DF6" w:rsidP="009D67F7">
            <w:pPr>
              <w:pStyle w:val="Paragraph"/>
              <w:jc w:val="both"/>
              <w:rPr>
                <w:rFonts w:ascii="Times New Roman" w:hAnsi="Times New Roman"/>
                <w:b/>
                <w:sz w:val="22"/>
                <w:szCs w:val="22"/>
              </w:rPr>
            </w:pPr>
            <w:r w:rsidRPr="009D67EF">
              <w:rPr>
                <w:rFonts w:ascii="Times New Roman" w:hAnsi="Times New Roman"/>
                <w:b/>
                <w:sz w:val="22"/>
                <w:szCs w:val="22"/>
              </w:rPr>
              <w:t>Parametri</w:t>
            </w:r>
          </w:p>
        </w:tc>
        <w:tc>
          <w:tcPr>
            <w:tcW w:w="0" w:type="auto"/>
            <w:shd w:val="clear" w:color="auto" w:fill="auto"/>
          </w:tcPr>
          <w:p w14:paraId="6C0F1314" w14:textId="5F9F89F0"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1</w:t>
            </w:r>
            <w:r w:rsidR="009E3876" w:rsidRPr="009D67EF">
              <w:rPr>
                <w:rFonts w:ascii="Times New Roman" w:hAnsi="Times New Roman"/>
                <w:sz w:val="22"/>
                <w:szCs w:val="22"/>
              </w:rPr>
              <w:t>,</w:t>
            </w:r>
            <w:r w:rsidRPr="009D67EF">
              <w:rPr>
                <w:rFonts w:ascii="Times New Roman" w:hAnsi="Times New Roman"/>
                <w:sz w:val="22"/>
                <w:szCs w:val="22"/>
              </w:rPr>
              <w:t>5 mg/kg jednom ned</w:t>
            </w:r>
            <w:r w:rsidR="00D25C6D" w:rsidRPr="009D67EF">
              <w:rPr>
                <w:rFonts w:ascii="Times New Roman" w:hAnsi="Times New Roman"/>
                <w:sz w:val="22"/>
                <w:szCs w:val="22"/>
              </w:rPr>
              <w:t>j</w:t>
            </w:r>
            <w:r w:rsidRPr="009D67EF">
              <w:rPr>
                <w:rFonts w:ascii="Times New Roman" w:hAnsi="Times New Roman"/>
                <w:sz w:val="22"/>
                <w:szCs w:val="22"/>
              </w:rPr>
              <w:t>eljno</w:t>
            </w:r>
          </w:p>
        </w:tc>
        <w:tc>
          <w:tcPr>
            <w:tcW w:w="0" w:type="auto"/>
            <w:shd w:val="clear" w:color="auto" w:fill="auto"/>
          </w:tcPr>
          <w:p w14:paraId="195BE86B" w14:textId="52D16099" w:rsidR="00D86DF6" w:rsidRPr="009D67EF" w:rsidRDefault="00D86DF6">
            <w:pPr>
              <w:pStyle w:val="Paragraph"/>
              <w:jc w:val="center"/>
              <w:rPr>
                <w:rFonts w:ascii="Times New Roman" w:hAnsi="Times New Roman"/>
                <w:sz w:val="22"/>
                <w:szCs w:val="22"/>
                <w:lang w:val="nb-NO"/>
              </w:rPr>
            </w:pPr>
            <w:r w:rsidRPr="009D67EF">
              <w:rPr>
                <w:rFonts w:ascii="Times New Roman" w:hAnsi="Times New Roman"/>
                <w:sz w:val="22"/>
                <w:szCs w:val="22"/>
                <w:lang w:val="nb-NO"/>
              </w:rPr>
              <w:t>3 mg/kg na svake dv</w:t>
            </w:r>
            <w:r w:rsidR="009E3876" w:rsidRPr="009D67EF">
              <w:rPr>
                <w:rFonts w:ascii="Times New Roman" w:hAnsi="Times New Roman"/>
                <w:sz w:val="22"/>
                <w:szCs w:val="22"/>
                <w:lang w:val="nb-NO"/>
              </w:rPr>
              <w:t>ij</w:t>
            </w:r>
            <w:r w:rsidRPr="009D67EF">
              <w:rPr>
                <w:rFonts w:ascii="Times New Roman" w:hAnsi="Times New Roman"/>
                <w:sz w:val="22"/>
                <w:szCs w:val="22"/>
                <w:lang w:val="nb-NO"/>
              </w:rPr>
              <w:t>e ned</w:t>
            </w:r>
            <w:r w:rsidR="009E3876" w:rsidRPr="009D67EF">
              <w:rPr>
                <w:rFonts w:ascii="Times New Roman" w:hAnsi="Times New Roman"/>
                <w:sz w:val="22"/>
                <w:szCs w:val="22"/>
                <w:lang w:val="nb-NO"/>
              </w:rPr>
              <w:t>j</w:t>
            </w:r>
            <w:r w:rsidRPr="009D67EF">
              <w:rPr>
                <w:rFonts w:ascii="Times New Roman" w:hAnsi="Times New Roman"/>
                <w:sz w:val="22"/>
                <w:szCs w:val="22"/>
                <w:lang w:val="nb-NO"/>
              </w:rPr>
              <w:t>elje</w:t>
            </w:r>
          </w:p>
        </w:tc>
        <w:tc>
          <w:tcPr>
            <w:tcW w:w="0" w:type="auto"/>
            <w:shd w:val="clear" w:color="auto" w:fill="auto"/>
          </w:tcPr>
          <w:p w14:paraId="75F017FA" w14:textId="4573BC07" w:rsidR="00D86DF6" w:rsidRPr="009D67EF" w:rsidRDefault="00D86DF6">
            <w:pPr>
              <w:pStyle w:val="Paragraph"/>
              <w:jc w:val="center"/>
              <w:rPr>
                <w:rFonts w:ascii="Times New Roman" w:hAnsi="Times New Roman"/>
                <w:sz w:val="22"/>
                <w:szCs w:val="22"/>
                <w:lang w:val="nb-NO"/>
              </w:rPr>
            </w:pPr>
            <w:r w:rsidRPr="009D67EF">
              <w:rPr>
                <w:rFonts w:ascii="Times New Roman" w:hAnsi="Times New Roman"/>
                <w:sz w:val="22"/>
                <w:szCs w:val="22"/>
                <w:lang w:val="nb-NO"/>
              </w:rPr>
              <w:t>6 mg/kg na svake četiri ned</w:t>
            </w:r>
            <w:r w:rsidR="009E3876" w:rsidRPr="009D67EF">
              <w:rPr>
                <w:rFonts w:ascii="Times New Roman" w:hAnsi="Times New Roman"/>
                <w:sz w:val="22"/>
                <w:szCs w:val="22"/>
                <w:lang w:val="nb-NO"/>
              </w:rPr>
              <w:t>j</w:t>
            </w:r>
            <w:r w:rsidRPr="009D67EF">
              <w:rPr>
                <w:rFonts w:ascii="Times New Roman" w:hAnsi="Times New Roman"/>
                <w:sz w:val="22"/>
                <w:szCs w:val="22"/>
                <w:lang w:val="nb-NO"/>
              </w:rPr>
              <w:t>elje</w:t>
            </w:r>
          </w:p>
        </w:tc>
      </w:tr>
      <w:tr w:rsidR="00D86DF6" w:rsidRPr="009D67EF" w14:paraId="35D24130" w14:textId="77777777" w:rsidTr="007D6195">
        <w:tc>
          <w:tcPr>
            <w:tcW w:w="0" w:type="auto"/>
            <w:shd w:val="clear" w:color="auto" w:fill="auto"/>
          </w:tcPr>
          <w:p w14:paraId="79F50B1A" w14:textId="067BA5B1" w:rsidR="00D86DF6" w:rsidRPr="009D67EF" w:rsidRDefault="00D86DF6" w:rsidP="009D67F7">
            <w:pPr>
              <w:pStyle w:val="Paragraph"/>
              <w:jc w:val="both"/>
              <w:rPr>
                <w:rFonts w:ascii="Times New Roman" w:hAnsi="Times New Roman"/>
                <w:sz w:val="22"/>
                <w:szCs w:val="22"/>
              </w:rPr>
            </w:pPr>
            <w:r w:rsidRPr="009D67EF">
              <w:rPr>
                <w:rFonts w:ascii="Times New Roman" w:hAnsi="Times New Roman"/>
                <w:sz w:val="22"/>
                <w:szCs w:val="22"/>
              </w:rPr>
              <w:t>C</w:t>
            </w:r>
            <w:r w:rsidRPr="009D67EF">
              <w:rPr>
                <w:rFonts w:ascii="Times New Roman" w:hAnsi="Times New Roman"/>
                <w:sz w:val="22"/>
                <w:szCs w:val="22"/>
                <w:vertAlign w:val="subscript"/>
              </w:rPr>
              <w:t>max, ss</w:t>
            </w:r>
            <w:r w:rsidRPr="009D67EF">
              <w:rPr>
                <w:rFonts w:ascii="Times New Roman" w:hAnsi="Times New Roman"/>
                <w:sz w:val="22"/>
                <w:szCs w:val="22"/>
              </w:rPr>
              <w:t xml:space="preserve"> (µg/</w:t>
            </w:r>
            <w:r w:rsidR="009E3876" w:rsidRPr="009D67EF">
              <w:rPr>
                <w:rFonts w:ascii="Times New Roman" w:hAnsi="Times New Roman"/>
                <w:sz w:val="22"/>
                <w:szCs w:val="22"/>
              </w:rPr>
              <w:t>ml</w:t>
            </w:r>
            <w:r w:rsidRPr="009D67EF">
              <w:rPr>
                <w:rFonts w:ascii="Times New Roman" w:hAnsi="Times New Roman"/>
                <w:sz w:val="22"/>
                <w:szCs w:val="22"/>
              </w:rPr>
              <w:t>)</w:t>
            </w:r>
          </w:p>
        </w:tc>
        <w:tc>
          <w:tcPr>
            <w:tcW w:w="0" w:type="auto"/>
            <w:shd w:val="clear" w:color="auto" w:fill="auto"/>
          </w:tcPr>
          <w:p w14:paraId="48B7EE77" w14:textId="5E488626"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54</w:t>
            </w:r>
            <w:r w:rsidR="009E3876" w:rsidRPr="009D67EF">
              <w:rPr>
                <w:rFonts w:ascii="Times New Roman" w:hAnsi="Times New Roman"/>
                <w:sz w:val="22"/>
                <w:szCs w:val="22"/>
              </w:rPr>
              <w:t>,</w:t>
            </w:r>
            <w:r w:rsidRPr="009D67EF">
              <w:rPr>
                <w:rFonts w:ascii="Times New Roman" w:hAnsi="Times New Roman"/>
                <w:sz w:val="22"/>
                <w:szCs w:val="22"/>
              </w:rPr>
              <w:t>9</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15</w:t>
            </w:r>
            <w:r w:rsidR="009E3876" w:rsidRPr="009D67EF">
              <w:rPr>
                <w:rFonts w:ascii="Times New Roman" w:hAnsi="Times New Roman"/>
                <w:sz w:val="22"/>
                <w:szCs w:val="22"/>
              </w:rPr>
              <w:t>,</w:t>
            </w:r>
            <w:r w:rsidRPr="009D67EF">
              <w:rPr>
                <w:rFonts w:ascii="Times New Roman" w:hAnsi="Times New Roman"/>
                <w:sz w:val="22"/>
                <w:szCs w:val="22"/>
              </w:rPr>
              <w:t>9</w:t>
            </w:r>
          </w:p>
        </w:tc>
        <w:tc>
          <w:tcPr>
            <w:tcW w:w="0" w:type="auto"/>
            <w:shd w:val="clear" w:color="auto" w:fill="auto"/>
          </w:tcPr>
          <w:p w14:paraId="5344152F" w14:textId="1379DF88"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58</w:t>
            </w:r>
            <w:r w:rsidR="009E3876" w:rsidRPr="009D67EF">
              <w:rPr>
                <w:rFonts w:ascii="Times New Roman" w:hAnsi="Times New Roman"/>
                <w:sz w:val="22"/>
                <w:szCs w:val="22"/>
              </w:rPr>
              <w:t>,</w:t>
            </w:r>
            <w:r w:rsidRPr="009D67EF">
              <w:rPr>
                <w:rFonts w:ascii="Times New Roman" w:hAnsi="Times New Roman"/>
                <w:sz w:val="22"/>
                <w:szCs w:val="22"/>
              </w:rPr>
              <w:t>1</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16</w:t>
            </w:r>
            <w:r w:rsidR="009E3876" w:rsidRPr="009D67EF">
              <w:rPr>
                <w:rFonts w:ascii="Times New Roman" w:hAnsi="Times New Roman"/>
                <w:sz w:val="22"/>
                <w:szCs w:val="22"/>
              </w:rPr>
              <w:t>,</w:t>
            </w:r>
            <w:r w:rsidRPr="009D67EF">
              <w:rPr>
                <w:rFonts w:ascii="Times New Roman" w:hAnsi="Times New Roman"/>
                <w:sz w:val="22"/>
                <w:szCs w:val="22"/>
              </w:rPr>
              <w:t>5</w:t>
            </w:r>
          </w:p>
        </w:tc>
        <w:tc>
          <w:tcPr>
            <w:tcW w:w="0" w:type="auto"/>
            <w:shd w:val="clear" w:color="auto" w:fill="auto"/>
          </w:tcPr>
          <w:p w14:paraId="75ED90A0" w14:textId="6CED3A94"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66</w:t>
            </w:r>
            <w:r w:rsidR="009E3876" w:rsidRPr="009D67EF">
              <w:rPr>
                <w:rFonts w:ascii="Times New Roman" w:hAnsi="Times New Roman"/>
                <w:sz w:val="22"/>
                <w:szCs w:val="22"/>
              </w:rPr>
              <w:t>,</w:t>
            </w:r>
            <w:r w:rsidRPr="009D67EF">
              <w:rPr>
                <w:rFonts w:ascii="Times New Roman" w:hAnsi="Times New Roman"/>
                <w:sz w:val="22"/>
                <w:szCs w:val="22"/>
              </w:rPr>
              <w:t>8</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17</w:t>
            </w:r>
            <w:r w:rsidR="009E3876" w:rsidRPr="009D67EF">
              <w:rPr>
                <w:rFonts w:ascii="Times New Roman" w:hAnsi="Times New Roman"/>
                <w:sz w:val="22"/>
                <w:szCs w:val="22"/>
              </w:rPr>
              <w:t>,</w:t>
            </w:r>
            <w:r w:rsidRPr="009D67EF">
              <w:rPr>
                <w:rFonts w:ascii="Times New Roman" w:hAnsi="Times New Roman"/>
                <w:sz w:val="22"/>
                <w:szCs w:val="22"/>
              </w:rPr>
              <w:t>7</w:t>
            </w:r>
          </w:p>
        </w:tc>
      </w:tr>
      <w:tr w:rsidR="00D86DF6" w:rsidRPr="009D67EF" w14:paraId="7E9D698D" w14:textId="77777777" w:rsidTr="007D6195">
        <w:tc>
          <w:tcPr>
            <w:tcW w:w="0" w:type="auto"/>
            <w:shd w:val="clear" w:color="auto" w:fill="auto"/>
          </w:tcPr>
          <w:p w14:paraId="5E1B9A0A" w14:textId="6FAEB1DA" w:rsidR="00D86DF6" w:rsidRPr="009D67EF" w:rsidRDefault="00D86DF6" w:rsidP="009D67F7">
            <w:pPr>
              <w:pStyle w:val="Paragraph"/>
              <w:jc w:val="both"/>
              <w:rPr>
                <w:rFonts w:ascii="Times New Roman" w:hAnsi="Times New Roman"/>
                <w:sz w:val="22"/>
                <w:szCs w:val="22"/>
              </w:rPr>
            </w:pPr>
            <w:r w:rsidRPr="009D67EF">
              <w:rPr>
                <w:rFonts w:ascii="Times New Roman" w:hAnsi="Times New Roman"/>
                <w:sz w:val="22"/>
                <w:szCs w:val="22"/>
              </w:rPr>
              <w:lastRenderedPageBreak/>
              <w:t>C</w:t>
            </w:r>
            <w:r w:rsidRPr="009D67EF">
              <w:rPr>
                <w:rFonts w:ascii="Times New Roman" w:hAnsi="Times New Roman"/>
                <w:sz w:val="22"/>
                <w:szCs w:val="22"/>
                <w:vertAlign w:val="subscript"/>
              </w:rPr>
              <w:t>avg, ss</w:t>
            </w:r>
            <w:r w:rsidRPr="009D67EF">
              <w:rPr>
                <w:rFonts w:ascii="Times New Roman" w:hAnsi="Times New Roman"/>
                <w:sz w:val="22"/>
                <w:szCs w:val="22"/>
              </w:rPr>
              <w:t xml:space="preserve"> (µg/</w:t>
            </w:r>
            <w:r w:rsidR="009E3876" w:rsidRPr="009D67EF">
              <w:rPr>
                <w:rFonts w:ascii="Times New Roman" w:hAnsi="Times New Roman"/>
                <w:sz w:val="22"/>
                <w:szCs w:val="22"/>
              </w:rPr>
              <w:t>ml</w:t>
            </w:r>
            <w:r w:rsidRPr="009D67EF">
              <w:rPr>
                <w:rFonts w:ascii="Times New Roman" w:hAnsi="Times New Roman"/>
                <w:sz w:val="22"/>
                <w:szCs w:val="22"/>
              </w:rPr>
              <w:t>)</w:t>
            </w:r>
          </w:p>
        </w:tc>
        <w:tc>
          <w:tcPr>
            <w:tcW w:w="0" w:type="auto"/>
            <w:shd w:val="clear" w:color="auto" w:fill="auto"/>
          </w:tcPr>
          <w:p w14:paraId="63F15609" w14:textId="5C20AF68"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53</w:t>
            </w:r>
            <w:r w:rsidR="009E3876" w:rsidRPr="009D67EF">
              <w:rPr>
                <w:rFonts w:ascii="Times New Roman" w:hAnsi="Times New Roman"/>
                <w:sz w:val="22"/>
                <w:szCs w:val="22"/>
              </w:rPr>
              <w:t>,</w:t>
            </w:r>
            <w:r w:rsidRPr="009D67EF">
              <w:rPr>
                <w:rFonts w:ascii="Times New Roman" w:hAnsi="Times New Roman"/>
                <w:sz w:val="22"/>
                <w:szCs w:val="22"/>
              </w:rPr>
              <w:t>5 ±</w:t>
            </w:r>
            <w:r w:rsidR="00501EF7">
              <w:rPr>
                <w:rFonts w:ascii="Times New Roman" w:hAnsi="Times New Roman"/>
                <w:sz w:val="22"/>
                <w:szCs w:val="22"/>
              </w:rPr>
              <w:t xml:space="preserve"> </w:t>
            </w:r>
            <w:r w:rsidRPr="009D67EF">
              <w:rPr>
                <w:rFonts w:ascii="Times New Roman" w:hAnsi="Times New Roman"/>
                <w:sz w:val="22"/>
                <w:szCs w:val="22"/>
              </w:rPr>
              <w:t>15</w:t>
            </w:r>
            <w:r w:rsidR="009E3876" w:rsidRPr="009D67EF">
              <w:rPr>
                <w:rFonts w:ascii="Times New Roman" w:hAnsi="Times New Roman"/>
                <w:sz w:val="22"/>
                <w:szCs w:val="22"/>
              </w:rPr>
              <w:t>,</w:t>
            </w:r>
            <w:r w:rsidRPr="009D67EF">
              <w:rPr>
                <w:rFonts w:ascii="Times New Roman" w:hAnsi="Times New Roman"/>
                <w:sz w:val="22"/>
                <w:szCs w:val="22"/>
              </w:rPr>
              <w:t>7</w:t>
            </w:r>
          </w:p>
        </w:tc>
        <w:tc>
          <w:tcPr>
            <w:tcW w:w="0" w:type="auto"/>
            <w:shd w:val="clear" w:color="auto" w:fill="auto"/>
          </w:tcPr>
          <w:p w14:paraId="3C7E8065" w14:textId="26117D05"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53</w:t>
            </w:r>
            <w:r w:rsidR="009E3876" w:rsidRPr="009D67EF">
              <w:rPr>
                <w:rFonts w:ascii="Times New Roman" w:hAnsi="Times New Roman"/>
                <w:sz w:val="22"/>
                <w:szCs w:val="22"/>
              </w:rPr>
              <w:t>,</w:t>
            </w:r>
            <w:r w:rsidRPr="009D67EF">
              <w:rPr>
                <w:rFonts w:ascii="Times New Roman" w:hAnsi="Times New Roman"/>
                <w:sz w:val="22"/>
                <w:szCs w:val="22"/>
              </w:rPr>
              <w:t>5 ±</w:t>
            </w:r>
            <w:r w:rsidR="00501EF7">
              <w:rPr>
                <w:rFonts w:ascii="Times New Roman" w:hAnsi="Times New Roman"/>
                <w:sz w:val="22"/>
                <w:szCs w:val="22"/>
              </w:rPr>
              <w:t xml:space="preserve"> </w:t>
            </w:r>
            <w:r w:rsidRPr="009D67EF">
              <w:rPr>
                <w:rFonts w:ascii="Times New Roman" w:hAnsi="Times New Roman"/>
                <w:sz w:val="22"/>
                <w:szCs w:val="22"/>
              </w:rPr>
              <w:t>15</w:t>
            </w:r>
            <w:r w:rsidR="009E3876" w:rsidRPr="009D67EF">
              <w:rPr>
                <w:rFonts w:ascii="Times New Roman" w:hAnsi="Times New Roman"/>
                <w:sz w:val="22"/>
                <w:szCs w:val="22"/>
              </w:rPr>
              <w:t>,</w:t>
            </w:r>
            <w:r w:rsidRPr="009D67EF">
              <w:rPr>
                <w:rFonts w:ascii="Times New Roman" w:hAnsi="Times New Roman"/>
                <w:sz w:val="22"/>
                <w:szCs w:val="22"/>
              </w:rPr>
              <w:t>7</w:t>
            </w:r>
          </w:p>
        </w:tc>
        <w:tc>
          <w:tcPr>
            <w:tcW w:w="0" w:type="auto"/>
            <w:shd w:val="clear" w:color="auto" w:fill="auto"/>
          </w:tcPr>
          <w:p w14:paraId="5C107676" w14:textId="123D67E1"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53</w:t>
            </w:r>
            <w:r w:rsidR="009E3876" w:rsidRPr="009D67EF">
              <w:rPr>
                <w:rFonts w:ascii="Times New Roman" w:hAnsi="Times New Roman"/>
                <w:sz w:val="22"/>
                <w:szCs w:val="22"/>
              </w:rPr>
              <w:t>,</w:t>
            </w:r>
            <w:r w:rsidRPr="009D67EF">
              <w:rPr>
                <w:rFonts w:ascii="Times New Roman" w:hAnsi="Times New Roman"/>
                <w:sz w:val="22"/>
                <w:szCs w:val="22"/>
              </w:rPr>
              <w:t>5 ±</w:t>
            </w:r>
            <w:r w:rsidR="00501EF7">
              <w:rPr>
                <w:rFonts w:ascii="Times New Roman" w:hAnsi="Times New Roman"/>
                <w:sz w:val="22"/>
                <w:szCs w:val="22"/>
              </w:rPr>
              <w:t xml:space="preserve"> </w:t>
            </w:r>
            <w:r w:rsidRPr="009D67EF">
              <w:rPr>
                <w:rFonts w:ascii="Times New Roman" w:hAnsi="Times New Roman"/>
                <w:sz w:val="22"/>
                <w:szCs w:val="22"/>
              </w:rPr>
              <w:t>15</w:t>
            </w:r>
            <w:r w:rsidR="009E3876" w:rsidRPr="009D67EF">
              <w:rPr>
                <w:rFonts w:ascii="Times New Roman" w:hAnsi="Times New Roman"/>
                <w:sz w:val="22"/>
                <w:szCs w:val="22"/>
              </w:rPr>
              <w:t>,</w:t>
            </w:r>
            <w:r w:rsidRPr="009D67EF">
              <w:rPr>
                <w:rFonts w:ascii="Times New Roman" w:hAnsi="Times New Roman"/>
                <w:sz w:val="22"/>
                <w:szCs w:val="22"/>
              </w:rPr>
              <w:t>7</w:t>
            </w:r>
          </w:p>
        </w:tc>
      </w:tr>
      <w:tr w:rsidR="00D86DF6" w:rsidRPr="009D67EF" w14:paraId="1DFE2EC8" w14:textId="77777777" w:rsidTr="007D6195">
        <w:tc>
          <w:tcPr>
            <w:tcW w:w="0" w:type="auto"/>
            <w:shd w:val="clear" w:color="auto" w:fill="auto"/>
          </w:tcPr>
          <w:p w14:paraId="77E73A82" w14:textId="721EC151" w:rsidR="00D86DF6" w:rsidRPr="009D67EF" w:rsidRDefault="00D86DF6" w:rsidP="009D67F7">
            <w:pPr>
              <w:pStyle w:val="Paragraph"/>
              <w:jc w:val="both"/>
              <w:rPr>
                <w:rFonts w:ascii="Times New Roman" w:hAnsi="Times New Roman"/>
                <w:sz w:val="22"/>
                <w:szCs w:val="22"/>
              </w:rPr>
            </w:pPr>
            <w:r w:rsidRPr="009D67EF">
              <w:rPr>
                <w:rFonts w:ascii="Times New Roman" w:hAnsi="Times New Roman"/>
                <w:sz w:val="22"/>
                <w:szCs w:val="22"/>
              </w:rPr>
              <w:t>C</w:t>
            </w:r>
            <w:r w:rsidRPr="009D67EF">
              <w:rPr>
                <w:rFonts w:ascii="Times New Roman" w:hAnsi="Times New Roman"/>
                <w:sz w:val="22"/>
                <w:szCs w:val="22"/>
                <w:vertAlign w:val="subscript"/>
              </w:rPr>
              <w:t>trough, ss</w:t>
            </w:r>
            <w:r w:rsidRPr="009D67EF">
              <w:rPr>
                <w:rFonts w:ascii="Times New Roman" w:hAnsi="Times New Roman"/>
                <w:sz w:val="22"/>
                <w:szCs w:val="22"/>
              </w:rPr>
              <w:t xml:space="preserve"> (µg/</w:t>
            </w:r>
            <w:r w:rsidR="009E3876" w:rsidRPr="009D67EF">
              <w:rPr>
                <w:rFonts w:ascii="Times New Roman" w:hAnsi="Times New Roman"/>
                <w:sz w:val="22"/>
                <w:szCs w:val="22"/>
              </w:rPr>
              <w:t>ml</w:t>
            </w:r>
            <w:r w:rsidRPr="009D67EF">
              <w:rPr>
                <w:rFonts w:ascii="Times New Roman" w:hAnsi="Times New Roman"/>
                <w:sz w:val="22"/>
                <w:szCs w:val="22"/>
              </w:rPr>
              <w:t>)</w:t>
            </w:r>
          </w:p>
        </w:tc>
        <w:tc>
          <w:tcPr>
            <w:tcW w:w="0" w:type="auto"/>
            <w:shd w:val="clear" w:color="auto" w:fill="auto"/>
          </w:tcPr>
          <w:p w14:paraId="7CBC89D4" w14:textId="020CC1AC"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51</w:t>
            </w:r>
            <w:r w:rsidR="009E3876" w:rsidRPr="009D67EF">
              <w:rPr>
                <w:rFonts w:ascii="Times New Roman" w:hAnsi="Times New Roman"/>
                <w:sz w:val="22"/>
                <w:szCs w:val="22"/>
              </w:rPr>
              <w:t>,</w:t>
            </w:r>
            <w:r w:rsidRPr="009D67EF">
              <w:rPr>
                <w:rFonts w:ascii="Times New Roman" w:hAnsi="Times New Roman"/>
                <w:sz w:val="22"/>
                <w:szCs w:val="22"/>
              </w:rPr>
              <w:t>1</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15</w:t>
            </w:r>
            <w:r w:rsidR="009E3876" w:rsidRPr="009D67EF">
              <w:rPr>
                <w:rFonts w:ascii="Times New Roman" w:hAnsi="Times New Roman"/>
                <w:sz w:val="22"/>
                <w:szCs w:val="22"/>
              </w:rPr>
              <w:t>,</w:t>
            </w:r>
            <w:r w:rsidRPr="009D67EF">
              <w:rPr>
                <w:rFonts w:ascii="Times New Roman" w:hAnsi="Times New Roman"/>
                <w:sz w:val="22"/>
                <w:szCs w:val="22"/>
              </w:rPr>
              <w:t>3</w:t>
            </w:r>
          </w:p>
        </w:tc>
        <w:tc>
          <w:tcPr>
            <w:tcW w:w="0" w:type="auto"/>
            <w:shd w:val="clear" w:color="auto" w:fill="auto"/>
          </w:tcPr>
          <w:p w14:paraId="68008CEA" w14:textId="15D52A6F"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46</w:t>
            </w:r>
            <w:r w:rsidR="009E3876" w:rsidRPr="009D67EF">
              <w:rPr>
                <w:rFonts w:ascii="Times New Roman" w:hAnsi="Times New Roman"/>
                <w:sz w:val="22"/>
                <w:szCs w:val="22"/>
              </w:rPr>
              <w:t>,</w:t>
            </w:r>
            <w:r w:rsidRPr="009D67EF">
              <w:rPr>
                <w:rFonts w:ascii="Times New Roman" w:hAnsi="Times New Roman"/>
                <w:sz w:val="22"/>
                <w:szCs w:val="22"/>
              </w:rPr>
              <w:t>7</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16</w:t>
            </w:r>
            <w:r w:rsidR="009E3876" w:rsidRPr="009D67EF">
              <w:rPr>
                <w:rFonts w:ascii="Times New Roman" w:hAnsi="Times New Roman"/>
                <w:sz w:val="22"/>
                <w:szCs w:val="22"/>
              </w:rPr>
              <w:t>,</w:t>
            </w:r>
            <w:r w:rsidRPr="009D67EF">
              <w:rPr>
                <w:rFonts w:ascii="Times New Roman" w:hAnsi="Times New Roman"/>
                <w:sz w:val="22"/>
                <w:szCs w:val="22"/>
              </w:rPr>
              <w:t>9</w:t>
            </w:r>
          </w:p>
        </w:tc>
        <w:tc>
          <w:tcPr>
            <w:tcW w:w="0" w:type="auto"/>
            <w:shd w:val="clear" w:color="auto" w:fill="auto"/>
          </w:tcPr>
          <w:p w14:paraId="782AD36F" w14:textId="6050E56F"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38</w:t>
            </w:r>
            <w:r w:rsidR="009E3876" w:rsidRPr="009D67EF">
              <w:rPr>
                <w:rFonts w:ascii="Times New Roman" w:hAnsi="Times New Roman"/>
                <w:sz w:val="22"/>
                <w:szCs w:val="22"/>
              </w:rPr>
              <w:t>,</w:t>
            </w:r>
            <w:r w:rsidRPr="009D67EF">
              <w:rPr>
                <w:rFonts w:ascii="Times New Roman" w:hAnsi="Times New Roman"/>
                <w:sz w:val="22"/>
                <w:szCs w:val="22"/>
              </w:rPr>
              <w:t>3</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14</w:t>
            </w:r>
            <w:r w:rsidR="009E3876" w:rsidRPr="009D67EF">
              <w:rPr>
                <w:rFonts w:ascii="Times New Roman" w:hAnsi="Times New Roman"/>
                <w:sz w:val="22"/>
                <w:szCs w:val="22"/>
              </w:rPr>
              <w:t>,</w:t>
            </w:r>
            <w:r w:rsidRPr="009D67EF">
              <w:rPr>
                <w:rFonts w:ascii="Times New Roman" w:hAnsi="Times New Roman"/>
                <w:sz w:val="22"/>
                <w:szCs w:val="22"/>
              </w:rPr>
              <w:t>3</w:t>
            </w:r>
          </w:p>
        </w:tc>
      </w:tr>
      <w:tr w:rsidR="00D86DF6" w:rsidRPr="009D67EF" w14:paraId="372D8C20" w14:textId="77777777" w:rsidTr="007D6195">
        <w:tc>
          <w:tcPr>
            <w:tcW w:w="0" w:type="auto"/>
            <w:shd w:val="clear" w:color="auto" w:fill="auto"/>
          </w:tcPr>
          <w:p w14:paraId="3B556009" w14:textId="77777777" w:rsidR="00D86DF6" w:rsidRPr="009D67EF" w:rsidRDefault="00D86DF6" w:rsidP="009D67F7">
            <w:pPr>
              <w:pStyle w:val="Paragraph"/>
              <w:jc w:val="both"/>
              <w:rPr>
                <w:rFonts w:ascii="Times New Roman" w:hAnsi="Times New Roman"/>
                <w:sz w:val="22"/>
                <w:szCs w:val="22"/>
              </w:rPr>
            </w:pPr>
            <w:r w:rsidRPr="009D67EF">
              <w:rPr>
                <w:rFonts w:ascii="Times New Roman" w:hAnsi="Times New Roman"/>
                <w:sz w:val="22"/>
                <w:szCs w:val="22"/>
              </w:rPr>
              <w:t>C</w:t>
            </w:r>
            <w:r w:rsidRPr="009D67EF">
              <w:rPr>
                <w:rFonts w:ascii="Times New Roman" w:hAnsi="Times New Roman"/>
                <w:sz w:val="22"/>
                <w:szCs w:val="22"/>
                <w:vertAlign w:val="subscript"/>
              </w:rPr>
              <w:t>max</w:t>
            </w:r>
            <w:r w:rsidRPr="009D67EF">
              <w:rPr>
                <w:rFonts w:ascii="Times New Roman" w:hAnsi="Times New Roman"/>
                <w:sz w:val="22"/>
                <w:szCs w:val="22"/>
              </w:rPr>
              <w:t>/C</w:t>
            </w:r>
            <w:r w:rsidRPr="009D67EF">
              <w:rPr>
                <w:rFonts w:ascii="Times New Roman" w:hAnsi="Times New Roman"/>
                <w:sz w:val="22"/>
                <w:szCs w:val="22"/>
                <w:vertAlign w:val="subscript"/>
              </w:rPr>
              <w:t>trough odnos</w:t>
            </w:r>
          </w:p>
        </w:tc>
        <w:tc>
          <w:tcPr>
            <w:tcW w:w="0" w:type="auto"/>
            <w:shd w:val="clear" w:color="auto" w:fill="auto"/>
          </w:tcPr>
          <w:p w14:paraId="555207A5" w14:textId="7CB4A063"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1</w:t>
            </w:r>
            <w:r w:rsidR="009E3876" w:rsidRPr="009D67EF">
              <w:rPr>
                <w:rFonts w:ascii="Times New Roman" w:hAnsi="Times New Roman"/>
                <w:sz w:val="22"/>
                <w:szCs w:val="22"/>
              </w:rPr>
              <w:t>,</w:t>
            </w:r>
            <w:r w:rsidRPr="009D67EF">
              <w:rPr>
                <w:rFonts w:ascii="Times New Roman" w:hAnsi="Times New Roman"/>
                <w:sz w:val="22"/>
                <w:szCs w:val="22"/>
              </w:rPr>
              <w:t>08</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0</w:t>
            </w:r>
            <w:r w:rsidR="009E3876" w:rsidRPr="009D67EF">
              <w:rPr>
                <w:rFonts w:ascii="Times New Roman" w:hAnsi="Times New Roman"/>
                <w:sz w:val="22"/>
                <w:szCs w:val="22"/>
              </w:rPr>
              <w:t>,</w:t>
            </w:r>
            <w:r w:rsidRPr="009D67EF">
              <w:rPr>
                <w:rFonts w:ascii="Times New Roman" w:hAnsi="Times New Roman"/>
                <w:sz w:val="22"/>
                <w:szCs w:val="22"/>
              </w:rPr>
              <w:t>03</w:t>
            </w:r>
          </w:p>
        </w:tc>
        <w:tc>
          <w:tcPr>
            <w:tcW w:w="0" w:type="auto"/>
            <w:shd w:val="clear" w:color="auto" w:fill="auto"/>
          </w:tcPr>
          <w:p w14:paraId="46FC1EA1" w14:textId="395C1AF0"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1</w:t>
            </w:r>
            <w:r w:rsidR="009E3876" w:rsidRPr="009D67EF">
              <w:rPr>
                <w:rFonts w:ascii="Times New Roman" w:hAnsi="Times New Roman"/>
                <w:sz w:val="22"/>
                <w:szCs w:val="22"/>
              </w:rPr>
              <w:t>,</w:t>
            </w:r>
            <w:r w:rsidRPr="009D67EF">
              <w:rPr>
                <w:rFonts w:ascii="Times New Roman" w:hAnsi="Times New Roman"/>
                <w:sz w:val="22"/>
                <w:szCs w:val="22"/>
              </w:rPr>
              <w:t>26</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0</w:t>
            </w:r>
            <w:r w:rsidR="009E3876" w:rsidRPr="009D67EF">
              <w:rPr>
                <w:rFonts w:ascii="Times New Roman" w:hAnsi="Times New Roman"/>
                <w:sz w:val="22"/>
                <w:szCs w:val="22"/>
              </w:rPr>
              <w:t>,</w:t>
            </w:r>
            <w:r w:rsidRPr="009D67EF">
              <w:rPr>
                <w:rFonts w:ascii="Times New Roman" w:hAnsi="Times New Roman"/>
                <w:sz w:val="22"/>
                <w:szCs w:val="22"/>
              </w:rPr>
              <w:t>12</w:t>
            </w:r>
          </w:p>
        </w:tc>
        <w:tc>
          <w:tcPr>
            <w:tcW w:w="0" w:type="auto"/>
            <w:shd w:val="clear" w:color="auto" w:fill="auto"/>
          </w:tcPr>
          <w:p w14:paraId="512FF096" w14:textId="3777DF73" w:rsidR="00D86DF6" w:rsidRPr="009D67EF" w:rsidRDefault="00D86DF6">
            <w:pPr>
              <w:pStyle w:val="Paragraph"/>
              <w:jc w:val="center"/>
              <w:rPr>
                <w:rFonts w:ascii="Times New Roman" w:hAnsi="Times New Roman"/>
                <w:sz w:val="22"/>
                <w:szCs w:val="22"/>
              </w:rPr>
            </w:pPr>
            <w:r w:rsidRPr="009D67EF">
              <w:rPr>
                <w:rFonts w:ascii="Times New Roman" w:hAnsi="Times New Roman"/>
                <w:sz w:val="22"/>
                <w:szCs w:val="22"/>
              </w:rPr>
              <w:t>1</w:t>
            </w:r>
            <w:r w:rsidR="009E3876" w:rsidRPr="009D67EF">
              <w:rPr>
                <w:rFonts w:ascii="Times New Roman" w:hAnsi="Times New Roman"/>
                <w:sz w:val="22"/>
                <w:szCs w:val="22"/>
              </w:rPr>
              <w:t>,</w:t>
            </w:r>
            <w:r w:rsidRPr="009D67EF">
              <w:rPr>
                <w:rFonts w:ascii="Times New Roman" w:hAnsi="Times New Roman"/>
                <w:sz w:val="22"/>
                <w:szCs w:val="22"/>
              </w:rPr>
              <w:t>85</w:t>
            </w:r>
            <w:r w:rsidR="00501EF7">
              <w:rPr>
                <w:rFonts w:ascii="Times New Roman" w:hAnsi="Times New Roman"/>
                <w:sz w:val="22"/>
                <w:szCs w:val="22"/>
              </w:rPr>
              <w:t xml:space="preserve"> </w:t>
            </w:r>
            <w:r w:rsidRPr="009D67EF">
              <w:rPr>
                <w:rFonts w:ascii="Times New Roman" w:hAnsi="Times New Roman"/>
                <w:sz w:val="22"/>
                <w:szCs w:val="22"/>
              </w:rPr>
              <w:t>±</w:t>
            </w:r>
            <w:r w:rsidR="00501EF7">
              <w:rPr>
                <w:rFonts w:ascii="Times New Roman" w:hAnsi="Times New Roman"/>
                <w:sz w:val="22"/>
                <w:szCs w:val="22"/>
              </w:rPr>
              <w:t xml:space="preserve"> </w:t>
            </w:r>
            <w:r w:rsidRPr="009D67EF">
              <w:rPr>
                <w:rFonts w:ascii="Times New Roman" w:hAnsi="Times New Roman"/>
                <w:sz w:val="22"/>
                <w:szCs w:val="22"/>
              </w:rPr>
              <w:t>0</w:t>
            </w:r>
            <w:r w:rsidR="009E3876" w:rsidRPr="009D67EF">
              <w:rPr>
                <w:rFonts w:ascii="Times New Roman" w:hAnsi="Times New Roman"/>
                <w:sz w:val="22"/>
                <w:szCs w:val="22"/>
              </w:rPr>
              <w:t>,</w:t>
            </w:r>
            <w:r w:rsidRPr="009D67EF">
              <w:rPr>
                <w:rFonts w:ascii="Times New Roman" w:hAnsi="Times New Roman"/>
                <w:sz w:val="22"/>
                <w:szCs w:val="22"/>
              </w:rPr>
              <w:t>46</w:t>
            </w:r>
          </w:p>
        </w:tc>
      </w:tr>
      <w:tr w:rsidR="00D86DF6" w:rsidRPr="009D67EF" w14:paraId="744A393D" w14:textId="77777777" w:rsidTr="007D6195">
        <w:tc>
          <w:tcPr>
            <w:tcW w:w="0" w:type="auto"/>
            <w:gridSpan w:val="4"/>
            <w:shd w:val="clear" w:color="auto" w:fill="auto"/>
          </w:tcPr>
          <w:p w14:paraId="69657519" w14:textId="70D6AE5C" w:rsidR="00D86DF6" w:rsidRPr="009D67EF" w:rsidRDefault="00D86DF6" w:rsidP="009B376A">
            <w:pPr>
              <w:pStyle w:val="Paragraph"/>
              <w:jc w:val="both"/>
              <w:rPr>
                <w:rFonts w:ascii="Times New Roman" w:hAnsi="Times New Roman"/>
                <w:sz w:val="22"/>
                <w:szCs w:val="22"/>
              </w:rPr>
            </w:pPr>
            <w:r w:rsidRPr="009D67EF">
              <w:rPr>
                <w:rFonts w:ascii="Times New Roman" w:hAnsi="Times New Roman"/>
                <w:sz w:val="22"/>
                <w:szCs w:val="22"/>
              </w:rPr>
              <w:t>C</w:t>
            </w:r>
            <w:r w:rsidRPr="009D67EF">
              <w:rPr>
                <w:rFonts w:ascii="Times New Roman" w:hAnsi="Times New Roman"/>
                <w:sz w:val="22"/>
                <w:szCs w:val="22"/>
                <w:vertAlign w:val="subscript"/>
              </w:rPr>
              <w:t xml:space="preserve">avg, ss </w:t>
            </w:r>
            <w:r w:rsidRPr="009D67EF">
              <w:rPr>
                <w:rFonts w:ascii="Times New Roman" w:hAnsi="Times New Roman"/>
                <w:sz w:val="22"/>
                <w:szCs w:val="22"/>
              </w:rPr>
              <w:t>= pros</w:t>
            </w:r>
            <w:r w:rsidR="000E3C8B" w:rsidRPr="009D67EF">
              <w:rPr>
                <w:rFonts w:ascii="Times New Roman" w:hAnsi="Times New Roman"/>
                <w:sz w:val="22"/>
                <w:szCs w:val="22"/>
              </w:rPr>
              <w:t>j</w:t>
            </w:r>
            <w:r w:rsidRPr="009D67EF">
              <w:rPr>
                <w:rFonts w:ascii="Times New Roman" w:hAnsi="Times New Roman"/>
                <w:sz w:val="22"/>
                <w:szCs w:val="22"/>
              </w:rPr>
              <w:t>ečna koncentracija u stanju ravnoteže; C</w:t>
            </w:r>
            <w:r w:rsidRPr="009D67EF">
              <w:rPr>
                <w:rFonts w:ascii="Times New Roman" w:hAnsi="Times New Roman"/>
                <w:sz w:val="22"/>
                <w:szCs w:val="22"/>
                <w:vertAlign w:val="subscript"/>
              </w:rPr>
              <w:t>max, ss</w:t>
            </w:r>
            <w:r w:rsidRPr="009D67EF">
              <w:rPr>
                <w:rFonts w:ascii="Times New Roman" w:hAnsi="Times New Roman"/>
                <w:sz w:val="22"/>
                <w:szCs w:val="22"/>
              </w:rPr>
              <w:t xml:space="preserve"> = maksimalna koncentracija u plazmi u stanju </w:t>
            </w:r>
            <w:r w:rsidRPr="009B376A">
              <w:rPr>
                <w:rFonts w:ascii="Times New Roman" w:hAnsi="Times New Roman"/>
                <w:sz w:val="22"/>
                <w:szCs w:val="22"/>
              </w:rPr>
              <w:t>ravnoteže; C</w:t>
            </w:r>
            <w:r w:rsidRPr="009B376A">
              <w:rPr>
                <w:rFonts w:ascii="Times New Roman" w:hAnsi="Times New Roman"/>
                <w:sz w:val="22"/>
                <w:szCs w:val="22"/>
                <w:vertAlign w:val="subscript"/>
              </w:rPr>
              <w:t xml:space="preserve">trough, ss </w:t>
            </w:r>
            <w:r w:rsidRPr="009B376A">
              <w:rPr>
                <w:rFonts w:ascii="Times New Roman" w:hAnsi="Times New Roman"/>
                <w:sz w:val="22"/>
                <w:szCs w:val="22"/>
              </w:rPr>
              <w:t>= najniža koncentracija u stanju ravnoteže; QW = jednom ned</w:t>
            </w:r>
            <w:r w:rsidR="009E3876" w:rsidRPr="009B376A">
              <w:rPr>
                <w:rFonts w:ascii="Times New Roman" w:hAnsi="Times New Roman"/>
                <w:sz w:val="22"/>
                <w:szCs w:val="22"/>
              </w:rPr>
              <w:t>j</w:t>
            </w:r>
            <w:r w:rsidRPr="009B376A">
              <w:rPr>
                <w:rFonts w:ascii="Times New Roman" w:hAnsi="Times New Roman"/>
                <w:sz w:val="22"/>
                <w:szCs w:val="22"/>
              </w:rPr>
              <w:t>eljno; Q2W = na svake dv</w:t>
            </w:r>
            <w:r w:rsidR="009E3876" w:rsidRPr="009B376A">
              <w:rPr>
                <w:rFonts w:ascii="Times New Roman" w:hAnsi="Times New Roman"/>
                <w:sz w:val="22"/>
                <w:szCs w:val="22"/>
              </w:rPr>
              <w:t>ij</w:t>
            </w:r>
            <w:r w:rsidRPr="009B376A">
              <w:rPr>
                <w:rFonts w:ascii="Times New Roman" w:hAnsi="Times New Roman"/>
                <w:sz w:val="22"/>
                <w:szCs w:val="22"/>
              </w:rPr>
              <w:t>e ned</w:t>
            </w:r>
            <w:r w:rsidR="009E3876" w:rsidRPr="009B376A">
              <w:rPr>
                <w:rFonts w:ascii="Times New Roman" w:hAnsi="Times New Roman"/>
                <w:sz w:val="22"/>
                <w:szCs w:val="22"/>
              </w:rPr>
              <w:t>j</w:t>
            </w:r>
            <w:r w:rsidRPr="009B376A">
              <w:rPr>
                <w:rFonts w:ascii="Times New Roman" w:hAnsi="Times New Roman"/>
                <w:sz w:val="22"/>
                <w:szCs w:val="22"/>
              </w:rPr>
              <w:t>elje; Q4W = na svake četiri ned</w:t>
            </w:r>
            <w:r w:rsidR="009E3876" w:rsidRPr="009B376A">
              <w:rPr>
                <w:rFonts w:ascii="Times New Roman" w:hAnsi="Times New Roman"/>
                <w:sz w:val="22"/>
                <w:szCs w:val="22"/>
              </w:rPr>
              <w:t>j</w:t>
            </w:r>
            <w:r w:rsidRPr="009B376A">
              <w:rPr>
                <w:rFonts w:ascii="Times New Roman" w:hAnsi="Times New Roman"/>
                <w:sz w:val="22"/>
                <w:szCs w:val="22"/>
              </w:rPr>
              <w:t xml:space="preserve">elje. Farmakokinetički parametri </w:t>
            </w:r>
            <w:r w:rsidR="00D25C6D" w:rsidRPr="009B376A">
              <w:rPr>
                <w:rFonts w:ascii="Times New Roman" w:hAnsi="Times New Roman"/>
                <w:sz w:val="22"/>
                <w:szCs w:val="22"/>
              </w:rPr>
              <w:t xml:space="preserve">su </w:t>
            </w:r>
            <w:r w:rsidRPr="009B376A">
              <w:rPr>
                <w:rFonts w:ascii="Times New Roman" w:hAnsi="Times New Roman"/>
                <w:sz w:val="22"/>
                <w:szCs w:val="22"/>
              </w:rPr>
              <w:t>izvedeni iz populacionog PK modela.</w:t>
            </w:r>
          </w:p>
        </w:tc>
      </w:tr>
    </w:tbl>
    <w:p w14:paraId="5E82CE59" w14:textId="77777777" w:rsidR="00D86DF6" w:rsidRPr="009D67F7" w:rsidRDefault="00D86DF6" w:rsidP="009D67F7">
      <w:pPr>
        <w:jc w:val="both"/>
        <w:rPr>
          <w:sz w:val="22"/>
          <w:szCs w:val="22"/>
        </w:rPr>
      </w:pPr>
    </w:p>
    <w:p w14:paraId="5B330977" w14:textId="2585F553" w:rsidR="00D86DF6" w:rsidRPr="009D67EF" w:rsidRDefault="00D86DF6" w:rsidP="009D67EF">
      <w:pPr>
        <w:jc w:val="both"/>
        <w:rPr>
          <w:sz w:val="22"/>
          <w:szCs w:val="22"/>
        </w:rPr>
      </w:pPr>
      <w:r w:rsidRPr="009D67EF">
        <w:rPr>
          <w:sz w:val="22"/>
          <w:szCs w:val="22"/>
        </w:rPr>
        <w:t>Slični PK profili prim</w:t>
      </w:r>
      <w:r w:rsidR="000E3C8B" w:rsidRPr="009D67EF">
        <w:rPr>
          <w:sz w:val="22"/>
          <w:szCs w:val="22"/>
        </w:rPr>
        <w:t>ij</w:t>
      </w:r>
      <w:r w:rsidRPr="009D67EF">
        <w:rPr>
          <w:sz w:val="22"/>
          <w:szCs w:val="22"/>
        </w:rPr>
        <w:t>ećeni su nakon doziranja jednom ned</w:t>
      </w:r>
      <w:r w:rsidR="00D25C6D" w:rsidRPr="009D67EF">
        <w:rPr>
          <w:sz w:val="22"/>
          <w:szCs w:val="22"/>
        </w:rPr>
        <w:t>j</w:t>
      </w:r>
      <w:r w:rsidRPr="009D67EF">
        <w:rPr>
          <w:sz w:val="22"/>
          <w:szCs w:val="22"/>
        </w:rPr>
        <w:t>eljno (3 mg/kg/ned</w:t>
      </w:r>
      <w:r w:rsidR="00D25C6D" w:rsidRPr="009D67EF">
        <w:rPr>
          <w:sz w:val="22"/>
          <w:szCs w:val="22"/>
        </w:rPr>
        <w:t>j</w:t>
      </w:r>
      <w:r w:rsidRPr="009D67EF">
        <w:rPr>
          <w:sz w:val="22"/>
          <w:szCs w:val="22"/>
        </w:rPr>
        <w:t>eljno tokom 4 ned</w:t>
      </w:r>
      <w:r w:rsidR="00D25C6D" w:rsidRPr="009D67EF">
        <w:rPr>
          <w:sz w:val="22"/>
          <w:szCs w:val="22"/>
        </w:rPr>
        <w:t>j</w:t>
      </w:r>
      <w:r w:rsidRPr="009D67EF">
        <w:rPr>
          <w:sz w:val="22"/>
          <w:szCs w:val="22"/>
        </w:rPr>
        <w:t>elje, nakon čega sl</w:t>
      </w:r>
      <w:r w:rsidR="00D25C6D" w:rsidRPr="009D67EF">
        <w:rPr>
          <w:sz w:val="22"/>
          <w:szCs w:val="22"/>
        </w:rPr>
        <w:t>ij</w:t>
      </w:r>
      <w:r w:rsidRPr="009D67EF">
        <w:rPr>
          <w:sz w:val="22"/>
          <w:szCs w:val="22"/>
        </w:rPr>
        <w:t>edi 1,5 mg/kg/ned</w:t>
      </w:r>
      <w:r w:rsidR="00D25C6D" w:rsidRPr="009D67EF">
        <w:rPr>
          <w:sz w:val="22"/>
          <w:szCs w:val="22"/>
        </w:rPr>
        <w:t>j</w:t>
      </w:r>
      <w:r w:rsidRPr="009D67EF">
        <w:rPr>
          <w:sz w:val="22"/>
          <w:szCs w:val="22"/>
        </w:rPr>
        <w:t>eljno) kod odraslih/adolescenata (</w:t>
      </w:r>
      <w:r w:rsidR="00AB13A9" w:rsidRPr="009D67EF">
        <w:rPr>
          <w:sz w:val="22"/>
          <w:szCs w:val="22"/>
        </w:rPr>
        <w:t xml:space="preserve">uzrasta </w:t>
      </w:r>
      <w:r w:rsidRPr="009D67EF">
        <w:rPr>
          <w:sz w:val="22"/>
          <w:szCs w:val="22"/>
        </w:rPr>
        <w:t>≥ 12 godina) i d</w:t>
      </w:r>
      <w:r w:rsidR="00D25C6D" w:rsidRPr="009D67EF">
        <w:rPr>
          <w:sz w:val="22"/>
          <w:szCs w:val="22"/>
        </w:rPr>
        <w:t>j</w:t>
      </w:r>
      <w:r w:rsidRPr="009D67EF">
        <w:rPr>
          <w:sz w:val="22"/>
          <w:szCs w:val="22"/>
        </w:rPr>
        <w:t>ece (</w:t>
      </w:r>
      <w:r w:rsidR="00AB13A9" w:rsidRPr="009D67EF">
        <w:rPr>
          <w:sz w:val="22"/>
          <w:szCs w:val="22"/>
        </w:rPr>
        <w:t xml:space="preserve">uzrasta </w:t>
      </w:r>
      <w:r w:rsidRPr="009D67EF">
        <w:rPr>
          <w:sz w:val="22"/>
          <w:szCs w:val="22"/>
        </w:rPr>
        <w:t>&lt;</w:t>
      </w:r>
      <w:r w:rsidR="00501EF7">
        <w:rPr>
          <w:sz w:val="22"/>
          <w:szCs w:val="22"/>
        </w:rPr>
        <w:t xml:space="preserve"> </w:t>
      </w:r>
      <w:r w:rsidRPr="009D67EF">
        <w:rPr>
          <w:sz w:val="22"/>
          <w:szCs w:val="22"/>
        </w:rPr>
        <w:t>12 godina) (vid</w:t>
      </w:r>
      <w:r w:rsidR="00D25C6D" w:rsidRPr="009D67EF">
        <w:rPr>
          <w:sz w:val="22"/>
          <w:szCs w:val="22"/>
        </w:rPr>
        <w:t>j</w:t>
      </w:r>
      <w:r w:rsidRPr="009D67EF">
        <w:rPr>
          <w:sz w:val="22"/>
          <w:szCs w:val="22"/>
        </w:rPr>
        <w:t>eti Sliku 1).</w:t>
      </w:r>
    </w:p>
    <w:p w14:paraId="4FFF11F7" w14:textId="77777777" w:rsidR="00D86DF6" w:rsidRPr="009D67EF" w:rsidRDefault="00D86DF6" w:rsidP="009D67EF">
      <w:pPr>
        <w:jc w:val="both"/>
        <w:rPr>
          <w:sz w:val="22"/>
          <w:szCs w:val="22"/>
        </w:rPr>
      </w:pPr>
    </w:p>
    <w:p w14:paraId="0761149D" w14:textId="43CC4B7A" w:rsidR="00D86DF6" w:rsidRPr="009D67EF" w:rsidRDefault="00D86DF6" w:rsidP="009D67EF">
      <w:pPr>
        <w:jc w:val="both"/>
        <w:rPr>
          <w:sz w:val="22"/>
          <w:szCs w:val="22"/>
        </w:rPr>
      </w:pPr>
      <w:r w:rsidRPr="009D67EF">
        <w:rPr>
          <w:rFonts w:eastAsia="SimSun"/>
          <w:b/>
          <w:sz w:val="22"/>
          <w:szCs w:val="22"/>
          <w:lang w:eastAsia="zh-CN"/>
        </w:rPr>
        <w:t xml:space="preserve">Slika 1: </w:t>
      </w:r>
      <w:r w:rsidRPr="009D67EF">
        <w:rPr>
          <w:rFonts w:eastAsia="SimSun"/>
          <w:b/>
          <w:sz w:val="22"/>
          <w:szCs w:val="22"/>
          <w:lang w:eastAsia="zh-CN"/>
        </w:rPr>
        <w:tab/>
        <w:t xml:space="preserve">Srednja </w:t>
      </w:r>
      <w:r w:rsidRPr="00B02A18">
        <w:rPr>
          <w:b/>
          <w:sz w:val="22"/>
          <w:szCs w:val="22"/>
        </w:rPr>
        <w:t>(±</w:t>
      </w:r>
      <w:r w:rsidR="00501EF7">
        <w:rPr>
          <w:b/>
          <w:sz w:val="22"/>
          <w:szCs w:val="22"/>
        </w:rPr>
        <w:t xml:space="preserve"> </w:t>
      </w:r>
      <w:r w:rsidRPr="00B02A18">
        <w:rPr>
          <w:b/>
          <w:sz w:val="22"/>
          <w:szCs w:val="22"/>
        </w:rPr>
        <w:t xml:space="preserve">95% CI) </w:t>
      </w:r>
      <w:r w:rsidRPr="009D67EF">
        <w:rPr>
          <w:rFonts w:eastAsia="SimSun"/>
          <w:b/>
          <w:sz w:val="22"/>
          <w:szCs w:val="22"/>
          <w:lang w:eastAsia="zh-CN"/>
        </w:rPr>
        <w:t>plazma koncentracija emicizumaba</w:t>
      </w:r>
      <w:r w:rsidR="00AB13A9" w:rsidRPr="009D67EF">
        <w:rPr>
          <w:rFonts w:eastAsia="SimSun"/>
          <w:b/>
          <w:sz w:val="22"/>
          <w:szCs w:val="22"/>
          <w:lang w:eastAsia="zh-CN"/>
        </w:rPr>
        <w:t xml:space="preserve"> </w:t>
      </w:r>
      <w:r w:rsidRPr="009D67EF">
        <w:rPr>
          <w:rFonts w:eastAsia="SimSun"/>
          <w:b/>
          <w:sz w:val="22"/>
          <w:szCs w:val="22"/>
          <w:lang w:eastAsia="zh-CN"/>
        </w:rPr>
        <w:t xml:space="preserve">u odnosu na profil vremena za pacijente </w:t>
      </w:r>
      <w:r w:rsidR="00D25C6D" w:rsidRPr="009D67EF">
        <w:rPr>
          <w:rFonts w:eastAsia="SimSun"/>
          <w:b/>
          <w:sz w:val="22"/>
          <w:szCs w:val="22"/>
          <w:lang w:eastAsia="zh-CN"/>
        </w:rPr>
        <w:t xml:space="preserve">uzrasta </w:t>
      </w:r>
      <w:r w:rsidRPr="009D67EF">
        <w:rPr>
          <w:rFonts w:eastAsia="SimSun" w:hint="eastAsia"/>
          <w:b/>
          <w:sz w:val="22"/>
          <w:szCs w:val="22"/>
          <w:lang w:eastAsia="zh-CN"/>
        </w:rPr>
        <w:t>≥</w:t>
      </w:r>
      <w:r w:rsidRPr="009D67EF">
        <w:rPr>
          <w:rFonts w:eastAsia="SimSun"/>
          <w:b/>
          <w:sz w:val="22"/>
          <w:szCs w:val="22"/>
          <w:lang w:eastAsia="zh-CN"/>
        </w:rPr>
        <w:t xml:space="preserve"> 12 godina (studije HAVEN 1 i HAVEN 3) u poređenju sa pacijentima </w:t>
      </w:r>
      <w:r w:rsidR="00D25C6D" w:rsidRPr="009D67EF">
        <w:rPr>
          <w:rFonts w:eastAsia="SimSun"/>
          <w:b/>
          <w:sz w:val="22"/>
          <w:szCs w:val="22"/>
          <w:lang w:eastAsia="zh-CN"/>
        </w:rPr>
        <w:t xml:space="preserve">uzrasta </w:t>
      </w:r>
      <w:r w:rsidRPr="009D67EF">
        <w:rPr>
          <w:rFonts w:eastAsia="SimSun"/>
          <w:b/>
          <w:sz w:val="22"/>
          <w:szCs w:val="22"/>
          <w:lang w:eastAsia="zh-CN"/>
        </w:rPr>
        <w:t>&lt; 12 godina (studija HAVEN 2)</w:t>
      </w:r>
    </w:p>
    <w:p w14:paraId="32608362" w14:textId="77777777" w:rsidR="00D86DF6" w:rsidRPr="00B02A18" w:rsidRDefault="00D86DF6" w:rsidP="009D67F7">
      <w:pPr>
        <w:jc w:val="both"/>
        <w:rPr>
          <w:sz w:val="22"/>
          <w:szCs w:val="22"/>
          <w:lang w:val="hr-HR" w:eastAsia="ja-JP"/>
        </w:rPr>
      </w:pPr>
    </w:p>
    <w:p w14:paraId="18991859" w14:textId="11A3C324" w:rsidR="004F6E1D" w:rsidRDefault="004F6E1D" w:rsidP="009D67F7">
      <w:pPr>
        <w:jc w:val="both"/>
        <w:rPr>
          <w:sz w:val="22"/>
          <w:szCs w:val="22"/>
          <w:lang w:val="hr-HR" w:eastAsia="ja-JP"/>
        </w:rPr>
      </w:pPr>
    </w:p>
    <w:p w14:paraId="3B9D10DB" w14:textId="71568EDD" w:rsidR="00D86DF6" w:rsidRPr="009D67EF" w:rsidRDefault="004F6E1D" w:rsidP="009D67F7">
      <w:pPr>
        <w:jc w:val="both"/>
        <w:rPr>
          <w:sz w:val="22"/>
          <w:szCs w:val="22"/>
          <w:lang w:val="hr-HR" w:eastAsia="ja-JP"/>
        </w:rPr>
      </w:pPr>
      <w:r>
        <w:rPr>
          <w:noProof/>
        </w:rPr>
        <w:drawing>
          <wp:inline distT="0" distB="0" distL="0" distR="0" wp14:anchorId="20B3A73A" wp14:editId="27232820">
            <wp:extent cx="405765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57650" cy="3086100"/>
                    </a:xfrm>
                    <a:prstGeom prst="rect">
                      <a:avLst/>
                    </a:prstGeom>
                  </pic:spPr>
                </pic:pic>
              </a:graphicData>
            </a:graphic>
          </wp:inline>
        </w:drawing>
      </w:r>
      <w:r w:rsidR="00566713">
        <w:rPr>
          <w:sz w:val="22"/>
          <w:szCs w:val="22"/>
          <w:lang w:val="hr-HR" w:eastAsia="ja-JP"/>
        </w:rPr>
        <w:t xml:space="preserve">                         </w:t>
      </w:r>
    </w:p>
    <w:p w14:paraId="139C7BA0" w14:textId="77777777" w:rsidR="00D86DF6" w:rsidRPr="00B02A18" w:rsidRDefault="00D86DF6" w:rsidP="009D67F7">
      <w:pPr>
        <w:jc w:val="both"/>
        <w:rPr>
          <w:sz w:val="22"/>
          <w:szCs w:val="22"/>
          <w:lang w:val="hr-HR" w:eastAsia="ja-JP"/>
        </w:rPr>
      </w:pPr>
    </w:p>
    <w:p w14:paraId="753F6956" w14:textId="2947AB36" w:rsidR="006A5316" w:rsidRPr="009D67EF" w:rsidRDefault="006A5316" w:rsidP="009D67EF">
      <w:pPr>
        <w:jc w:val="both"/>
        <w:rPr>
          <w:sz w:val="22"/>
          <w:szCs w:val="22"/>
          <w:lang w:val="hr-HR" w:eastAsia="ja-JP"/>
        </w:rPr>
      </w:pPr>
      <w:r w:rsidRPr="00745C33">
        <w:rPr>
          <w:sz w:val="22"/>
          <w:szCs w:val="22"/>
          <w:lang w:val="hr-HR" w:eastAsia="ja-JP"/>
        </w:rPr>
        <w:t>Kod zdravih ispitanika</w:t>
      </w:r>
      <w:r w:rsidR="00AB37F6" w:rsidRPr="00A15B5A">
        <w:rPr>
          <w:sz w:val="22"/>
          <w:szCs w:val="22"/>
          <w:lang w:val="hr-HR" w:eastAsia="ja-JP"/>
        </w:rPr>
        <w:t>,</w:t>
      </w:r>
      <w:r w:rsidRPr="00EC0800">
        <w:rPr>
          <w:sz w:val="22"/>
          <w:szCs w:val="22"/>
          <w:lang w:val="hr-HR" w:eastAsia="ja-JP"/>
        </w:rPr>
        <w:t xml:space="preserve"> apsolutna bioraspoloživost nakon su</w:t>
      </w:r>
      <w:r w:rsidR="005F2F6E">
        <w:rPr>
          <w:sz w:val="22"/>
          <w:szCs w:val="22"/>
          <w:lang w:val="hr-HR" w:eastAsia="ja-JP"/>
        </w:rPr>
        <w:t>b</w:t>
      </w:r>
      <w:r w:rsidRPr="00EC0800">
        <w:rPr>
          <w:sz w:val="22"/>
          <w:szCs w:val="22"/>
          <w:lang w:val="hr-HR" w:eastAsia="ja-JP"/>
        </w:rPr>
        <w:t xml:space="preserve">kutane primjene doze od 1 mg/kg iznosila je između 80,4% i 93,1%, zavisno od </w:t>
      </w:r>
      <w:r w:rsidR="00AB37F6" w:rsidRPr="00EC0800">
        <w:rPr>
          <w:sz w:val="22"/>
          <w:szCs w:val="22"/>
          <w:lang w:val="hr-HR" w:eastAsia="ja-JP"/>
        </w:rPr>
        <w:t xml:space="preserve">mjesta </w:t>
      </w:r>
      <w:r w:rsidRPr="004F6E1D">
        <w:rPr>
          <w:sz w:val="22"/>
          <w:szCs w:val="22"/>
          <w:lang w:val="hr-HR" w:eastAsia="ja-JP"/>
        </w:rPr>
        <w:t>primjene. Slični farmakokinetički profili primijećeni su i nakon su</w:t>
      </w:r>
      <w:r w:rsidR="005F2F6E">
        <w:rPr>
          <w:sz w:val="22"/>
          <w:szCs w:val="22"/>
          <w:lang w:val="hr-HR" w:eastAsia="ja-JP"/>
        </w:rPr>
        <w:t>b</w:t>
      </w:r>
      <w:r w:rsidRPr="00EC0800">
        <w:rPr>
          <w:sz w:val="22"/>
          <w:szCs w:val="22"/>
          <w:lang w:val="hr-HR" w:eastAsia="ja-JP"/>
        </w:rPr>
        <w:t xml:space="preserve">kutane primjene u abdomen, nadlakticu i bedro. Emicizumab se može naizmjenično primjenjivati na tim anatomskim mjestima (vidjeti </w:t>
      </w:r>
      <w:r w:rsidR="005F2F6E">
        <w:rPr>
          <w:sz w:val="22"/>
          <w:szCs w:val="22"/>
          <w:lang w:val="hr-HR" w:eastAsia="ja-JP"/>
        </w:rPr>
        <w:t>dio</w:t>
      </w:r>
      <w:r w:rsidR="005F2F6E" w:rsidRPr="00EC0800">
        <w:rPr>
          <w:sz w:val="22"/>
          <w:szCs w:val="22"/>
          <w:lang w:val="hr-HR" w:eastAsia="ja-JP"/>
        </w:rPr>
        <w:t> </w:t>
      </w:r>
      <w:r w:rsidRPr="00EC0800">
        <w:rPr>
          <w:sz w:val="22"/>
          <w:szCs w:val="22"/>
          <w:lang w:val="hr-HR" w:eastAsia="ja-JP"/>
        </w:rPr>
        <w:t>4.2).</w:t>
      </w:r>
    </w:p>
    <w:p w14:paraId="0C83C2EC" w14:textId="77777777" w:rsidR="000551E0" w:rsidRPr="009D67EF" w:rsidRDefault="000551E0" w:rsidP="009D67EF">
      <w:pPr>
        <w:jc w:val="both"/>
        <w:rPr>
          <w:sz w:val="22"/>
          <w:szCs w:val="22"/>
          <w:lang w:val="hr-HR" w:eastAsia="ja-JP"/>
        </w:rPr>
      </w:pPr>
    </w:p>
    <w:p w14:paraId="7F9A4532" w14:textId="77777777" w:rsidR="006A5316" w:rsidRPr="009D67EF" w:rsidRDefault="006A5316" w:rsidP="004D3F0F">
      <w:pPr>
        <w:widowControl w:val="0"/>
        <w:tabs>
          <w:tab w:val="left" w:pos="3585"/>
        </w:tabs>
        <w:jc w:val="both"/>
        <w:outlineLvl w:val="2"/>
        <w:rPr>
          <w:sz w:val="22"/>
          <w:szCs w:val="22"/>
          <w:u w:val="single"/>
          <w:lang w:val="hr-HR" w:eastAsia="ja-JP"/>
        </w:rPr>
      </w:pPr>
      <w:r w:rsidRPr="009D67EF">
        <w:rPr>
          <w:sz w:val="22"/>
          <w:szCs w:val="22"/>
          <w:u w:val="single"/>
          <w:lang w:val="hr-HR" w:eastAsia="ja-JP"/>
        </w:rPr>
        <w:t xml:space="preserve">Distribucija </w:t>
      </w:r>
    </w:p>
    <w:p w14:paraId="5C5D9D14" w14:textId="77777777" w:rsidR="006A5316" w:rsidRPr="009D67EF" w:rsidRDefault="006A5316" w:rsidP="004D3F0F">
      <w:pPr>
        <w:widowControl w:val="0"/>
        <w:tabs>
          <w:tab w:val="left" w:pos="3585"/>
        </w:tabs>
        <w:jc w:val="both"/>
        <w:outlineLvl w:val="2"/>
        <w:rPr>
          <w:sz w:val="22"/>
          <w:szCs w:val="22"/>
          <w:u w:val="single"/>
          <w:lang w:val="hr-HR" w:eastAsia="ja-JP"/>
        </w:rPr>
      </w:pPr>
    </w:p>
    <w:p w14:paraId="0F9FF56A" w14:textId="3988484B" w:rsidR="006A5316"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Volumen distribucije u stanju dinamičke ravnoteže nakon primjene jedne intravenske doze emicizumaba od 0,25 mg/kg kod zdravih ispitanika iznosio je 106 ml/kg (tj. 7,4 l za odraslu osobu od 70 kg).</w:t>
      </w:r>
    </w:p>
    <w:p w14:paraId="3C4A2802" w14:textId="77777777" w:rsidR="00B91231" w:rsidRPr="00B02A18" w:rsidRDefault="00B91231" w:rsidP="004D3F0F">
      <w:pPr>
        <w:widowControl w:val="0"/>
        <w:autoSpaceDE w:val="0"/>
        <w:autoSpaceDN w:val="0"/>
        <w:adjustRightInd w:val="0"/>
        <w:jc w:val="both"/>
        <w:rPr>
          <w:sz w:val="22"/>
          <w:szCs w:val="22"/>
          <w:lang w:val="hr-HR" w:eastAsia="ja-JP"/>
        </w:rPr>
      </w:pPr>
    </w:p>
    <w:p w14:paraId="0696A154" w14:textId="6109AB83" w:rsidR="006A5316" w:rsidRPr="00EC0800"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Prividni volumen distribucije (V/F) kod pacijenata s hemofilijom A nakon više</w:t>
      </w:r>
      <w:r w:rsidR="008264B5">
        <w:rPr>
          <w:sz w:val="22"/>
          <w:szCs w:val="22"/>
          <w:lang w:val="hr-HR" w:eastAsia="ja-JP"/>
        </w:rPr>
        <w:t xml:space="preserve"> sub</w:t>
      </w:r>
      <w:r w:rsidRPr="00B02A18">
        <w:rPr>
          <w:sz w:val="22"/>
          <w:szCs w:val="22"/>
          <w:lang w:val="hr-HR" w:eastAsia="ja-JP"/>
        </w:rPr>
        <w:t>kutanih doza emicizumaba, procijenjen na osnovu populacione farmakokinetičke analize, iznosi</w:t>
      </w:r>
      <w:r w:rsidRPr="00745C33">
        <w:rPr>
          <w:sz w:val="22"/>
          <w:szCs w:val="22"/>
          <w:lang w:val="hr-HR" w:eastAsia="ja-JP"/>
        </w:rPr>
        <w:t xml:space="preserve">o je </w:t>
      </w:r>
      <w:r w:rsidR="00CB723C" w:rsidRPr="00AE42D0">
        <w:rPr>
          <w:sz w:val="22"/>
          <w:szCs w:val="22"/>
          <w:lang w:val="hr-HR" w:eastAsia="ja-JP"/>
        </w:rPr>
        <w:t>10,4</w:t>
      </w:r>
      <w:r w:rsidR="00F717A1" w:rsidRPr="00A15B5A">
        <w:rPr>
          <w:sz w:val="22"/>
          <w:szCs w:val="22"/>
          <w:lang w:val="hr-HR" w:eastAsia="ja-JP"/>
        </w:rPr>
        <w:t xml:space="preserve"> </w:t>
      </w:r>
      <w:r w:rsidRPr="00EC0800">
        <w:rPr>
          <w:sz w:val="22"/>
          <w:szCs w:val="22"/>
          <w:lang w:val="hr-HR" w:eastAsia="ja-JP"/>
        </w:rPr>
        <w:t>l.</w:t>
      </w:r>
    </w:p>
    <w:p w14:paraId="5BB7C15F" w14:textId="77777777" w:rsidR="006A5316" w:rsidRPr="009D67EF" w:rsidRDefault="006A5316" w:rsidP="004D3F0F">
      <w:pPr>
        <w:widowControl w:val="0"/>
        <w:autoSpaceDE w:val="0"/>
        <w:autoSpaceDN w:val="0"/>
        <w:adjustRightInd w:val="0"/>
        <w:jc w:val="both"/>
        <w:rPr>
          <w:sz w:val="22"/>
          <w:szCs w:val="22"/>
          <w:lang w:val="hr-HR" w:eastAsia="ja-JP"/>
        </w:rPr>
      </w:pPr>
    </w:p>
    <w:p w14:paraId="338239A5" w14:textId="77777777" w:rsidR="006A5316" w:rsidRPr="009D67EF" w:rsidRDefault="006A5316" w:rsidP="004D3F0F">
      <w:pPr>
        <w:widowControl w:val="0"/>
        <w:ind w:left="1411" w:hanging="1411"/>
        <w:jc w:val="both"/>
        <w:outlineLvl w:val="2"/>
        <w:rPr>
          <w:sz w:val="22"/>
          <w:szCs w:val="22"/>
          <w:u w:val="single"/>
          <w:lang w:val="hr-HR" w:eastAsia="ja-JP"/>
        </w:rPr>
      </w:pPr>
      <w:r w:rsidRPr="009D67EF">
        <w:rPr>
          <w:sz w:val="22"/>
          <w:szCs w:val="22"/>
          <w:u w:val="single"/>
          <w:lang w:val="hr-HR" w:eastAsia="ja-JP"/>
        </w:rPr>
        <w:t>Metabolizam</w:t>
      </w:r>
    </w:p>
    <w:p w14:paraId="25EA4A81" w14:textId="77777777" w:rsidR="006A5316" w:rsidRPr="009D67EF" w:rsidRDefault="006A5316" w:rsidP="004D3F0F">
      <w:pPr>
        <w:widowControl w:val="0"/>
        <w:ind w:left="1411" w:hanging="1411"/>
        <w:jc w:val="both"/>
        <w:outlineLvl w:val="2"/>
        <w:rPr>
          <w:sz w:val="22"/>
          <w:szCs w:val="22"/>
          <w:u w:val="single"/>
          <w:lang w:val="hr-HR" w:eastAsia="ja-JP"/>
        </w:rPr>
      </w:pPr>
    </w:p>
    <w:p w14:paraId="28390F5B" w14:textId="10776823" w:rsidR="006A5316" w:rsidRPr="009D67EF"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Ni</w:t>
      </w:r>
      <w:r w:rsidR="000551E0">
        <w:rPr>
          <w:sz w:val="22"/>
          <w:szCs w:val="22"/>
          <w:lang w:val="hr-HR" w:eastAsia="ja-JP"/>
        </w:rPr>
        <w:t>je</w:t>
      </w:r>
      <w:r w:rsidRPr="00B02A18">
        <w:rPr>
          <w:sz w:val="22"/>
          <w:szCs w:val="22"/>
          <w:lang w:val="hr-HR" w:eastAsia="ja-JP"/>
        </w:rPr>
        <w:t xml:space="preserve">su </w:t>
      </w:r>
      <w:r w:rsidR="00AB37F6" w:rsidRPr="00745C33">
        <w:rPr>
          <w:sz w:val="22"/>
          <w:szCs w:val="22"/>
          <w:lang w:val="hr-HR" w:eastAsia="ja-JP"/>
        </w:rPr>
        <w:t>s</w:t>
      </w:r>
      <w:r w:rsidRPr="00AE42D0">
        <w:rPr>
          <w:sz w:val="22"/>
          <w:szCs w:val="22"/>
          <w:lang w:val="hr-HR" w:eastAsia="ja-JP"/>
        </w:rPr>
        <w:t xml:space="preserve">provedena ispitivanja metabolizma emicizumaba. IgG antitijela uglavnom se katabolizuju </w:t>
      </w:r>
      <w:r w:rsidRPr="00AE42D0">
        <w:rPr>
          <w:sz w:val="22"/>
          <w:szCs w:val="22"/>
          <w:lang w:val="hr-HR" w:eastAsia="ja-JP"/>
        </w:rPr>
        <w:lastRenderedPageBreak/>
        <w:t>lizozomsko</w:t>
      </w:r>
      <w:r w:rsidRPr="00EC0800">
        <w:rPr>
          <w:sz w:val="22"/>
          <w:szCs w:val="22"/>
          <w:lang w:val="hr-HR" w:eastAsia="ja-JP"/>
        </w:rPr>
        <w:t>m proteolizom, nakon čega se eliminišu ili ih tijelo ponovo koristi.</w:t>
      </w:r>
    </w:p>
    <w:p w14:paraId="2D558B78" w14:textId="77777777" w:rsidR="006A5316" w:rsidRPr="009D67EF" w:rsidRDefault="006A5316" w:rsidP="004D3F0F">
      <w:pPr>
        <w:widowControl w:val="0"/>
        <w:ind w:left="1411" w:hanging="1411"/>
        <w:jc w:val="both"/>
        <w:outlineLvl w:val="2"/>
        <w:rPr>
          <w:sz w:val="22"/>
          <w:szCs w:val="22"/>
          <w:u w:val="single"/>
          <w:lang w:val="hr-HR" w:eastAsia="ja-JP"/>
        </w:rPr>
      </w:pPr>
      <w:r w:rsidRPr="009D67EF">
        <w:rPr>
          <w:sz w:val="22"/>
          <w:szCs w:val="22"/>
          <w:u w:val="single"/>
          <w:lang w:val="hr-HR" w:eastAsia="ja-JP"/>
        </w:rPr>
        <w:t xml:space="preserve">Eliminacija </w:t>
      </w:r>
    </w:p>
    <w:p w14:paraId="45D43902" w14:textId="77777777" w:rsidR="006A5316" w:rsidRPr="009D67EF" w:rsidRDefault="006A5316" w:rsidP="004D3F0F">
      <w:pPr>
        <w:widowControl w:val="0"/>
        <w:ind w:left="1411" w:hanging="1411"/>
        <w:jc w:val="both"/>
        <w:outlineLvl w:val="2"/>
        <w:rPr>
          <w:sz w:val="22"/>
          <w:szCs w:val="22"/>
          <w:u w:val="single"/>
          <w:lang w:val="hr-HR" w:eastAsia="ja-JP"/>
        </w:rPr>
      </w:pPr>
    </w:p>
    <w:p w14:paraId="799BE753" w14:textId="5F508232" w:rsidR="006A5316" w:rsidRPr="009D67EF"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Ukupni klirens emicizumaba nakon intraven</w:t>
      </w:r>
      <w:r w:rsidRPr="00745C33">
        <w:rPr>
          <w:sz w:val="22"/>
          <w:szCs w:val="22"/>
          <w:lang w:val="hr-HR" w:eastAsia="ja-JP"/>
        </w:rPr>
        <w:t>ske primjene doze od 0,25 mg/kg kod zdravih ispitanika iznosio je 3,26 ml/kg dnevno (tj. 0,228 l dnevno za odraslu osobu od 70 kg)</w:t>
      </w:r>
      <w:r w:rsidRPr="00AE42D0">
        <w:rPr>
          <w:sz w:val="22"/>
          <w:szCs w:val="22"/>
          <w:lang w:val="hr-HR" w:eastAsia="ja-JP"/>
        </w:rPr>
        <w:t>, dok je srednja vrijednost terminalnog poluvremena iznosila 26,7 dana.</w:t>
      </w:r>
    </w:p>
    <w:p w14:paraId="6D06670B" w14:textId="77777777" w:rsidR="006A5316" w:rsidRPr="009D67EF" w:rsidRDefault="006A5316" w:rsidP="004D3F0F">
      <w:pPr>
        <w:widowControl w:val="0"/>
        <w:autoSpaceDE w:val="0"/>
        <w:autoSpaceDN w:val="0"/>
        <w:adjustRightInd w:val="0"/>
        <w:jc w:val="both"/>
        <w:rPr>
          <w:sz w:val="22"/>
          <w:szCs w:val="22"/>
          <w:lang w:val="hr-HR" w:eastAsia="ja-JP"/>
        </w:rPr>
      </w:pPr>
    </w:p>
    <w:p w14:paraId="29ABEFA2" w14:textId="1CE8244A" w:rsidR="006A5316" w:rsidRPr="009D67EF"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Poluvrijeme eliminacije nakon jedne su</w:t>
      </w:r>
      <w:r w:rsidR="005F2F6E">
        <w:rPr>
          <w:sz w:val="22"/>
          <w:szCs w:val="22"/>
          <w:lang w:val="hr-HR" w:eastAsia="ja-JP"/>
        </w:rPr>
        <w:t>b</w:t>
      </w:r>
      <w:r w:rsidRPr="00B02A18">
        <w:rPr>
          <w:sz w:val="22"/>
          <w:szCs w:val="22"/>
          <w:lang w:val="hr-HR" w:eastAsia="ja-JP"/>
        </w:rPr>
        <w:t>kutane injekci</w:t>
      </w:r>
      <w:r w:rsidRPr="00745C33">
        <w:rPr>
          <w:sz w:val="22"/>
          <w:szCs w:val="22"/>
          <w:lang w:val="hr-HR" w:eastAsia="ja-JP"/>
        </w:rPr>
        <w:t>je kod zdravih ispitanika iznosilo je približno 4 </w:t>
      </w:r>
      <w:r w:rsidRPr="00745C33">
        <w:rPr>
          <w:sz w:val="22"/>
          <w:szCs w:val="22"/>
          <w:lang w:val="hr-HR" w:eastAsia="ja-JP"/>
        </w:rPr>
        <w:noBreakHyphen/>
        <w:t> 5 nedjelja.</w:t>
      </w:r>
    </w:p>
    <w:p w14:paraId="4414DD36" w14:textId="77777777" w:rsidR="006A5316" w:rsidRPr="009D67EF" w:rsidRDefault="006A5316" w:rsidP="004D3F0F">
      <w:pPr>
        <w:widowControl w:val="0"/>
        <w:autoSpaceDE w:val="0"/>
        <w:autoSpaceDN w:val="0"/>
        <w:adjustRightInd w:val="0"/>
        <w:jc w:val="both"/>
        <w:rPr>
          <w:sz w:val="22"/>
          <w:szCs w:val="22"/>
          <w:lang w:val="hr-HR" w:eastAsia="ja-JP"/>
        </w:rPr>
      </w:pPr>
    </w:p>
    <w:p w14:paraId="6F7745C5" w14:textId="10C4F5E4" w:rsidR="006A5316" w:rsidRPr="009D67EF"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Prividni klirens nakon više su</w:t>
      </w:r>
      <w:r w:rsidR="005F2F6E">
        <w:rPr>
          <w:sz w:val="22"/>
          <w:szCs w:val="22"/>
          <w:lang w:val="hr-HR" w:eastAsia="ja-JP"/>
        </w:rPr>
        <w:t>b</w:t>
      </w:r>
      <w:r w:rsidRPr="00B02A18">
        <w:rPr>
          <w:sz w:val="22"/>
          <w:szCs w:val="22"/>
          <w:lang w:val="hr-HR" w:eastAsia="ja-JP"/>
        </w:rPr>
        <w:t xml:space="preserve">kutanih injekcija kod pacijenata s hemofilijom A iznosio je </w:t>
      </w:r>
      <w:r w:rsidR="00CB723C" w:rsidRPr="00745C33">
        <w:rPr>
          <w:sz w:val="22"/>
          <w:szCs w:val="22"/>
          <w:lang w:val="hr-HR" w:eastAsia="ja-JP"/>
        </w:rPr>
        <w:t>0,272</w:t>
      </w:r>
      <w:r w:rsidRPr="00AE42D0">
        <w:rPr>
          <w:sz w:val="22"/>
          <w:szCs w:val="22"/>
          <w:lang w:val="hr-HR" w:eastAsia="ja-JP"/>
        </w:rPr>
        <w:t xml:space="preserve"> l dnevno, dok je prividno poluvrijeme eliminacije iznosilo </w:t>
      </w:r>
      <w:r w:rsidR="00CB723C" w:rsidRPr="00EC0800">
        <w:rPr>
          <w:sz w:val="22"/>
          <w:szCs w:val="22"/>
          <w:lang w:val="hr-HR" w:eastAsia="ja-JP"/>
        </w:rPr>
        <w:t>26,8</w:t>
      </w:r>
      <w:r w:rsidRPr="00EC0800">
        <w:rPr>
          <w:sz w:val="22"/>
          <w:szCs w:val="22"/>
          <w:lang w:val="hr-HR" w:eastAsia="ja-JP"/>
        </w:rPr>
        <w:t> dana.</w:t>
      </w:r>
    </w:p>
    <w:p w14:paraId="4DBC78A6" w14:textId="77777777" w:rsidR="006A5316" w:rsidRPr="009D67EF" w:rsidRDefault="006A5316" w:rsidP="004D3F0F">
      <w:pPr>
        <w:widowControl w:val="0"/>
        <w:jc w:val="both"/>
        <w:rPr>
          <w:sz w:val="22"/>
          <w:szCs w:val="22"/>
          <w:lang w:val="hr-HR" w:eastAsia="ja-JP"/>
        </w:rPr>
      </w:pPr>
    </w:p>
    <w:p w14:paraId="526D494D" w14:textId="77777777" w:rsidR="006A5316" w:rsidRPr="009D67EF" w:rsidRDefault="006A5316" w:rsidP="004D3F0F">
      <w:pPr>
        <w:widowControl w:val="0"/>
        <w:jc w:val="both"/>
        <w:rPr>
          <w:sz w:val="22"/>
          <w:szCs w:val="22"/>
          <w:u w:val="single"/>
          <w:lang w:val="hr-HR" w:eastAsia="ja-JP"/>
        </w:rPr>
      </w:pPr>
      <w:r w:rsidRPr="009D67EF">
        <w:rPr>
          <w:sz w:val="22"/>
          <w:szCs w:val="22"/>
          <w:u w:val="single"/>
          <w:lang w:val="hr-HR" w:eastAsia="ja-JP"/>
        </w:rPr>
        <w:t>Linearnost doze</w:t>
      </w:r>
    </w:p>
    <w:p w14:paraId="45A1F660" w14:textId="77777777" w:rsidR="006A5316" w:rsidRPr="009D67EF" w:rsidRDefault="006A5316" w:rsidP="004D3F0F">
      <w:pPr>
        <w:widowControl w:val="0"/>
        <w:jc w:val="both"/>
        <w:rPr>
          <w:sz w:val="22"/>
          <w:szCs w:val="22"/>
          <w:u w:val="single"/>
          <w:lang w:val="hr-HR" w:eastAsia="ja-JP"/>
        </w:rPr>
      </w:pPr>
    </w:p>
    <w:p w14:paraId="71758DD3" w14:textId="3438B6B7" w:rsidR="006A5316" w:rsidRPr="004F6E1D" w:rsidRDefault="006A5316" w:rsidP="004D3F0F">
      <w:pPr>
        <w:widowControl w:val="0"/>
        <w:autoSpaceDE w:val="0"/>
        <w:autoSpaceDN w:val="0"/>
        <w:adjustRightInd w:val="0"/>
        <w:jc w:val="both"/>
        <w:rPr>
          <w:sz w:val="22"/>
          <w:szCs w:val="22"/>
          <w:lang w:val="hr-HR" w:eastAsia="ja-JP"/>
        </w:rPr>
      </w:pPr>
      <w:r w:rsidRPr="00B02A18">
        <w:rPr>
          <w:sz w:val="22"/>
          <w:szCs w:val="22"/>
          <w:lang w:val="hr-HR" w:eastAsia="ja-JP"/>
        </w:rPr>
        <w:t xml:space="preserve">Kod </w:t>
      </w:r>
      <w:r w:rsidRPr="00745C33">
        <w:rPr>
          <w:sz w:val="22"/>
          <w:szCs w:val="22"/>
          <w:lang w:val="hr-HR" w:eastAsia="ja-JP"/>
        </w:rPr>
        <w:t>primjene doza u rasponu od 0,3 do </w:t>
      </w:r>
      <w:r w:rsidR="00CB723C" w:rsidRPr="00AE42D0">
        <w:rPr>
          <w:sz w:val="22"/>
          <w:szCs w:val="22"/>
          <w:lang w:val="hr-HR" w:eastAsia="ja-JP"/>
        </w:rPr>
        <w:t>6</w:t>
      </w:r>
      <w:r w:rsidRPr="00A15B5A">
        <w:rPr>
          <w:sz w:val="22"/>
          <w:szCs w:val="22"/>
          <w:lang w:val="hr-HR" w:eastAsia="ja-JP"/>
        </w:rPr>
        <w:t> mg/kg</w:t>
      </w:r>
      <w:r w:rsidR="00CB723C" w:rsidRPr="00EC0800">
        <w:rPr>
          <w:sz w:val="22"/>
          <w:szCs w:val="22"/>
          <w:lang w:val="hr-HR" w:eastAsia="ja-JP"/>
        </w:rPr>
        <w:t>,</w:t>
      </w:r>
      <w:r w:rsidRPr="00EC0800">
        <w:rPr>
          <w:sz w:val="22"/>
          <w:szCs w:val="22"/>
          <w:lang w:val="hr-HR" w:eastAsia="ja-JP"/>
        </w:rPr>
        <w:t xml:space="preserve"> </w:t>
      </w:r>
      <w:r w:rsidR="00CB723C" w:rsidRPr="00EC0800">
        <w:rPr>
          <w:sz w:val="22"/>
          <w:szCs w:val="22"/>
          <w:lang w:val="hr-HR" w:eastAsia="ja-JP"/>
        </w:rPr>
        <w:t>nakon prve doze l</w:t>
      </w:r>
      <w:r w:rsidR="000E3C8B" w:rsidRPr="004F6E1D">
        <w:rPr>
          <w:sz w:val="22"/>
          <w:szCs w:val="22"/>
          <w:lang w:val="hr-HR" w:eastAsia="ja-JP"/>
        </w:rPr>
        <w:t>ij</w:t>
      </w:r>
      <w:r w:rsidR="00CB723C" w:rsidRPr="004F6E1D">
        <w:rPr>
          <w:sz w:val="22"/>
          <w:szCs w:val="22"/>
          <w:lang w:val="hr-HR" w:eastAsia="ja-JP"/>
        </w:rPr>
        <w:t>eka Hemlibra</w:t>
      </w:r>
      <w:r w:rsidR="00CB723C" w:rsidRPr="004F6E1D" w:rsidDel="00CB723C">
        <w:rPr>
          <w:sz w:val="22"/>
          <w:szCs w:val="22"/>
          <w:lang w:val="hr-HR" w:eastAsia="ja-JP"/>
        </w:rPr>
        <w:t xml:space="preserve"> </w:t>
      </w:r>
      <w:r w:rsidRPr="004F6E1D">
        <w:rPr>
          <w:sz w:val="22"/>
          <w:szCs w:val="22"/>
          <w:lang w:val="hr-HR" w:eastAsia="ja-JP"/>
        </w:rPr>
        <w:t>kod pacijenata s hemofilijom A, emicizumab je pokazao farmakokinetiku proporcionalnu dozi.</w:t>
      </w:r>
      <w:r w:rsidR="00CB723C" w:rsidRPr="004F6E1D">
        <w:rPr>
          <w:sz w:val="22"/>
          <w:szCs w:val="22"/>
          <w:lang w:val="hr-HR" w:eastAsia="ja-JP"/>
        </w:rPr>
        <w:t xml:space="preserve"> Izloženost (C</w:t>
      </w:r>
      <w:r w:rsidR="00CB723C" w:rsidRPr="004F6E1D">
        <w:rPr>
          <w:sz w:val="22"/>
          <w:szCs w:val="22"/>
          <w:vertAlign w:val="subscript"/>
          <w:lang w:val="hr-HR" w:eastAsia="ja-JP"/>
        </w:rPr>
        <w:t>avg, ss</w:t>
      </w:r>
      <w:r w:rsidR="00CB723C" w:rsidRPr="004F6E1D">
        <w:rPr>
          <w:sz w:val="22"/>
          <w:szCs w:val="22"/>
          <w:lang w:val="hr-HR" w:eastAsia="ja-JP"/>
        </w:rPr>
        <w:t>) višestrukih doza je uporediva između 1,5 mg/kg svake ned</w:t>
      </w:r>
      <w:r w:rsidR="00C8595B" w:rsidRPr="004F6E1D">
        <w:rPr>
          <w:sz w:val="22"/>
          <w:szCs w:val="22"/>
          <w:lang w:val="hr-HR" w:eastAsia="ja-JP"/>
        </w:rPr>
        <w:t>j</w:t>
      </w:r>
      <w:r w:rsidR="00CB723C" w:rsidRPr="004F6E1D">
        <w:rPr>
          <w:sz w:val="22"/>
          <w:szCs w:val="22"/>
          <w:lang w:val="hr-HR" w:eastAsia="ja-JP"/>
        </w:rPr>
        <w:t>elje, 3 mg/kg na svake 2 ned</w:t>
      </w:r>
      <w:r w:rsidR="00C8595B" w:rsidRPr="004F6E1D">
        <w:rPr>
          <w:sz w:val="22"/>
          <w:szCs w:val="22"/>
          <w:lang w:val="hr-HR" w:eastAsia="ja-JP"/>
        </w:rPr>
        <w:t>j</w:t>
      </w:r>
      <w:r w:rsidR="00CB723C" w:rsidRPr="004F6E1D">
        <w:rPr>
          <w:sz w:val="22"/>
          <w:szCs w:val="22"/>
          <w:lang w:val="hr-HR" w:eastAsia="ja-JP"/>
        </w:rPr>
        <w:t>elje i doze od 6 mg/kg na svake 4 ned</w:t>
      </w:r>
      <w:r w:rsidR="00C8595B" w:rsidRPr="004F6E1D">
        <w:rPr>
          <w:sz w:val="22"/>
          <w:szCs w:val="22"/>
          <w:lang w:val="hr-HR" w:eastAsia="ja-JP"/>
        </w:rPr>
        <w:t>j</w:t>
      </w:r>
      <w:r w:rsidR="00CB723C" w:rsidRPr="004F6E1D">
        <w:rPr>
          <w:sz w:val="22"/>
          <w:szCs w:val="22"/>
          <w:lang w:val="hr-HR" w:eastAsia="ja-JP"/>
        </w:rPr>
        <w:t>elje.</w:t>
      </w:r>
    </w:p>
    <w:p w14:paraId="45CEC665" w14:textId="77777777" w:rsidR="006A5316" w:rsidRPr="009D67EF" w:rsidRDefault="006A5316" w:rsidP="004D3F0F">
      <w:pPr>
        <w:widowControl w:val="0"/>
        <w:jc w:val="both"/>
        <w:rPr>
          <w:sz w:val="22"/>
          <w:szCs w:val="22"/>
          <w:lang w:val="hr-HR" w:eastAsia="ja-JP"/>
        </w:rPr>
      </w:pPr>
    </w:p>
    <w:p w14:paraId="289DFC84" w14:textId="77777777" w:rsidR="006A5316" w:rsidRPr="009D67EF" w:rsidRDefault="006A5316" w:rsidP="004D3F0F">
      <w:pPr>
        <w:widowControl w:val="0"/>
        <w:ind w:left="1411" w:hanging="1411"/>
        <w:jc w:val="both"/>
        <w:outlineLvl w:val="2"/>
        <w:rPr>
          <w:sz w:val="22"/>
          <w:szCs w:val="22"/>
          <w:u w:val="single"/>
          <w:lang w:val="hr-HR" w:eastAsia="ja-JP"/>
        </w:rPr>
      </w:pPr>
      <w:r w:rsidRPr="009D67EF">
        <w:rPr>
          <w:sz w:val="22"/>
          <w:szCs w:val="22"/>
          <w:u w:val="single"/>
          <w:lang w:val="hr-HR" w:eastAsia="ja-JP"/>
        </w:rPr>
        <w:t xml:space="preserve">Posebne populacije </w:t>
      </w:r>
    </w:p>
    <w:p w14:paraId="4FED160A" w14:textId="77777777" w:rsidR="006A5316" w:rsidRPr="009D67EF" w:rsidRDefault="006A5316" w:rsidP="004D3F0F">
      <w:pPr>
        <w:widowControl w:val="0"/>
        <w:jc w:val="both"/>
        <w:rPr>
          <w:rFonts w:eastAsia="SimSun"/>
          <w:sz w:val="22"/>
          <w:szCs w:val="22"/>
          <w:lang w:val="hr-HR" w:eastAsia="ja-JP"/>
        </w:rPr>
      </w:pPr>
    </w:p>
    <w:p w14:paraId="55735F6A" w14:textId="77777777" w:rsidR="006A5316" w:rsidRPr="000D3257" w:rsidRDefault="006A5316" w:rsidP="004D3F0F">
      <w:pPr>
        <w:widowControl w:val="0"/>
        <w:jc w:val="both"/>
        <w:rPr>
          <w:i/>
          <w:sz w:val="22"/>
          <w:szCs w:val="22"/>
          <w:u w:val="single"/>
          <w:lang w:val="hr-HR" w:eastAsia="ja-JP"/>
        </w:rPr>
      </w:pPr>
      <w:r w:rsidRPr="000D3257">
        <w:rPr>
          <w:i/>
          <w:sz w:val="22"/>
          <w:szCs w:val="22"/>
          <w:u w:val="single"/>
          <w:lang w:val="hr-HR" w:eastAsia="ja-JP"/>
        </w:rPr>
        <w:t>Pedijatrijska populacija</w:t>
      </w:r>
    </w:p>
    <w:p w14:paraId="462040EC" w14:textId="77777777" w:rsidR="006A5316" w:rsidRPr="009D67EF" w:rsidRDefault="006A5316" w:rsidP="004D3F0F">
      <w:pPr>
        <w:widowControl w:val="0"/>
        <w:jc w:val="both"/>
        <w:rPr>
          <w:i/>
          <w:sz w:val="22"/>
          <w:szCs w:val="22"/>
          <w:lang w:val="hr-HR" w:eastAsia="ja-JP"/>
        </w:rPr>
      </w:pPr>
    </w:p>
    <w:p w14:paraId="4018AE75" w14:textId="6F19D87C" w:rsidR="006A5316" w:rsidRPr="004F6E1D" w:rsidRDefault="006A5316" w:rsidP="004D3F0F">
      <w:pPr>
        <w:widowControl w:val="0"/>
        <w:jc w:val="both"/>
        <w:rPr>
          <w:rFonts w:eastAsia="SimSun"/>
          <w:sz w:val="22"/>
          <w:szCs w:val="22"/>
          <w:lang w:val="hr-HR" w:eastAsia="ja-JP"/>
        </w:rPr>
      </w:pPr>
      <w:r w:rsidRPr="00B02A18">
        <w:rPr>
          <w:sz w:val="22"/>
          <w:szCs w:val="22"/>
          <w:lang w:val="hr-HR" w:eastAsia="ja-JP"/>
        </w:rPr>
        <w:t xml:space="preserve">Uticaj uzrasta na farmakokinetiku emicizumaba ocjenjivao se u populacionoj farmakokinetičkoj analizi koja je obuhvatila </w:t>
      </w:r>
      <w:r w:rsidR="00CB723C" w:rsidRPr="00745C33">
        <w:rPr>
          <w:sz w:val="22"/>
          <w:szCs w:val="22"/>
          <w:lang w:val="hr-HR" w:eastAsia="ja-JP"/>
        </w:rPr>
        <w:t xml:space="preserve">5 </w:t>
      </w:r>
      <w:r w:rsidR="002572F6" w:rsidRPr="00AE42D0">
        <w:rPr>
          <w:sz w:val="22"/>
          <w:szCs w:val="22"/>
          <w:lang w:val="hr-HR" w:eastAsia="ja-JP"/>
        </w:rPr>
        <w:t xml:space="preserve">odojčadi </w:t>
      </w:r>
      <w:r w:rsidR="00CB723C" w:rsidRPr="00A15B5A">
        <w:rPr>
          <w:sz w:val="22"/>
          <w:szCs w:val="22"/>
          <w:lang w:val="hr-HR" w:eastAsia="ja-JP"/>
        </w:rPr>
        <w:t>(</w:t>
      </w:r>
      <w:r w:rsidR="00C8595B" w:rsidRPr="00EC0800">
        <w:rPr>
          <w:sz w:val="22"/>
          <w:szCs w:val="22"/>
          <w:lang w:val="hr-HR" w:eastAsia="ja-JP"/>
        </w:rPr>
        <w:t xml:space="preserve">uzrasta </w:t>
      </w:r>
      <w:r w:rsidR="00CB723C" w:rsidRPr="00EC0800">
        <w:rPr>
          <w:sz w:val="22"/>
          <w:szCs w:val="22"/>
          <w:lang w:val="hr-HR" w:eastAsia="ja-JP"/>
        </w:rPr>
        <w:t>≥ 1 m</w:t>
      </w:r>
      <w:r w:rsidR="00D232A8" w:rsidRPr="00EC0800">
        <w:rPr>
          <w:sz w:val="22"/>
          <w:szCs w:val="22"/>
          <w:lang w:val="hr-HR" w:eastAsia="ja-JP"/>
        </w:rPr>
        <w:t>j</w:t>
      </w:r>
      <w:r w:rsidR="00CB723C" w:rsidRPr="004F6E1D">
        <w:rPr>
          <w:sz w:val="22"/>
          <w:szCs w:val="22"/>
          <w:lang w:val="hr-HR" w:eastAsia="ja-JP"/>
        </w:rPr>
        <w:t xml:space="preserve">esec </w:t>
      </w:r>
      <w:r w:rsidR="00C8595B" w:rsidRPr="004F6E1D">
        <w:rPr>
          <w:sz w:val="22"/>
          <w:szCs w:val="22"/>
          <w:lang w:val="hr-HR" w:eastAsia="ja-JP"/>
        </w:rPr>
        <w:t xml:space="preserve">do </w:t>
      </w:r>
      <w:r w:rsidR="00CB723C" w:rsidRPr="004F6E1D">
        <w:rPr>
          <w:sz w:val="22"/>
          <w:szCs w:val="22"/>
          <w:lang w:val="hr-HR" w:eastAsia="ja-JP"/>
        </w:rPr>
        <w:t>&lt; 2 godine), 55</w:t>
      </w:r>
      <w:r w:rsidRPr="004F6E1D">
        <w:rPr>
          <w:sz w:val="22"/>
          <w:szCs w:val="22"/>
          <w:lang w:val="hr-HR" w:eastAsia="ja-JP"/>
        </w:rPr>
        <w:t xml:space="preserve"> djece (mlađe od 12 godina) i </w:t>
      </w:r>
      <w:r w:rsidR="00CB723C" w:rsidRPr="004F6E1D">
        <w:rPr>
          <w:sz w:val="22"/>
          <w:szCs w:val="22"/>
          <w:lang w:val="hr-HR" w:eastAsia="ja-JP"/>
        </w:rPr>
        <w:t>50</w:t>
      </w:r>
      <w:r w:rsidRPr="004F6E1D">
        <w:rPr>
          <w:sz w:val="22"/>
          <w:szCs w:val="22"/>
          <w:lang w:val="hr-HR" w:eastAsia="ja-JP"/>
        </w:rPr>
        <w:t> adolescenata (</w:t>
      </w:r>
      <w:r w:rsidR="00C8595B" w:rsidRPr="004F6E1D">
        <w:rPr>
          <w:sz w:val="22"/>
          <w:szCs w:val="22"/>
          <w:lang w:val="hr-HR" w:eastAsia="ja-JP"/>
        </w:rPr>
        <w:t xml:space="preserve">uzrasta </w:t>
      </w:r>
      <w:r w:rsidRPr="004F6E1D">
        <w:rPr>
          <w:sz w:val="22"/>
          <w:szCs w:val="22"/>
          <w:lang w:val="hr-HR" w:eastAsia="ja-JP"/>
        </w:rPr>
        <w:t>12 </w:t>
      </w:r>
      <w:r w:rsidR="005F2F6E">
        <w:rPr>
          <w:sz w:val="22"/>
          <w:szCs w:val="22"/>
          <w:lang w:val="hr-HR" w:eastAsia="ja-JP"/>
        </w:rPr>
        <w:t>do</w:t>
      </w:r>
      <w:r w:rsidRPr="00EC0800">
        <w:rPr>
          <w:sz w:val="22"/>
          <w:szCs w:val="22"/>
          <w:lang w:val="hr-HR" w:eastAsia="ja-JP"/>
        </w:rPr>
        <w:t> </w:t>
      </w:r>
      <w:r w:rsidR="00CB723C" w:rsidRPr="00EC0800">
        <w:rPr>
          <w:sz w:val="22"/>
          <w:szCs w:val="22"/>
          <w:lang w:val="hr-HR" w:eastAsia="ja-JP"/>
        </w:rPr>
        <w:t xml:space="preserve">&lt; 18 </w:t>
      </w:r>
      <w:r w:rsidRPr="004F6E1D">
        <w:rPr>
          <w:sz w:val="22"/>
          <w:szCs w:val="22"/>
          <w:lang w:val="hr-HR" w:eastAsia="ja-JP"/>
        </w:rPr>
        <w:t xml:space="preserve"> godina) s hemofilijom A. Uzrast nije uticao na farmakokinetiku emicizumaba kod pedijatrijskih pacijenata. </w:t>
      </w:r>
    </w:p>
    <w:p w14:paraId="0DE9949A" w14:textId="77777777" w:rsidR="006A5316" w:rsidRPr="009D67EF" w:rsidRDefault="006A5316" w:rsidP="004D3F0F">
      <w:pPr>
        <w:widowControl w:val="0"/>
        <w:jc w:val="both"/>
        <w:rPr>
          <w:i/>
          <w:sz w:val="22"/>
          <w:szCs w:val="22"/>
          <w:lang w:val="hr-HR" w:eastAsia="ja-JP"/>
        </w:rPr>
      </w:pPr>
    </w:p>
    <w:p w14:paraId="54F6801B" w14:textId="77777777" w:rsidR="006A5316" w:rsidRPr="000D3257" w:rsidRDefault="006A5316" w:rsidP="004D3F0F">
      <w:pPr>
        <w:widowControl w:val="0"/>
        <w:jc w:val="both"/>
        <w:rPr>
          <w:i/>
          <w:sz w:val="22"/>
          <w:szCs w:val="22"/>
          <w:u w:val="single"/>
          <w:lang w:val="hr-HR" w:eastAsia="ja-JP"/>
        </w:rPr>
      </w:pPr>
      <w:r w:rsidRPr="000D3257">
        <w:rPr>
          <w:i/>
          <w:sz w:val="22"/>
          <w:szCs w:val="22"/>
          <w:u w:val="single"/>
          <w:lang w:val="hr-HR" w:eastAsia="ja-JP"/>
        </w:rPr>
        <w:t>Starije osobe</w:t>
      </w:r>
    </w:p>
    <w:p w14:paraId="0F9D7370" w14:textId="77777777" w:rsidR="006A5316" w:rsidRPr="009D67EF" w:rsidRDefault="006A5316" w:rsidP="004D3F0F">
      <w:pPr>
        <w:widowControl w:val="0"/>
        <w:jc w:val="both"/>
        <w:rPr>
          <w:i/>
          <w:sz w:val="22"/>
          <w:szCs w:val="22"/>
          <w:lang w:val="hr-HR" w:eastAsia="ja-JP"/>
        </w:rPr>
      </w:pPr>
    </w:p>
    <w:p w14:paraId="26624B2F" w14:textId="73E1A276" w:rsidR="006A5316" w:rsidRPr="009D67EF" w:rsidRDefault="006A5316" w:rsidP="004D3F0F">
      <w:pPr>
        <w:widowControl w:val="0"/>
        <w:jc w:val="both"/>
        <w:rPr>
          <w:rFonts w:eastAsia="SimSun"/>
          <w:sz w:val="22"/>
          <w:szCs w:val="22"/>
          <w:lang w:val="hr-HR" w:eastAsia="ja-JP"/>
        </w:rPr>
      </w:pPr>
      <w:r w:rsidRPr="00B02A18">
        <w:rPr>
          <w:sz w:val="22"/>
          <w:szCs w:val="22"/>
          <w:lang w:val="hr-HR" w:eastAsia="ja-JP"/>
        </w:rPr>
        <w:t>Uticaj starosti na farmakokinetiku emiciz</w:t>
      </w:r>
      <w:r w:rsidRPr="00745C33">
        <w:rPr>
          <w:sz w:val="22"/>
          <w:szCs w:val="22"/>
          <w:lang w:val="hr-HR" w:eastAsia="ja-JP"/>
        </w:rPr>
        <w:t xml:space="preserve">umaba ocjenjivao se u populacionoj farmakokinetičkoj analizi koja je obuhvatila </w:t>
      </w:r>
      <w:r w:rsidR="00CB723C" w:rsidRPr="00AE42D0">
        <w:rPr>
          <w:sz w:val="22"/>
          <w:szCs w:val="22"/>
          <w:lang w:val="hr-HR" w:eastAsia="ja-JP"/>
        </w:rPr>
        <w:t>trinaest</w:t>
      </w:r>
      <w:r w:rsidRPr="00A15B5A">
        <w:rPr>
          <w:sz w:val="22"/>
          <w:szCs w:val="22"/>
          <w:lang w:val="hr-HR" w:eastAsia="ja-JP"/>
        </w:rPr>
        <w:t xml:space="preserve"> ispitanika starosti od 65 i više godina (nijed</w:t>
      </w:r>
      <w:r w:rsidRPr="00EC0800">
        <w:rPr>
          <w:sz w:val="22"/>
          <w:szCs w:val="22"/>
          <w:lang w:val="hr-HR" w:eastAsia="ja-JP"/>
        </w:rPr>
        <w:t xml:space="preserve">an ispitanik nije bio stariji od </w:t>
      </w:r>
      <w:r w:rsidRPr="009B376A">
        <w:rPr>
          <w:sz w:val="22"/>
          <w:szCs w:val="22"/>
          <w:lang w:val="hr-HR" w:eastAsia="ja-JP"/>
        </w:rPr>
        <w:t>7</w:t>
      </w:r>
      <w:r w:rsidR="009B376A" w:rsidRPr="00876956">
        <w:rPr>
          <w:sz w:val="22"/>
          <w:szCs w:val="22"/>
          <w:lang w:val="hr-HR" w:eastAsia="ja-JP"/>
        </w:rPr>
        <w:t>7</w:t>
      </w:r>
      <w:r w:rsidRPr="00EC0800">
        <w:rPr>
          <w:sz w:val="22"/>
          <w:szCs w:val="22"/>
          <w:lang w:val="hr-HR" w:eastAsia="ja-JP"/>
        </w:rPr>
        <w:t xml:space="preserve"> godina). </w:t>
      </w:r>
      <w:r w:rsidR="00CB723C" w:rsidRPr="00EC0800">
        <w:rPr>
          <w:sz w:val="22"/>
          <w:szCs w:val="22"/>
          <w:lang w:val="hr-HR" w:eastAsia="ja-JP"/>
        </w:rPr>
        <w:t>Relativna biološka raspoloživost se smanjila</w:t>
      </w:r>
      <w:r w:rsidR="00CB723C" w:rsidRPr="00EC0800" w:rsidDel="00CB723C">
        <w:rPr>
          <w:sz w:val="22"/>
          <w:szCs w:val="22"/>
          <w:lang w:val="hr-HR" w:eastAsia="ja-JP"/>
        </w:rPr>
        <w:t xml:space="preserve"> </w:t>
      </w:r>
      <w:r w:rsidRPr="004F6E1D">
        <w:rPr>
          <w:sz w:val="22"/>
          <w:szCs w:val="22"/>
          <w:lang w:val="hr-HR" w:eastAsia="ja-JP"/>
        </w:rPr>
        <w:t>sa starošću, ali ni</w:t>
      </w:r>
      <w:r w:rsidR="002F037C">
        <w:rPr>
          <w:sz w:val="22"/>
          <w:szCs w:val="22"/>
          <w:lang w:val="hr-HR" w:eastAsia="ja-JP"/>
        </w:rPr>
        <w:t>je</w:t>
      </w:r>
      <w:r w:rsidRPr="00EC0800">
        <w:rPr>
          <w:sz w:val="22"/>
          <w:szCs w:val="22"/>
          <w:lang w:val="hr-HR" w:eastAsia="ja-JP"/>
        </w:rPr>
        <w:t xml:space="preserve">su opažene klinički važne razlike u farmakokinetici emicizumaba između ispitanika mlađih od 65 godina i onih starosti od ≥ 65 godina. </w:t>
      </w:r>
    </w:p>
    <w:p w14:paraId="23EB0618" w14:textId="77777777" w:rsidR="006A5316" w:rsidRPr="009D67EF" w:rsidRDefault="006A5316" w:rsidP="004D3F0F">
      <w:pPr>
        <w:widowControl w:val="0"/>
        <w:jc w:val="both"/>
        <w:rPr>
          <w:rFonts w:eastAsia="SimSun"/>
          <w:i/>
          <w:sz w:val="22"/>
          <w:szCs w:val="22"/>
          <w:lang w:val="hr-HR" w:eastAsia="zh-CN"/>
        </w:rPr>
      </w:pPr>
    </w:p>
    <w:p w14:paraId="0A558D28" w14:textId="77777777" w:rsidR="006A5316" w:rsidRPr="000D3257" w:rsidRDefault="006A5316" w:rsidP="004D3F0F">
      <w:pPr>
        <w:widowControl w:val="0"/>
        <w:jc w:val="both"/>
        <w:rPr>
          <w:rFonts w:eastAsia="SimSun"/>
          <w:i/>
          <w:sz w:val="22"/>
          <w:szCs w:val="22"/>
          <w:u w:val="single"/>
          <w:lang w:val="hr-HR" w:eastAsia="ja-JP"/>
        </w:rPr>
      </w:pPr>
      <w:r w:rsidRPr="000D3257">
        <w:rPr>
          <w:i/>
          <w:sz w:val="22"/>
          <w:szCs w:val="22"/>
          <w:u w:val="single"/>
          <w:lang w:val="hr-HR" w:eastAsia="ja-JP"/>
        </w:rPr>
        <w:t>Rasa</w:t>
      </w:r>
    </w:p>
    <w:p w14:paraId="0F14E11F" w14:textId="77777777" w:rsidR="006A5316" w:rsidRPr="009D67EF" w:rsidRDefault="006A5316" w:rsidP="004D3F0F">
      <w:pPr>
        <w:widowControl w:val="0"/>
        <w:jc w:val="both"/>
        <w:rPr>
          <w:rFonts w:eastAsia="SimSun"/>
          <w:sz w:val="22"/>
          <w:szCs w:val="22"/>
          <w:lang w:val="hr-HR" w:eastAsia="zh-CN"/>
        </w:rPr>
      </w:pPr>
    </w:p>
    <w:p w14:paraId="2F0D0E79" w14:textId="77777777" w:rsidR="006A5316" w:rsidRPr="009D67EF" w:rsidRDefault="006A5316" w:rsidP="004D3F0F">
      <w:pPr>
        <w:widowControl w:val="0"/>
        <w:jc w:val="both"/>
        <w:rPr>
          <w:rFonts w:eastAsia="SimSun"/>
          <w:sz w:val="22"/>
          <w:szCs w:val="22"/>
          <w:lang w:val="hr-HR" w:eastAsia="ja-JP"/>
        </w:rPr>
      </w:pPr>
      <w:r w:rsidRPr="00B02A18">
        <w:rPr>
          <w:sz w:val="22"/>
          <w:szCs w:val="22"/>
          <w:lang w:val="hr-HR" w:eastAsia="ja-JP"/>
        </w:rPr>
        <w:t xml:space="preserve">Populacione farmakokinetičke analize kod pacijenata s hemofilijom A pokazale su da rasa ne utiče na farmakokinetiku emicizumaba. Nije potrebno prilagođavati dozu prema tom demografskom faktoru. </w:t>
      </w:r>
    </w:p>
    <w:p w14:paraId="22F0F1E1" w14:textId="4AD6DDEA" w:rsidR="006A5316" w:rsidRDefault="006A5316" w:rsidP="004D3F0F">
      <w:pPr>
        <w:widowControl w:val="0"/>
        <w:jc w:val="both"/>
        <w:rPr>
          <w:rFonts w:eastAsia="SimSun"/>
          <w:sz w:val="22"/>
          <w:szCs w:val="22"/>
          <w:lang w:val="hr-HR" w:eastAsia="zh-CN"/>
        </w:rPr>
      </w:pPr>
    </w:p>
    <w:p w14:paraId="7DAE661A" w14:textId="77777777" w:rsidR="007C0FC1" w:rsidRPr="000D3257" w:rsidRDefault="007C0FC1" w:rsidP="004D3F0F">
      <w:pPr>
        <w:widowControl w:val="0"/>
        <w:jc w:val="both"/>
        <w:rPr>
          <w:rFonts w:eastAsia="SimSun"/>
          <w:i/>
          <w:sz w:val="22"/>
          <w:szCs w:val="22"/>
          <w:u w:val="single"/>
          <w:lang w:val="hr-HR" w:eastAsia="zh-CN"/>
        </w:rPr>
      </w:pPr>
      <w:r w:rsidRPr="000D3257">
        <w:rPr>
          <w:rFonts w:eastAsia="SimSun"/>
          <w:i/>
          <w:sz w:val="22"/>
          <w:szCs w:val="22"/>
          <w:u w:val="single"/>
          <w:lang w:val="hr-HR" w:eastAsia="zh-CN"/>
        </w:rPr>
        <w:t>Pol</w:t>
      </w:r>
    </w:p>
    <w:p w14:paraId="268FED95" w14:textId="77777777" w:rsidR="007C0FC1" w:rsidRPr="007C0FC1" w:rsidRDefault="007C0FC1" w:rsidP="004D3F0F">
      <w:pPr>
        <w:widowControl w:val="0"/>
        <w:jc w:val="both"/>
        <w:rPr>
          <w:rFonts w:eastAsia="SimSun"/>
          <w:sz w:val="22"/>
          <w:szCs w:val="22"/>
          <w:lang w:val="hr-HR" w:eastAsia="zh-CN"/>
        </w:rPr>
      </w:pPr>
    </w:p>
    <w:p w14:paraId="300C2995" w14:textId="54CC8982" w:rsidR="007C0FC1" w:rsidRDefault="007C0FC1" w:rsidP="004D3F0F">
      <w:pPr>
        <w:widowControl w:val="0"/>
        <w:jc w:val="both"/>
        <w:rPr>
          <w:rFonts w:eastAsia="SimSun"/>
          <w:sz w:val="22"/>
          <w:szCs w:val="22"/>
          <w:lang w:val="hr-HR" w:eastAsia="zh-CN"/>
        </w:rPr>
      </w:pPr>
      <w:r w:rsidRPr="007C0FC1">
        <w:rPr>
          <w:rFonts w:eastAsia="SimSun"/>
          <w:sz w:val="22"/>
          <w:szCs w:val="22"/>
          <w:lang w:val="hr-HR" w:eastAsia="zh-CN"/>
        </w:rPr>
        <w:t>Podaci o pacijentima</w:t>
      </w:r>
      <w:r w:rsidR="000551E0">
        <w:rPr>
          <w:rFonts w:eastAsia="SimSun"/>
          <w:sz w:val="22"/>
          <w:szCs w:val="22"/>
          <w:lang w:val="hr-HR" w:eastAsia="zh-CN"/>
        </w:rPr>
        <w:t xml:space="preserve"> ženskog pola</w:t>
      </w:r>
      <w:r w:rsidRPr="007C0FC1">
        <w:rPr>
          <w:rFonts w:eastAsia="SimSun"/>
          <w:sz w:val="22"/>
          <w:szCs w:val="22"/>
          <w:lang w:val="hr-HR" w:eastAsia="zh-CN"/>
        </w:rPr>
        <w:t xml:space="preserve"> su suviše ograničeni za izvođenje zaključka.</w:t>
      </w:r>
    </w:p>
    <w:p w14:paraId="45C4230F" w14:textId="77777777" w:rsidR="00B91231" w:rsidRPr="009D67EF" w:rsidRDefault="00B91231" w:rsidP="004D3F0F">
      <w:pPr>
        <w:widowControl w:val="0"/>
        <w:jc w:val="both"/>
        <w:rPr>
          <w:rFonts w:eastAsia="SimSun"/>
          <w:sz w:val="22"/>
          <w:szCs w:val="22"/>
          <w:lang w:val="hr-HR" w:eastAsia="zh-CN"/>
        </w:rPr>
      </w:pPr>
    </w:p>
    <w:p w14:paraId="107C07E1" w14:textId="77777777" w:rsidR="006A5316" w:rsidRPr="000D3257" w:rsidRDefault="006A5316">
      <w:pPr>
        <w:keepNext/>
        <w:jc w:val="both"/>
        <w:rPr>
          <w:i/>
          <w:sz w:val="22"/>
          <w:szCs w:val="22"/>
          <w:u w:val="single"/>
          <w:lang w:val="hr-HR" w:eastAsia="ja-JP"/>
        </w:rPr>
      </w:pPr>
      <w:r w:rsidRPr="000D3257">
        <w:rPr>
          <w:i/>
          <w:sz w:val="22"/>
          <w:szCs w:val="22"/>
          <w:u w:val="single"/>
          <w:lang w:val="hr-HR" w:eastAsia="ja-JP"/>
        </w:rPr>
        <w:t xml:space="preserve">Oštećenje bubrežne funkcije </w:t>
      </w:r>
    </w:p>
    <w:p w14:paraId="0146ECA1" w14:textId="77777777" w:rsidR="006A5316" w:rsidRPr="009D67EF" w:rsidRDefault="006A5316">
      <w:pPr>
        <w:keepNext/>
        <w:jc w:val="both"/>
        <w:rPr>
          <w:i/>
          <w:sz w:val="22"/>
          <w:szCs w:val="22"/>
          <w:lang w:val="hr-HR" w:eastAsia="ja-JP"/>
        </w:rPr>
      </w:pPr>
    </w:p>
    <w:p w14:paraId="18F07E35" w14:textId="48D7711D" w:rsidR="006A5316" w:rsidRPr="00AE42D0" w:rsidRDefault="006A5316">
      <w:pPr>
        <w:jc w:val="both"/>
        <w:rPr>
          <w:sz w:val="22"/>
          <w:szCs w:val="22"/>
          <w:lang w:val="hr-HR" w:eastAsia="ja-JP"/>
        </w:rPr>
      </w:pPr>
      <w:r w:rsidRPr="00B02A18">
        <w:rPr>
          <w:sz w:val="22"/>
          <w:szCs w:val="22"/>
          <w:lang w:val="hr-HR" w:eastAsia="ja-JP"/>
        </w:rPr>
        <w:t>Ni</w:t>
      </w:r>
      <w:r w:rsidR="002F037C">
        <w:rPr>
          <w:sz w:val="22"/>
          <w:szCs w:val="22"/>
          <w:lang w:val="hr-HR" w:eastAsia="ja-JP"/>
        </w:rPr>
        <w:t>je</w:t>
      </w:r>
      <w:r w:rsidRPr="00B02A18">
        <w:rPr>
          <w:sz w:val="22"/>
          <w:szCs w:val="22"/>
          <w:lang w:val="hr-HR" w:eastAsia="ja-JP"/>
        </w:rPr>
        <w:t>su sprovedena posebna ispiti</w:t>
      </w:r>
      <w:r w:rsidRPr="00745C33">
        <w:rPr>
          <w:sz w:val="22"/>
          <w:szCs w:val="22"/>
          <w:lang w:val="hr-HR" w:eastAsia="ja-JP"/>
        </w:rPr>
        <w:t>vanja</w:t>
      </w:r>
      <w:r w:rsidRPr="00AE42D0">
        <w:rPr>
          <w:sz w:val="22"/>
          <w:szCs w:val="22"/>
          <w:lang w:val="hr-HR" w:eastAsia="ja-JP"/>
        </w:rPr>
        <w:t xml:space="preserve"> uticaja oštećenja bubrežne funkcije na farmakokinetiku emicizumaba. </w:t>
      </w:r>
    </w:p>
    <w:p w14:paraId="5D26870D" w14:textId="77777777" w:rsidR="00CB723C" w:rsidRPr="00EC0800" w:rsidRDefault="00CB723C">
      <w:pPr>
        <w:jc w:val="both"/>
        <w:rPr>
          <w:sz w:val="22"/>
          <w:szCs w:val="22"/>
          <w:lang w:val="hr-HR" w:eastAsia="ja-JP"/>
        </w:rPr>
      </w:pPr>
    </w:p>
    <w:p w14:paraId="2A17F439" w14:textId="2F47C680" w:rsidR="00CB723C" w:rsidRPr="004F6E1D" w:rsidRDefault="00CB723C">
      <w:pPr>
        <w:jc w:val="both"/>
        <w:rPr>
          <w:sz w:val="22"/>
          <w:szCs w:val="22"/>
          <w:lang w:val="hr-HR" w:eastAsia="ja-JP"/>
        </w:rPr>
      </w:pPr>
      <w:r w:rsidRPr="004F6E1D">
        <w:rPr>
          <w:sz w:val="22"/>
          <w:szCs w:val="22"/>
          <w:lang w:val="hr-HR" w:eastAsia="ja-JP"/>
        </w:rPr>
        <w:t xml:space="preserve">Većina pacijenata sa hemofilijom A u populacijskoj farmakokinetičkoj analizi imala je normalnu bubrežnu funkciju (N = 332; klirens kreatinina [CLcr] ≥ 90 </w:t>
      </w:r>
      <w:r w:rsidR="002572F6" w:rsidRPr="004F6E1D">
        <w:rPr>
          <w:sz w:val="22"/>
          <w:szCs w:val="22"/>
          <w:lang w:val="hr-HR" w:eastAsia="ja-JP"/>
        </w:rPr>
        <w:t>ml</w:t>
      </w:r>
      <w:r w:rsidRPr="004F6E1D">
        <w:rPr>
          <w:sz w:val="22"/>
          <w:szCs w:val="22"/>
          <w:lang w:val="hr-HR" w:eastAsia="ja-JP"/>
        </w:rPr>
        <w:t xml:space="preserve">/min) ili blago oštećenje bubrega (N = 27; CLcr od 60-89 </w:t>
      </w:r>
      <w:r w:rsidR="002572F6" w:rsidRPr="004F6E1D">
        <w:rPr>
          <w:sz w:val="22"/>
          <w:szCs w:val="22"/>
          <w:lang w:val="hr-HR" w:eastAsia="ja-JP"/>
        </w:rPr>
        <w:t>ml</w:t>
      </w:r>
      <w:r w:rsidRPr="004F6E1D">
        <w:rPr>
          <w:sz w:val="22"/>
          <w:szCs w:val="22"/>
          <w:lang w:val="hr-HR" w:eastAsia="ja-JP"/>
        </w:rPr>
        <w:t>/min). Blago oštećenje bubrega nije uticalo na farmakokinetiku emicizumaba. Dostupni su ograničeni podaci o prim</w:t>
      </w:r>
      <w:r w:rsidR="000E3C8B" w:rsidRPr="004F6E1D">
        <w:rPr>
          <w:sz w:val="22"/>
          <w:szCs w:val="22"/>
          <w:lang w:val="hr-HR" w:eastAsia="ja-JP"/>
        </w:rPr>
        <w:t>j</w:t>
      </w:r>
      <w:r w:rsidRPr="004F6E1D">
        <w:rPr>
          <w:sz w:val="22"/>
          <w:szCs w:val="22"/>
          <w:lang w:val="hr-HR" w:eastAsia="ja-JP"/>
        </w:rPr>
        <w:t>eni l</w:t>
      </w:r>
      <w:r w:rsidR="000E3C8B" w:rsidRPr="004F6E1D">
        <w:rPr>
          <w:sz w:val="22"/>
          <w:szCs w:val="22"/>
          <w:lang w:val="hr-HR" w:eastAsia="ja-JP"/>
        </w:rPr>
        <w:t>ij</w:t>
      </w:r>
      <w:r w:rsidRPr="004F6E1D">
        <w:rPr>
          <w:sz w:val="22"/>
          <w:szCs w:val="22"/>
          <w:lang w:val="hr-HR" w:eastAsia="ja-JP"/>
        </w:rPr>
        <w:t>eka Hemlibra kod pacijenata sa um</w:t>
      </w:r>
      <w:r w:rsidR="000E3C8B" w:rsidRPr="004F6E1D">
        <w:rPr>
          <w:sz w:val="22"/>
          <w:szCs w:val="22"/>
          <w:lang w:val="hr-HR" w:eastAsia="ja-JP"/>
        </w:rPr>
        <w:t>j</w:t>
      </w:r>
      <w:r w:rsidRPr="004F6E1D">
        <w:rPr>
          <w:sz w:val="22"/>
          <w:szCs w:val="22"/>
          <w:lang w:val="hr-HR" w:eastAsia="ja-JP"/>
        </w:rPr>
        <w:t xml:space="preserve">erenim oštećenjem bubrega (samo 2 pacijenta sa CLcr od 30-59 </w:t>
      </w:r>
      <w:r w:rsidR="002572F6" w:rsidRPr="004F6E1D">
        <w:rPr>
          <w:sz w:val="22"/>
          <w:szCs w:val="22"/>
          <w:lang w:val="hr-HR" w:eastAsia="ja-JP"/>
        </w:rPr>
        <w:t>ml</w:t>
      </w:r>
      <w:r w:rsidRPr="004F6E1D">
        <w:rPr>
          <w:sz w:val="22"/>
          <w:szCs w:val="22"/>
          <w:lang w:val="hr-HR" w:eastAsia="ja-JP"/>
        </w:rPr>
        <w:t>/min) i nema podataka o prim</w:t>
      </w:r>
      <w:r w:rsidR="000E3C8B" w:rsidRPr="004F6E1D">
        <w:rPr>
          <w:sz w:val="22"/>
          <w:szCs w:val="22"/>
          <w:lang w:val="hr-HR" w:eastAsia="ja-JP"/>
        </w:rPr>
        <w:t>j</w:t>
      </w:r>
      <w:r w:rsidRPr="004F6E1D">
        <w:rPr>
          <w:sz w:val="22"/>
          <w:szCs w:val="22"/>
          <w:lang w:val="hr-HR" w:eastAsia="ja-JP"/>
        </w:rPr>
        <w:t>eni l</w:t>
      </w:r>
      <w:r w:rsidR="000E3C8B" w:rsidRPr="004F6E1D">
        <w:rPr>
          <w:sz w:val="22"/>
          <w:szCs w:val="22"/>
          <w:lang w:val="hr-HR" w:eastAsia="ja-JP"/>
        </w:rPr>
        <w:t>ij</w:t>
      </w:r>
      <w:r w:rsidRPr="004F6E1D">
        <w:rPr>
          <w:sz w:val="22"/>
          <w:szCs w:val="22"/>
          <w:lang w:val="hr-HR" w:eastAsia="ja-JP"/>
        </w:rPr>
        <w:t xml:space="preserve">eka Hemlibra kod </w:t>
      </w:r>
      <w:r w:rsidRPr="004F6E1D">
        <w:rPr>
          <w:sz w:val="22"/>
          <w:szCs w:val="22"/>
          <w:lang w:val="hr-HR" w:eastAsia="ja-JP"/>
        </w:rPr>
        <w:lastRenderedPageBreak/>
        <w:t>pacijenata sa um</w:t>
      </w:r>
      <w:r w:rsidR="000E3C8B" w:rsidRPr="004F6E1D">
        <w:rPr>
          <w:sz w:val="22"/>
          <w:szCs w:val="22"/>
          <w:lang w:val="hr-HR" w:eastAsia="ja-JP"/>
        </w:rPr>
        <w:t>j</w:t>
      </w:r>
      <w:r w:rsidRPr="004F6E1D">
        <w:rPr>
          <w:sz w:val="22"/>
          <w:szCs w:val="22"/>
          <w:lang w:val="hr-HR" w:eastAsia="ja-JP"/>
        </w:rPr>
        <w:t>erenom do teškom bubrežnom insuficijencijom. Uticaj um</w:t>
      </w:r>
      <w:r w:rsidR="000E3C8B" w:rsidRPr="004F6E1D">
        <w:rPr>
          <w:sz w:val="22"/>
          <w:szCs w:val="22"/>
          <w:lang w:val="hr-HR" w:eastAsia="ja-JP"/>
        </w:rPr>
        <w:t>j</w:t>
      </w:r>
      <w:r w:rsidRPr="004F6E1D">
        <w:rPr>
          <w:sz w:val="22"/>
          <w:szCs w:val="22"/>
          <w:lang w:val="hr-HR" w:eastAsia="ja-JP"/>
        </w:rPr>
        <w:t>erenog i teškog oštećenja na farmakokinetiku emicizumaba se ne može zaključiti.</w:t>
      </w:r>
    </w:p>
    <w:p w14:paraId="7534BDAB" w14:textId="77777777" w:rsidR="006A5316" w:rsidRPr="009D67EF" w:rsidRDefault="006A5316">
      <w:pPr>
        <w:jc w:val="both"/>
        <w:rPr>
          <w:rFonts w:eastAsia="SimSun"/>
          <w:sz w:val="22"/>
          <w:szCs w:val="22"/>
          <w:lang w:val="hr-HR" w:eastAsia="ja-JP"/>
        </w:rPr>
      </w:pPr>
      <w:r w:rsidRPr="004F6E1D">
        <w:rPr>
          <w:sz w:val="22"/>
          <w:szCs w:val="22"/>
          <w:lang w:val="hr-HR" w:eastAsia="ja-JP"/>
        </w:rPr>
        <w:t>Emicizumab je monoklonsko antitijelo koje se eliminiše katabolizmom, a ne izlučivanjem kroz bubrege, pa se ne očekuje da će biti potrebna promjena doze kod pacijenata s oštećenjem bubrežne funkcije.</w:t>
      </w:r>
    </w:p>
    <w:p w14:paraId="035D3B3E" w14:textId="77777777" w:rsidR="006A5316" w:rsidRPr="009D67EF" w:rsidRDefault="006A5316">
      <w:pPr>
        <w:jc w:val="both"/>
        <w:rPr>
          <w:rFonts w:eastAsia="SimSun"/>
          <w:sz w:val="22"/>
          <w:szCs w:val="22"/>
          <w:lang w:val="hr-HR" w:eastAsia="zh-CN"/>
        </w:rPr>
      </w:pPr>
    </w:p>
    <w:p w14:paraId="2AB65F37" w14:textId="749AF51E" w:rsidR="006A5316" w:rsidRPr="000D3257" w:rsidRDefault="006A5316">
      <w:pPr>
        <w:keepNext/>
        <w:jc w:val="both"/>
        <w:rPr>
          <w:i/>
          <w:sz w:val="22"/>
          <w:szCs w:val="22"/>
          <w:u w:val="single"/>
          <w:lang w:val="hr-HR" w:eastAsia="ja-JP"/>
        </w:rPr>
      </w:pPr>
      <w:r w:rsidRPr="000D3257">
        <w:rPr>
          <w:i/>
          <w:sz w:val="22"/>
          <w:szCs w:val="22"/>
          <w:u w:val="single"/>
          <w:lang w:val="hr-HR" w:eastAsia="ja-JP"/>
        </w:rPr>
        <w:t>Oštećenje funkcije</w:t>
      </w:r>
      <w:r w:rsidR="002572F6" w:rsidRPr="000D3257">
        <w:rPr>
          <w:i/>
          <w:sz w:val="22"/>
          <w:szCs w:val="22"/>
          <w:u w:val="single"/>
          <w:lang w:val="hr-HR" w:eastAsia="ja-JP"/>
        </w:rPr>
        <w:t xml:space="preserve"> jetre</w:t>
      </w:r>
      <w:r w:rsidRPr="000D3257">
        <w:rPr>
          <w:i/>
          <w:sz w:val="22"/>
          <w:szCs w:val="22"/>
          <w:u w:val="single"/>
          <w:lang w:val="hr-HR" w:eastAsia="ja-JP"/>
        </w:rPr>
        <w:t xml:space="preserve"> </w:t>
      </w:r>
    </w:p>
    <w:p w14:paraId="316F8278" w14:textId="77777777" w:rsidR="006A5316" w:rsidRPr="009D67EF" w:rsidRDefault="006A5316">
      <w:pPr>
        <w:keepNext/>
        <w:jc w:val="both"/>
        <w:rPr>
          <w:i/>
          <w:sz w:val="22"/>
          <w:szCs w:val="22"/>
          <w:lang w:val="hr-HR" w:eastAsia="ja-JP"/>
        </w:rPr>
      </w:pPr>
    </w:p>
    <w:p w14:paraId="1DED05FF" w14:textId="7E71C1CB" w:rsidR="006A5316" w:rsidRPr="009D67EF" w:rsidRDefault="006A5316">
      <w:pPr>
        <w:jc w:val="both"/>
        <w:rPr>
          <w:color w:val="000000"/>
          <w:sz w:val="22"/>
          <w:szCs w:val="22"/>
          <w:lang w:val="hr-HR" w:eastAsia="ja-JP"/>
        </w:rPr>
      </w:pPr>
      <w:r w:rsidRPr="00B02A18">
        <w:rPr>
          <w:sz w:val="22"/>
          <w:szCs w:val="22"/>
          <w:lang w:val="hr-HR" w:eastAsia="ja-JP"/>
        </w:rPr>
        <w:t>Ni</w:t>
      </w:r>
      <w:r w:rsidR="002F037C">
        <w:rPr>
          <w:sz w:val="22"/>
          <w:szCs w:val="22"/>
          <w:lang w:val="hr-HR" w:eastAsia="ja-JP"/>
        </w:rPr>
        <w:t>je</w:t>
      </w:r>
      <w:r w:rsidRPr="00B02A18">
        <w:rPr>
          <w:sz w:val="22"/>
          <w:szCs w:val="22"/>
          <w:lang w:val="hr-HR" w:eastAsia="ja-JP"/>
        </w:rPr>
        <w:t xml:space="preserve">su sprovedena posebna ispitivanja uticaja oštećenja funkcije </w:t>
      </w:r>
      <w:r w:rsidR="00F5417D" w:rsidRPr="00745C33">
        <w:rPr>
          <w:sz w:val="22"/>
          <w:szCs w:val="22"/>
          <w:lang w:val="hr-HR" w:eastAsia="ja-JP"/>
        </w:rPr>
        <w:t xml:space="preserve">jetre </w:t>
      </w:r>
      <w:r w:rsidRPr="00A15B5A">
        <w:rPr>
          <w:sz w:val="22"/>
          <w:szCs w:val="22"/>
          <w:lang w:val="hr-HR" w:eastAsia="ja-JP"/>
        </w:rPr>
        <w:t>na farmakokine</w:t>
      </w:r>
      <w:r w:rsidRPr="00EC0800">
        <w:rPr>
          <w:sz w:val="22"/>
          <w:szCs w:val="22"/>
          <w:lang w:val="hr-HR" w:eastAsia="ja-JP"/>
        </w:rPr>
        <w:t xml:space="preserve">tiku emicizumaba. Većina pacijenata s hemofilijom A obuhvaćena populacionom farmakokinetičkom analizom imala je normalnu funkciju </w:t>
      </w:r>
      <w:r w:rsidR="00F5417D" w:rsidRPr="00EC0800">
        <w:rPr>
          <w:sz w:val="22"/>
          <w:szCs w:val="22"/>
          <w:lang w:val="hr-HR" w:eastAsia="ja-JP"/>
        </w:rPr>
        <w:t xml:space="preserve">jetre </w:t>
      </w:r>
      <w:r w:rsidRPr="00EC0800">
        <w:rPr>
          <w:sz w:val="22"/>
          <w:szCs w:val="22"/>
          <w:lang w:val="hr-HR" w:eastAsia="ja-JP"/>
        </w:rPr>
        <w:t xml:space="preserve">(bilirubin i AST ≤ GGN, </w:t>
      </w:r>
      <w:r w:rsidR="00CB723C" w:rsidRPr="004F6E1D">
        <w:rPr>
          <w:sz w:val="22"/>
          <w:szCs w:val="22"/>
          <w:lang w:val="hr-HR" w:eastAsia="ja-JP"/>
        </w:rPr>
        <w:t>N = 300</w:t>
      </w:r>
      <w:r w:rsidRPr="004F6E1D">
        <w:rPr>
          <w:sz w:val="22"/>
          <w:szCs w:val="22"/>
          <w:lang w:val="hr-HR" w:eastAsia="ja-JP"/>
        </w:rPr>
        <w:t xml:space="preserve">) ili blago oštećenje funkcije </w:t>
      </w:r>
      <w:r w:rsidR="00F5417D" w:rsidRPr="004F6E1D">
        <w:rPr>
          <w:sz w:val="22"/>
          <w:szCs w:val="22"/>
          <w:lang w:val="hr-HR" w:eastAsia="ja-JP"/>
        </w:rPr>
        <w:t xml:space="preserve">jetre </w:t>
      </w:r>
      <w:r w:rsidRPr="004F6E1D">
        <w:rPr>
          <w:sz w:val="22"/>
          <w:szCs w:val="22"/>
          <w:lang w:val="hr-HR" w:eastAsia="ja-JP"/>
        </w:rPr>
        <w:t xml:space="preserve">(bilirubin ≤ GGN i AST &gt; GGN ili bilirubin </w:t>
      </w:r>
      <w:r w:rsidR="00414BC7" w:rsidRPr="004F6E1D">
        <w:rPr>
          <w:sz w:val="22"/>
          <w:szCs w:val="22"/>
          <w:lang w:val="hr-HR" w:eastAsia="ja-JP"/>
        </w:rPr>
        <w:t xml:space="preserve">od </w:t>
      </w:r>
      <w:r w:rsidRPr="004F6E1D">
        <w:rPr>
          <w:sz w:val="22"/>
          <w:szCs w:val="22"/>
          <w:lang w:val="hr-HR" w:eastAsia="ja-JP"/>
        </w:rPr>
        <w:t>&lt; 1,0 </w:t>
      </w:r>
      <w:r w:rsidRPr="004F6E1D">
        <w:rPr>
          <w:sz w:val="22"/>
          <w:szCs w:val="22"/>
          <w:lang w:val="hr-HR" w:eastAsia="ja-JP"/>
        </w:rPr>
        <w:noBreakHyphen/>
        <w:t> 1,5 × GGN i bilo koja vrijednost AST</w:t>
      </w:r>
      <w:r w:rsidRPr="004F6E1D">
        <w:rPr>
          <w:sz w:val="22"/>
          <w:szCs w:val="22"/>
          <w:lang w:val="hr-HR" w:eastAsia="ja-JP"/>
        </w:rPr>
        <w:noBreakHyphen/>
        <w:t xml:space="preserve">a, </w:t>
      </w:r>
      <w:r w:rsidR="00414BC7" w:rsidRPr="004F6E1D">
        <w:rPr>
          <w:sz w:val="22"/>
          <w:szCs w:val="22"/>
          <w:lang w:val="hr-HR" w:eastAsia="ja-JP"/>
        </w:rPr>
        <w:t>N = 51</w:t>
      </w:r>
      <w:r w:rsidRPr="004F6E1D">
        <w:rPr>
          <w:sz w:val="22"/>
          <w:szCs w:val="22"/>
          <w:lang w:val="hr-HR" w:eastAsia="ja-JP"/>
        </w:rPr>
        <w:t xml:space="preserve">). </w:t>
      </w:r>
      <w:r w:rsidR="00414BC7" w:rsidRPr="004F6E1D">
        <w:rPr>
          <w:sz w:val="22"/>
          <w:szCs w:val="22"/>
          <w:lang w:val="hr-HR" w:eastAsia="ja-JP"/>
        </w:rPr>
        <w:t>Samo 6 pacijenata je imalo um</w:t>
      </w:r>
      <w:r w:rsidR="00F5417D" w:rsidRPr="004F6E1D">
        <w:rPr>
          <w:sz w:val="22"/>
          <w:szCs w:val="22"/>
          <w:lang w:val="hr-HR" w:eastAsia="ja-JP"/>
        </w:rPr>
        <w:t>j</w:t>
      </w:r>
      <w:r w:rsidR="00414BC7" w:rsidRPr="004F6E1D">
        <w:rPr>
          <w:sz w:val="22"/>
          <w:szCs w:val="22"/>
          <w:lang w:val="hr-HR" w:eastAsia="ja-JP"/>
        </w:rPr>
        <w:t>ereno oštećenje jetre (1,5 × ULN</w:t>
      </w:r>
      <w:r w:rsidR="002F037C">
        <w:rPr>
          <w:sz w:val="22"/>
          <w:szCs w:val="22"/>
          <w:lang w:val="hr-HR" w:eastAsia="ja-JP"/>
        </w:rPr>
        <w:t xml:space="preserve"> </w:t>
      </w:r>
      <w:r w:rsidR="00414BC7" w:rsidRPr="009D67EF">
        <w:rPr>
          <w:sz w:val="22"/>
          <w:szCs w:val="22"/>
          <w:lang w:eastAsia="ja-JP"/>
        </w:rPr>
        <w:sym w:font="Symbol" w:char="F03C"/>
      </w:r>
      <w:r w:rsidR="00414BC7" w:rsidRPr="009D67EF">
        <w:rPr>
          <w:sz w:val="22"/>
          <w:szCs w:val="22"/>
          <w:lang w:val="hr-HR" w:eastAsia="ja-JP"/>
        </w:rPr>
        <w:t xml:space="preserve">  bilirubin </w:t>
      </w:r>
      <w:r w:rsidR="00414BC7" w:rsidRPr="009D67EF">
        <w:rPr>
          <w:sz w:val="22"/>
          <w:szCs w:val="22"/>
          <w:lang w:eastAsia="ja-JP"/>
        </w:rPr>
        <w:sym w:font="Symbol" w:char="F0A3"/>
      </w:r>
      <w:r w:rsidR="00414BC7" w:rsidRPr="009D67EF">
        <w:rPr>
          <w:sz w:val="22"/>
          <w:szCs w:val="22"/>
          <w:lang w:val="hr-HR" w:eastAsia="ja-JP"/>
        </w:rPr>
        <w:t xml:space="preserve"> 3 × </w:t>
      </w:r>
      <w:r w:rsidR="00226FD7" w:rsidRPr="009D67EF">
        <w:rPr>
          <w:sz w:val="22"/>
          <w:szCs w:val="22"/>
          <w:lang w:val="hr-HR" w:eastAsia="ja-JP"/>
        </w:rPr>
        <w:t>GG</w:t>
      </w:r>
      <w:r w:rsidR="00226FD7" w:rsidRPr="00B02A18">
        <w:rPr>
          <w:sz w:val="22"/>
          <w:szCs w:val="22"/>
          <w:lang w:val="hr-HR" w:eastAsia="ja-JP"/>
        </w:rPr>
        <w:t xml:space="preserve">N </w:t>
      </w:r>
      <w:r w:rsidR="00414BC7" w:rsidRPr="00745C33">
        <w:rPr>
          <w:sz w:val="22"/>
          <w:szCs w:val="22"/>
          <w:lang w:val="hr-HR" w:eastAsia="ja-JP"/>
        </w:rPr>
        <w:t xml:space="preserve">i bilo koji AST). </w:t>
      </w:r>
      <w:r w:rsidRPr="00A15B5A">
        <w:rPr>
          <w:sz w:val="22"/>
          <w:szCs w:val="22"/>
          <w:lang w:val="hr-HR" w:eastAsia="ja-JP"/>
        </w:rPr>
        <w:t xml:space="preserve">Blago oštećenje funkcije </w:t>
      </w:r>
      <w:r w:rsidR="00F5417D" w:rsidRPr="00EC0800">
        <w:rPr>
          <w:sz w:val="22"/>
          <w:szCs w:val="22"/>
          <w:lang w:val="hr-HR" w:eastAsia="ja-JP"/>
        </w:rPr>
        <w:t xml:space="preserve">jetre </w:t>
      </w:r>
      <w:r w:rsidRPr="00EC0800">
        <w:rPr>
          <w:sz w:val="22"/>
          <w:szCs w:val="22"/>
          <w:lang w:val="hr-HR" w:eastAsia="ja-JP"/>
        </w:rPr>
        <w:t xml:space="preserve">nije uticalo na farmakokinetiku emicizumaba (vidjeti </w:t>
      </w:r>
      <w:r w:rsidR="002F037C">
        <w:rPr>
          <w:sz w:val="22"/>
          <w:szCs w:val="22"/>
          <w:lang w:val="hr-HR" w:eastAsia="ja-JP"/>
        </w:rPr>
        <w:t>dio</w:t>
      </w:r>
      <w:r w:rsidR="00F5417D" w:rsidRPr="00EC0800">
        <w:rPr>
          <w:sz w:val="22"/>
          <w:szCs w:val="22"/>
          <w:lang w:val="hr-HR" w:eastAsia="ja-JP"/>
        </w:rPr>
        <w:t> </w:t>
      </w:r>
      <w:r w:rsidRPr="00EC0800">
        <w:rPr>
          <w:sz w:val="22"/>
          <w:szCs w:val="22"/>
          <w:lang w:val="hr-HR" w:eastAsia="ja-JP"/>
        </w:rPr>
        <w:t>4.2). Bezbjednost i efikasnost emicizumaba ni</w:t>
      </w:r>
      <w:r w:rsidR="00BA7CD1">
        <w:rPr>
          <w:sz w:val="22"/>
          <w:szCs w:val="22"/>
          <w:lang w:val="hr-HR" w:eastAsia="ja-JP"/>
        </w:rPr>
        <w:t>je</w:t>
      </w:r>
      <w:r w:rsidRPr="00EC0800">
        <w:rPr>
          <w:sz w:val="22"/>
          <w:szCs w:val="22"/>
          <w:lang w:val="hr-HR" w:eastAsia="ja-JP"/>
        </w:rPr>
        <w:t xml:space="preserve">su se posebno ispitivale kod </w:t>
      </w:r>
      <w:r w:rsidR="00F5417D" w:rsidRPr="004F6E1D">
        <w:rPr>
          <w:sz w:val="22"/>
          <w:szCs w:val="22"/>
          <w:lang w:val="hr-HR" w:eastAsia="ja-JP"/>
        </w:rPr>
        <w:t xml:space="preserve">pacijenata </w:t>
      </w:r>
      <w:r w:rsidRPr="004F6E1D">
        <w:rPr>
          <w:sz w:val="22"/>
          <w:szCs w:val="22"/>
          <w:lang w:val="hr-HR" w:eastAsia="ja-JP"/>
        </w:rPr>
        <w:t>s oštećenjem funkcije</w:t>
      </w:r>
      <w:r w:rsidR="00F5417D" w:rsidRPr="004F6E1D">
        <w:rPr>
          <w:sz w:val="22"/>
          <w:szCs w:val="22"/>
          <w:lang w:val="hr-HR" w:eastAsia="ja-JP"/>
        </w:rPr>
        <w:t xml:space="preserve"> jetre</w:t>
      </w:r>
      <w:r w:rsidRPr="004F6E1D">
        <w:rPr>
          <w:sz w:val="22"/>
          <w:szCs w:val="22"/>
          <w:lang w:val="hr-HR" w:eastAsia="ja-JP"/>
        </w:rPr>
        <w:t>.</w:t>
      </w:r>
      <w:r w:rsidRPr="009D67EF">
        <w:rPr>
          <w:color w:val="000000"/>
          <w:sz w:val="22"/>
          <w:szCs w:val="22"/>
          <w:lang w:val="hr-HR" w:eastAsia="ja-JP"/>
        </w:rPr>
        <w:t xml:space="preserve"> U klinička su ispitivanja bili uključeni pacijenti s blagim i umjerenim oštećenjem funkcije</w:t>
      </w:r>
      <w:r w:rsidR="00F5417D" w:rsidRPr="009D67EF">
        <w:rPr>
          <w:color w:val="000000"/>
          <w:sz w:val="22"/>
          <w:szCs w:val="22"/>
          <w:lang w:val="hr-HR" w:eastAsia="ja-JP"/>
        </w:rPr>
        <w:t xml:space="preserve"> jetre</w:t>
      </w:r>
      <w:r w:rsidRPr="009D67EF">
        <w:rPr>
          <w:color w:val="000000"/>
          <w:sz w:val="22"/>
          <w:szCs w:val="22"/>
          <w:lang w:val="hr-HR" w:eastAsia="ja-JP"/>
        </w:rPr>
        <w:t xml:space="preserve">. </w:t>
      </w:r>
      <w:r w:rsidRPr="00B02A18">
        <w:rPr>
          <w:sz w:val="22"/>
          <w:szCs w:val="22"/>
          <w:lang w:val="hr-HR" w:eastAsia="ja-JP"/>
        </w:rPr>
        <w:t>Nema dostupnih podataka o primjeni lijeka Hemlibra kod pacijenata s teškim oštećenjem funkcije</w:t>
      </w:r>
      <w:r w:rsidR="00F5417D" w:rsidRPr="00745C33">
        <w:rPr>
          <w:sz w:val="22"/>
          <w:szCs w:val="22"/>
          <w:lang w:val="hr-HR" w:eastAsia="ja-JP"/>
        </w:rPr>
        <w:t xml:space="preserve"> jetre</w:t>
      </w:r>
      <w:r w:rsidRPr="00A15B5A">
        <w:rPr>
          <w:sz w:val="22"/>
          <w:szCs w:val="22"/>
          <w:lang w:val="hr-HR" w:eastAsia="ja-JP"/>
        </w:rPr>
        <w:t>.</w:t>
      </w:r>
      <w:r w:rsidRPr="009D67EF">
        <w:rPr>
          <w:color w:val="000000"/>
          <w:sz w:val="22"/>
          <w:szCs w:val="22"/>
          <w:lang w:val="hr-HR" w:eastAsia="ja-JP"/>
        </w:rPr>
        <w:t xml:space="preserve"> </w:t>
      </w:r>
    </w:p>
    <w:p w14:paraId="290BB74B" w14:textId="77777777" w:rsidR="006A5316" w:rsidRPr="00B02A18" w:rsidRDefault="006A5316">
      <w:pPr>
        <w:tabs>
          <w:tab w:val="left" w:pos="540"/>
          <w:tab w:val="left" w:pos="569"/>
        </w:tabs>
        <w:jc w:val="both"/>
        <w:rPr>
          <w:sz w:val="22"/>
          <w:szCs w:val="22"/>
          <w:lang w:val="hr-HR" w:eastAsia="ja-JP"/>
        </w:rPr>
      </w:pPr>
    </w:p>
    <w:p w14:paraId="41837FCE" w14:textId="26D12CC6" w:rsidR="006A5316" w:rsidRPr="00EC0800" w:rsidRDefault="006A5316">
      <w:pPr>
        <w:tabs>
          <w:tab w:val="left" w:pos="540"/>
          <w:tab w:val="left" w:pos="569"/>
        </w:tabs>
        <w:jc w:val="both"/>
        <w:rPr>
          <w:sz w:val="22"/>
          <w:szCs w:val="22"/>
          <w:lang w:val="hr-HR" w:eastAsia="ja-JP"/>
        </w:rPr>
      </w:pPr>
      <w:r w:rsidRPr="00745C33">
        <w:rPr>
          <w:sz w:val="22"/>
          <w:szCs w:val="22"/>
          <w:lang w:val="hr-HR" w:eastAsia="ja-JP"/>
        </w:rPr>
        <w:t>Emicizumab je monoklonsko antitijelo koje se eliminiše katabolizmom, a ne metabolizmom u jetri, pa se ne očekuje da će biti potrebna promjena doze kod pacijenata s oštećenjem funkcije</w:t>
      </w:r>
      <w:r w:rsidR="00F5417D" w:rsidRPr="00A15B5A">
        <w:rPr>
          <w:sz w:val="22"/>
          <w:szCs w:val="22"/>
          <w:lang w:val="hr-HR" w:eastAsia="ja-JP"/>
        </w:rPr>
        <w:t xml:space="preserve"> jetre</w:t>
      </w:r>
      <w:r w:rsidRPr="00EC0800">
        <w:rPr>
          <w:sz w:val="22"/>
          <w:szCs w:val="22"/>
          <w:lang w:val="hr-HR" w:eastAsia="ja-JP"/>
        </w:rPr>
        <w:t>.</w:t>
      </w:r>
    </w:p>
    <w:p w14:paraId="6CCAC738" w14:textId="77777777" w:rsidR="00414BC7" w:rsidRPr="004F6E1D" w:rsidRDefault="00414BC7">
      <w:pPr>
        <w:tabs>
          <w:tab w:val="left" w:pos="540"/>
          <w:tab w:val="left" w:pos="569"/>
        </w:tabs>
        <w:jc w:val="both"/>
        <w:rPr>
          <w:sz w:val="22"/>
          <w:szCs w:val="22"/>
          <w:lang w:val="hr-HR" w:eastAsia="ja-JP"/>
        </w:rPr>
      </w:pPr>
    </w:p>
    <w:p w14:paraId="3A4990D3" w14:textId="77777777" w:rsidR="00414BC7" w:rsidRPr="000D3257" w:rsidRDefault="00414BC7">
      <w:pPr>
        <w:tabs>
          <w:tab w:val="left" w:pos="540"/>
          <w:tab w:val="left" w:pos="569"/>
        </w:tabs>
        <w:jc w:val="both"/>
        <w:rPr>
          <w:i/>
          <w:sz w:val="22"/>
          <w:szCs w:val="22"/>
          <w:u w:val="single"/>
          <w:lang w:val="hr-HR" w:eastAsia="ja-JP"/>
        </w:rPr>
      </w:pPr>
      <w:r w:rsidRPr="000D3257">
        <w:rPr>
          <w:i/>
          <w:sz w:val="22"/>
          <w:szCs w:val="22"/>
          <w:u w:val="single"/>
          <w:lang w:val="hr-HR" w:eastAsia="ja-JP"/>
        </w:rPr>
        <w:t>Ostale posebne populacije</w:t>
      </w:r>
    </w:p>
    <w:p w14:paraId="3345D4A1" w14:textId="77777777" w:rsidR="00414BC7" w:rsidRPr="004F6E1D" w:rsidRDefault="00414BC7">
      <w:pPr>
        <w:tabs>
          <w:tab w:val="left" w:pos="540"/>
          <w:tab w:val="left" w:pos="569"/>
        </w:tabs>
        <w:jc w:val="both"/>
        <w:rPr>
          <w:sz w:val="22"/>
          <w:szCs w:val="22"/>
          <w:lang w:val="hr-HR" w:eastAsia="ja-JP"/>
        </w:rPr>
      </w:pPr>
    </w:p>
    <w:p w14:paraId="18FB067F" w14:textId="39EC99B4" w:rsidR="00414BC7" w:rsidRPr="004F6E1D" w:rsidRDefault="00414BC7">
      <w:pPr>
        <w:tabs>
          <w:tab w:val="left" w:pos="540"/>
          <w:tab w:val="left" w:pos="569"/>
        </w:tabs>
        <w:jc w:val="both"/>
        <w:rPr>
          <w:sz w:val="22"/>
          <w:szCs w:val="22"/>
          <w:lang w:val="hr-HR" w:eastAsia="ja-JP"/>
        </w:rPr>
      </w:pPr>
      <w:r w:rsidRPr="004F6E1D">
        <w:rPr>
          <w:sz w:val="22"/>
          <w:szCs w:val="22"/>
          <w:lang w:val="hr-HR" w:eastAsia="ja-JP"/>
        </w:rPr>
        <w:t>Modelovanje pokazuje da manje učestalo doziranje kod pacijenata sa hipoalbuminemijom i niskom t</w:t>
      </w:r>
      <w:r w:rsidR="00F5417D" w:rsidRPr="004F6E1D">
        <w:rPr>
          <w:sz w:val="22"/>
          <w:szCs w:val="22"/>
          <w:lang w:val="hr-HR" w:eastAsia="ja-JP"/>
        </w:rPr>
        <w:t>j</w:t>
      </w:r>
      <w:r w:rsidRPr="004F6E1D">
        <w:rPr>
          <w:sz w:val="22"/>
          <w:szCs w:val="22"/>
          <w:lang w:val="hr-HR" w:eastAsia="ja-JP"/>
        </w:rPr>
        <w:t>elesnom težinom za njihovu starost dovodi do nižih izloženosti emicizumabu; simulacije ukazuju da bi ovi pacijenti i dalje imali koristi od klinički značajne kontrole krvarenja. Nijedan pacijent sa takvim karakteristikama nije bio uključen u klinička ispitivanja</w:t>
      </w:r>
      <w:r w:rsidR="007C0FC1">
        <w:rPr>
          <w:sz w:val="22"/>
          <w:szCs w:val="22"/>
          <w:lang w:val="hr-HR" w:eastAsia="ja-JP"/>
        </w:rPr>
        <w:t>.</w:t>
      </w:r>
    </w:p>
    <w:p w14:paraId="71350017" w14:textId="77777777" w:rsidR="006A5316" w:rsidRPr="009D67EF" w:rsidRDefault="006A5316">
      <w:pPr>
        <w:tabs>
          <w:tab w:val="left" w:pos="540"/>
          <w:tab w:val="left" w:pos="569"/>
        </w:tabs>
        <w:jc w:val="both"/>
        <w:rPr>
          <w:sz w:val="22"/>
          <w:szCs w:val="22"/>
          <w:lang w:val="hr-HR"/>
        </w:rPr>
      </w:pPr>
    </w:p>
    <w:p w14:paraId="195156E9" w14:textId="77777777" w:rsidR="0072020E" w:rsidRPr="009D67EF" w:rsidRDefault="0072020E">
      <w:pPr>
        <w:tabs>
          <w:tab w:val="left" w:pos="540"/>
          <w:tab w:val="left" w:pos="569"/>
        </w:tabs>
        <w:jc w:val="both"/>
        <w:rPr>
          <w:b/>
          <w:sz w:val="22"/>
          <w:szCs w:val="22"/>
          <w:lang w:val="hr-HR"/>
        </w:rPr>
      </w:pPr>
      <w:r w:rsidRPr="009D67EF">
        <w:rPr>
          <w:b/>
          <w:sz w:val="22"/>
          <w:szCs w:val="22"/>
          <w:lang w:val="hr-HR"/>
        </w:rPr>
        <w:t xml:space="preserve">5.3. </w:t>
      </w:r>
      <w:r w:rsidR="00480FB1" w:rsidRPr="009D67EF">
        <w:rPr>
          <w:b/>
          <w:sz w:val="22"/>
          <w:szCs w:val="22"/>
          <w:lang w:val="hr-HR"/>
        </w:rPr>
        <w:tab/>
      </w:r>
      <w:r w:rsidRPr="009D67EF">
        <w:rPr>
          <w:b/>
          <w:sz w:val="22"/>
          <w:szCs w:val="22"/>
          <w:lang w:val="hr-HR"/>
        </w:rPr>
        <w:t xml:space="preserve">Pretklinički podaci o bezbjednosti </w:t>
      </w:r>
    </w:p>
    <w:p w14:paraId="60E0B19C" w14:textId="77777777" w:rsidR="00B50ED5" w:rsidRPr="00B02A18" w:rsidRDefault="00B50ED5">
      <w:pPr>
        <w:jc w:val="both"/>
        <w:rPr>
          <w:sz w:val="22"/>
          <w:szCs w:val="22"/>
          <w:lang w:val="hr-HR" w:eastAsia="ja-JP"/>
        </w:rPr>
      </w:pPr>
    </w:p>
    <w:p w14:paraId="607FF97E" w14:textId="1874C148" w:rsidR="006A5316" w:rsidRPr="00EC0800" w:rsidRDefault="006A5316">
      <w:pPr>
        <w:jc w:val="both"/>
        <w:rPr>
          <w:sz w:val="22"/>
          <w:szCs w:val="22"/>
          <w:lang w:val="hr-HR" w:eastAsia="ja-JP"/>
        </w:rPr>
      </w:pPr>
      <w:r w:rsidRPr="00745C33">
        <w:rPr>
          <w:sz w:val="22"/>
          <w:szCs w:val="22"/>
          <w:lang w:val="hr-HR" w:eastAsia="ja-JP"/>
        </w:rPr>
        <w:t>Pretklinički podaci ne ukazuju na poseban rizik za ljude na osnovu ispitivanja akutne i toksi</w:t>
      </w:r>
      <w:r w:rsidRPr="00A15B5A">
        <w:rPr>
          <w:sz w:val="22"/>
          <w:szCs w:val="22"/>
          <w:lang w:val="hr-HR" w:eastAsia="ja-JP"/>
        </w:rPr>
        <w:t>čnosti ponovljenih doza, uključujući bezb</w:t>
      </w:r>
      <w:r w:rsidR="00226FD7" w:rsidRPr="00EC0800">
        <w:rPr>
          <w:sz w:val="22"/>
          <w:szCs w:val="22"/>
          <w:lang w:val="hr-HR" w:eastAsia="ja-JP"/>
        </w:rPr>
        <w:t>j</w:t>
      </w:r>
      <w:r w:rsidRPr="00EC0800">
        <w:rPr>
          <w:sz w:val="22"/>
          <w:szCs w:val="22"/>
          <w:lang w:val="hr-HR" w:eastAsia="ja-JP"/>
        </w:rPr>
        <w:t xml:space="preserve">ednosne farmakološke ciljeve i ciljeve reproduktivne toksičnosti. </w:t>
      </w:r>
    </w:p>
    <w:p w14:paraId="2893303D" w14:textId="77777777" w:rsidR="006A5316" w:rsidRPr="004F6E1D" w:rsidRDefault="006A5316">
      <w:pPr>
        <w:jc w:val="both"/>
        <w:rPr>
          <w:sz w:val="22"/>
          <w:szCs w:val="22"/>
          <w:lang w:val="hr-HR" w:eastAsia="ja-JP"/>
        </w:rPr>
      </w:pPr>
    </w:p>
    <w:p w14:paraId="31AE695B" w14:textId="77777777" w:rsidR="006A5316" w:rsidRPr="004F6E1D" w:rsidRDefault="006A5316">
      <w:pPr>
        <w:keepNext/>
        <w:ind w:left="1412" w:hanging="1412"/>
        <w:jc w:val="both"/>
        <w:outlineLvl w:val="2"/>
        <w:rPr>
          <w:bCs/>
          <w:iCs/>
          <w:sz w:val="22"/>
          <w:szCs w:val="22"/>
          <w:u w:val="single"/>
          <w:lang w:val="hr-HR" w:eastAsia="ja-JP"/>
        </w:rPr>
      </w:pPr>
      <w:r w:rsidRPr="004F6E1D">
        <w:rPr>
          <w:bCs/>
          <w:iCs/>
          <w:sz w:val="22"/>
          <w:szCs w:val="22"/>
          <w:u w:val="single"/>
          <w:lang w:val="hr-HR" w:eastAsia="ja-JP"/>
        </w:rPr>
        <w:t>Plodnost</w:t>
      </w:r>
    </w:p>
    <w:p w14:paraId="0B0C8FB2" w14:textId="77777777" w:rsidR="006A5316" w:rsidRPr="004F6E1D" w:rsidRDefault="006A5316">
      <w:pPr>
        <w:keepNext/>
        <w:jc w:val="both"/>
        <w:rPr>
          <w:rFonts w:eastAsia="SimSun"/>
          <w:sz w:val="22"/>
          <w:szCs w:val="22"/>
          <w:lang w:val="hr-HR" w:eastAsia="ja-JP"/>
        </w:rPr>
      </w:pPr>
    </w:p>
    <w:p w14:paraId="7BF145A6" w14:textId="41AF7D93" w:rsidR="006A5316" w:rsidRPr="004F6E1D" w:rsidRDefault="006A5316">
      <w:pPr>
        <w:jc w:val="both"/>
        <w:rPr>
          <w:sz w:val="22"/>
          <w:szCs w:val="22"/>
          <w:lang w:val="hr-HR" w:eastAsia="ja-JP"/>
        </w:rPr>
      </w:pPr>
      <w:r w:rsidRPr="004F6E1D">
        <w:rPr>
          <w:sz w:val="22"/>
          <w:szCs w:val="22"/>
          <w:lang w:val="hr-HR" w:eastAsia="ja-JP"/>
        </w:rPr>
        <w:t>Emicizumab nije uzrokovao promjene na reproduktivnim organima mužjaka ni ženki makaki majmuna pri primjeni doza sve do najviše ispitivane doze do 30 mg/kg nedjeljno (kojom se postiže izloženost 11 puta veća od izloženosti kod ljudi pri primjeni najviše doze od 3 mg/kg nedjeljno, na osnovu AUC</w:t>
      </w:r>
      <w:r w:rsidRPr="004F6E1D">
        <w:rPr>
          <w:sz w:val="22"/>
          <w:szCs w:val="22"/>
          <w:lang w:val="hr-HR" w:eastAsia="ja-JP"/>
        </w:rPr>
        <w:noBreakHyphen/>
        <w:t xml:space="preserve">a). </w:t>
      </w:r>
    </w:p>
    <w:p w14:paraId="7209F507" w14:textId="77777777" w:rsidR="006A5316" w:rsidRPr="004F6E1D" w:rsidRDefault="006A5316">
      <w:pPr>
        <w:jc w:val="both"/>
        <w:rPr>
          <w:sz w:val="22"/>
          <w:szCs w:val="22"/>
          <w:lang w:val="hr-HR" w:eastAsia="ja-JP"/>
        </w:rPr>
      </w:pPr>
    </w:p>
    <w:p w14:paraId="0309F3F9" w14:textId="77777777" w:rsidR="006A5316" w:rsidRPr="004F6E1D" w:rsidRDefault="006A5316">
      <w:pPr>
        <w:keepNext/>
        <w:ind w:left="1412" w:hanging="1412"/>
        <w:jc w:val="both"/>
        <w:outlineLvl w:val="2"/>
        <w:rPr>
          <w:bCs/>
          <w:iCs/>
          <w:sz w:val="22"/>
          <w:szCs w:val="22"/>
          <w:u w:val="single"/>
          <w:lang w:val="hr-HR" w:eastAsia="ja-JP"/>
        </w:rPr>
      </w:pPr>
      <w:r w:rsidRPr="004F6E1D">
        <w:rPr>
          <w:bCs/>
          <w:iCs/>
          <w:sz w:val="22"/>
          <w:szCs w:val="22"/>
          <w:u w:val="single"/>
          <w:lang w:val="hr-HR" w:eastAsia="ja-JP"/>
        </w:rPr>
        <w:t>Teratogenost</w:t>
      </w:r>
    </w:p>
    <w:p w14:paraId="2FE1569F" w14:textId="77777777" w:rsidR="006A5316" w:rsidRPr="004F6E1D" w:rsidRDefault="006A5316">
      <w:pPr>
        <w:keepNext/>
        <w:jc w:val="both"/>
        <w:rPr>
          <w:rFonts w:eastAsia="SimSun"/>
          <w:sz w:val="22"/>
          <w:szCs w:val="22"/>
          <w:lang w:val="hr-HR" w:eastAsia="ja-JP"/>
        </w:rPr>
      </w:pPr>
    </w:p>
    <w:p w14:paraId="72C4F052" w14:textId="267492BD" w:rsidR="006A5316" w:rsidRPr="00EC0800" w:rsidRDefault="006A5316">
      <w:pPr>
        <w:jc w:val="both"/>
        <w:rPr>
          <w:sz w:val="22"/>
          <w:szCs w:val="22"/>
          <w:lang w:val="hr-HR" w:eastAsia="ja-JP"/>
        </w:rPr>
      </w:pPr>
      <w:r w:rsidRPr="004F6E1D">
        <w:rPr>
          <w:sz w:val="22"/>
          <w:szCs w:val="22"/>
          <w:lang w:val="hr-HR" w:eastAsia="ja-JP"/>
        </w:rPr>
        <w:t>Ni</w:t>
      </w:r>
      <w:r w:rsidR="00D479B3">
        <w:rPr>
          <w:sz w:val="22"/>
          <w:szCs w:val="22"/>
          <w:lang w:val="hr-HR" w:eastAsia="ja-JP"/>
        </w:rPr>
        <w:t>je</w:t>
      </w:r>
      <w:r w:rsidRPr="00EC0800">
        <w:rPr>
          <w:sz w:val="22"/>
          <w:szCs w:val="22"/>
          <w:lang w:val="hr-HR" w:eastAsia="ja-JP"/>
        </w:rPr>
        <w:t xml:space="preserve">su dostupni podaci o mogućim štetnim uticajima emicizumaba na embriofetalni razvoj. </w:t>
      </w:r>
    </w:p>
    <w:p w14:paraId="0844737A" w14:textId="77777777" w:rsidR="006A5316" w:rsidRPr="004F6E1D" w:rsidRDefault="006A5316">
      <w:pPr>
        <w:jc w:val="both"/>
        <w:rPr>
          <w:sz w:val="22"/>
          <w:szCs w:val="22"/>
          <w:lang w:val="hr-HR" w:eastAsia="ja-JP"/>
        </w:rPr>
      </w:pPr>
    </w:p>
    <w:p w14:paraId="450EC232" w14:textId="77777777" w:rsidR="006A5316" w:rsidRPr="004F6E1D" w:rsidRDefault="006A5316">
      <w:pPr>
        <w:keepNext/>
        <w:jc w:val="both"/>
        <w:rPr>
          <w:rFonts w:eastAsia="SimSun"/>
          <w:sz w:val="22"/>
          <w:szCs w:val="22"/>
          <w:u w:val="single"/>
          <w:lang w:val="hr-HR" w:eastAsia="ja-JP"/>
        </w:rPr>
      </w:pPr>
      <w:r w:rsidRPr="004F6E1D">
        <w:rPr>
          <w:rFonts w:eastAsia="SimSun"/>
          <w:sz w:val="22"/>
          <w:szCs w:val="22"/>
          <w:u w:val="single"/>
          <w:lang w:val="hr-HR" w:eastAsia="ja-JP"/>
        </w:rPr>
        <w:t>Reakcije na mjestu primjene</w:t>
      </w:r>
    </w:p>
    <w:p w14:paraId="623CDED0" w14:textId="77777777" w:rsidR="006A5316" w:rsidRPr="004F6E1D" w:rsidRDefault="006A5316">
      <w:pPr>
        <w:keepNext/>
        <w:jc w:val="both"/>
        <w:rPr>
          <w:rFonts w:eastAsia="SimSun"/>
          <w:sz w:val="22"/>
          <w:szCs w:val="22"/>
          <w:lang w:val="hr-HR" w:eastAsia="ja-JP"/>
        </w:rPr>
      </w:pPr>
    </w:p>
    <w:p w14:paraId="543CCBEB" w14:textId="3125DAB1" w:rsidR="006A5316" w:rsidRPr="009D67EF" w:rsidRDefault="006A5316">
      <w:pPr>
        <w:jc w:val="both"/>
        <w:rPr>
          <w:sz w:val="22"/>
          <w:szCs w:val="22"/>
          <w:lang w:val="hr-HR" w:eastAsia="ja-JP"/>
        </w:rPr>
      </w:pPr>
      <w:r w:rsidRPr="004F6E1D">
        <w:rPr>
          <w:sz w:val="22"/>
          <w:szCs w:val="22"/>
          <w:lang w:val="hr-HR" w:eastAsia="ja-JP"/>
        </w:rPr>
        <w:t>Kod životinja su nakon su</w:t>
      </w:r>
      <w:r w:rsidR="00D479B3">
        <w:rPr>
          <w:sz w:val="22"/>
          <w:szCs w:val="22"/>
          <w:lang w:val="hr-HR" w:eastAsia="ja-JP"/>
        </w:rPr>
        <w:t>b</w:t>
      </w:r>
      <w:r w:rsidRPr="00EC0800">
        <w:rPr>
          <w:sz w:val="22"/>
          <w:szCs w:val="22"/>
          <w:lang w:val="hr-HR" w:eastAsia="ja-JP"/>
        </w:rPr>
        <w:t xml:space="preserve">kutane injekcije </w:t>
      </w:r>
      <w:r w:rsidR="00226FD7" w:rsidRPr="00EC0800">
        <w:rPr>
          <w:sz w:val="22"/>
          <w:szCs w:val="22"/>
          <w:lang w:val="hr-HR" w:eastAsia="ja-JP"/>
        </w:rPr>
        <w:t xml:space="preserve">zabilježeni </w:t>
      </w:r>
      <w:r w:rsidRPr="004F6E1D">
        <w:rPr>
          <w:sz w:val="22"/>
          <w:szCs w:val="22"/>
          <w:lang w:val="hr-HR" w:eastAsia="ja-JP"/>
        </w:rPr>
        <w:t>reverzibilno krvarenje, perivaskularna infiltracija mononuklearnih ćelija, degeneracija/nekroza su</w:t>
      </w:r>
      <w:r w:rsidR="00D479B3">
        <w:rPr>
          <w:sz w:val="22"/>
          <w:szCs w:val="22"/>
          <w:lang w:val="hr-HR" w:eastAsia="ja-JP"/>
        </w:rPr>
        <w:t>b</w:t>
      </w:r>
      <w:r w:rsidRPr="00EC0800">
        <w:rPr>
          <w:sz w:val="22"/>
          <w:szCs w:val="22"/>
          <w:lang w:val="hr-HR" w:eastAsia="ja-JP"/>
        </w:rPr>
        <w:t>kutisa i oticanje endotela u su</w:t>
      </w:r>
      <w:r w:rsidR="00D479B3">
        <w:rPr>
          <w:sz w:val="22"/>
          <w:szCs w:val="22"/>
          <w:lang w:val="hr-HR" w:eastAsia="ja-JP"/>
        </w:rPr>
        <w:t>b</w:t>
      </w:r>
      <w:r w:rsidRPr="00EC0800">
        <w:rPr>
          <w:sz w:val="22"/>
          <w:szCs w:val="22"/>
          <w:lang w:val="hr-HR" w:eastAsia="ja-JP"/>
        </w:rPr>
        <w:t xml:space="preserve">kutisu. </w:t>
      </w:r>
    </w:p>
    <w:p w14:paraId="3B67E7F7" w14:textId="7A38E43F" w:rsidR="00836B35" w:rsidRDefault="00836B35">
      <w:pPr>
        <w:tabs>
          <w:tab w:val="left" w:pos="540"/>
          <w:tab w:val="left" w:pos="569"/>
        </w:tabs>
        <w:jc w:val="both"/>
        <w:rPr>
          <w:sz w:val="22"/>
          <w:szCs w:val="22"/>
          <w:lang w:val="hr-HR"/>
        </w:rPr>
      </w:pPr>
    </w:p>
    <w:p w14:paraId="7399490F" w14:textId="77777777" w:rsidR="00AF1DE8" w:rsidRPr="009D67EF" w:rsidRDefault="00AF1DE8">
      <w:pPr>
        <w:tabs>
          <w:tab w:val="left" w:pos="540"/>
          <w:tab w:val="left" w:pos="569"/>
        </w:tabs>
        <w:jc w:val="both"/>
        <w:rPr>
          <w:sz w:val="22"/>
          <w:szCs w:val="22"/>
          <w:lang w:val="hr-HR"/>
        </w:rPr>
      </w:pPr>
    </w:p>
    <w:p w14:paraId="128A049E" w14:textId="77777777" w:rsidR="0072020E" w:rsidRPr="009D67EF" w:rsidRDefault="0072020E" w:rsidP="009D67F7">
      <w:pPr>
        <w:tabs>
          <w:tab w:val="left" w:pos="540"/>
          <w:tab w:val="left" w:pos="569"/>
        </w:tabs>
        <w:jc w:val="both"/>
        <w:rPr>
          <w:b/>
          <w:sz w:val="22"/>
          <w:szCs w:val="22"/>
          <w:lang w:val="hr-HR"/>
        </w:rPr>
      </w:pPr>
      <w:r w:rsidRPr="009D67EF">
        <w:rPr>
          <w:b/>
          <w:sz w:val="22"/>
          <w:szCs w:val="22"/>
          <w:lang w:val="hr-HR"/>
        </w:rPr>
        <w:t xml:space="preserve">6. </w:t>
      </w:r>
      <w:r w:rsidR="00480FB1" w:rsidRPr="009D67EF">
        <w:rPr>
          <w:b/>
          <w:sz w:val="22"/>
          <w:szCs w:val="22"/>
          <w:lang w:val="hr-HR"/>
        </w:rPr>
        <w:tab/>
      </w:r>
      <w:r w:rsidRPr="009D67EF">
        <w:rPr>
          <w:b/>
          <w:sz w:val="22"/>
          <w:szCs w:val="22"/>
          <w:lang w:val="hr-HR"/>
        </w:rPr>
        <w:t>FARMACEUTSKI PODACI</w:t>
      </w:r>
    </w:p>
    <w:p w14:paraId="53DFCCEE" w14:textId="77777777" w:rsidR="00836B35" w:rsidRPr="009D67EF" w:rsidRDefault="00836B35" w:rsidP="009D67F7">
      <w:pPr>
        <w:tabs>
          <w:tab w:val="left" w:pos="540"/>
          <w:tab w:val="left" w:pos="569"/>
        </w:tabs>
        <w:jc w:val="both"/>
        <w:rPr>
          <w:sz w:val="22"/>
          <w:szCs w:val="22"/>
          <w:lang w:val="hr-HR"/>
        </w:rPr>
      </w:pPr>
    </w:p>
    <w:p w14:paraId="4BC5B4C1" w14:textId="77777777" w:rsidR="0072020E" w:rsidRPr="009D67EF" w:rsidRDefault="0072020E" w:rsidP="009D67F7">
      <w:pPr>
        <w:tabs>
          <w:tab w:val="left" w:pos="540"/>
          <w:tab w:val="left" w:pos="569"/>
        </w:tabs>
        <w:jc w:val="both"/>
        <w:rPr>
          <w:b/>
          <w:sz w:val="22"/>
          <w:szCs w:val="22"/>
          <w:lang w:val="hr-HR"/>
        </w:rPr>
      </w:pPr>
      <w:r w:rsidRPr="009D67EF">
        <w:rPr>
          <w:b/>
          <w:sz w:val="22"/>
          <w:szCs w:val="22"/>
          <w:lang w:val="hr-HR"/>
        </w:rPr>
        <w:t xml:space="preserve">6.1. </w:t>
      </w:r>
      <w:r w:rsidR="00480FB1" w:rsidRPr="009D67EF">
        <w:rPr>
          <w:b/>
          <w:sz w:val="22"/>
          <w:szCs w:val="22"/>
          <w:lang w:val="hr-HR"/>
        </w:rPr>
        <w:tab/>
      </w:r>
      <w:r w:rsidRPr="009D67EF">
        <w:rPr>
          <w:b/>
          <w:sz w:val="22"/>
          <w:szCs w:val="22"/>
          <w:lang w:val="hr-HR"/>
        </w:rPr>
        <w:t>Lista pomoćnih supstanci</w:t>
      </w:r>
      <w:r w:rsidR="002E0135" w:rsidRPr="009D67EF">
        <w:rPr>
          <w:b/>
          <w:sz w:val="22"/>
          <w:szCs w:val="22"/>
          <w:lang w:val="hr-HR"/>
        </w:rPr>
        <w:t xml:space="preserve"> (ekscipijenasa)</w:t>
      </w:r>
    </w:p>
    <w:p w14:paraId="682F37E2" w14:textId="77777777" w:rsidR="00420C84" w:rsidRPr="00B02A18" w:rsidRDefault="00420C84" w:rsidP="009D67F7">
      <w:pPr>
        <w:keepNext/>
        <w:keepLines/>
        <w:autoSpaceDE w:val="0"/>
        <w:autoSpaceDN w:val="0"/>
        <w:adjustRightInd w:val="0"/>
        <w:jc w:val="both"/>
        <w:rPr>
          <w:sz w:val="22"/>
          <w:szCs w:val="22"/>
          <w:lang w:val="hr-HR" w:eastAsia="ja-JP"/>
        </w:rPr>
      </w:pPr>
    </w:p>
    <w:p w14:paraId="7AB43856" w14:textId="77777777" w:rsidR="006A5316" w:rsidRPr="009D67EF" w:rsidRDefault="006A5316" w:rsidP="009D67F7">
      <w:pPr>
        <w:keepNext/>
        <w:keepLines/>
        <w:autoSpaceDE w:val="0"/>
        <w:autoSpaceDN w:val="0"/>
        <w:adjustRightInd w:val="0"/>
        <w:jc w:val="both"/>
        <w:rPr>
          <w:rFonts w:eastAsia="SimSun"/>
          <w:sz w:val="22"/>
          <w:szCs w:val="22"/>
          <w:lang w:val="hr-HR" w:eastAsia="ja-JP"/>
        </w:rPr>
      </w:pPr>
      <w:r w:rsidRPr="00745C33">
        <w:rPr>
          <w:sz w:val="22"/>
          <w:szCs w:val="22"/>
          <w:lang w:val="hr-HR" w:eastAsia="ja-JP"/>
        </w:rPr>
        <w:t>L</w:t>
      </w:r>
      <w:r w:rsidRPr="00745C33">
        <w:rPr>
          <w:sz w:val="22"/>
          <w:szCs w:val="22"/>
          <w:lang w:val="hr-HR" w:eastAsia="ja-JP"/>
        </w:rPr>
        <w:noBreakHyphen/>
        <w:t>arginin</w:t>
      </w:r>
    </w:p>
    <w:p w14:paraId="6EE22E7B" w14:textId="77777777" w:rsidR="006A5316" w:rsidRPr="009D67EF" w:rsidRDefault="006A5316" w:rsidP="009D67F7">
      <w:pPr>
        <w:keepNext/>
        <w:keepLines/>
        <w:autoSpaceDE w:val="0"/>
        <w:autoSpaceDN w:val="0"/>
        <w:adjustRightInd w:val="0"/>
        <w:jc w:val="both"/>
        <w:rPr>
          <w:rFonts w:eastAsia="SimSun"/>
          <w:sz w:val="22"/>
          <w:szCs w:val="22"/>
          <w:lang w:val="hr-HR" w:eastAsia="ja-JP"/>
        </w:rPr>
      </w:pPr>
      <w:r w:rsidRPr="00B02A18">
        <w:rPr>
          <w:sz w:val="22"/>
          <w:szCs w:val="22"/>
          <w:lang w:val="hr-HR" w:eastAsia="ja-JP"/>
        </w:rPr>
        <w:t>L</w:t>
      </w:r>
      <w:r w:rsidRPr="00B02A18">
        <w:rPr>
          <w:sz w:val="22"/>
          <w:szCs w:val="22"/>
          <w:lang w:val="hr-HR" w:eastAsia="ja-JP"/>
        </w:rPr>
        <w:noBreakHyphen/>
        <w:t>histidin</w:t>
      </w:r>
    </w:p>
    <w:p w14:paraId="761E0C9B" w14:textId="76F311BA" w:rsidR="006A5316" w:rsidRPr="009D67EF" w:rsidRDefault="006A5316" w:rsidP="009D67F7">
      <w:pPr>
        <w:keepNext/>
        <w:keepLines/>
        <w:autoSpaceDE w:val="0"/>
        <w:autoSpaceDN w:val="0"/>
        <w:adjustRightInd w:val="0"/>
        <w:jc w:val="both"/>
        <w:rPr>
          <w:rFonts w:eastAsia="SimSun"/>
          <w:sz w:val="22"/>
          <w:szCs w:val="22"/>
          <w:lang w:val="hr-HR" w:eastAsia="ja-JP"/>
        </w:rPr>
      </w:pPr>
      <w:r w:rsidRPr="00B02A18">
        <w:rPr>
          <w:sz w:val="22"/>
          <w:szCs w:val="22"/>
          <w:lang w:val="hr-HR" w:eastAsia="ja-JP"/>
        </w:rPr>
        <w:t>L</w:t>
      </w:r>
      <w:r w:rsidRPr="00B02A18">
        <w:rPr>
          <w:sz w:val="22"/>
          <w:szCs w:val="22"/>
          <w:lang w:val="hr-HR" w:eastAsia="ja-JP"/>
        </w:rPr>
        <w:noBreakHyphen/>
      </w:r>
      <w:r w:rsidR="00C56F98" w:rsidRPr="00745C33">
        <w:rPr>
          <w:sz w:val="22"/>
          <w:szCs w:val="22"/>
          <w:lang w:val="hr-HR" w:eastAsia="ja-JP"/>
        </w:rPr>
        <w:t xml:space="preserve">asparaginska </w:t>
      </w:r>
      <w:r w:rsidRPr="00A15B5A">
        <w:rPr>
          <w:sz w:val="22"/>
          <w:szCs w:val="22"/>
          <w:lang w:val="hr-HR" w:eastAsia="ja-JP"/>
        </w:rPr>
        <w:t>kiselina</w:t>
      </w:r>
    </w:p>
    <w:p w14:paraId="79D6941C" w14:textId="77777777" w:rsidR="006A5316" w:rsidRPr="009D67EF" w:rsidRDefault="006A5316" w:rsidP="009D67F7">
      <w:pPr>
        <w:keepNext/>
        <w:keepLines/>
        <w:autoSpaceDE w:val="0"/>
        <w:autoSpaceDN w:val="0"/>
        <w:adjustRightInd w:val="0"/>
        <w:jc w:val="both"/>
        <w:rPr>
          <w:rFonts w:eastAsia="SimSun"/>
          <w:sz w:val="22"/>
          <w:szCs w:val="22"/>
          <w:lang w:val="hr-HR" w:eastAsia="ja-JP"/>
        </w:rPr>
      </w:pPr>
      <w:r w:rsidRPr="00B02A18">
        <w:rPr>
          <w:sz w:val="22"/>
          <w:szCs w:val="22"/>
          <w:lang w:val="hr-HR" w:eastAsia="ja-JP"/>
        </w:rPr>
        <w:t>Poloksamer 188</w:t>
      </w:r>
    </w:p>
    <w:p w14:paraId="37FCF57A" w14:textId="77777777" w:rsidR="006A5316" w:rsidRPr="009D67EF" w:rsidRDefault="006A5316" w:rsidP="009D67F7">
      <w:pPr>
        <w:tabs>
          <w:tab w:val="left" w:pos="540"/>
          <w:tab w:val="left" w:pos="569"/>
          <w:tab w:val="left" w:pos="3422"/>
        </w:tabs>
        <w:jc w:val="both"/>
        <w:rPr>
          <w:b/>
          <w:sz w:val="22"/>
          <w:szCs w:val="22"/>
          <w:lang w:val="hr-HR"/>
        </w:rPr>
      </w:pPr>
      <w:r w:rsidRPr="00B02A18">
        <w:rPr>
          <w:sz w:val="22"/>
          <w:szCs w:val="22"/>
          <w:lang w:val="hr-HR" w:eastAsia="ja-JP"/>
        </w:rPr>
        <w:t>Voda za injekcije</w:t>
      </w:r>
    </w:p>
    <w:p w14:paraId="13ACC76F" w14:textId="77777777" w:rsidR="0072020E" w:rsidRPr="009D67EF" w:rsidRDefault="0072020E" w:rsidP="009D67F7">
      <w:pPr>
        <w:tabs>
          <w:tab w:val="left" w:pos="540"/>
          <w:tab w:val="left" w:pos="569"/>
        </w:tabs>
        <w:jc w:val="both"/>
        <w:rPr>
          <w:b/>
          <w:sz w:val="22"/>
          <w:szCs w:val="22"/>
          <w:lang w:val="hr-HR"/>
        </w:rPr>
      </w:pPr>
      <w:r w:rsidRPr="009D67EF">
        <w:rPr>
          <w:b/>
          <w:sz w:val="22"/>
          <w:szCs w:val="22"/>
          <w:lang w:val="hr-HR"/>
        </w:rPr>
        <w:lastRenderedPageBreak/>
        <w:t xml:space="preserve">6.2. </w:t>
      </w:r>
      <w:r w:rsidR="00480FB1" w:rsidRPr="009D67EF">
        <w:rPr>
          <w:b/>
          <w:sz w:val="22"/>
          <w:szCs w:val="22"/>
          <w:lang w:val="hr-HR"/>
        </w:rPr>
        <w:tab/>
      </w:r>
      <w:r w:rsidRPr="009D67EF">
        <w:rPr>
          <w:b/>
          <w:sz w:val="22"/>
          <w:szCs w:val="22"/>
          <w:lang w:val="hr-HR"/>
        </w:rPr>
        <w:t>Inkompatibilnost</w:t>
      </w:r>
      <w:r w:rsidR="002846DB" w:rsidRPr="009D67EF">
        <w:rPr>
          <w:b/>
          <w:sz w:val="22"/>
          <w:szCs w:val="22"/>
          <w:lang w:val="hr-HR"/>
        </w:rPr>
        <w:t>i</w:t>
      </w:r>
    </w:p>
    <w:p w14:paraId="767FCB24" w14:textId="77777777" w:rsidR="00420C84" w:rsidRPr="00B02A18" w:rsidRDefault="00420C84" w:rsidP="009D67F7">
      <w:pPr>
        <w:jc w:val="both"/>
        <w:rPr>
          <w:sz w:val="22"/>
          <w:szCs w:val="22"/>
          <w:lang w:val="hr-HR" w:eastAsia="ja-JP"/>
        </w:rPr>
      </w:pPr>
    </w:p>
    <w:p w14:paraId="666BB315" w14:textId="381BCAF1" w:rsidR="006A5316" w:rsidRPr="009D67EF" w:rsidRDefault="006A5316" w:rsidP="009D67F7">
      <w:pPr>
        <w:jc w:val="both"/>
        <w:rPr>
          <w:sz w:val="22"/>
          <w:szCs w:val="22"/>
          <w:lang w:val="hr-HR" w:eastAsia="ja-JP"/>
        </w:rPr>
      </w:pPr>
      <w:r w:rsidRPr="00745C33">
        <w:rPr>
          <w:sz w:val="22"/>
          <w:szCs w:val="22"/>
          <w:lang w:val="hr-HR" w:eastAsia="ja-JP"/>
        </w:rPr>
        <w:t>Ni</w:t>
      </w:r>
      <w:r w:rsidR="00BA7CD1">
        <w:rPr>
          <w:sz w:val="22"/>
          <w:szCs w:val="22"/>
          <w:lang w:val="hr-HR" w:eastAsia="ja-JP"/>
        </w:rPr>
        <w:t>je</w:t>
      </w:r>
      <w:r w:rsidRPr="00745C33">
        <w:rPr>
          <w:sz w:val="22"/>
          <w:szCs w:val="22"/>
          <w:lang w:val="hr-HR" w:eastAsia="ja-JP"/>
        </w:rPr>
        <w:t>su primijećene inkompatibilnosti između lijeka Hemlibra i polipropilenskih ili polikarbonatnih špr</w:t>
      </w:r>
      <w:r w:rsidRPr="00EC0800">
        <w:rPr>
          <w:sz w:val="22"/>
          <w:szCs w:val="22"/>
          <w:lang w:val="hr-HR" w:eastAsia="ja-JP"/>
        </w:rPr>
        <w:t>iceva</w:t>
      </w:r>
      <w:r w:rsidR="00BA7CD1">
        <w:rPr>
          <w:sz w:val="22"/>
          <w:szCs w:val="22"/>
          <w:lang w:val="hr-HR" w:eastAsia="ja-JP"/>
        </w:rPr>
        <w:t xml:space="preserve"> </w:t>
      </w:r>
      <w:r w:rsidRPr="00EC0800">
        <w:rPr>
          <w:sz w:val="22"/>
          <w:szCs w:val="22"/>
          <w:lang w:val="hr-HR" w:eastAsia="ja-JP"/>
        </w:rPr>
        <w:t>i igala od nerđajućeg čelika.</w:t>
      </w:r>
    </w:p>
    <w:p w14:paraId="4CC20A97" w14:textId="77777777" w:rsidR="006A5316" w:rsidRPr="009D67EF" w:rsidRDefault="006A5316" w:rsidP="009D67F7">
      <w:pPr>
        <w:jc w:val="both"/>
        <w:rPr>
          <w:sz w:val="22"/>
          <w:szCs w:val="22"/>
          <w:lang w:val="hr-HR" w:eastAsia="ja-JP"/>
        </w:rPr>
      </w:pPr>
    </w:p>
    <w:p w14:paraId="4B1D1427" w14:textId="72AB219F" w:rsidR="006A5316" w:rsidRPr="009D67EF" w:rsidRDefault="006A5316" w:rsidP="009D67F7">
      <w:pPr>
        <w:jc w:val="both"/>
        <w:rPr>
          <w:sz w:val="22"/>
          <w:szCs w:val="22"/>
          <w:lang w:val="hr-HR" w:eastAsia="ja-JP"/>
        </w:rPr>
      </w:pPr>
      <w:r w:rsidRPr="00B02A18">
        <w:rPr>
          <w:sz w:val="22"/>
          <w:szCs w:val="22"/>
          <w:lang w:val="hr-HR" w:eastAsia="ja-JP"/>
        </w:rPr>
        <w:t>Zbog nedostatka</w:t>
      </w:r>
      <w:r w:rsidRPr="00745C33">
        <w:rPr>
          <w:sz w:val="22"/>
          <w:szCs w:val="22"/>
          <w:lang w:val="hr-HR" w:eastAsia="ja-JP"/>
        </w:rPr>
        <w:t xml:space="preserve"> ispitivanja kompatibilnosti, ovaj lijek se ne smije miješati s</w:t>
      </w:r>
      <w:r w:rsidR="00420C84" w:rsidRPr="00A15B5A">
        <w:rPr>
          <w:sz w:val="22"/>
          <w:szCs w:val="22"/>
          <w:lang w:val="hr-HR" w:eastAsia="ja-JP"/>
        </w:rPr>
        <w:t>a</w:t>
      </w:r>
      <w:r w:rsidRPr="00EC0800">
        <w:rPr>
          <w:sz w:val="22"/>
          <w:szCs w:val="22"/>
          <w:lang w:val="hr-HR" w:eastAsia="ja-JP"/>
        </w:rPr>
        <w:t xml:space="preserve"> drugim ljekovima.</w:t>
      </w:r>
    </w:p>
    <w:p w14:paraId="359AF914" w14:textId="77777777" w:rsidR="0072020E" w:rsidRPr="009D67EF" w:rsidRDefault="0072020E" w:rsidP="009D67F7">
      <w:pPr>
        <w:tabs>
          <w:tab w:val="left" w:pos="540"/>
          <w:tab w:val="left" w:pos="569"/>
        </w:tabs>
        <w:jc w:val="both"/>
        <w:rPr>
          <w:sz w:val="22"/>
          <w:szCs w:val="22"/>
          <w:lang w:val="hr-HR"/>
        </w:rPr>
      </w:pPr>
    </w:p>
    <w:p w14:paraId="15525719" w14:textId="77777777" w:rsidR="0072020E" w:rsidRPr="009D67EF" w:rsidRDefault="0072020E" w:rsidP="009D67F7">
      <w:pPr>
        <w:tabs>
          <w:tab w:val="left" w:pos="540"/>
          <w:tab w:val="left" w:pos="569"/>
        </w:tabs>
        <w:jc w:val="both"/>
        <w:rPr>
          <w:b/>
          <w:sz w:val="22"/>
          <w:szCs w:val="22"/>
          <w:lang w:val="hr-HR"/>
        </w:rPr>
      </w:pPr>
      <w:r w:rsidRPr="009D67EF">
        <w:rPr>
          <w:b/>
          <w:sz w:val="22"/>
          <w:szCs w:val="22"/>
          <w:lang w:val="hr-HR"/>
        </w:rPr>
        <w:t>6.3.</w:t>
      </w:r>
      <w:r w:rsidR="00C05DF8" w:rsidRPr="009D67EF">
        <w:rPr>
          <w:b/>
          <w:sz w:val="22"/>
          <w:szCs w:val="22"/>
          <w:lang w:val="hr-HR"/>
        </w:rPr>
        <w:t xml:space="preserve"> </w:t>
      </w:r>
      <w:r w:rsidR="00480FB1" w:rsidRPr="009D67EF">
        <w:rPr>
          <w:b/>
          <w:sz w:val="22"/>
          <w:szCs w:val="22"/>
          <w:lang w:val="hr-HR"/>
        </w:rPr>
        <w:tab/>
      </w:r>
      <w:r w:rsidRPr="009D67EF">
        <w:rPr>
          <w:b/>
          <w:sz w:val="22"/>
          <w:szCs w:val="22"/>
          <w:lang w:val="hr-HR"/>
        </w:rPr>
        <w:t>Rok upotrebe</w:t>
      </w:r>
    </w:p>
    <w:p w14:paraId="1FA10F74" w14:textId="77777777" w:rsidR="00420C84" w:rsidRPr="009D67EF" w:rsidRDefault="00420C84" w:rsidP="009D67F7">
      <w:pPr>
        <w:keepNext/>
        <w:autoSpaceDE w:val="0"/>
        <w:autoSpaceDN w:val="0"/>
        <w:adjustRightInd w:val="0"/>
        <w:jc w:val="both"/>
        <w:rPr>
          <w:sz w:val="22"/>
          <w:szCs w:val="22"/>
          <w:u w:val="single"/>
          <w:lang w:val="hr-HR" w:eastAsia="ja-JP"/>
        </w:rPr>
      </w:pPr>
    </w:p>
    <w:p w14:paraId="12E423F7" w14:textId="77777777" w:rsidR="006A5316" w:rsidRPr="009D67EF" w:rsidRDefault="006A5316" w:rsidP="009D67F7">
      <w:pPr>
        <w:keepNext/>
        <w:autoSpaceDE w:val="0"/>
        <w:autoSpaceDN w:val="0"/>
        <w:adjustRightInd w:val="0"/>
        <w:jc w:val="both"/>
        <w:rPr>
          <w:rFonts w:eastAsia="SimSun"/>
          <w:sz w:val="22"/>
          <w:szCs w:val="22"/>
          <w:u w:val="single"/>
          <w:lang w:val="hr-HR" w:eastAsia="ja-JP"/>
        </w:rPr>
      </w:pPr>
      <w:r w:rsidRPr="009D67EF">
        <w:rPr>
          <w:sz w:val="22"/>
          <w:szCs w:val="22"/>
          <w:u w:val="single"/>
          <w:lang w:val="hr-HR" w:eastAsia="ja-JP"/>
        </w:rPr>
        <w:t>Neotvorena bočica</w:t>
      </w:r>
    </w:p>
    <w:p w14:paraId="3DD47276" w14:textId="0A7AFED7" w:rsidR="006A5316" w:rsidRPr="00745C33" w:rsidRDefault="002A3B80" w:rsidP="009D67F7">
      <w:pPr>
        <w:autoSpaceDE w:val="0"/>
        <w:autoSpaceDN w:val="0"/>
        <w:adjustRightInd w:val="0"/>
        <w:jc w:val="both"/>
        <w:rPr>
          <w:sz w:val="22"/>
          <w:szCs w:val="22"/>
          <w:lang w:val="hr-HR" w:eastAsia="ja-JP"/>
        </w:rPr>
      </w:pPr>
      <w:r w:rsidRPr="00B02A18">
        <w:rPr>
          <w:sz w:val="22"/>
          <w:szCs w:val="22"/>
          <w:lang w:val="hr-HR" w:eastAsia="ja-JP"/>
        </w:rPr>
        <w:t>2 godine</w:t>
      </w:r>
      <w:r w:rsidR="00AF1DE8">
        <w:rPr>
          <w:sz w:val="22"/>
          <w:szCs w:val="22"/>
          <w:lang w:val="hr-HR" w:eastAsia="ja-JP"/>
        </w:rPr>
        <w:t>.</w:t>
      </w:r>
    </w:p>
    <w:p w14:paraId="1A37E406" w14:textId="77777777" w:rsidR="006A5316" w:rsidRPr="009D67EF" w:rsidRDefault="006A5316" w:rsidP="009D67F7">
      <w:pPr>
        <w:autoSpaceDE w:val="0"/>
        <w:autoSpaceDN w:val="0"/>
        <w:adjustRightInd w:val="0"/>
        <w:jc w:val="both"/>
        <w:rPr>
          <w:rFonts w:eastAsia="SimSun"/>
          <w:sz w:val="22"/>
          <w:szCs w:val="22"/>
          <w:u w:val="single"/>
          <w:lang w:val="hr-HR" w:eastAsia="ja-JP"/>
        </w:rPr>
      </w:pPr>
    </w:p>
    <w:p w14:paraId="6D3374C5" w14:textId="2DA88522" w:rsidR="006A5316" w:rsidRPr="009D67EF" w:rsidRDefault="006A5316" w:rsidP="009D67F7">
      <w:pPr>
        <w:jc w:val="both"/>
        <w:rPr>
          <w:rFonts w:eastAsia="SimSun"/>
          <w:sz w:val="22"/>
          <w:szCs w:val="22"/>
          <w:lang w:val="hr-HR" w:eastAsia="ja-JP"/>
        </w:rPr>
      </w:pPr>
      <w:r w:rsidRPr="00B02A18">
        <w:rPr>
          <w:sz w:val="22"/>
          <w:szCs w:val="22"/>
          <w:lang w:val="hr-HR" w:eastAsia="ja-JP"/>
        </w:rPr>
        <w:t xml:space="preserve">Nakon vađenja iz frižidera, </w:t>
      </w:r>
      <w:r w:rsidRPr="00745C33">
        <w:rPr>
          <w:sz w:val="22"/>
          <w:szCs w:val="22"/>
          <w:lang w:val="hr-HR" w:eastAsia="ja-JP"/>
        </w:rPr>
        <w:t>neotvorene bočice mogu se čuvati na sobnoj temperaturi (ispod 30</w:t>
      </w:r>
      <w:r w:rsidRPr="009D67EF">
        <w:rPr>
          <w:sz w:val="22"/>
          <w:szCs w:val="22"/>
          <w:lang w:val="hr-HR" w:eastAsia="ja-JP"/>
        </w:rPr>
        <w:sym w:font="Symbol" w:char="F0B0"/>
      </w:r>
      <w:r w:rsidR="00BA7CD1">
        <w:rPr>
          <w:sz w:val="22"/>
          <w:szCs w:val="22"/>
          <w:lang w:val="hr-HR" w:eastAsia="ja-JP"/>
        </w:rPr>
        <w:t xml:space="preserve">C) </w:t>
      </w:r>
      <w:r w:rsidRPr="00B02A18">
        <w:rPr>
          <w:sz w:val="22"/>
          <w:szCs w:val="22"/>
          <w:lang w:val="hr-HR" w:eastAsia="ja-JP"/>
        </w:rPr>
        <w:t xml:space="preserve">do 7 dana. </w:t>
      </w:r>
    </w:p>
    <w:p w14:paraId="6A13AB6A" w14:textId="77777777" w:rsidR="006A5316" w:rsidRPr="009D67EF" w:rsidRDefault="006A5316" w:rsidP="009D67F7">
      <w:pPr>
        <w:jc w:val="both"/>
        <w:rPr>
          <w:rFonts w:eastAsia="SimSun"/>
          <w:sz w:val="22"/>
          <w:szCs w:val="22"/>
          <w:lang w:val="hr-HR" w:eastAsia="ja-JP"/>
        </w:rPr>
      </w:pPr>
    </w:p>
    <w:p w14:paraId="0FA3F979" w14:textId="6A7989B0" w:rsidR="006A5316" w:rsidRPr="009D67EF" w:rsidRDefault="006A5316" w:rsidP="009D67F7">
      <w:pPr>
        <w:jc w:val="both"/>
        <w:rPr>
          <w:rFonts w:eastAsia="SimSun"/>
          <w:sz w:val="22"/>
          <w:szCs w:val="22"/>
          <w:lang w:val="hr-HR" w:eastAsia="ja-JP"/>
        </w:rPr>
      </w:pPr>
      <w:r w:rsidRPr="00B02A18">
        <w:rPr>
          <w:sz w:val="22"/>
          <w:szCs w:val="22"/>
          <w:lang w:val="hr-HR" w:eastAsia="ja-JP"/>
        </w:rPr>
        <w:t>Nakon čuvanja na sobnoj temperaturi neotvorene bočice</w:t>
      </w:r>
      <w:r w:rsidR="003263DE" w:rsidRPr="00745C33">
        <w:rPr>
          <w:sz w:val="22"/>
          <w:szCs w:val="22"/>
          <w:lang w:val="hr-HR" w:eastAsia="ja-JP"/>
        </w:rPr>
        <w:t xml:space="preserve"> se</w:t>
      </w:r>
      <w:r w:rsidRPr="00A15B5A">
        <w:rPr>
          <w:sz w:val="22"/>
          <w:szCs w:val="22"/>
          <w:lang w:val="hr-HR" w:eastAsia="ja-JP"/>
        </w:rPr>
        <w:t xml:space="preserve"> mogu vratiti u frižider. Ako se boč</w:t>
      </w:r>
      <w:r w:rsidRPr="00EC0800">
        <w:rPr>
          <w:sz w:val="22"/>
          <w:szCs w:val="22"/>
          <w:lang w:val="hr-HR" w:eastAsia="ja-JP"/>
        </w:rPr>
        <w:t>ice čuvaju izvan frižidera i zatim vrate u frižider, ukupno vrijeme čuvanja izvan frižidera ne smije biti duže od 7 dana. Bočice se nikada ne smiju izlagati temperaturama iznad 30°C. Bočice koje su se čuvale na sobnoj temperaturi duže od 7 dana ili koje su bile izložene temperaturama iznad 30°C treba baciti.</w:t>
      </w:r>
    </w:p>
    <w:p w14:paraId="20A64304" w14:textId="77777777" w:rsidR="006A5316" w:rsidRPr="009D67EF" w:rsidRDefault="006A5316" w:rsidP="009D67F7">
      <w:pPr>
        <w:jc w:val="both"/>
        <w:rPr>
          <w:noProof/>
          <w:sz w:val="22"/>
          <w:szCs w:val="22"/>
          <w:lang w:val="hr-HR" w:eastAsia="ja-JP"/>
        </w:rPr>
      </w:pPr>
    </w:p>
    <w:p w14:paraId="2565C2CD" w14:textId="77777777" w:rsidR="006A5316" w:rsidRPr="009D67EF" w:rsidRDefault="006A5316" w:rsidP="009D67F7">
      <w:pPr>
        <w:keepNext/>
        <w:jc w:val="both"/>
        <w:rPr>
          <w:sz w:val="22"/>
          <w:szCs w:val="22"/>
          <w:u w:val="single"/>
          <w:lang w:val="hr-HR" w:eastAsia="ja-JP"/>
        </w:rPr>
      </w:pPr>
      <w:r w:rsidRPr="009D67EF">
        <w:rPr>
          <w:sz w:val="22"/>
          <w:szCs w:val="22"/>
          <w:u w:val="single"/>
          <w:lang w:val="hr-HR" w:eastAsia="ja-JP"/>
        </w:rPr>
        <w:t>Probušena bočica i napunjeni špric</w:t>
      </w:r>
    </w:p>
    <w:p w14:paraId="4BEEFDDA" w14:textId="77777777" w:rsidR="006A5316" w:rsidRPr="009D67EF" w:rsidRDefault="006A5316" w:rsidP="009D67F7">
      <w:pPr>
        <w:keepNext/>
        <w:jc w:val="both"/>
        <w:rPr>
          <w:noProof/>
          <w:sz w:val="22"/>
          <w:szCs w:val="22"/>
          <w:u w:val="single"/>
          <w:lang w:val="hr-HR" w:eastAsia="ja-JP"/>
        </w:rPr>
      </w:pPr>
    </w:p>
    <w:p w14:paraId="2A8D63B2" w14:textId="56DEF98A" w:rsidR="006A5316" w:rsidRPr="009D67EF" w:rsidRDefault="006A5316" w:rsidP="009D67F7">
      <w:pPr>
        <w:autoSpaceDE w:val="0"/>
        <w:autoSpaceDN w:val="0"/>
        <w:adjustRightInd w:val="0"/>
        <w:jc w:val="both"/>
        <w:rPr>
          <w:sz w:val="22"/>
          <w:szCs w:val="22"/>
          <w:lang w:val="hr-HR" w:eastAsia="ja-JP"/>
        </w:rPr>
      </w:pPr>
      <w:r w:rsidRPr="00B02A18">
        <w:rPr>
          <w:sz w:val="22"/>
          <w:szCs w:val="22"/>
          <w:lang w:val="hr-HR" w:eastAsia="ja-JP"/>
        </w:rPr>
        <w:t>S</w:t>
      </w:r>
      <w:r w:rsidR="003263DE" w:rsidRPr="00745C33">
        <w:rPr>
          <w:sz w:val="22"/>
          <w:szCs w:val="22"/>
          <w:lang w:val="hr-HR" w:eastAsia="ja-JP"/>
        </w:rPr>
        <w:t>a</w:t>
      </w:r>
      <w:r w:rsidRPr="00A15B5A">
        <w:rPr>
          <w:sz w:val="22"/>
          <w:szCs w:val="22"/>
          <w:lang w:val="hr-HR" w:eastAsia="ja-JP"/>
        </w:rPr>
        <w:t xml:space="preserve"> mikrobiološke tačke gledišta, nakon prenosa iz bočice u špric, lijek treba primijeniti odmah. Ako se ne primijeni odmah, vrijeme i uslovi čuvanja lijeka u </w:t>
      </w:r>
      <w:r w:rsidR="00390256" w:rsidRPr="00EC0800">
        <w:rPr>
          <w:sz w:val="22"/>
          <w:szCs w:val="22"/>
          <w:lang w:val="hr-HR" w:eastAsia="ja-JP"/>
        </w:rPr>
        <w:t xml:space="preserve">toku </w:t>
      </w:r>
      <w:r w:rsidRPr="00EC0800">
        <w:rPr>
          <w:sz w:val="22"/>
          <w:szCs w:val="22"/>
          <w:lang w:val="hr-HR" w:eastAsia="ja-JP"/>
        </w:rPr>
        <w:t>upotreb</w:t>
      </w:r>
      <w:r w:rsidR="00390256" w:rsidRPr="00EC0800">
        <w:rPr>
          <w:sz w:val="22"/>
          <w:szCs w:val="22"/>
          <w:lang w:val="hr-HR" w:eastAsia="ja-JP"/>
        </w:rPr>
        <w:t>e</w:t>
      </w:r>
      <w:r w:rsidRPr="004F6E1D">
        <w:rPr>
          <w:sz w:val="22"/>
          <w:szCs w:val="22"/>
          <w:lang w:val="hr-HR" w:eastAsia="ja-JP"/>
        </w:rPr>
        <w:t xml:space="preserve"> odgovornost su korisnika.</w:t>
      </w:r>
    </w:p>
    <w:p w14:paraId="0D3672CB" w14:textId="77777777" w:rsidR="0072020E" w:rsidRPr="009D67EF" w:rsidRDefault="0072020E" w:rsidP="009D67F7">
      <w:pPr>
        <w:tabs>
          <w:tab w:val="left" w:pos="540"/>
          <w:tab w:val="left" w:pos="569"/>
        </w:tabs>
        <w:jc w:val="both"/>
        <w:rPr>
          <w:sz w:val="22"/>
          <w:szCs w:val="22"/>
          <w:lang w:val="hr-HR"/>
        </w:rPr>
      </w:pPr>
    </w:p>
    <w:p w14:paraId="7CDE8206" w14:textId="77777777" w:rsidR="0072020E" w:rsidRPr="009D67EF" w:rsidRDefault="0072020E" w:rsidP="009D67F7">
      <w:pPr>
        <w:tabs>
          <w:tab w:val="left" w:pos="540"/>
          <w:tab w:val="left" w:pos="569"/>
        </w:tabs>
        <w:jc w:val="both"/>
        <w:rPr>
          <w:b/>
          <w:sz w:val="22"/>
          <w:szCs w:val="22"/>
          <w:lang w:val="hr-HR"/>
        </w:rPr>
      </w:pPr>
      <w:r w:rsidRPr="009D67EF">
        <w:rPr>
          <w:b/>
          <w:sz w:val="22"/>
          <w:szCs w:val="22"/>
          <w:lang w:val="hr-HR"/>
        </w:rPr>
        <w:t xml:space="preserve">6.4. </w:t>
      </w:r>
      <w:r w:rsidR="00480FB1" w:rsidRPr="009D67EF">
        <w:rPr>
          <w:b/>
          <w:sz w:val="22"/>
          <w:szCs w:val="22"/>
          <w:lang w:val="hr-HR"/>
        </w:rPr>
        <w:tab/>
      </w:r>
      <w:r w:rsidRPr="009D67EF">
        <w:rPr>
          <w:b/>
          <w:sz w:val="22"/>
          <w:szCs w:val="22"/>
          <w:lang w:val="hr-HR"/>
        </w:rPr>
        <w:t>Posebne mjere upozorenja pri čuvanju</w:t>
      </w:r>
      <w:r w:rsidR="00F8570A" w:rsidRPr="009D67EF">
        <w:rPr>
          <w:b/>
          <w:sz w:val="22"/>
          <w:szCs w:val="22"/>
          <w:lang w:val="hr-HR"/>
        </w:rPr>
        <w:t xml:space="preserve"> lijeka</w:t>
      </w:r>
    </w:p>
    <w:p w14:paraId="7D69EB9A" w14:textId="77777777" w:rsidR="00390256" w:rsidRPr="00B02A18" w:rsidRDefault="00390256" w:rsidP="009D67F7">
      <w:pPr>
        <w:autoSpaceDE w:val="0"/>
        <w:autoSpaceDN w:val="0"/>
        <w:adjustRightInd w:val="0"/>
        <w:jc w:val="both"/>
        <w:rPr>
          <w:sz w:val="22"/>
          <w:szCs w:val="22"/>
          <w:lang w:val="hr-HR" w:eastAsia="ja-JP"/>
        </w:rPr>
      </w:pPr>
    </w:p>
    <w:p w14:paraId="7F2F2DCA" w14:textId="77777777" w:rsidR="006A5316" w:rsidRPr="00745C33" w:rsidRDefault="006A5316" w:rsidP="009D67F7">
      <w:pPr>
        <w:autoSpaceDE w:val="0"/>
        <w:autoSpaceDN w:val="0"/>
        <w:adjustRightInd w:val="0"/>
        <w:jc w:val="both"/>
        <w:rPr>
          <w:sz w:val="22"/>
          <w:szCs w:val="22"/>
          <w:lang w:val="hr-HR" w:eastAsia="ja-JP"/>
        </w:rPr>
      </w:pPr>
      <w:r w:rsidRPr="00745C33">
        <w:rPr>
          <w:sz w:val="22"/>
          <w:szCs w:val="22"/>
          <w:lang w:val="hr-HR" w:eastAsia="ja-JP"/>
        </w:rPr>
        <w:t xml:space="preserve">Čuvati u frižideru (2°C </w:t>
      </w:r>
      <w:r w:rsidRPr="00745C33">
        <w:rPr>
          <w:sz w:val="22"/>
          <w:szCs w:val="22"/>
          <w:lang w:val="hr-HR" w:eastAsia="ja-JP"/>
        </w:rPr>
        <w:noBreakHyphen/>
        <w:t xml:space="preserve"> 8°C).</w:t>
      </w:r>
    </w:p>
    <w:p w14:paraId="2B1D1E11" w14:textId="57E21985" w:rsidR="006A5316" w:rsidRPr="004F6E1D" w:rsidRDefault="006A5316" w:rsidP="009D67F7">
      <w:pPr>
        <w:autoSpaceDE w:val="0"/>
        <w:autoSpaceDN w:val="0"/>
        <w:adjustRightInd w:val="0"/>
        <w:jc w:val="both"/>
        <w:rPr>
          <w:sz w:val="22"/>
          <w:szCs w:val="22"/>
          <w:lang w:val="hr-HR" w:eastAsia="ja-JP"/>
        </w:rPr>
      </w:pPr>
      <w:r w:rsidRPr="004F6E1D">
        <w:rPr>
          <w:sz w:val="22"/>
          <w:szCs w:val="22"/>
          <w:lang w:val="hr-HR" w:eastAsia="ja-JP"/>
        </w:rPr>
        <w:t>Ne zamrzavati.</w:t>
      </w:r>
    </w:p>
    <w:p w14:paraId="706ACE0D" w14:textId="1A3ED53A" w:rsidR="006A5316" w:rsidRPr="009D67EF" w:rsidRDefault="006A5316" w:rsidP="009D67F7">
      <w:pPr>
        <w:autoSpaceDE w:val="0"/>
        <w:autoSpaceDN w:val="0"/>
        <w:adjustRightInd w:val="0"/>
        <w:jc w:val="both"/>
        <w:rPr>
          <w:sz w:val="22"/>
          <w:szCs w:val="22"/>
          <w:lang w:val="hr-HR" w:eastAsia="ja-JP"/>
        </w:rPr>
      </w:pPr>
      <w:r w:rsidRPr="00B02A18">
        <w:rPr>
          <w:sz w:val="22"/>
          <w:szCs w:val="22"/>
          <w:lang w:val="hr-HR" w:eastAsia="ja-JP"/>
        </w:rPr>
        <w:t>Bočicu čuvati u spoljašnjem pakovanju radi zaštite od svjetlosti.</w:t>
      </w:r>
    </w:p>
    <w:p w14:paraId="4C6FAEED" w14:textId="77777777" w:rsidR="006A5316" w:rsidRPr="009D67EF" w:rsidRDefault="006A5316" w:rsidP="009D67F7">
      <w:pPr>
        <w:autoSpaceDE w:val="0"/>
        <w:autoSpaceDN w:val="0"/>
        <w:adjustRightInd w:val="0"/>
        <w:jc w:val="both"/>
        <w:rPr>
          <w:sz w:val="22"/>
          <w:szCs w:val="22"/>
          <w:lang w:val="hr-HR" w:eastAsia="ja-JP"/>
        </w:rPr>
      </w:pPr>
    </w:p>
    <w:p w14:paraId="73968AA5" w14:textId="6337F5AA" w:rsidR="006A5316" w:rsidRPr="009D67EF" w:rsidRDefault="006A5316" w:rsidP="009D67F7">
      <w:pPr>
        <w:tabs>
          <w:tab w:val="left" w:pos="540"/>
          <w:tab w:val="left" w:pos="569"/>
        </w:tabs>
        <w:jc w:val="both"/>
        <w:rPr>
          <w:b/>
          <w:sz w:val="22"/>
          <w:szCs w:val="22"/>
          <w:lang w:val="hr-HR"/>
        </w:rPr>
      </w:pPr>
      <w:r w:rsidRPr="00B02A18">
        <w:rPr>
          <w:sz w:val="22"/>
          <w:szCs w:val="22"/>
          <w:lang w:val="hr-HR" w:eastAsia="ja-JP"/>
        </w:rPr>
        <w:t xml:space="preserve">Uslove čuvanja </w:t>
      </w:r>
      <w:r w:rsidRPr="00745C33">
        <w:rPr>
          <w:sz w:val="22"/>
          <w:szCs w:val="22"/>
          <w:lang w:val="hr-HR" w:eastAsia="ja-JP"/>
        </w:rPr>
        <w:t>nakon pr</w:t>
      </w:r>
      <w:r w:rsidR="00BA7CD1">
        <w:rPr>
          <w:sz w:val="22"/>
          <w:szCs w:val="22"/>
          <w:lang w:val="hr-HR" w:eastAsia="ja-JP"/>
        </w:rPr>
        <w:t>vog otvaranja lijeka vidjeti u dijelu</w:t>
      </w:r>
      <w:r w:rsidRPr="00A15B5A">
        <w:rPr>
          <w:sz w:val="22"/>
          <w:szCs w:val="22"/>
          <w:lang w:val="hr-HR" w:eastAsia="ja-JP"/>
        </w:rPr>
        <w:t> 6.3</w:t>
      </w:r>
      <w:r w:rsidR="00390256" w:rsidRPr="00EC0800">
        <w:rPr>
          <w:sz w:val="22"/>
          <w:szCs w:val="22"/>
          <w:lang w:val="hr-HR" w:eastAsia="ja-JP"/>
        </w:rPr>
        <w:t>.</w:t>
      </w:r>
    </w:p>
    <w:p w14:paraId="7151BFE5" w14:textId="77777777" w:rsidR="00EC2532" w:rsidRPr="009D67EF" w:rsidRDefault="00EC2532" w:rsidP="009D67F7">
      <w:pPr>
        <w:tabs>
          <w:tab w:val="left" w:pos="540"/>
          <w:tab w:val="left" w:pos="569"/>
        </w:tabs>
        <w:jc w:val="both"/>
        <w:rPr>
          <w:sz w:val="22"/>
          <w:szCs w:val="22"/>
          <w:lang w:val="hr-HR"/>
        </w:rPr>
      </w:pPr>
    </w:p>
    <w:p w14:paraId="683B9A04" w14:textId="77777777" w:rsidR="0072020E" w:rsidRPr="009D67EF" w:rsidRDefault="0072020E" w:rsidP="009D67F7">
      <w:pPr>
        <w:tabs>
          <w:tab w:val="left" w:pos="540"/>
          <w:tab w:val="left" w:pos="569"/>
        </w:tabs>
        <w:jc w:val="both"/>
        <w:rPr>
          <w:b/>
          <w:sz w:val="22"/>
          <w:szCs w:val="22"/>
          <w:lang w:val="hr-HR"/>
        </w:rPr>
      </w:pPr>
      <w:r w:rsidRPr="009D67EF">
        <w:rPr>
          <w:b/>
          <w:sz w:val="22"/>
          <w:szCs w:val="22"/>
          <w:lang w:val="hr-HR"/>
        </w:rPr>
        <w:t xml:space="preserve">6.5. </w:t>
      </w:r>
      <w:r w:rsidR="00480FB1" w:rsidRPr="009D67EF">
        <w:rPr>
          <w:b/>
          <w:sz w:val="22"/>
          <w:szCs w:val="22"/>
          <w:lang w:val="hr-HR"/>
        </w:rPr>
        <w:tab/>
      </w:r>
      <w:r w:rsidR="002846DB" w:rsidRPr="009D67EF">
        <w:rPr>
          <w:b/>
          <w:sz w:val="22"/>
          <w:szCs w:val="22"/>
          <w:lang w:val="hr-HR"/>
        </w:rPr>
        <w:t xml:space="preserve">Vrsta i sadržaj </w:t>
      </w:r>
      <w:r w:rsidR="00F8570A" w:rsidRPr="009D67EF">
        <w:rPr>
          <w:b/>
          <w:sz w:val="22"/>
          <w:szCs w:val="22"/>
          <w:lang w:val="hr-HR"/>
        </w:rPr>
        <w:t>pakovanja</w:t>
      </w:r>
      <w:r w:rsidR="00C06864" w:rsidRPr="009D67EF">
        <w:rPr>
          <w:b/>
          <w:sz w:val="22"/>
          <w:szCs w:val="22"/>
          <w:lang w:val="hr-HR"/>
        </w:rPr>
        <w:t xml:space="preserve"> </w:t>
      </w:r>
    </w:p>
    <w:p w14:paraId="4E8CB00E" w14:textId="77777777" w:rsidR="00390256" w:rsidRPr="00B02A18" w:rsidRDefault="00390256" w:rsidP="009D67F7">
      <w:pPr>
        <w:keepNext/>
        <w:autoSpaceDE w:val="0"/>
        <w:autoSpaceDN w:val="0"/>
        <w:adjustRightInd w:val="0"/>
        <w:jc w:val="both"/>
        <w:rPr>
          <w:sz w:val="22"/>
          <w:szCs w:val="22"/>
          <w:u w:val="single"/>
          <w:lang w:val="hr-HR" w:eastAsia="ja-JP"/>
        </w:rPr>
      </w:pPr>
    </w:p>
    <w:p w14:paraId="519085F6" w14:textId="77777777" w:rsidR="006A5316" w:rsidRPr="009D67EF" w:rsidRDefault="006A5316" w:rsidP="009D67F7">
      <w:pPr>
        <w:keepNext/>
        <w:autoSpaceDE w:val="0"/>
        <w:autoSpaceDN w:val="0"/>
        <w:adjustRightInd w:val="0"/>
        <w:jc w:val="both"/>
        <w:rPr>
          <w:sz w:val="22"/>
          <w:szCs w:val="22"/>
          <w:u w:val="single"/>
          <w:lang w:val="hr-HR" w:eastAsia="ja-JP"/>
        </w:rPr>
      </w:pPr>
      <w:r w:rsidRPr="00745C33">
        <w:rPr>
          <w:sz w:val="22"/>
          <w:szCs w:val="22"/>
          <w:u w:val="single"/>
          <w:lang w:val="hr-HR" w:eastAsia="ja-JP"/>
        </w:rPr>
        <w:t>Hemlibra 30 mg/ml rastvor za injekciju</w:t>
      </w:r>
    </w:p>
    <w:p w14:paraId="30700788" w14:textId="77777777" w:rsidR="006A5316" w:rsidRPr="00B02A18" w:rsidRDefault="006A5316" w:rsidP="009D67F7">
      <w:pPr>
        <w:autoSpaceDE w:val="0"/>
        <w:autoSpaceDN w:val="0"/>
        <w:adjustRightInd w:val="0"/>
        <w:jc w:val="both"/>
        <w:rPr>
          <w:sz w:val="22"/>
          <w:szCs w:val="22"/>
          <w:lang w:val="hr-HR" w:eastAsia="ja-JP"/>
        </w:rPr>
      </w:pPr>
    </w:p>
    <w:p w14:paraId="770DCF09" w14:textId="123C674C" w:rsidR="009C3E20" w:rsidRDefault="009C3E20" w:rsidP="009C3E20">
      <w:pPr>
        <w:autoSpaceDE w:val="0"/>
        <w:autoSpaceDN w:val="0"/>
        <w:adjustRightInd w:val="0"/>
        <w:jc w:val="both"/>
        <w:rPr>
          <w:sz w:val="22"/>
          <w:szCs w:val="22"/>
          <w:lang w:val="hr-HR" w:eastAsia="ja-JP"/>
        </w:rPr>
      </w:pPr>
      <w:r w:rsidRPr="00745C33">
        <w:rPr>
          <w:sz w:val="22"/>
          <w:szCs w:val="22"/>
          <w:lang w:val="hr-HR" w:eastAsia="ja-JP"/>
        </w:rPr>
        <w:t>Bočica od prozirnog stakla (staklo tipa I) volumena 3 ml s</w:t>
      </w:r>
      <w:r w:rsidRPr="00A15B5A">
        <w:rPr>
          <w:sz w:val="22"/>
          <w:szCs w:val="22"/>
          <w:lang w:val="hr-HR" w:eastAsia="ja-JP"/>
        </w:rPr>
        <w:t>a</w:t>
      </w:r>
      <w:r w:rsidRPr="00EC0800">
        <w:rPr>
          <w:sz w:val="22"/>
          <w:szCs w:val="22"/>
          <w:lang w:val="hr-HR" w:eastAsia="ja-JP"/>
        </w:rPr>
        <w:t xml:space="preserve"> čepom od butil gume obloženim slojem fluorosmole, zapečaćena aluminijumskim prstenom s</w:t>
      </w:r>
      <w:r w:rsidRPr="004F6E1D">
        <w:rPr>
          <w:sz w:val="22"/>
          <w:szCs w:val="22"/>
          <w:lang w:val="hr-HR" w:eastAsia="ja-JP"/>
        </w:rPr>
        <w:t xml:space="preserve">a plastičnim </w:t>
      </w:r>
      <w:r w:rsidRPr="004F6E1D">
        <w:rPr>
          <w:i/>
          <w:sz w:val="22"/>
          <w:szCs w:val="22"/>
          <w:lang w:val="hr-HR" w:eastAsia="ja-JP"/>
        </w:rPr>
        <w:t xml:space="preserve">flip-off </w:t>
      </w:r>
      <w:r w:rsidRPr="004F6E1D">
        <w:rPr>
          <w:sz w:val="22"/>
          <w:szCs w:val="22"/>
          <w:lang w:val="hr-HR" w:eastAsia="ja-JP"/>
        </w:rPr>
        <w:t>zatvaračem</w:t>
      </w:r>
      <w:r>
        <w:rPr>
          <w:sz w:val="22"/>
          <w:szCs w:val="22"/>
          <w:lang w:val="hr-HR" w:eastAsia="ja-JP"/>
        </w:rPr>
        <w:t xml:space="preserve"> sive boje</w:t>
      </w:r>
      <w:r w:rsidRPr="004F6E1D">
        <w:rPr>
          <w:sz w:val="22"/>
          <w:szCs w:val="22"/>
          <w:lang w:val="hr-HR" w:eastAsia="ja-JP"/>
        </w:rPr>
        <w:t>.</w:t>
      </w:r>
      <w:r>
        <w:rPr>
          <w:sz w:val="22"/>
          <w:szCs w:val="22"/>
          <w:lang w:val="hr-HR" w:eastAsia="ja-JP"/>
        </w:rPr>
        <w:t xml:space="preserve"> Jedna bočica sadrži 12 mg emicizumaba u 0,4</w:t>
      </w:r>
      <w:r w:rsidRPr="004F6E1D">
        <w:rPr>
          <w:sz w:val="22"/>
          <w:szCs w:val="22"/>
          <w:lang w:val="hr-HR" w:eastAsia="ja-JP"/>
        </w:rPr>
        <w:t> ml rastvora za injekciju. Jedna kutija sadrži jednu bočicu.</w:t>
      </w:r>
    </w:p>
    <w:p w14:paraId="32537F77" w14:textId="77777777" w:rsidR="009C3E20" w:rsidRPr="004F6E1D" w:rsidRDefault="009C3E20" w:rsidP="009C3E20">
      <w:pPr>
        <w:autoSpaceDE w:val="0"/>
        <w:autoSpaceDN w:val="0"/>
        <w:adjustRightInd w:val="0"/>
        <w:jc w:val="both"/>
        <w:rPr>
          <w:sz w:val="22"/>
          <w:szCs w:val="22"/>
          <w:lang w:val="hr-HR" w:eastAsia="ja-JP"/>
        </w:rPr>
      </w:pPr>
    </w:p>
    <w:p w14:paraId="54DDCC17" w14:textId="65CD96B0" w:rsidR="006A5316" w:rsidRPr="004F6E1D" w:rsidRDefault="006A5316" w:rsidP="009D67F7">
      <w:pPr>
        <w:autoSpaceDE w:val="0"/>
        <w:autoSpaceDN w:val="0"/>
        <w:adjustRightInd w:val="0"/>
        <w:jc w:val="both"/>
        <w:rPr>
          <w:sz w:val="22"/>
          <w:szCs w:val="22"/>
          <w:lang w:val="hr-HR" w:eastAsia="ja-JP"/>
        </w:rPr>
      </w:pPr>
      <w:r w:rsidRPr="00745C33">
        <w:rPr>
          <w:sz w:val="22"/>
          <w:szCs w:val="22"/>
          <w:lang w:val="hr-HR" w:eastAsia="ja-JP"/>
        </w:rPr>
        <w:t>Bočica od prozirnog stakla (staklo tipa I) volumena 3 ml s</w:t>
      </w:r>
      <w:r w:rsidR="00390256" w:rsidRPr="00A15B5A">
        <w:rPr>
          <w:sz w:val="22"/>
          <w:szCs w:val="22"/>
          <w:lang w:val="hr-HR" w:eastAsia="ja-JP"/>
        </w:rPr>
        <w:t>a</w:t>
      </w:r>
      <w:r w:rsidRPr="00EC0800">
        <w:rPr>
          <w:sz w:val="22"/>
          <w:szCs w:val="22"/>
          <w:lang w:val="hr-HR" w:eastAsia="ja-JP"/>
        </w:rPr>
        <w:t xml:space="preserve"> čepom od butil gume obloženim slojem fluorosmole, zapečaćena aluminij</w:t>
      </w:r>
      <w:r w:rsidR="00390256" w:rsidRPr="00EC0800">
        <w:rPr>
          <w:sz w:val="22"/>
          <w:szCs w:val="22"/>
          <w:lang w:val="hr-HR" w:eastAsia="ja-JP"/>
        </w:rPr>
        <w:t>um</w:t>
      </w:r>
      <w:r w:rsidRPr="00EC0800">
        <w:rPr>
          <w:sz w:val="22"/>
          <w:szCs w:val="22"/>
          <w:lang w:val="hr-HR" w:eastAsia="ja-JP"/>
        </w:rPr>
        <w:t>skim prstenom s</w:t>
      </w:r>
      <w:r w:rsidR="00390256" w:rsidRPr="004F6E1D">
        <w:rPr>
          <w:sz w:val="22"/>
          <w:szCs w:val="22"/>
          <w:lang w:val="hr-HR" w:eastAsia="ja-JP"/>
        </w:rPr>
        <w:t>a</w:t>
      </w:r>
      <w:r w:rsidRPr="004F6E1D">
        <w:rPr>
          <w:sz w:val="22"/>
          <w:szCs w:val="22"/>
          <w:lang w:val="hr-HR" w:eastAsia="ja-JP"/>
        </w:rPr>
        <w:t xml:space="preserve"> plastičnim </w:t>
      </w:r>
      <w:r w:rsidRPr="004F6E1D">
        <w:rPr>
          <w:i/>
          <w:sz w:val="22"/>
          <w:szCs w:val="22"/>
          <w:lang w:val="hr-HR" w:eastAsia="ja-JP"/>
        </w:rPr>
        <w:t xml:space="preserve">flip-off </w:t>
      </w:r>
      <w:r w:rsidRPr="004F6E1D">
        <w:rPr>
          <w:sz w:val="22"/>
          <w:szCs w:val="22"/>
          <w:lang w:val="hr-HR" w:eastAsia="ja-JP"/>
        </w:rPr>
        <w:t>zatvaračem</w:t>
      </w:r>
      <w:r w:rsidR="009C3E20" w:rsidRPr="009C3E20">
        <w:t xml:space="preserve"> </w:t>
      </w:r>
      <w:r w:rsidR="009C3E20" w:rsidRPr="009C3E20">
        <w:rPr>
          <w:sz w:val="22"/>
          <w:szCs w:val="22"/>
          <w:lang w:val="hr-HR" w:eastAsia="ja-JP"/>
        </w:rPr>
        <w:t>nebesko plave boje</w:t>
      </w:r>
      <w:r w:rsidR="00390256" w:rsidRPr="004F6E1D">
        <w:rPr>
          <w:sz w:val="22"/>
          <w:szCs w:val="22"/>
          <w:lang w:val="hr-HR" w:eastAsia="ja-JP"/>
        </w:rPr>
        <w:t>.</w:t>
      </w:r>
      <w:r w:rsidRPr="004F6E1D">
        <w:rPr>
          <w:sz w:val="22"/>
          <w:szCs w:val="22"/>
          <w:lang w:val="hr-HR" w:eastAsia="ja-JP"/>
        </w:rPr>
        <w:t xml:space="preserve"> Jedna bočica sadrži 30 mg emicizumaba u 1 ml rastvora za injekciju. Jedna kutija sadrži jednu bočicu.</w:t>
      </w:r>
    </w:p>
    <w:p w14:paraId="5BEB6678" w14:textId="77777777" w:rsidR="006A5316" w:rsidRPr="004F6E1D" w:rsidRDefault="006A5316" w:rsidP="009D67F7">
      <w:pPr>
        <w:autoSpaceDE w:val="0"/>
        <w:autoSpaceDN w:val="0"/>
        <w:adjustRightInd w:val="0"/>
        <w:ind w:firstLine="720"/>
        <w:jc w:val="both"/>
        <w:rPr>
          <w:sz w:val="22"/>
          <w:szCs w:val="22"/>
          <w:lang w:val="hr-HR" w:eastAsia="ja-JP"/>
        </w:rPr>
      </w:pPr>
    </w:p>
    <w:p w14:paraId="70C6FACF" w14:textId="77777777" w:rsidR="006A5316" w:rsidRPr="009D67EF" w:rsidRDefault="006A5316" w:rsidP="009D67F7">
      <w:pPr>
        <w:keepNext/>
        <w:autoSpaceDE w:val="0"/>
        <w:autoSpaceDN w:val="0"/>
        <w:adjustRightInd w:val="0"/>
        <w:jc w:val="both"/>
        <w:rPr>
          <w:sz w:val="22"/>
          <w:szCs w:val="22"/>
          <w:u w:val="single"/>
          <w:lang w:val="hr-HR" w:eastAsia="ja-JP"/>
        </w:rPr>
      </w:pPr>
      <w:r w:rsidRPr="004F6E1D">
        <w:rPr>
          <w:sz w:val="22"/>
          <w:szCs w:val="22"/>
          <w:u w:val="single"/>
          <w:lang w:val="hr-HR" w:eastAsia="ja-JP"/>
        </w:rPr>
        <w:t>Hemlibra 150 mg/ml rastvor za injekciju</w:t>
      </w:r>
    </w:p>
    <w:p w14:paraId="1C90C2A6" w14:textId="77777777" w:rsidR="006A5316" w:rsidRPr="00B02A18" w:rsidRDefault="006A5316" w:rsidP="009D67F7">
      <w:pPr>
        <w:autoSpaceDE w:val="0"/>
        <w:autoSpaceDN w:val="0"/>
        <w:adjustRightInd w:val="0"/>
        <w:jc w:val="both"/>
        <w:rPr>
          <w:sz w:val="22"/>
          <w:szCs w:val="22"/>
          <w:lang w:val="hr-HR" w:eastAsia="ja-JP"/>
        </w:rPr>
      </w:pPr>
    </w:p>
    <w:p w14:paraId="7888200F" w14:textId="410A1119" w:rsidR="006A5316" w:rsidRPr="004F6E1D" w:rsidRDefault="006A5316" w:rsidP="009D67F7">
      <w:pPr>
        <w:autoSpaceDE w:val="0"/>
        <w:autoSpaceDN w:val="0"/>
        <w:adjustRightInd w:val="0"/>
        <w:jc w:val="both"/>
        <w:rPr>
          <w:sz w:val="22"/>
          <w:szCs w:val="22"/>
          <w:lang w:val="hr-HR" w:eastAsia="ja-JP"/>
        </w:rPr>
      </w:pPr>
      <w:r w:rsidRPr="00B02A18">
        <w:rPr>
          <w:sz w:val="22"/>
          <w:szCs w:val="22"/>
          <w:lang w:val="hr-HR" w:eastAsia="ja-JP"/>
        </w:rPr>
        <w:t>Bočica od prozirnog stakla (staklo tipa I) volumena 3 ml s</w:t>
      </w:r>
      <w:r w:rsidR="00390256" w:rsidRPr="00745C33">
        <w:rPr>
          <w:sz w:val="22"/>
          <w:szCs w:val="22"/>
          <w:lang w:val="hr-HR" w:eastAsia="ja-JP"/>
        </w:rPr>
        <w:t>a</w:t>
      </w:r>
      <w:r w:rsidRPr="00A15B5A">
        <w:rPr>
          <w:sz w:val="22"/>
          <w:szCs w:val="22"/>
          <w:lang w:val="hr-HR" w:eastAsia="ja-JP"/>
        </w:rPr>
        <w:t xml:space="preserve"> čepom od butil gume obloženim slojem flu</w:t>
      </w:r>
      <w:r w:rsidRPr="00EC0800">
        <w:rPr>
          <w:sz w:val="22"/>
          <w:szCs w:val="22"/>
          <w:lang w:val="hr-HR" w:eastAsia="ja-JP"/>
        </w:rPr>
        <w:t>orosmole, zapečaćena aluminij</w:t>
      </w:r>
      <w:r w:rsidR="00390256" w:rsidRPr="00EC0800">
        <w:rPr>
          <w:sz w:val="22"/>
          <w:szCs w:val="22"/>
          <w:lang w:val="hr-HR" w:eastAsia="ja-JP"/>
        </w:rPr>
        <w:t>um</w:t>
      </w:r>
      <w:r w:rsidRPr="004F6E1D">
        <w:rPr>
          <w:sz w:val="22"/>
          <w:szCs w:val="22"/>
          <w:lang w:val="hr-HR" w:eastAsia="ja-JP"/>
        </w:rPr>
        <w:t>skim prstenom s</w:t>
      </w:r>
      <w:r w:rsidR="00390256" w:rsidRPr="004F6E1D">
        <w:rPr>
          <w:sz w:val="22"/>
          <w:szCs w:val="22"/>
          <w:lang w:val="hr-HR" w:eastAsia="ja-JP"/>
        </w:rPr>
        <w:t>a</w:t>
      </w:r>
      <w:r w:rsidRPr="004F6E1D">
        <w:rPr>
          <w:sz w:val="22"/>
          <w:szCs w:val="22"/>
          <w:lang w:val="hr-HR" w:eastAsia="ja-JP"/>
        </w:rPr>
        <w:t xml:space="preserve"> plastičnim </w:t>
      </w:r>
      <w:r w:rsidRPr="004F6E1D">
        <w:rPr>
          <w:i/>
          <w:sz w:val="22"/>
          <w:szCs w:val="22"/>
          <w:lang w:val="hr-HR" w:eastAsia="ja-JP"/>
        </w:rPr>
        <w:t xml:space="preserve">flip-off </w:t>
      </w:r>
      <w:r w:rsidRPr="004F6E1D">
        <w:rPr>
          <w:sz w:val="22"/>
          <w:szCs w:val="22"/>
          <w:lang w:val="hr-HR" w:eastAsia="ja-JP"/>
        </w:rPr>
        <w:t>zatvaračem</w:t>
      </w:r>
      <w:r w:rsidR="009C3E20">
        <w:rPr>
          <w:sz w:val="22"/>
          <w:szCs w:val="22"/>
          <w:lang w:val="hr-HR" w:eastAsia="ja-JP"/>
        </w:rPr>
        <w:t xml:space="preserve"> ljubičaste boje</w:t>
      </w:r>
      <w:r w:rsidRPr="004F6E1D">
        <w:rPr>
          <w:sz w:val="22"/>
          <w:szCs w:val="22"/>
          <w:lang w:val="hr-HR" w:eastAsia="ja-JP"/>
        </w:rPr>
        <w:t>. Jedna bočica sadrži 60 mg emicizumaba u 0,4 ml rastvora za injekciju. Jedna kutija sadrži jednu bočicu.</w:t>
      </w:r>
    </w:p>
    <w:p w14:paraId="1942E3C6" w14:textId="77777777" w:rsidR="006A5316" w:rsidRPr="004F6E1D" w:rsidRDefault="006A5316" w:rsidP="009D67F7">
      <w:pPr>
        <w:autoSpaceDE w:val="0"/>
        <w:autoSpaceDN w:val="0"/>
        <w:adjustRightInd w:val="0"/>
        <w:jc w:val="both"/>
        <w:rPr>
          <w:sz w:val="22"/>
          <w:szCs w:val="22"/>
          <w:lang w:val="hr-HR" w:eastAsia="ja-JP"/>
        </w:rPr>
      </w:pPr>
    </w:p>
    <w:p w14:paraId="3628F461" w14:textId="392885FF" w:rsidR="006A5316" w:rsidRPr="004F6E1D" w:rsidRDefault="006A5316" w:rsidP="009D67F7">
      <w:pPr>
        <w:autoSpaceDE w:val="0"/>
        <w:autoSpaceDN w:val="0"/>
        <w:adjustRightInd w:val="0"/>
        <w:jc w:val="both"/>
        <w:rPr>
          <w:sz w:val="22"/>
          <w:szCs w:val="22"/>
          <w:lang w:val="hr-HR" w:eastAsia="ja-JP"/>
        </w:rPr>
      </w:pPr>
      <w:r w:rsidRPr="004F6E1D">
        <w:rPr>
          <w:sz w:val="22"/>
          <w:szCs w:val="22"/>
          <w:lang w:val="hr-HR" w:eastAsia="ja-JP"/>
        </w:rPr>
        <w:t>Bočica od prozirnog stakla (staklo tipa I) volumena 3 ml s</w:t>
      </w:r>
      <w:r w:rsidR="00B43C9A" w:rsidRPr="004F6E1D">
        <w:rPr>
          <w:sz w:val="22"/>
          <w:szCs w:val="22"/>
          <w:lang w:val="hr-HR" w:eastAsia="ja-JP"/>
        </w:rPr>
        <w:t>a</w:t>
      </w:r>
      <w:r w:rsidRPr="004F6E1D">
        <w:rPr>
          <w:sz w:val="22"/>
          <w:szCs w:val="22"/>
          <w:lang w:val="hr-HR" w:eastAsia="ja-JP"/>
        </w:rPr>
        <w:t xml:space="preserve"> čepom od butil gume obloženim slojem fluorosmole, zapečaćena aluminij</w:t>
      </w:r>
      <w:r w:rsidR="00B43C9A" w:rsidRPr="004F6E1D">
        <w:rPr>
          <w:sz w:val="22"/>
          <w:szCs w:val="22"/>
          <w:lang w:val="hr-HR" w:eastAsia="ja-JP"/>
        </w:rPr>
        <w:t>um</w:t>
      </w:r>
      <w:r w:rsidRPr="004F6E1D">
        <w:rPr>
          <w:sz w:val="22"/>
          <w:szCs w:val="22"/>
          <w:lang w:val="hr-HR" w:eastAsia="ja-JP"/>
        </w:rPr>
        <w:t>skim prstenom s</w:t>
      </w:r>
      <w:r w:rsidR="00B43C9A" w:rsidRPr="004F6E1D">
        <w:rPr>
          <w:sz w:val="22"/>
          <w:szCs w:val="22"/>
          <w:lang w:val="hr-HR" w:eastAsia="ja-JP"/>
        </w:rPr>
        <w:t>a</w:t>
      </w:r>
      <w:r w:rsidRPr="004F6E1D">
        <w:rPr>
          <w:sz w:val="22"/>
          <w:szCs w:val="22"/>
          <w:lang w:val="hr-HR" w:eastAsia="ja-JP"/>
        </w:rPr>
        <w:t xml:space="preserve"> plastičnim </w:t>
      </w:r>
      <w:r w:rsidRPr="004F6E1D">
        <w:rPr>
          <w:i/>
          <w:sz w:val="22"/>
          <w:szCs w:val="22"/>
          <w:lang w:val="hr-HR" w:eastAsia="ja-JP"/>
        </w:rPr>
        <w:t xml:space="preserve">flip-off </w:t>
      </w:r>
      <w:r w:rsidRPr="004F6E1D">
        <w:rPr>
          <w:sz w:val="22"/>
          <w:szCs w:val="22"/>
          <w:lang w:val="hr-HR" w:eastAsia="ja-JP"/>
        </w:rPr>
        <w:t>zatvaračem</w:t>
      </w:r>
      <w:r w:rsidR="009C3E20">
        <w:rPr>
          <w:sz w:val="22"/>
          <w:szCs w:val="22"/>
          <w:lang w:val="hr-HR" w:eastAsia="ja-JP"/>
        </w:rPr>
        <w:t xml:space="preserve"> tirkizne boje</w:t>
      </w:r>
      <w:r w:rsidRPr="004F6E1D">
        <w:rPr>
          <w:sz w:val="22"/>
          <w:szCs w:val="22"/>
          <w:lang w:val="hr-HR" w:eastAsia="ja-JP"/>
        </w:rPr>
        <w:t>. Jedna bočica sadrži 105 mg emicizumaba u 0,7 ml rastvora za injekciju. Jedna kutija sadrži jednu bočicu.</w:t>
      </w:r>
    </w:p>
    <w:p w14:paraId="5C33F1B9" w14:textId="77777777" w:rsidR="006A5316" w:rsidRPr="004F6E1D" w:rsidRDefault="006A5316" w:rsidP="009D67F7">
      <w:pPr>
        <w:autoSpaceDE w:val="0"/>
        <w:autoSpaceDN w:val="0"/>
        <w:adjustRightInd w:val="0"/>
        <w:jc w:val="both"/>
        <w:rPr>
          <w:sz w:val="22"/>
          <w:szCs w:val="22"/>
          <w:lang w:val="hr-HR" w:eastAsia="ja-JP"/>
        </w:rPr>
      </w:pPr>
    </w:p>
    <w:p w14:paraId="4FCD20CB" w14:textId="473BE857" w:rsidR="006A5316" w:rsidRDefault="006A5316" w:rsidP="009D67F7">
      <w:pPr>
        <w:autoSpaceDE w:val="0"/>
        <w:autoSpaceDN w:val="0"/>
        <w:adjustRightInd w:val="0"/>
        <w:jc w:val="both"/>
        <w:rPr>
          <w:sz w:val="22"/>
          <w:szCs w:val="22"/>
          <w:lang w:val="hr-HR" w:eastAsia="ja-JP"/>
        </w:rPr>
      </w:pPr>
      <w:r w:rsidRPr="004F6E1D">
        <w:rPr>
          <w:sz w:val="22"/>
          <w:szCs w:val="22"/>
          <w:lang w:val="hr-HR" w:eastAsia="ja-JP"/>
        </w:rPr>
        <w:lastRenderedPageBreak/>
        <w:t>Bočica od prozirnog stakla (staklo tipa I) volumena 3 ml s</w:t>
      </w:r>
      <w:r w:rsidR="00B43C9A" w:rsidRPr="004F6E1D">
        <w:rPr>
          <w:sz w:val="22"/>
          <w:szCs w:val="22"/>
          <w:lang w:val="hr-HR" w:eastAsia="ja-JP"/>
        </w:rPr>
        <w:t>a</w:t>
      </w:r>
      <w:r w:rsidRPr="004F6E1D">
        <w:rPr>
          <w:sz w:val="22"/>
          <w:szCs w:val="22"/>
          <w:lang w:val="hr-HR" w:eastAsia="ja-JP"/>
        </w:rPr>
        <w:t xml:space="preserve"> čepom od butil gume obloženim slojem fluorosmole, zapečaćena aluminij</w:t>
      </w:r>
      <w:r w:rsidR="00B43C9A" w:rsidRPr="004F6E1D">
        <w:rPr>
          <w:sz w:val="22"/>
          <w:szCs w:val="22"/>
          <w:lang w:val="hr-HR" w:eastAsia="ja-JP"/>
        </w:rPr>
        <w:t>um</w:t>
      </w:r>
      <w:r w:rsidRPr="004F6E1D">
        <w:rPr>
          <w:sz w:val="22"/>
          <w:szCs w:val="22"/>
          <w:lang w:val="hr-HR" w:eastAsia="ja-JP"/>
        </w:rPr>
        <w:t>skim prstenom s</w:t>
      </w:r>
      <w:r w:rsidR="00B43C9A" w:rsidRPr="004F6E1D">
        <w:rPr>
          <w:sz w:val="22"/>
          <w:szCs w:val="22"/>
          <w:lang w:val="hr-HR" w:eastAsia="ja-JP"/>
        </w:rPr>
        <w:t>a</w:t>
      </w:r>
      <w:r w:rsidRPr="004F6E1D">
        <w:rPr>
          <w:sz w:val="22"/>
          <w:szCs w:val="22"/>
          <w:lang w:val="hr-HR" w:eastAsia="ja-JP"/>
        </w:rPr>
        <w:t xml:space="preserve"> plastičnim</w:t>
      </w:r>
      <w:r w:rsidRPr="004F6E1D">
        <w:rPr>
          <w:i/>
          <w:sz w:val="22"/>
          <w:szCs w:val="22"/>
          <w:lang w:val="hr-HR" w:eastAsia="ja-JP"/>
        </w:rPr>
        <w:t xml:space="preserve"> flip-off</w:t>
      </w:r>
      <w:r w:rsidRPr="004F6E1D">
        <w:rPr>
          <w:sz w:val="22"/>
          <w:szCs w:val="22"/>
          <w:lang w:val="hr-HR" w:eastAsia="ja-JP"/>
        </w:rPr>
        <w:t xml:space="preserve"> zatvaračem</w:t>
      </w:r>
      <w:r w:rsidR="00B91231">
        <w:rPr>
          <w:sz w:val="22"/>
          <w:szCs w:val="22"/>
          <w:lang w:val="hr-HR" w:eastAsia="ja-JP"/>
        </w:rPr>
        <w:t xml:space="preserve"> braon</w:t>
      </w:r>
      <w:r w:rsidR="009C3E20">
        <w:rPr>
          <w:sz w:val="22"/>
          <w:szCs w:val="22"/>
          <w:lang w:val="hr-HR" w:eastAsia="ja-JP"/>
        </w:rPr>
        <w:t xml:space="preserve"> boje</w:t>
      </w:r>
      <w:r w:rsidRPr="004F6E1D">
        <w:rPr>
          <w:sz w:val="22"/>
          <w:szCs w:val="22"/>
          <w:lang w:val="hr-HR" w:eastAsia="ja-JP"/>
        </w:rPr>
        <w:t>. Jedna bočica sadrži 150 mg emicizumaba u 1 ml rastvora za injekciju. Jedna kutija sadrži jednu bočicu.</w:t>
      </w:r>
    </w:p>
    <w:p w14:paraId="5D97BAA7" w14:textId="0739F6A7" w:rsidR="009C3E20" w:rsidRDefault="009C3E20" w:rsidP="009D67F7">
      <w:pPr>
        <w:autoSpaceDE w:val="0"/>
        <w:autoSpaceDN w:val="0"/>
        <w:adjustRightInd w:val="0"/>
        <w:jc w:val="both"/>
        <w:rPr>
          <w:sz w:val="22"/>
          <w:szCs w:val="22"/>
          <w:lang w:val="hr-HR" w:eastAsia="ja-JP"/>
        </w:rPr>
      </w:pPr>
    </w:p>
    <w:p w14:paraId="64FF8966" w14:textId="77777777" w:rsidR="009C3E20" w:rsidRDefault="009C3E20" w:rsidP="009C3E20">
      <w:pPr>
        <w:tabs>
          <w:tab w:val="left" w:pos="540"/>
          <w:tab w:val="left" w:pos="569"/>
        </w:tabs>
        <w:jc w:val="both"/>
        <w:rPr>
          <w:sz w:val="22"/>
          <w:szCs w:val="22"/>
          <w:lang w:val="hr-HR"/>
        </w:rPr>
      </w:pPr>
      <w:r w:rsidRPr="00751FDA">
        <w:rPr>
          <w:sz w:val="22"/>
          <w:szCs w:val="22"/>
          <w:lang w:val="hr-HR"/>
        </w:rPr>
        <w:t xml:space="preserve">Bočica od prozirnog stakla (staklo tipa I) volumena 3 ml sa čepom od butil gume obloženim slojem fluorosmole, zapečaćena aluminijumskim prstenom sa plastičnim </w:t>
      </w:r>
      <w:r w:rsidRPr="00C9589A">
        <w:rPr>
          <w:i/>
          <w:sz w:val="22"/>
          <w:szCs w:val="22"/>
          <w:lang w:val="hr-HR"/>
        </w:rPr>
        <w:t>flip-off</w:t>
      </w:r>
      <w:r w:rsidRPr="00751FDA">
        <w:rPr>
          <w:sz w:val="22"/>
          <w:szCs w:val="22"/>
          <w:lang w:val="hr-HR"/>
        </w:rPr>
        <w:t xml:space="preserve"> za</w:t>
      </w:r>
      <w:r>
        <w:rPr>
          <w:sz w:val="22"/>
          <w:szCs w:val="22"/>
          <w:lang w:val="hr-HR"/>
        </w:rPr>
        <w:t>tvaračem žute boje. Jedna bočica sadrži 300 mg emicizumaba u 2</w:t>
      </w:r>
      <w:r w:rsidRPr="00751FDA">
        <w:rPr>
          <w:sz w:val="22"/>
          <w:szCs w:val="22"/>
          <w:lang w:val="hr-HR"/>
        </w:rPr>
        <w:t xml:space="preserve"> ml rastvora za injekciju. Jedna kutija sadrži jednu bočicu.</w:t>
      </w:r>
    </w:p>
    <w:p w14:paraId="2FCA37B1" w14:textId="77777777" w:rsidR="00B91231" w:rsidRDefault="00B91231" w:rsidP="009D67F7">
      <w:pPr>
        <w:autoSpaceDE w:val="0"/>
        <w:autoSpaceDN w:val="0"/>
        <w:adjustRightInd w:val="0"/>
        <w:jc w:val="both"/>
        <w:rPr>
          <w:sz w:val="22"/>
          <w:szCs w:val="22"/>
          <w:lang w:val="hr-HR" w:eastAsia="ja-JP"/>
        </w:rPr>
      </w:pPr>
    </w:p>
    <w:p w14:paraId="55B82302" w14:textId="5030BCEE" w:rsidR="009C3E20" w:rsidRPr="004F6E1D" w:rsidRDefault="00B91231" w:rsidP="009D67F7">
      <w:pPr>
        <w:autoSpaceDE w:val="0"/>
        <w:autoSpaceDN w:val="0"/>
        <w:adjustRightInd w:val="0"/>
        <w:jc w:val="both"/>
        <w:rPr>
          <w:sz w:val="22"/>
          <w:szCs w:val="22"/>
          <w:lang w:val="hr-HR" w:eastAsia="ja-JP"/>
        </w:rPr>
      </w:pPr>
      <w:r w:rsidRPr="00B91231">
        <w:rPr>
          <w:sz w:val="22"/>
          <w:szCs w:val="22"/>
          <w:lang w:val="hr-HR" w:eastAsia="ja-JP"/>
        </w:rPr>
        <w:t>Na tržištu se ne mor</w:t>
      </w:r>
      <w:r>
        <w:rPr>
          <w:sz w:val="22"/>
          <w:szCs w:val="22"/>
          <w:lang w:val="hr-HR" w:eastAsia="ja-JP"/>
        </w:rPr>
        <w:t>aju nalaziti sve veličine pakova</w:t>
      </w:r>
      <w:r w:rsidRPr="00B91231">
        <w:rPr>
          <w:sz w:val="22"/>
          <w:szCs w:val="22"/>
          <w:lang w:val="hr-HR" w:eastAsia="ja-JP"/>
        </w:rPr>
        <w:t>nja.</w:t>
      </w:r>
    </w:p>
    <w:p w14:paraId="0B6FFCBE" w14:textId="77777777" w:rsidR="0072020E" w:rsidRPr="009D67EF" w:rsidRDefault="0072020E" w:rsidP="009D67F7">
      <w:pPr>
        <w:tabs>
          <w:tab w:val="left" w:pos="540"/>
          <w:tab w:val="left" w:pos="569"/>
        </w:tabs>
        <w:jc w:val="both"/>
        <w:rPr>
          <w:sz w:val="22"/>
          <w:szCs w:val="22"/>
          <w:lang w:val="hr-HR"/>
        </w:rPr>
      </w:pPr>
    </w:p>
    <w:p w14:paraId="623FB533" w14:textId="4ACCC0A5" w:rsidR="002846DB" w:rsidRPr="009D67EF" w:rsidRDefault="0072020E" w:rsidP="009D67F7">
      <w:pPr>
        <w:tabs>
          <w:tab w:val="left" w:pos="540"/>
          <w:tab w:val="left" w:pos="569"/>
        </w:tabs>
        <w:jc w:val="both"/>
        <w:rPr>
          <w:b/>
          <w:sz w:val="22"/>
          <w:szCs w:val="22"/>
          <w:lang w:val="hr-HR"/>
        </w:rPr>
      </w:pPr>
      <w:r w:rsidRPr="009D67EF">
        <w:rPr>
          <w:b/>
          <w:sz w:val="22"/>
          <w:szCs w:val="22"/>
          <w:lang w:val="hr-HR"/>
        </w:rPr>
        <w:t xml:space="preserve">6.6. </w:t>
      </w:r>
      <w:r w:rsidR="00480FB1" w:rsidRPr="009D67EF">
        <w:rPr>
          <w:b/>
          <w:sz w:val="22"/>
          <w:szCs w:val="22"/>
          <w:lang w:val="hr-HR"/>
        </w:rPr>
        <w:tab/>
      </w:r>
      <w:r w:rsidRPr="009D67EF">
        <w:rPr>
          <w:b/>
          <w:color w:val="000000"/>
          <w:sz w:val="22"/>
          <w:szCs w:val="22"/>
          <w:lang w:val="hr-HR"/>
        </w:rPr>
        <w:t>Posebne mjere opreza pri odlaganju materijala koji treba odbaciti nakon primjene lijeka</w:t>
      </w:r>
      <w:r w:rsidRPr="009D67EF">
        <w:rPr>
          <w:b/>
          <w:sz w:val="22"/>
          <w:szCs w:val="22"/>
          <w:lang w:val="hr-HR"/>
        </w:rPr>
        <w:t xml:space="preserve"> </w:t>
      </w:r>
      <w:r w:rsidR="00310F03" w:rsidRPr="009D67EF">
        <w:rPr>
          <w:b/>
          <w:sz w:val="22"/>
          <w:szCs w:val="22"/>
          <w:lang w:val="hr-HR"/>
        </w:rPr>
        <w:t>(i druga uputs</w:t>
      </w:r>
      <w:r w:rsidR="004D3310" w:rsidRPr="009D67EF">
        <w:rPr>
          <w:b/>
          <w:sz w:val="22"/>
          <w:szCs w:val="22"/>
          <w:lang w:val="hr-HR"/>
        </w:rPr>
        <w:t>t</w:t>
      </w:r>
      <w:r w:rsidR="00310F03" w:rsidRPr="009D67EF">
        <w:rPr>
          <w:b/>
          <w:sz w:val="22"/>
          <w:szCs w:val="22"/>
          <w:lang w:val="hr-HR"/>
        </w:rPr>
        <w:t xml:space="preserve">va za rukovanje lijekom) </w:t>
      </w:r>
    </w:p>
    <w:p w14:paraId="103A20EB" w14:textId="77777777" w:rsidR="00B43C9A" w:rsidRPr="00B02A18" w:rsidRDefault="00B43C9A" w:rsidP="009D67F7">
      <w:pPr>
        <w:keepNext/>
        <w:keepLines/>
        <w:jc w:val="both"/>
        <w:rPr>
          <w:sz w:val="22"/>
          <w:szCs w:val="22"/>
          <w:lang w:val="hr-HR" w:eastAsia="ja-JP"/>
        </w:rPr>
      </w:pPr>
    </w:p>
    <w:p w14:paraId="41175DDD" w14:textId="1176E129" w:rsidR="006A5316" w:rsidRPr="009D67EF" w:rsidRDefault="006A5316" w:rsidP="009D67F7">
      <w:pPr>
        <w:keepNext/>
        <w:keepLines/>
        <w:jc w:val="both"/>
        <w:rPr>
          <w:sz w:val="22"/>
          <w:szCs w:val="22"/>
          <w:lang w:val="hr-HR" w:eastAsia="ja-JP"/>
        </w:rPr>
      </w:pPr>
      <w:r w:rsidRPr="00745C33">
        <w:rPr>
          <w:sz w:val="22"/>
          <w:szCs w:val="22"/>
          <w:lang w:val="hr-HR" w:eastAsia="ja-JP"/>
        </w:rPr>
        <w:t xml:space="preserve">Rastvor lijeka Hemlibra je sterilan </w:t>
      </w:r>
      <w:r w:rsidR="00B43C9A" w:rsidRPr="00A15B5A">
        <w:rPr>
          <w:sz w:val="22"/>
          <w:szCs w:val="22"/>
          <w:lang w:val="hr-HR" w:eastAsia="ja-JP"/>
        </w:rPr>
        <w:t xml:space="preserve">rastvor </w:t>
      </w:r>
      <w:r w:rsidRPr="00EC0800">
        <w:rPr>
          <w:sz w:val="22"/>
          <w:szCs w:val="22"/>
          <w:lang w:val="hr-HR" w:eastAsia="ja-JP"/>
        </w:rPr>
        <w:t>bez konzerva</w:t>
      </w:r>
      <w:r w:rsidR="00BA7CD1">
        <w:rPr>
          <w:sz w:val="22"/>
          <w:szCs w:val="22"/>
          <w:lang w:val="hr-HR" w:eastAsia="ja-JP"/>
        </w:rPr>
        <w:t>nsa za subkutanu injekciju, koji je spreman za primjenu i koji</w:t>
      </w:r>
      <w:r w:rsidRPr="00EC0800">
        <w:rPr>
          <w:sz w:val="22"/>
          <w:szCs w:val="22"/>
          <w:lang w:val="hr-HR" w:eastAsia="ja-JP"/>
        </w:rPr>
        <w:t xml:space="preserve"> ne treba razrjeđivati.</w:t>
      </w:r>
    </w:p>
    <w:p w14:paraId="3878B62F" w14:textId="77777777" w:rsidR="006A5316" w:rsidRPr="009D67EF" w:rsidRDefault="006A5316" w:rsidP="009D67F7">
      <w:pPr>
        <w:jc w:val="both"/>
        <w:rPr>
          <w:sz w:val="22"/>
          <w:szCs w:val="22"/>
          <w:lang w:val="hr-HR" w:eastAsia="ja-JP"/>
        </w:rPr>
      </w:pPr>
    </w:p>
    <w:p w14:paraId="09F20D2F" w14:textId="79A88A40" w:rsidR="006A5316" w:rsidRPr="009D67EF" w:rsidRDefault="006A5316" w:rsidP="009D67F7">
      <w:pPr>
        <w:jc w:val="both"/>
        <w:rPr>
          <w:sz w:val="22"/>
          <w:szCs w:val="22"/>
          <w:lang w:val="hr-HR" w:eastAsia="ja-JP"/>
        </w:rPr>
      </w:pPr>
      <w:r w:rsidRPr="00B02A18">
        <w:rPr>
          <w:sz w:val="22"/>
          <w:szCs w:val="22"/>
          <w:lang w:val="hr-HR" w:eastAsia="ja-JP"/>
        </w:rPr>
        <w:t>Lijek Hemlibra treba prije primjene vizu</w:t>
      </w:r>
      <w:r w:rsidR="00B43C9A" w:rsidRPr="00745C33">
        <w:rPr>
          <w:sz w:val="22"/>
          <w:szCs w:val="22"/>
          <w:lang w:val="hr-HR" w:eastAsia="ja-JP"/>
        </w:rPr>
        <w:t>e</w:t>
      </w:r>
      <w:r w:rsidRPr="00A15B5A">
        <w:rPr>
          <w:sz w:val="22"/>
          <w:szCs w:val="22"/>
          <w:lang w:val="hr-HR" w:eastAsia="ja-JP"/>
        </w:rPr>
        <w:t xml:space="preserve">lno pregledati kako bi se potvrdilo da ne sadrži vidljive čestice i da nije promijenio boju. Hemlibra je bezbojan do blijedožut rastvor. Rastvor treba baciti ako su u njemu </w:t>
      </w:r>
      <w:r w:rsidR="00BA7CD1">
        <w:rPr>
          <w:sz w:val="22"/>
          <w:szCs w:val="22"/>
          <w:lang w:val="hr-HR" w:eastAsia="ja-JP"/>
        </w:rPr>
        <w:t xml:space="preserve">prisutne </w:t>
      </w:r>
      <w:r w:rsidRPr="00A15B5A">
        <w:rPr>
          <w:sz w:val="22"/>
          <w:szCs w:val="22"/>
          <w:lang w:val="hr-HR" w:eastAsia="ja-JP"/>
        </w:rPr>
        <w:t>vidljive čestice ili ako je promijeni</w:t>
      </w:r>
      <w:r w:rsidRPr="00EC0800">
        <w:rPr>
          <w:sz w:val="22"/>
          <w:szCs w:val="22"/>
          <w:lang w:val="hr-HR" w:eastAsia="ja-JP"/>
        </w:rPr>
        <w:t>o boju.</w:t>
      </w:r>
    </w:p>
    <w:p w14:paraId="25F06AF7" w14:textId="77777777" w:rsidR="006A5316" w:rsidRPr="009D67EF" w:rsidRDefault="006A5316" w:rsidP="009D67F7">
      <w:pPr>
        <w:jc w:val="both"/>
        <w:rPr>
          <w:sz w:val="22"/>
          <w:szCs w:val="22"/>
          <w:lang w:val="hr-HR" w:eastAsia="ja-JP"/>
        </w:rPr>
      </w:pPr>
    </w:p>
    <w:p w14:paraId="134443A0" w14:textId="77777777" w:rsidR="006A5316" w:rsidRPr="009D67F7" w:rsidRDefault="006A5316" w:rsidP="009D67F7">
      <w:pPr>
        <w:autoSpaceDE w:val="0"/>
        <w:autoSpaceDN w:val="0"/>
        <w:adjustRightInd w:val="0"/>
        <w:jc w:val="both"/>
        <w:rPr>
          <w:sz w:val="22"/>
          <w:szCs w:val="22"/>
          <w:lang w:val="hr-HR" w:eastAsia="ja-JP"/>
        </w:rPr>
      </w:pPr>
      <w:r w:rsidRPr="00B02A18">
        <w:rPr>
          <w:sz w:val="22"/>
          <w:szCs w:val="22"/>
          <w:lang w:val="hr-HR" w:eastAsia="ja-JP"/>
        </w:rPr>
        <w:t>Ne tresti.</w:t>
      </w:r>
    </w:p>
    <w:p w14:paraId="3CE305F3" w14:textId="77777777" w:rsidR="006A5316" w:rsidRPr="009D67EF" w:rsidRDefault="006A5316" w:rsidP="009D67F7">
      <w:pPr>
        <w:jc w:val="both"/>
        <w:rPr>
          <w:sz w:val="22"/>
          <w:szCs w:val="22"/>
          <w:lang w:val="hr-HR" w:eastAsia="ja-JP"/>
        </w:rPr>
      </w:pPr>
    </w:p>
    <w:p w14:paraId="6C681749" w14:textId="77777777" w:rsidR="006A5316" w:rsidRPr="009D67EF" w:rsidRDefault="006A5316" w:rsidP="009D67F7">
      <w:pPr>
        <w:jc w:val="both"/>
        <w:rPr>
          <w:sz w:val="22"/>
          <w:szCs w:val="22"/>
          <w:lang w:val="hr-HR" w:eastAsia="ja-JP"/>
        </w:rPr>
      </w:pPr>
      <w:r w:rsidRPr="00B02A18">
        <w:rPr>
          <w:sz w:val="22"/>
          <w:szCs w:val="22"/>
          <w:lang w:val="hr-HR" w:eastAsia="ja-JP"/>
        </w:rPr>
        <w:t>Bočice lijeka Hemlibra rastvora za injekciju namijenjene su samo za jednokratnu upotrebu.</w:t>
      </w:r>
    </w:p>
    <w:p w14:paraId="70524DD1" w14:textId="77777777" w:rsidR="006A5316" w:rsidRPr="009D67EF" w:rsidRDefault="006A5316" w:rsidP="009D67F7">
      <w:pPr>
        <w:jc w:val="both"/>
        <w:rPr>
          <w:sz w:val="22"/>
          <w:szCs w:val="22"/>
          <w:lang w:val="hr-HR" w:eastAsia="ja-JP"/>
        </w:rPr>
      </w:pPr>
    </w:p>
    <w:p w14:paraId="20804656" w14:textId="03040A5A" w:rsidR="00414BC7" w:rsidRPr="004F6E1D" w:rsidRDefault="006A5316" w:rsidP="009D67F7">
      <w:pPr>
        <w:jc w:val="both"/>
        <w:rPr>
          <w:sz w:val="22"/>
          <w:szCs w:val="22"/>
          <w:lang w:val="hr-HR" w:eastAsia="ja-JP"/>
        </w:rPr>
      </w:pPr>
      <w:r w:rsidRPr="00B02A18">
        <w:rPr>
          <w:sz w:val="22"/>
          <w:szCs w:val="22"/>
          <w:lang w:val="hr-HR" w:eastAsia="ja-JP"/>
        </w:rPr>
        <w:t xml:space="preserve">Za </w:t>
      </w:r>
      <w:r w:rsidRPr="00745C33">
        <w:rPr>
          <w:sz w:val="22"/>
          <w:szCs w:val="22"/>
          <w:lang w:val="hr-HR" w:eastAsia="ja-JP"/>
        </w:rPr>
        <w:t>izvlačenje rastvora lijeka Hemlibra iz bočice i su</w:t>
      </w:r>
      <w:r w:rsidR="00B43C9A" w:rsidRPr="00A15B5A">
        <w:rPr>
          <w:sz w:val="22"/>
          <w:szCs w:val="22"/>
          <w:lang w:val="hr-HR" w:eastAsia="ja-JP"/>
        </w:rPr>
        <w:t>b</w:t>
      </w:r>
      <w:r w:rsidRPr="00EC0800">
        <w:rPr>
          <w:sz w:val="22"/>
          <w:szCs w:val="22"/>
          <w:lang w:val="hr-HR" w:eastAsia="ja-JP"/>
        </w:rPr>
        <w:t xml:space="preserve">kutanu injekciju potrebni su špric, </w:t>
      </w:r>
      <w:r w:rsidR="004D130E" w:rsidRPr="00EC0800">
        <w:rPr>
          <w:sz w:val="22"/>
          <w:szCs w:val="22"/>
          <w:lang w:val="hr-HR" w:eastAsia="ja-JP"/>
        </w:rPr>
        <w:t>transferna igla</w:t>
      </w:r>
      <w:r w:rsidR="009B4B98">
        <w:rPr>
          <w:sz w:val="22"/>
          <w:szCs w:val="22"/>
          <w:lang w:val="hr-HR" w:eastAsia="ja-JP"/>
        </w:rPr>
        <w:t xml:space="preserve"> sa filterom ili nastavak za bočicu sa filterom</w:t>
      </w:r>
      <w:r w:rsidRPr="00EC0800">
        <w:rPr>
          <w:sz w:val="22"/>
          <w:szCs w:val="22"/>
          <w:lang w:val="hr-HR" w:eastAsia="ja-JP"/>
        </w:rPr>
        <w:t xml:space="preserve"> i injekciona igla</w:t>
      </w:r>
      <w:r w:rsidR="00414BC7" w:rsidRPr="004F6E1D">
        <w:rPr>
          <w:sz w:val="22"/>
          <w:szCs w:val="22"/>
          <w:lang w:val="hr-HR" w:eastAsia="ja-JP"/>
        </w:rPr>
        <w:t>.</w:t>
      </w:r>
      <w:r w:rsidRPr="004F6E1D">
        <w:rPr>
          <w:sz w:val="22"/>
          <w:szCs w:val="22"/>
          <w:lang w:val="hr-HR" w:eastAsia="ja-JP"/>
        </w:rPr>
        <w:t xml:space="preserve"> </w:t>
      </w:r>
    </w:p>
    <w:p w14:paraId="74170B02" w14:textId="77777777" w:rsidR="00414BC7" w:rsidRPr="004F6E1D" w:rsidRDefault="00414BC7" w:rsidP="009D67F7">
      <w:pPr>
        <w:jc w:val="both"/>
        <w:rPr>
          <w:sz w:val="22"/>
          <w:szCs w:val="22"/>
          <w:lang w:val="hr-HR" w:eastAsia="ja-JP"/>
        </w:rPr>
      </w:pPr>
    </w:p>
    <w:p w14:paraId="330E4DA7" w14:textId="1F90F81D" w:rsidR="006A5316" w:rsidRPr="009D67EF" w:rsidRDefault="00414BC7" w:rsidP="009D67F7">
      <w:pPr>
        <w:jc w:val="both"/>
        <w:rPr>
          <w:b/>
          <w:sz w:val="22"/>
          <w:szCs w:val="22"/>
          <w:lang w:val="hr-HR" w:eastAsia="ja-JP"/>
        </w:rPr>
      </w:pPr>
      <w:r w:rsidRPr="004F6E1D">
        <w:rPr>
          <w:b/>
          <w:sz w:val="22"/>
          <w:szCs w:val="22"/>
          <w:lang w:val="hr-HR" w:eastAsia="ja-JP"/>
        </w:rPr>
        <w:t>P</w:t>
      </w:r>
      <w:r w:rsidR="006A5316" w:rsidRPr="004F6E1D">
        <w:rPr>
          <w:b/>
          <w:sz w:val="22"/>
          <w:szCs w:val="22"/>
          <w:lang w:val="hr-HR" w:eastAsia="ja-JP"/>
        </w:rPr>
        <w:t>ogledati preporuke u nastavku</w:t>
      </w:r>
      <w:r w:rsidRPr="004F6E1D">
        <w:rPr>
          <w:b/>
          <w:sz w:val="22"/>
          <w:szCs w:val="22"/>
          <w:lang w:val="hr-HR" w:eastAsia="ja-JP"/>
        </w:rPr>
        <w:t>:</w:t>
      </w:r>
    </w:p>
    <w:p w14:paraId="46C5D84F" w14:textId="77777777" w:rsidR="006A5316" w:rsidRPr="009D67EF" w:rsidRDefault="006A5316" w:rsidP="009D67F7">
      <w:pPr>
        <w:jc w:val="both"/>
        <w:rPr>
          <w:sz w:val="22"/>
          <w:szCs w:val="22"/>
          <w:lang w:val="hr-HR" w:eastAsia="ja-JP"/>
        </w:rPr>
      </w:pPr>
    </w:p>
    <w:p w14:paraId="2F0823F8" w14:textId="77777777" w:rsidR="006A5316" w:rsidRPr="00745C33" w:rsidRDefault="006A5316" w:rsidP="009D67F7">
      <w:pPr>
        <w:jc w:val="both"/>
        <w:rPr>
          <w:sz w:val="22"/>
          <w:szCs w:val="22"/>
          <w:lang w:val="hr-HR" w:eastAsia="ja-JP"/>
        </w:rPr>
      </w:pPr>
      <w:r w:rsidRPr="00B02A18">
        <w:rPr>
          <w:sz w:val="22"/>
          <w:szCs w:val="22"/>
          <w:lang w:val="hr-HR" w:eastAsia="ja-JP"/>
        </w:rPr>
        <w:t xml:space="preserve">Za ubrizgavanje do 1 ml rastvora lijeka Hemlibra treba upotrijebiti špric volumena 1 ml, dok za </w:t>
      </w:r>
      <w:r w:rsidRPr="00745C33">
        <w:rPr>
          <w:sz w:val="22"/>
          <w:szCs w:val="22"/>
          <w:lang w:val="hr-HR" w:eastAsia="ja-JP"/>
        </w:rPr>
        <w:t>injekcije od 1 do 2 ml treba koristiti špric volumena 2 </w:t>
      </w:r>
      <w:r w:rsidRPr="00745C33">
        <w:rPr>
          <w:sz w:val="22"/>
          <w:szCs w:val="22"/>
          <w:lang w:val="hr-HR" w:eastAsia="ja-JP"/>
        </w:rPr>
        <w:noBreakHyphen/>
        <w:t> 3 ml.</w:t>
      </w:r>
    </w:p>
    <w:p w14:paraId="6658AFB1" w14:textId="77777777" w:rsidR="006A5316" w:rsidRPr="00EC0800" w:rsidRDefault="006A5316" w:rsidP="009D67F7">
      <w:pPr>
        <w:jc w:val="both"/>
        <w:rPr>
          <w:sz w:val="22"/>
          <w:szCs w:val="22"/>
          <w:lang w:val="hr-HR" w:eastAsia="ja-JP"/>
        </w:rPr>
      </w:pPr>
    </w:p>
    <w:p w14:paraId="735907E4" w14:textId="312DBCAD" w:rsidR="006A5316" w:rsidRPr="009D67EF" w:rsidRDefault="006A5316" w:rsidP="009D67F7">
      <w:pPr>
        <w:jc w:val="both"/>
        <w:rPr>
          <w:sz w:val="22"/>
          <w:szCs w:val="22"/>
          <w:lang w:val="hr-HR" w:eastAsia="ja-JP"/>
        </w:rPr>
      </w:pPr>
      <w:r w:rsidRPr="004F6E1D">
        <w:rPr>
          <w:sz w:val="22"/>
          <w:szCs w:val="22"/>
          <w:lang w:val="hr-HR" w:eastAsia="ja-JP"/>
        </w:rPr>
        <w:t xml:space="preserve">Vidjeti </w:t>
      </w:r>
      <w:r w:rsidRPr="009D67EF">
        <w:rPr>
          <w:sz w:val="22"/>
          <w:szCs w:val="22"/>
          <w:lang w:val="hr-HR" w:eastAsia="ja-JP"/>
        </w:rPr>
        <w:t xml:space="preserve">‘Uputstvo za upotrebu'  lijeka Hemlibra za uputstvo za rukovanje pri kombinovanju sadržaja više bočica u jednom špricu. </w:t>
      </w:r>
      <w:r w:rsidR="00B43C9A" w:rsidRPr="009D67EF">
        <w:rPr>
          <w:sz w:val="22"/>
          <w:szCs w:val="22"/>
          <w:lang w:val="hr-HR" w:eastAsia="ja-JP"/>
        </w:rPr>
        <w:t>Z</w:t>
      </w:r>
      <w:r w:rsidRPr="009D67EF">
        <w:rPr>
          <w:sz w:val="22"/>
          <w:szCs w:val="22"/>
          <w:lang w:val="hr-HR" w:eastAsia="ja-JP"/>
        </w:rPr>
        <w:t>a primjenu propisane doze ne</w:t>
      </w:r>
      <w:r w:rsidRPr="00B02A18">
        <w:rPr>
          <w:sz w:val="22"/>
          <w:szCs w:val="22"/>
          <w:lang w:val="hr-HR" w:eastAsia="ja-JP"/>
        </w:rPr>
        <w:t xml:space="preserve"> smiju se miješati različite konce</w:t>
      </w:r>
      <w:r w:rsidRPr="00745C33">
        <w:rPr>
          <w:sz w:val="22"/>
          <w:szCs w:val="22"/>
          <w:lang w:val="hr-HR" w:eastAsia="ja-JP"/>
        </w:rPr>
        <w:t>ntracije lijeka Hemlibra</w:t>
      </w:r>
      <w:r w:rsidR="00414BC7" w:rsidRPr="00EC0800">
        <w:rPr>
          <w:sz w:val="22"/>
          <w:szCs w:val="22"/>
          <w:lang w:val="hr-HR" w:eastAsia="ja-JP"/>
        </w:rPr>
        <w:t xml:space="preserve"> u isto</w:t>
      </w:r>
      <w:r w:rsidR="00B43C9A" w:rsidRPr="00EC0800">
        <w:rPr>
          <w:sz w:val="22"/>
          <w:szCs w:val="22"/>
          <w:lang w:val="hr-HR" w:eastAsia="ja-JP"/>
        </w:rPr>
        <w:t>j injekciji</w:t>
      </w:r>
      <w:r w:rsidRPr="00EC0800">
        <w:rPr>
          <w:sz w:val="22"/>
          <w:szCs w:val="22"/>
          <w:lang w:val="hr-HR" w:eastAsia="ja-JP"/>
        </w:rPr>
        <w:t xml:space="preserve"> (30 mg/ml i 150 mg/ml).</w:t>
      </w:r>
    </w:p>
    <w:p w14:paraId="3990B9ED" w14:textId="77777777" w:rsidR="006A5316" w:rsidRPr="009D67EF" w:rsidRDefault="006A5316" w:rsidP="009D67F7">
      <w:pPr>
        <w:jc w:val="both"/>
        <w:rPr>
          <w:sz w:val="22"/>
          <w:szCs w:val="22"/>
          <w:lang w:val="hr-HR" w:eastAsia="ja-JP"/>
        </w:rPr>
      </w:pPr>
    </w:p>
    <w:p w14:paraId="00399BEF" w14:textId="77777777" w:rsidR="006A5316" w:rsidRPr="009D67EF" w:rsidRDefault="006A5316" w:rsidP="009D67F7">
      <w:pPr>
        <w:keepNext/>
        <w:jc w:val="both"/>
        <w:rPr>
          <w:sz w:val="22"/>
          <w:szCs w:val="22"/>
          <w:u w:val="single"/>
          <w:lang w:val="hr-HR" w:eastAsia="ja-JP"/>
        </w:rPr>
      </w:pPr>
      <w:r w:rsidRPr="009D67EF">
        <w:rPr>
          <w:sz w:val="22"/>
          <w:szCs w:val="22"/>
          <w:u w:val="single"/>
          <w:lang w:val="hr-HR" w:eastAsia="ja-JP"/>
        </w:rPr>
        <w:t>Špric volumena 1 ml</w:t>
      </w:r>
    </w:p>
    <w:p w14:paraId="3D1FC357" w14:textId="77777777" w:rsidR="006A5316" w:rsidRPr="009D67EF" w:rsidRDefault="006A5316" w:rsidP="009D67F7">
      <w:pPr>
        <w:keepNext/>
        <w:jc w:val="both"/>
        <w:rPr>
          <w:sz w:val="22"/>
          <w:szCs w:val="22"/>
          <w:u w:val="single"/>
          <w:lang w:val="hr-HR" w:eastAsia="ja-JP"/>
        </w:rPr>
      </w:pPr>
    </w:p>
    <w:p w14:paraId="0695BE32" w14:textId="223ED140" w:rsidR="006A5316" w:rsidRPr="009D67EF" w:rsidRDefault="006A5316" w:rsidP="009D67F7">
      <w:pPr>
        <w:jc w:val="both"/>
        <w:rPr>
          <w:sz w:val="22"/>
          <w:szCs w:val="22"/>
          <w:lang w:val="hr-HR" w:eastAsia="ja-JP"/>
        </w:rPr>
      </w:pPr>
      <w:r w:rsidRPr="00B02A18">
        <w:rPr>
          <w:sz w:val="22"/>
          <w:szCs w:val="22"/>
          <w:lang w:val="hr-HR" w:eastAsia="ja-JP"/>
        </w:rPr>
        <w:t>Kriterijumi: Providan polipropilenski ili polikarbonatni špric s</w:t>
      </w:r>
      <w:r w:rsidR="001031E4" w:rsidRPr="00745C33">
        <w:rPr>
          <w:sz w:val="22"/>
          <w:szCs w:val="22"/>
          <w:lang w:val="hr-HR" w:eastAsia="ja-JP"/>
        </w:rPr>
        <w:t>a</w:t>
      </w:r>
      <w:r w:rsidRPr="00A15B5A">
        <w:rPr>
          <w:sz w:val="22"/>
          <w:szCs w:val="22"/>
          <w:lang w:val="hr-HR" w:eastAsia="ja-JP"/>
        </w:rPr>
        <w:t xml:space="preserve"> </w:t>
      </w:r>
      <w:r w:rsidRPr="00EC0800">
        <w:rPr>
          <w:i/>
          <w:sz w:val="22"/>
          <w:szCs w:val="22"/>
          <w:lang w:val="hr-HR" w:eastAsia="ja-JP"/>
        </w:rPr>
        <w:t>Luer</w:t>
      </w:r>
      <w:r w:rsidRPr="00EC0800">
        <w:rPr>
          <w:i/>
          <w:sz w:val="22"/>
          <w:szCs w:val="22"/>
          <w:lang w:val="hr-HR" w:eastAsia="ja-JP"/>
        </w:rPr>
        <w:noBreakHyphen/>
        <w:t>Lock</w:t>
      </w:r>
      <w:r w:rsidRPr="00EC0800">
        <w:rPr>
          <w:sz w:val="22"/>
          <w:szCs w:val="22"/>
          <w:lang w:val="hr-HR" w:eastAsia="ja-JP"/>
        </w:rPr>
        <w:t xml:space="preserve"> vrhom, graduisan na 0,01 ml.</w:t>
      </w:r>
      <w:r w:rsidR="004D130E" w:rsidRPr="009D67F7">
        <w:rPr>
          <w:sz w:val="22"/>
          <w:szCs w:val="22"/>
          <w:lang w:val="hr-HR"/>
        </w:rPr>
        <w:t xml:space="preserve"> </w:t>
      </w:r>
    </w:p>
    <w:p w14:paraId="39AE4102" w14:textId="77777777" w:rsidR="006A5316" w:rsidRPr="009D67EF" w:rsidRDefault="006A5316" w:rsidP="009D67F7">
      <w:pPr>
        <w:jc w:val="both"/>
        <w:rPr>
          <w:sz w:val="22"/>
          <w:szCs w:val="22"/>
          <w:lang w:val="hr-HR" w:eastAsia="ja-JP"/>
        </w:rPr>
      </w:pPr>
    </w:p>
    <w:p w14:paraId="6D00B015" w14:textId="77777777" w:rsidR="006A5316" w:rsidRPr="009D67EF" w:rsidRDefault="006A5316" w:rsidP="009D67F7">
      <w:pPr>
        <w:keepNext/>
        <w:jc w:val="both"/>
        <w:rPr>
          <w:sz w:val="22"/>
          <w:szCs w:val="22"/>
          <w:u w:val="single"/>
          <w:lang w:val="hr-HR" w:eastAsia="ja-JP"/>
        </w:rPr>
      </w:pPr>
      <w:r w:rsidRPr="009D67EF">
        <w:rPr>
          <w:sz w:val="22"/>
          <w:szCs w:val="22"/>
          <w:u w:val="single"/>
          <w:lang w:val="hr-HR" w:eastAsia="ja-JP"/>
        </w:rPr>
        <w:t>Špric volumena 2 </w:t>
      </w:r>
      <w:r w:rsidRPr="009D67EF">
        <w:rPr>
          <w:sz w:val="22"/>
          <w:szCs w:val="22"/>
          <w:u w:val="single"/>
          <w:lang w:val="hr-HR" w:eastAsia="ja-JP"/>
        </w:rPr>
        <w:noBreakHyphen/>
        <w:t> 3 ml</w:t>
      </w:r>
    </w:p>
    <w:p w14:paraId="4E7004F9" w14:textId="77777777" w:rsidR="006A5316" w:rsidRPr="009D67EF" w:rsidRDefault="006A5316" w:rsidP="009D67F7">
      <w:pPr>
        <w:keepNext/>
        <w:jc w:val="both"/>
        <w:rPr>
          <w:sz w:val="22"/>
          <w:szCs w:val="22"/>
          <w:u w:val="single"/>
          <w:lang w:val="hr-HR" w:eastAsia="ja-JP"/>
        </w:rPr>
      </w:pPr>
    </w:p>
    <w:p w14:paraId="3A7B9B4D" w14:textId="03B5865F" w:rsidR="006A5316" w:rsidRPr="009D67EF" w:rsidRDefault="006A5316" w:rsidP="00876956">
      <w:pPr>
        <w:rPr>
          <w:sz w:val="22"/>
          <w:szCs w:val="22"/>
          <w:lang w:val="hr-HR" w:eastAsia="ja-JP"/>
        </w:rPr>
      </w:pPr>
      <w:r w:rsidRPr="00B02A18">
        <w:rPr>
          <w:sz w:val="22"/>
          <w:szCs w:val="22"/>
          <w:lang w:val="hr-HR" w:eastAsia="ja-JP"/>
        </w:rPr>
        <w:t>Kriterijumi: Providan polipropilenski ili polikarbonatni špric s</w:t>
      </w:r>
      <w:r w:rsidR="00047B23">
        <w:rPr>
          <w:sz w:val="22"/>
          <w:szCs w:val="22"/>
          <w:lang w:val="hr-HR" w:eastAsia="ja-JP"/>
        </w:rPr>
        <w:t>a</w:t>
      </w:r>
      <w:r w:rsidRPr="00B02A18">
        <w:rPr>
          <w:sz w:val="22"/>
          <w:szCs w:val="22"/>
          <w:lang w:val="hr-HR" w:eastAsia="ja-JP"/>
        </w:rPr>
        <w:t xml:space="preserve"> </w:t>
      </w:r>
      <w:r w:rsidRPr="00745C33">
        <w:rPr>
          <w:i/>
          <w:sz w:val="22"/>
          <w:szCs w:val="22"/>
          <w:lang w:val="hr-HR" w:eastAsia="ja-JP"/>
        </w:rPr>
        <w:t>Luer</w:t>
      </w:r>
      <w:r w:rsidRPr="00745C33">
        <w:rPr>
          <w:i/>
          <w:sz w:val="22"/>
          <w:szCs w:val="22"/>
          <w:lang w:val="hr-HR" w:eastAsia="ja-JP"/>
        </w:rPr>
        <w:noBreakHyphen/>
        <w:t>Lock</w:t>
      </w:r>
      <w:r w:rsidRPr="00A15B5A">
        <w:rPr>
          <w:sz w:val="22"/>
          <w:szCs w:val="22"/>
          <w:lang w:val="hr-HR" w:eastAsia="ja-JP"/>
        </w:rPr>
        <w:t xml:space="preserve"> vrhom, graduisan na </w:t>
      </w:r>
    </w:p>
    <w:p w14:paraId="3301A075" w14:textId="64931647" w:rsidR="006A5316" w:rsidRPr="009D67EF" w:rsidRDefault="006A5316" w:rsidP="00876956">
      <w:pPr>
        <w:rPr>
          <w:sz w:val="22"/>
          <w:szCs w:val="22"/>
          <w:lang w:val="hr-HR" w:eastAsia="ja-JP"/>
        </w:rPr>
      </w:pPr>
      <w:r w:rsidRPr="00B02A18">
        <w:rPr>
          <w:sz w:val="22"/>
          <w:szCs w:val="22"/>
          <w:lang w:val="hr-HR" w:eastAsia="ja-JP"/>
        </w:rPr>
        <w:t>0,1 ml.</w:t>
      </w:r>
      <w:r w:rsidR="004D130E" w:rsidRPr="009D67F7">
        <w:rPr>
          <w:sz w:val="22"/>
          <w:szCs w:val="22"/>
          <w:lang w:val="hr-HR"/>
        </w:rPr>
        <w:t xml:space="preserve"> </w:t>
      </w:r>
    </w:p>
    <w:p w14:paraId="607566EB" w14:textId="77777777" w:rsidR="006A5316" w:rsidRPr="009D67EF" w:rsidRDefault="006A5316" w:rsidP="009D67F7">
      <w:pPr>
        <w:jc w:val="both"/>
        <w:rPr>
          <w:sz w:val="22"/>
          <w:szCs w:val="22"/>
          <w:lang w:val="hr-HR" w:eastAsia="ja-JP"/>
        </w:rPr>
      </w:pPr>
    </w:p>
    <w:p w14:paraId="12FA2AFA" w14:textId="79CA9421" w:rsidR="006A5316" w:rsidRPr="009D67EF" w:rsidRDefault="006A5316" w:rsidP="009D67F7">
      <w:pPr>
        <w:keepNext/>
        <w:jc w:val="both"/>
        <w:rPr>
          <w:sz w:val="22"/>
          <w:szCs w:val="22"/>
          <w:u w:val="single"/>
          <w:lang w:val="hr-HR" w:eastAsia="ja-JP"/>
        </w:rPr>
      </w:pPr>
      <w:r w:rsidRPr="009D67EF">
        <w:rPr>
          <w:sz w:val="22"/>
          <w:szCs w:val="22"/>
          <w:u w:val="single"/>
          <w:lang w:val="hr-HR" w:eastAsia="ja-JP"/>
        </w:rPr>
        <w:t>Transferna igla</w:t>
      </w:r>
      <w:r w:rsidR="004D130E" w:rsidRPr="009D67F7">
        <w:rPr>
          <w:sz w:val="22"/>
          <w:szCs w:val="22"/>
          <w:lang w:val="hr-HR"/>
        </w:rPr>
        <w:t xml:space="preserve"> </w:t>
      </w:r>
      <w:r w:rsidR="009D1425" w:rsidRPr="009D67EF">
        <w:rPr>
          <w:sz w:val="22"/>
          <w:szCs w:val="22"/>
          <w:u w:val="single"/>
          <w:lang w:val="hr-HR" w:eastAsia="ja-JP"/>
        </w:rPr>
        <w:t>sa filterom</w:t>
      </w:r>
    </w:p>
    <w:p w14:paraId="224F77FD" w14:textId="77777777" w:rsidR="006A5316" w:rsidRPr="009D67EF" w:rsidRDefault="006A5316" w:rsidP="009D67F7">
      <w:pPr>
        <w:keepNext/>
        <w:jc w:val="both"/>
        <w:rPr>
          <w:sz w:val="22"/>
          <w:szCs w:val="22"/>
          <w:u w:val="single"/>
          <w:lang w:val="hr-HR" w:eastAsia="ja-JP"/>
        </w:rPr>
      </w:pPr>
    </w:p>
    <w:p w14:paraId="5DBADD1B" w14:textId="0F175014" w:rsidR="00B66A70" w:rsidRDefault="006A5316" w:rsidP="009D67F7">
      <w:pPr>
        <w:tabs>
          <w:tab w:val="left" w:pos="540"/>
          <w:tab w:val="left" w:pos="569"/>
        </w:tabs>
        <w:jc w:val="both"/>
        <w:rPr>
          <w:sz w:val="22"/>
          <w:szCs w:val="22"/>
          <w:lang w:val="hr-HR" w:eastAsia="ja-JP"/>
        </w:rPr>
      </w:pPr>
      <w:r w:rsidRPr="00B02A18">
        <w:rPr>
          <w:sz w:val="22"/>
          <w:szCs w:val="22"/>
          <w:lang w:val="hr-HR" w:eastAsia="ja-JP"/>
        </w:rPr>
        <w:t>Kriterijumi</w:t>
      </w:r>
      <w:r w:rsidR="004D130E" w:rsidRPr="009D67F7">
        <w:rPr>
          <w:sz w:val="22"/>
          <w:szCs w:val="22"/>
          <w:lang w:val="hr-HR"/>
        </w:rPr>
        <w:t xml:space="preserve"> za transfernu iglu</w:t>
      </w:r>
      <w:r w:rsidR="009D1425" w:rsidRPr="009D67F7">
        <w:rPr>
          <w:sz w:val="22"/>
          <w:szCs w:val="22"/>
          <w:lang w:val="hr-HR"/>
        </w:rPr>
        <w:t xml:space="preserve"> sa filterom</w:t>
      </w:r>
      <w:r w:rsidR="007D536F" w:rsidRPr="009D67EF">
        <w:rPr>
          <w:sz w:val="22"/>
          <w:szCs w:val="22"/>
          <w:lang w:val="hr-HR" w:eastAsia="ja-JP"/>
        </w:rPr>
        <w:t xml:space="preserve">: </w:t>
      </w:r>
      <w:r w:rsidR="00880AC4" w:rsidRPr="009D67EF">
        <w:rPr>
          <w:sz w:val="22"/>
          <w:szCs w:val="22"/>
          <w:lang w:val="hr-HR" w:eastAsia="ja-JP"/>
        </w:rPr>
        <w:t>ne</w:t>
      </w:r>
      <w:r w:rsidR="00880AC4" w:rsidRPr="00B02A18">
        <w:rPr>
          <w:sz w:val="22"/>
          <w:szCs w:val="22"/>
          <w:lang w:val="hr-HR" w:eastAsia="ja-JP"/>
        </w:rPr>
        <w:t xml:space="preserve">rđajući </w:t>
      </w:r>
      <w:r w:rsidRPr="00745C33">
        <w:rPr>
          <w:sz w:val="22"/>
          <w:szCs w:val="22"/>
          <w:lang w:val="hr-HR" w:eastAsia="ja-JP"/>
        </w:rPr>
        <w:t xml:space="preserve">čelik i </w:t>
      </w:r>
      <w:r w:rsidRPr="00A15B5A">
        <w:rPr>
          <w:i/>
          <w:sz w:val="22"/>
          <w:szCs w:val="22"/>
          <w:lang w:val="hr-HR" w:eastAsia="ja-JP"/>
        </w:rPr>
        <w:t>Luer</w:t>
      </w:r>
      <w:r w:rsidRPr="00A15B5A">
        <w:rPr>
          <w:i/>
          <w:sz w:val="22"/>
          <w:szCs w:val="22"/>
          <w:lang w:val="hr-HR" w:eastAsia="ja-JP"/>
        </w:rPr>
        <w:noBreakHyphen/>
        <w:t>Lock</w:t>
      </w:r>
      <w:r w:rsidRPr="00EC0800">
        <w:rPr>
          <w:sz w:val="22"/>
          <w:szCs w:val="22"/>
          <w:lang w:val="hr-HR" w:eastAsia="ja-JP"/>
        </w:rPr>
        <w:t xml:space="preserve">  priključak, veličina 18 G, dužina 35 mm</w:t>
      </w:r>
      <w:r w:rsidR="009D1425" w:rsidRPr="004F6E1D">
        <w:rPr>
          <w:sz w:val="22"/>
          <w:szCs w:val="22"/>
          <w:lang w:val="hr-HR" w:eastAsia="ja-JP"/>
        </w:rPr>
        <w:t xml:space="preserve"> sa filterom od 5 mikrometra</w:t>
      </w:r>
      <w:r w:rsidRPr="004F6E1D">
        <w:rPr>
          <w:sz w:val="22"/>
          <w:szCs w:val="22"/>
          <w:lang w:val="hr-HR" w:eastAsia="ja-JP"/>
        </w:rPr>
        <w:t>, po mogućnosti s</w:t>
      </w:r>
      <w:r w:rsidR="00880AC4" w:rsidRPr="004F6E1D">
        <w:rPr>
          <w:sz w:val="22"/>
          <w:szCs w:val="22"/>
          <w:lang w:val="hr-HR" w:eastAsia="ja-JP"/>
        </w:rPr>
        <w:t>a</w:t>
      </w:r>
      <w:r w:rsidRPr="004F6E1D">
        <w:rPr>
          <w:sz w:val="22"/>
          <w:szCs w:val="22"/>
          <w:lang w:val="hr-HR" w:eastAsia="ja-JP"/>
        </w:rPr>
        <w:t xml:space="preserve"> polutupim vrhom.</w:t>
      </w:r>
    </w:p>
    <w:p w14:paraId="0C67D45A" w14:textId="77777777" w:rsidR="009C3E20" w:rsidRDefault="009C3E20" w:rsidP="009D67F7">
      <w:pPr>
        <w:tabs>
          <w:tab w:val="left" w:pos="540"/>
          <w:tab w:val="left" w:pos="569"/>
        </w:tabs>
        <w:jc w:val="both"/>
        <w:rPr>
          <w:sz w:val="22"/>
          <w:szCs w:val="22"/>
          <w:lang w:val="hr-HR" w:eastAsia="ja-JP"/>
        </w:rPr>
      </w:pPr>
    </w:p>
    <w:p w14:paraId="0319DBF2" w14:textId="64A50723" w:rsidR="009B4B98" w:rsidRPr="009B4B98" w:rsidRDefault="009B4B98" w:rsidP="009B4B98">
      <w:pPr>
        <w:keepNext/>
        <w:rPr>
          <w:sz w:val="22"/>
          <w:szCs w:val="22"/>
          <w:u w:val="single"/>
          <w:lang w:val="hr-HR"/>
        </w:rPr>
      </w:pPr>
      <w:r w:rsidRPr="009B4B98">
        <w:rPr>
          <w:sz w:val="22"/>
          <w:szCs w:val="22"/>
          <w:u w:val="single"/>
          <w:lang w:val="hr-HR"/>
        </w:rPr>
        <w:t>Nastavak za bočicu s</w:t>
      </w:r>
      <w:r>
        <w:rPr>
          <w:sz w:val="22"/>
          <w:szCs w:val="22"/>
          <w:u w:val="single"/>
          <w:lang w:val="hr-HR"/>
        </w:rPr>
        <w:t>a</w:t>
      </w:r>
      <w:r w:rsidRPr="009B4B98">
        <w:rPr>
          <w:sz w:val="22"/>
          <w:szCs w:val="22"/>
          <w:u w:val="single"/>
          <w:lang w:val="hr-HR"/>
        </w:rPr>
        <w:t xml:space="preserve"> filt</w:t>
      </w:r>
      <w:r>
        <w:rPr>
          <w:sz w:val="22"/>
          <w:szCs w:val="22"/>
          <w:u w:val="single"/>
          <w:lang w:val="hr-HR"/>
        </w:rPr>
        <w:t>e</w:t>
      </w:r>
      <w:r w:rsidRPr="009B4B98">
        <w:rPr>
          <w:sz w:val="22"/>
          <w:szCs w:val="22"/>
          <w:u w:val="single"/>
          <w:lang w:val="hr-HR"/>
        </w:rPr>
        <w:t>rom</w:t>
      </w:r>
    </w:p>
    <w:p w14:paraId="1217742F" w14:textId="77777777" w:rsidR="009B4B98" w:rsidRPr="009B4B98" w:rsidRDefault="009B4B98" w:rsidP="009B4B98">
      <w:pPr>
        <w:keepNext/>
        <w:rPr>
          <w:sz w:val="22"/>
          <w:szCs w:val="22"/>
          <w:u w:val="single"/>
          <w:lang w:val="hr-HR"/>
        </w:rPr>
      </w:pPr>
    </w:p>
    <w:p w14:paraId="3759FA34" w14:textId="358BAB88" w:rsidR="009B4B98" w:rsidRPr="009D67EF" w:rsidRDefault="009B4B98" w:rsidP="009B4B98">
      <w:pPr>
        <w:rPr>
          <w:b/>
          <w:sz w:val="22"/>
          <w:szCs w:val="22"/>
          <w:lang w:val="hr-HR"/>
        </w:rPr>
      </w:pPr>
      <w:r w:rsidRPr="009B4B98">
        <w:rPr>
          <w:sz w:val="22"/>
          <w:lang w:val="hr-HR"/>
        </w:rPr>
        <w:t>Kriterij</w:t>
      </w:r>
      <w:r>
        <w:rPr>
          <w:sz w:val="22"/>
          <w:lang w:val="hr-HR"/>
        </w:rPr>
        <w:t>um</w:t>
      </w:r>
      <w:r w:rsidRPr="009B4B98">
        <w:rPr>
          <w:sz w:val="22"/>
          <w:lang w:val="hr-HR"/>
        </w:rPr>
        <w:t>i za nastavak za bočicu s</w:t>
      </w:r>
      <w:r>
        <w:rPr>
          <w:sz w:val="22"/>
          <w:lang w:val="hr-HR"/>
        </w:rPr>
        <w:t>a</w:t>
      </w:r>
      <w:r w:rsidRPr="009B4B98">
        <w:rPr>
          <w:sz w:val="22"/>
          <w:lang w:val="hr-HR"/>
        </w:rPr>
        <w:t xml:space="preserve"> filt</w:t>
      </w:r>
      <w:r>
        <w:rPr>
          <w:sz w:val="22"/>
          <w:lang w:val="hr-HR"/>
        </w:rPr>
        <w:t>e</w:t>
      </w:r>
      <w:r w:rsidRPr="009B4B98">
        <w:rPr>
          <w:sz w:val="22"/>
          <w:lang w:val="hr-HR"/>
        </w:rPr>
        <w:t xml:space="preserve">rom: </w:t>
      </w:r>
      <w:r>
        <w:rPr>
          <w:sz w:val="22"/>
          <w:lang w:val="hr-HR"/>
        </w:rPr>
        <w:t>p</w:t>
      </w:r>
      <w:r w:rsidRPr="009B4B98">
        <w:rPr>
          <w:sz w:val="22"/>
          <w:lang w:val="hr-HR"/>
        </w:rPr>
        <w:t xml:space="preserve">olipropilen i </w:t>
      </w:r>
      <w:r w:rsidRPr="009B4B98">
        <w:rPr>
          <w:i/>
          <w:sz w:val="22"/>
          <w:lang w:val="hr-HR"/>
        </w:rPr>
        <w:t>Luer</w:t>
      </w:r>
      <w:r w:rsidRPr="009B4B98">
        <w:rPr>
          <w:i/>
          <w:sz w:val="22"/>
          <w:lang w:val="hr-HR"/>
        </w:rPr>
        <w:noBreakHyphen/>
        <w:t>Lock</w:t>
      </w:r>
      <w:r w:rsidRPr="009B4B98">
        <w:rPr>
          <w:sz w:val="22"/>
          <w:lang w:val="hr-HR"/>
        </w:rPr>
        <w:t xml:space="preserve"> priključak s</w:t>
      </w:r>
      <w:r>
        <w:rPr>
          <w:sz w:val="22"/>
          <w:lang w:val="hr-HR"/>
        </w:rPr>
        <w:t>a</w:t>
      </w:r>
      <w:r w:rsidRPr="009B4B98">
        <w:rPr>
          <w:sz w:val="22"/>
          <w:lang w:val="hr-HR"/>
        </w:rPr>
        <w:t xml:space="preserve"> ugrađenim filt</w:t>
      </w:r>
      <w:r>
        <w:rPr>
          <w:sz w:val="22"/>
          <w:lang w:val="hr-HR"/>
        </w:rPr>
        <w:t>e</w:t>
      </w:r>
      <w:r w:rsidR="00645F97">
        <w:rPr>
          <w:sz w:val="22"/>
          <w:lang w:val="hr-HR"/>
        </w:rPr>
        <w:t>rom</w:t>
      </w:r>
      <w:r w:rsidRPr="009B4B98">
        <w:rPr>
          <w:sz w:val="22"/>
          <w:lang w:val="hr-HR"/>
        </w:rPr>
        <w:t xml:space="preserve"> od 5 mikrometara</w:t>
      </w:r>
      <w:r w:rsidRPr="009B4B98">
        <w:rPr>
          <w:sz w:val="22"/>
          <w:szCs w:val="22"/>
          <w:lang w:val="hr-HR"/>
        </w:rPr>
        <w:t xml:space="preserve">, koji odgovara </w:t>
      </w:r>
      <w:r>
        <w:rPr>
          <w:sz w:val="22"/>
          <w:szCs w:val="22"/>
          <w:lang w:val="hr-HR"/>
        </w:rPr>
        <w:t>prečniku grla</w:t>
      </w:r>
      <w:r w:rsidRPr="009B4B98">
        <w:rPr>
          <w:sz w:val="22"/>
          <w:szCs w:val="22"/>
          <w:lang w:val="hr-HR"/>
        </w:rPr>
        <w:t xml:space="preserve"> bočice od 15 mm</w:t>
      </w:r>
      <w:r w:rsidRPr="009B4B98">
        <w:rPr>
          <w:sz w:val="22"/>
          <w:lang w:val="hr-HR"/>
        </w:rPr>
        <w:t>.</w:t>
      </w:r>
    </w:p>
    <w:p w14:paraId="7A63CCC4" w14:textId="77777777" w:rsidR="006A5316" w:rsidRPr="009D67EF" w:rsidRDefault="006A5316" w:rsidP="009D67F7">
      <w:pPr>
        <w:keepNext/>
        <w:jc w:val="both"/>
        <w:rPr>
          <w:sz w:val="22"/>
          <w:szCs w:val="22"/>
          <w:u w:val="single"/>
          <w:lang w:val="hr-HR" w:eastAsia="ja-JP"/>
        </w:rPr>
      </w:pPr>
      <w:r w:rsidRPr="009D67EF">
        <w:rPr>
          <w:sz w:val="22"/>
          <w:szCs w:val="22"/>
          <w:u w:val="single"/>
          <w:lang w:val="hr-HR" w:eastAsia="ja-JP"/>
        </w:rPr>
        <w:lastRenderedPageBreak/>
        <w:t>Injekciona igla</w:t>
      </w:r>
    </w:p>
    <w:p w14:paraId="61B373E9" w14:textId="77777777" w:rsidR="006A5316" w:rsidRPr="009D67EF" w:rsidRDefault="006A5316" w:rsidP="009D67F7">
      <w:pPr>
        <w:keepNext/>
        <w:jc w:val="both"/>
        <w:rPr>
          <w:sz w:val="22"/>
          <w:szCs w:val="22"/>
          <w:u w:val="single"/>
          <w:lang w:val="hr-HR" w:eastAsia="ja-JP"/>
        </w:rPr>
      </w:pPr>
    </w:p>
    <w:p w14:paraId="3C72A376" w14:textId="499DC21F" w:rsidR="006A5316" w:rsidRPr="009D67EF" w:rsidRDefault="006A5316" w:rsidP="009D67F7">
      <w:pPr>
        <w:jc w:val="both"/>
        <w:rPr>
          <w:sz w:val="22"/>
          <w:szCs w:val="22"/>
          <w:lang w:val="hr-HR" w:eastAsia="ja-JP"/>
        </w:rPr>
      </w:pPr>
      <w:r w:rsidRPr="00B02A18">
        <w:rPr>
          <w:sz w:val="22"/>
          <w:szCs w:val="22"/>
          <w:lang w:val="hr-HR" w:eastAsia="ja-JP"/>
        </w:rPr>
        <w:t xml:space="preserve">Kriterijumi: </w:t>
      </w:r>
      <w:r w:rsidR="00880AC4" w:rsidRPr="00745C33">
        <w:rPr>
          <w:sz w:val="22"/>
          <w:szCs w:val="22"/>
          <w:lang w:val="hr-HR" w:eastAsia="ja-JP"/>
        </w:rPr>
        <w:t xml:space="preserve">nerđajući </w:t>
      </w:r>
      <w:r w:rsidRPr="00A15B5A">
        <w:rPr>
          <w:sz w:val="22"/>
          <w:szCs w:val="22"/>
          <w:lang w:val="hr-HR" w:eastAsia="ja-JP"/>
        </w:rPr>
        <w:t xml:space="preserve">čelik i </w:t>
      </w:r>
      <w:r w:rsidRPr="00EC0800">
        <w:rPr>
          <w:i/>
          <w:sz w:val="22"/>
          <w:szCs w:val="22"/>
          <w:lang w:val="hr-HR" w:eastAsia="ja-JP"/>
        </w:rPr>
        <w:t>Luer</w:t>
      </w:r>
      <w:r w:rsidRPr="00EC0800">
        <w:rPr>
          <w:i/>
          <w:sz w:val="22"/>
          <w:szCs w:val="22"/>
          <w:lang w:val="hr-HR" w:eastAsia="ja-JP"/>
        </w:rPr>
        <w:noBreakHyphen/>
        <w:t>Lock</w:t>
      </w:r>
      <w:r w:rsidRPr="00EC0800">
        <w:rPr>
          <w:sz w:val="22"/>
          <w:szCs w:val="22"/>
          <w:lang w:val="hr-HR" w:eastAsia="ja-JP"/>
        </w:rPr>
        <w:t xml:space="preserve">  priključak, veličina 26 G</w:t>
      </w:r>
      <w:r w:rsidR="00B123E5" w:rsidRPr="00EC0800">
        <w:rPr>
          <w:sz w:val="22"/>
          <w:szCs w:val="22"/>
          <w:lang w:val="hr-HR" w:eastAsia="ja-JP"/>
        </w:rPr>
        <w:t xml:space="preserve"> (prihvatljiv opseg: veličina 25</w:t>
      </w:r>
      <w:r w:rsidR="00880AC4" w:rsidRPr="00EC0800">
        <w:rPr>
          <w:sz w:val="22"/>
          <w:szCs w:val="22"/>
          <w:lang w:val="hr-HR" w:eastAsia="ja-JP"/>
        </w:rPr>
        <w:t xml:space="preserve"> </w:t>
      </w:r>
      <w:r w:rsidR="00B123E5" w:rsidRPr="00EC0800">
        <w:rPr>
          <w:sz w:val="22"/>
          <w:szCs w:val="22"/>
          <w:lang w:val="hr-HR" w:eastAsia="ja-JP"/>
        </w:rPr>
        <w:t>-</w:t>
      </w:r>
      <w:r w:rsidR="00880AC4" w:rsidRPr="00EC0800">
        <w:rPr>
          <w:sz w:val="22"/>
          <w:szCs w:val="22"/>
          <w:lang w:val="hr-HR" w:eastAsia="ja-JP"/>
        </w:rPr>
        <w:t xml:space="preserve"> </w:t>
      </w:r>
      <w:r w:rsidR="00B123E5" w:rsidRPr="00EC0800">
        <w:rPr>
          <w:sz w:val="22"/>
          <w:szCs w:val="22"/>
          <w:lang w:val="hr-HR" w:eastAsia="ja-JP"/>
        </w:rPr>
        <w:t>27</w:t>
      </w:r>
      <w:r w:rsidR="00880AC4" w:rsidRPr="00EC0800">
        <w:rPr>
          <w:sz w:val="22"/>
          <w:szCs w:val="22"/>
          <w:lang w:val="hr-HR" w:eastAsia="ja-JP"/>
        </w:rPr>
        <w:t xml:space="preserve"> G</w:t>
      </w:r>
      <w:r w:rsidR="00B123E5" w:rsidRPr="004F6E1D">
        <w:rPr>
          <w:sz w:val="22"/>
          <w:szCs w:val="22"/>
          <w:lang w:val="hr-HR" w:eastAsia="ja-JP"/>
        </w:rPr>
        <w:t>)</w:t>
      </w:r>
      <w:r w:rsidRPr="004F6E1D">
        <w:rPr>
          <w:sz w:val="22"/>
          <w:szCs w:val="22"/>
          <w:lang w:val="hr-HR" w:eastAsia="ja-JP"/>
        </w:rPr>
        <w:t>, dužina po mogućnosti 9</w:t>
      </w:r>
      <w:r w:rsidR="00880AC4" w:rsidRPr="004F6E1D">
        <w:rPr>
          <w:sz w:val="22"/>
          <w:szCs w:val="22"/>
          <w:lang w:val="hr-HR" w:eastAsia="ja-JP"/>
        </w:rPr>
        <w:t xml:space="preserve"> </w:t>
      </w:r>
      <w:r w:rsidRPr="004F6E1D">
        <w:rPr>
          <w:sz w:val="22"/>
          <w:szCs w:val="22"/>
          <w:lang w:val="hr-HR" w:eastAsia="ja-JP"/>
        </w:rPr>
        <w:t>mm ili najviše 13 mm, po mogućnosti sa sigurnosnim zatvaračem za iglu.</w:t>
      </w:r>
    </w:p>
    <w:p w14:paraId="14F5BC56" w14:textId="77777777" w:rsidR="006A5316" w:rsidRPr="009D67EF" w:rsidRDefault="006A5316" w:rsidP="009D67F7">
      <w:pPr>
        <w:jc w:val="both"/>
        <w:rPr>
          <w:sz w:val="22"/>
          <w:szCs w:val="22"/>
          <w:lang w:val="hr-HR" w:eastAsia="ja-JP"/>
        </w:rPr>
      </w:pPr>
    </w:p>
    <w:p w14:paraId="3246FA3F" w14:textId="11BD31CB" w:rsidR="006A5316" w:rsidRPr="009D67EF" w:rsidRDefault="00BA7CD1" w:rsidP="009D67F7">
      <w:pPr>
        <w:autoSpaceDE w:val="0"/>
        <w:autoSpaceDN w:val="0"/>
        <w:adjustRightInd w:val="0"/>
        <w:jc w:val="both"/>
        <w:rPr>
          <w:rFonts w:eastAsia="SimSun"/>
          <w:sz w:val="22"/>
          <w:szCs w:val="22"/>
          <w:lang w:val="hr-HR" w:eastAsia="ja-JP"/>
        </w:rPr>
      </w:pPr>
      <w:r>
        <w:rPr>
          <w:sz w:val="22"/>
          <w:szCs w:val="22"/>
          <w:lang w:val="hr-HR" w:eastAsia="ja-JP"/>
        </w:rPr>
        <w:t>Vidjeti dio 4.2 i U</w:t>
      </w:r>
      <w:r w:rsidR="006A5316" w:rsidRPr="009D67EF">
        <w:rPr>
          <w:sz w:val="22"/>
          <w:szCs w:val="22"/>
          <w:lang w:val="hr-HR" w:eastAsia="ja-JP"/>
        </w:rPr>
        <w:t>putstvo za lijek (</w:t>
      </w:r>
      <w:r w:rsidR="00EB3192">
        <w:rPr>
          <w:sz w:val="22"/>
          <w:szCs w:val="22"/>
          <w:lang w:val="hr-HR" w:eastAsia="ja-JP"/>
        </w:rPr>
        <w:t>dio</w:t>
      </w:r>
      <w:r w:rsidR="00EB3192" w:rsidRPr="009D67EF">
        <w:rPr>
          <w:sz w:val="22"/>
          <w:szCs w:val="22"/>
          <w:lang w:val="hr-HR" w:eastAsia="ja-JP"/>
        </w:rPr>
        <w:t> </w:t>
      </w:r>
      <w:r w:rsidR="006A5316" w:rsidRPr="009D67EF">
        <w:rPr>
          <w:sz w:val="22"/>
          <w:szCs w:val="22"/>
          <w:lang w:val="hr-HR" w:eastAsia="ja-JP"/>
        </w:rPr>
        <w:t>7. ‘Uputstvo za upotrebu') za dodatne informacije o primjeni.</w:t>
      </w:r>
    </w:p>
    <w:p w14:paraId="67FB15E8" w14:textId="77777777" w:rsidR="006A5316" w:rsidRPr="009D67EF" w:rsidRDefault="006A5316" w:rsidP="009D67F7">
      <w:pPr>
        <w:jc w:val="both"/>
        <w:rPr>
          <w:rFonts w:eastAsia="SimSun"/>
          <w:b/>
          <w:sz w:val="22"/>
          <w:szCs w:val="22"/>
          <w:u w:val="single"/>
          <w:lang w:val="hr-HR" w:eastAsia="zh-CN"/>
        </w:rPr>
      </w:pPr>
    </w:p>
    <w:p w14:paraId="26844903" w14:textId="4096608C" w:rsidR="006A5316" w:rsidRPr="00745C33" w:rsidRDefault="006A5316" w:rsidP="009D67F7">
      <w:pPr>
        <w:contextualSpacing/>
        <w:jc w:val="both"/>
        <w:rPr>
          <w:sz w:val="22"/>
          <w:szCs w:val="22"/>
          <w:lang w:val="hr-HR" w:eastAsia="ja-JP"/>
        </w:rPr>
      </w:pPr>
      <w:r w:rsidRPr="00B02A18">
        <w:rPr>
          <w:sz w:val="22"/>
          <w:szCs w:val="22"/>
          <w:lang w:val="hr-HR" w:eastAsia="ja-JP"/>
        </w:rPr>
        <w:t xml:space="preserve">Neiskorišćeni lijek ili otpadni materijal potrebno je </w:t>
      </w:r>
      <w:r w:rsidR="00BA7CD1">
        <w:rPr>
          <w:sz w:val="22"/>
          <w:szCs w:val="22"/>
          <w:lang w:val="hr-HR" w:eastAsia="ja-JP"/>
        </w:rPr>
        <w:t>ukloniti u skladu sa važećim</w:t>
      </w:r>
      <w:r w:rsidRPr="00B02A18">
        <w:rPr>
          <w:sz w:val="22"/>
          <w:szCs w:val="22"/>
          <w:lang w:val="hr-HR" w:eastAsia="ja-JP"/>
        </w:rPr>
        <w:t xml:space="preserve"> propisima. </w:t>
      </w:r>
    </w:p>
    <w:p w14:paraId="3BF1C8DD" w14:textId="3E234A5D" w:rsidR="0072020E" w:rsidRDefault="0072020E" w:rsidP="009D67F7">
      <w:pPr>
        <w:tabs>
          <w:tab w:val="left" w:pos="540"/>
          <w:tab w:val="left" w:pos="569"/>
        </w:tabs>
        <w:jc w:val="both"/>
        <w:rPr>
          <w:sz w:val="22"/>
          <w:szCs w:val="22"/>
          <w:lang w:val="hr-HR"/>
        </w:rPr>
      </w:pPr>
    </w:p>
    <w:p w14:paraId="6AE8AA0C" w14:textId="77777777" w:rsidR="00047B23" w:rsidRPr="009D67EF" w:rsidRDefault="00047B23" w:rsidP="009D67F7">
      <w:pPr>
        <w:tabs>
          <w:tab w:val="left" w:pos="540"/>
          <w:tab w:val="left" w:pos="569"/>
        </w:tabs>
        <w:jc w:val="both"/>
        <w:rPr>
          <w:sz w:val="22"/>
          <w:szCs w:val="22"/>
          <w:lang w:val="hr-HR"/>
        </w:rPr>
      </w:pPr>
    </w:p>
    <w:p w14:paraId="45B398C8" w14:textId="77777777" w:rsidR="00F8570A" w:rsidRPr="009D67EF" w:rsidRDefault="0072020E" w:rsidP="009D67F7">
      <w:pPr>
        <w:tabs>
          <w:tab w:val="left" w:pos="540"/>
          <w:tab w:val="left" w:pos="569"/>
        </w:tabs>
        <w:jc w:val="both"/>
        <w:rPr>
          <w:b/>
          <w:sz w:val="22"/>
          <w:szCs w:val="22"/>
          <w:lang w:val="hr-HR"/>
        </w:rPr>
      </w:pPr>
      <w:r w:rsidRPr="009D67EF">
        <w:rPr>
          <w:b/>
          <w:sz w:val="22"/>
          <w:szCs w:val="22"/>
          <w:lang w:val="hr-HR"/>
        </w:rPr>
        <w:t xml:space="preserve">7. </w:t>
      </w:r>
      <w:r w:rsidR="00480FB1" w:rsidRPr="009D67EF">
        <w:rPr>
          <w:b/>
          <w:sz w:val="22"/>
          <w:szCs w:val="22"/>
          <w:lang w:val="hr-HR"/>
        </w:rPr>
        <w:tab/>
      </w:r>
      <w:r w:rsidRPr="009D67EF">
        <w:rPr>
          <w:b/>
          <w:sz w:val="22"/>
          <w:szCs w:val="22"/>
          <w:lang w:val="hr-HR"/>
        </w:rPr>
        <w:t>NOSILAC DOZVOLE</w:t>
      </w:r>
      <w:r w:rsidR="00483928" w:rsidRPr="009D67EF">
        <w:rPr>
          <w:b/>
          <w:sz w:val="22"/>
          <w:szCs w:val="22"/>
          <w:lang w:val="hr-HR"/>
        </w:rPr>
        <w:t xml:space="preserve"> </w:t>
      </w:r>
    </w:p>
    <w:p w14:paraId="036976A8" w14:textId="77777777" w:rsidR="00880AC4" w:rsidRPr="009D67EF" w:rsidRDefault="00880AC4" w:rsidP="009D67EF">
      <w:pPr>
        <w:widowControl w:val="0"/>
        <w:autoSpaceDE w:val="0"/>
        <w:autoSpaceDN w:val="0"/>
        <w:jc w:val="both"/>
        <w:rPr>
          <w:bCs/>
          <w:sz w:val="22"/>
          <w:szCs w:val="22"/>
          <w:lang w:val="sr-Latn-ME"/>
        </w:rPr>
      </w:pPr>
    </w:p>
    <w:p w14:paraId="329A27E5" w14:textId="77777777" w:rsidR="00BA7CD1" w:rsidRPr="009D67EF" w:rsidRDefault="00BA7CD1" w:rsidP="00BA7CD1">
      <w:pPr>
        <w:widowControl w:val="0"/>
        <w:autoSpaceDE w:val="0"/>
        <w:autoSpaceDN w:val="0"/>
        <w:jc w:val="both"/>
        <w:rPr>
          <w:bCs/>
          <w:sz w:val="22"/>
          <w:szCs w:val="22"/>
          <w:lang w:val="sr-Latn-ME"/>
        </w:rPr>
      </w:pPr>
      <w:r w:rsidRPr="009D67EF">
        <w:rPr>
          <w:bCs/>
          <w:sz w:val="22"/>
          <w:szCs w:val="22"/>
          <w:lang w:val="sr-Latn-ME"/>
        </w:rPr>
        <w:t>Hoffmann - La Roche Ltd</w:t>
      </w:r>
      <w:r>
        <w:rPr>
          <w:bCs/>
          <w:sz w:val="22"/>
          <w:szCs w:val="22"/>
          <w:lang w:val="sr-Latn-ME"/>
        </w:rPr>
        <w:t>.</w:t>
      </w:r>
      <w:r w:rsidRPr="009D67EF">
        <w:rPr>
          <w:bCs/>
          <w:sz w:val="22"/>
          <w:szCs w:val="22"/>
          <w:lang w:val="sr-Latn-ME"/>
        </w:rPr>
        <w:t xml:space="preserve"> </w:t>
      </w:r>
      <w:r>
        <w:rPr>
          <w:bCs/>
          <w:sz w:val="22"/>
          <w:szCs w:val="22"/>
          <w:lang w:val="sr-Latn-ME"/>
        </w:rPr>
        <w:t xml:space="preserve">dio stranog društva </w:t>
      </w:r>
      <w:r w:rsidRPr="009D67EF">
        <w:rPr>
          <w:bCs/>
          <w:sz w:val="22"/>
          <w:szCs w:val="22"/>
          <w:lang w:val="sr-Latn-ME"/>
        </w:rPr>
        <w:t>Podgorica</w:t>
      </w:r>
    </w:p>
    <w:p w14:paraId="3EF1A85B" w14:textId="5EF9556E" w:rsidR="00C61BE0" w:rsidRPr="009D67EF" w:rsidRDefault="00BA7CD1" w:rsidP="00BA7CD1">
      <w:pPr>
        <w:tabs>
          <w:tab w:val="left" w:pos="540"/>
          <w:tab w:val="left" w:pos="569"/>
        </w:tabs>
        <w:jc w:val="both"/>
        <w:rPr>
          <w:sz w:val="22"/>
          <w:szCs w:val="22"/>
          <w:lang w:val="pt-BR"/>
        </w:rPr>
      </w:pPr>
      <w:r>
        <w:rPr>
          <w:bCs/>
          <w:sz w:val="22"/>
          <w:szCs w:val="22"/>
          <w:lang w:val="sr-Latn-ME"/>
        </w:rPr>
        <w:t xml:space="preserve">ul. </w:t>
      </w:r>
      <w:r w:rsidRPr="009D67EF">
        <w:rPr>
          <w:bCs/>
          <w:sz w:val="22"/>
          <w:szCs w:val="22"/>
          <w:lang w:val="sr-Latn-ME"/>
        </w:rPr>
        <w:t>Cetinjska 11, 81000 Podgorica, Crna Gora</w:t>
      </w:r>
    </w:p>
    <w:p w14:paraId="57D476A9" w14:textId="3548505B" w:rsidR="00C37FD7" w:rsidRDefault="00C37FD7" w:rsidP="009D67F7">
      <w:pPr>
        <w:tabs>
          <w:tab w:val="left" w:pos="540"/>
          <w:tab w:val="left" w:pos="569"/>
        </w:tabs>
        <w:jc w:val="both"/>
        <w:rPr>
          <w:sz w:val="22"/>
          <w:szCs w:val="22"/>
          <w:lang w:val="pt-BR"/>
        </w:rPr>
      </w:pPr>
    </w:p>
    <w:p w14:paraId="323F9464" w14:textId="77777777" w:rsidR="00047B23" w:rsidRPr="009D67EF" w:rsidRDefault="00047B23" w:rsidP="009D67F7">
      <w:pPr>
        <w:tabs>
          <w:tab w:val="left" w:pos="540"/>
          <w:tab w:val="left" w:pos="569"/>
        </w:tabs>
        <w:jc w:val="both"/>
        <w:rPr>
          <w:sz w:val="22"/>
          <w:szCs w:val="22"/>
          <w:lang w:val="pt-BR"/>
        </w:rPr>
      </w:pPr>
    </w:p>
    <w:p w14:paraId="0CD915CD" w14:textId="77777777" w:rsidR="0072020E" w:rsidRPr="009D67EF" w:rsidRDefault="0072020E" w:rsidP="009D67F7">
      <w:pPr>
        <w:tabs>
          <w:tab w:val="left" w:pos="540"/>
          <w:tab w:val="left" w:pos="569"/>
        </w:tabs>
        <w:jc w:val="both"/>
        <w:rPr>
          <w:b/>
          <w:sz w:val="22"/>
          <w:szCs w:val="22"/>
          <w:lang w:val="pt-BR"/>
        </w:rPr>
      </w:pPr>
      <w:r w:rsidRPr="009D67EF">
        <w:rPr>
          <w:b/>
          <w:sz w:val="22"/>
          <w:szCs w:val="22"/>
          <w:lang w:val="pt-BR"/>
        </w:rPr>
        <w:t xml:space="preserve">8. </w:t>
      </w:r>
      <w:r w:rsidR="00480FB1" w:rsidRPr="009D67EF">
        <w:rPr>
          <w:b/>
          <w:sz w:val="22"/>
          <w:szCs w:val="22"/>
          <w:lang w:val="pt-BR"/>
        </w:rPr>
        <w:tab/>
      </w:r>
      <w:r w:rsidRPr="009D67EF">
        <w:rPr>
          <w:b/>
          <w:sz w:val="22"/>
          <w:szCs w:val="22"/>
          <w:lang w:val="pt-BR"/>
        </w:rPr>
        <w:t>BROJ DOZVOLE</w:t>
      </w:r>
      <w:r w:rsidR="008A6D43" w:rsidRPr="009D67EF">
        <w:rPr>
          <w:b/>
          <w:sz w:val="22"/>
          <w:szCs w:val="22"/>
          <w:lang w:val="pt-BR"/>
        </w:rPr>
        <w:t xml:space="preserve"> ZA STAVLJANJE LIJEKA U PROMET</w:t>
      </w:r>
    </w:p>
    <w:p w14:paraId="7F261C3B" w14:textId="77777777" w:rsidR="0072020E" w:rsidRPr="009D67EF" w:rsidRDefault="0072020E" w:rsidP="009D67F7">
      <w:pPr>
        <w:tabs>
          <w:tab w:val="left" w:pos="540"/>
          <w:tab w:val="left" w:pos="569"/>
        </w:tabs>
        <w:jc w:val="both"/>
        <w:rPr>
          <w:sz w:val="22"/>
          <w:szCs w:val="22"/>
          <w:lang w:val="pt-BR"/>
        </w:rPr>
      </w:pPr>
    </w:p>
    <w:p w14:paraId="0FDA0245" w14:textId="32226BB3" w:rsidR="00BA7CD1" w:rsidRPr="009D67EF" w:rsidRDefault="00BA7CD1" w:rsidP="00BA7CD1">
      <w:pPr>
        <w:tabs>
          <w:tab w:val="left" w:pos="540"/>
          <w:tab w:val="left" w:pos="569"/>
        </w:tabs>
        <w:jc w:val="both"/>
        <w:rPr>
          <w:bCs/>
          <w:sz w:val="22"/>
          <w:szCs w:val="22"/>
          <w:lang w:val="pt-BR"/>
        </w:rPr>
      </w:pPr>
      <w:r w:rsidRPr="009D67EF">
        <w:rPr>
          <w:bCs/>
          <w:sz w:val="22"/>
          <w:szCs w:val="22"/>
          <w:lang w:val="pt-BR"/>
        </w:rPr>
        <w:t xml:space="preserve">Hemlibra, rastvor za injekciju, 30 mg/ml, bočica, staklena, 1 x 1 ml: </w:t>
      </w:r>
      <w:r>
        <w:rPr>
          <w:bCs/>
          <w:sz w:val="22"/>
          <w:szCs w:val="22"/>
          <w:lang w:val="pt-BR"/>
        </w:rPr>
        <w:t xml:space="preserve">2030/24/4612 </w:t>
      </w:r>
      <w:r w:rsidR="00047B23">
        <w:rPr>
          <w:bCs/>
          <w:sz w:val="22"/>
          <w:szCs w:val="22"/>
          <w:lang w:val="pt-BR"/>
        </w:rPr>
        <w:t>-</w:t>
      </w:r>
      <w:r>
        <w:rPr>
          <w:bCs/>
          <w:sz w:val="22"/>
          <w:szCs w:val="22"/>
          <w:lang w:val="pt-BR"/>
        </w:rPr>
        <w:t xml:space="preserve"> 8207</w:t>
      </w:r>
    </w:p>
    <w:p w14:paraId="3995DD1F" w14:textId="6D8A7BFB" w:rsidR="00BA7CD1" w:rsidRPr="009D67EF" w:rsidRDefault="00BA7CD1" w:rsidP="00BA7CD1">
      <w:pPr>
        <w:tabs>
          <w:tab w:val="left" w:pos="540"/>
          <w:tab w:val="left" w:pos="569"/>
        </w:tabs>
        <w:jc w:val="both"/>
        <w:rPr>
          <w:bCs/>
          <w:sz w:val="22"/>
          <w:szCs w:val="22"/>
          <w:lang w:val="pt-BR"/>
        </w:rPr>
      </w:pPr>
      <w:r w:rsidRPr="009D67EF">
        <w:rPr>
          <w:bCs/>
          <w:sz w:val="22"/>
          <w:szCs w:val="22"/>
          <w:lang w:val="pt-BR"/>
        </w:rPr>
        <w:t>Hemlibra, rastvor za injekciju, 60 mg/0.4 ml, bočica, staklena, 1 x 0.4 ml:</w:t>
      </w:r>
      <w:r>
        <w:rPr>
          <w:bCs/>
          <w:sz w:val="22"/>
          <w:szCs w:val="22"/>
          <w:lang w:val="pt-BR"/>
        </w:rPr>
        <w:t xml:space="preserve"> </w:t>
      </w:r>
      <w:r w:rsidRPr="009D6EEA">
        <w:rPr>
          <w:bCs/>
          <w:sz w:val="22"/>
          <w:szCs w:val="22"/>
          <w:lang w:val="pt-BR"/>
        </w:rPr>
        <w:t xml:space="preserve">2030/24/4611 </w:t>
      </w:r>
      <w:r w:rsidR="00047B23">
        <w:rPr>
          <w:bCs/>
          <w:sz w:val="22"/>
          <w:szCs w:val="22"/>
          <w:lang w:val="pt-BR"/>
        </w:rPr>
        <w:t>-</w:t>
      </w:r>
      <w:r w:rsidRPr="009D6EEA">
        <w:rPr>
          <w:bCs/>
          <w:sz w:val="22"/>
          <w:szCs w:val="22"/>
          <w:lang w:val="pt-BR"/>
        </w:rPr>
        <w:t xml:space="preserve"> 8210  </w:t>
      </w:r>
    </w:p>
    <w:p w14:paraId="4550AFC0" w14:textId="74C330BC" w:rsidR="00BA7CD1" w:rsidRPr="009D67EF" w:rsidRDefault="00BA7CD1" w:rsidP="00BA7CD1">
      <w:pPr>
        <w:tabs>
          <w:tab w:val="left" w:pos="540"/>
          <w:tab w:val="left" w:pos="569"/>
        </w:tabs>
        <w:jc w:val="both"/>
        <w:rPr>
          <w:bCs/>
          <w:sz w:val="22"/>
          <w:szCs w:val="22"/>
          <w:lang w:val="pt-BR"/>
        </w:rPr>
      </w:pPr>
      <w:r w:rsidRPr="009D67EF">
        <w:rPr>
          <w:bCs/>
          <w:sz w:val="22"/>
          <w:szCs w:val="22"/>
          <w:lang w:val="pt-BR"/>
        </w:rPr>
        <w:t xml:space="preserve">Hemlibra, rastvor za injekciju, 105 mg/0.7 ml, bočica, staklena, 1 x 0.7 ml: </w:t>
      </w:r>
      <w:r w:rsidRPr="009D6EEA">
        <w:rPr>
          <w:bCs/>
          <w:sz w:val="22"/>
          <w:szCs w:val="22"/>
          <w:lang w:val="pt-BR"/>
        </w:rPr>
        <w:t xml:space="preserve">2030/24/4614 </w:t>
      </w:r>
      <w:r w:rsidR="00047B23">
        <w:rPr>
          <w:bCs/>
          <w:sz w:val="22"/>
          <w:szCs w:val="22"/>
          <w:lang w:val="pt-BR"/>
        </w:rPr>
        <w:t>-</w:t>
      </w:r>
      <w:r w:rsidRPr="009D6EEA">
        <w:rPr>
          <w:bCs/>
          <w:sz w:val="22"/>
          <w:szCs w:val="22"/>
          <w:lang w:val="pt-BR"/>
        </w:rPr>
        <w:t xml:space="preserve"> 8211  </w:t>
      </w:r>
    </w:p>
    <w:p w14:paraId="43732926" w14:textId="7F319381" w:rsidR="00BA7CD1" w:rsidRPr="009D67EF" w:rsidRDefault="00BA7CD1" w:rsidP="00BA7CD1">
      <w:pPr>
        <w:tabs>
          <w:tab w:val="left" w:pos="540"/>
          <w:tab w:val="left" w:pos="569"/>
        </w:tabs>
        <w:jc w:val="both"/>
        <w:rPr>
          <w:sz w:val="22"/>
          <w:szCs w:val="22"/>
          <w:lang w:val="pt-BR"/>
        </w:rPr>
      </w:pPr>
      <w:r w:rsidRPr="009D67EF">
        <w:rPr>
          <w:bCs/>
          <w:sz w:val="22"/>
          <w:szCs w:val="22"/>
          <w:lang w:val="pt-BR"/>
        </w:rPr>
        <w:t xml:space="preserve">Hemlibra, rastvor za injekciju, 150 mg/ml, bočica, staklena, 1 x 1 ml: </w:t>
      </w:r>
      <w:r w:rsidRPr="009D6EEA">
        <w:rPr>
          <w:bCs/>
          <w:sz w:val="22"/>
          <w:szCs w:val="22"/>
          <w:lang w:val="pt-BR"/>
        </w:rPr>
        <w:t xml:space="preserve">2030/24/4613 </w:t>
      </w:r>
      <w:r w:rsidR="00047B23">
        <w:rPr>
          <w:bCs/>
          <w:sz w:val="22"/>
          <w:szCs w:val="22"/>
          <w:lang w:val="pt-BR"/>
        </w:rPr>
        <w:t>-</w:t>
      </w:r>
      <w:r w:rsidRPr="009D6EEA">
        <w:rPr>
          <w:bCs/>
          <w:sz w:val="22"/>
          <w:szCs w:val="22"/>
          <w:lang w:val="pt-BR"/>
        </w:rPr>
        <w:t xml:space="preserve"> 8212  </w:t>
      </w:r>
    </w:p>
    <w:p w14:paraId="51BC543F" w14:textId="6F9338DA" w:rsidR="009C3E20" w:rsidRDefault="009C3E20" w:rsidP="009C3E20">
      <w:pPr>
        <w:tabs>
          <w:tab w:val="left" w:pos="540"/>
          <w:tab w:val="left" w:pos="569"/>
        </w:tabs>
        <w:jc w:val="both"/>
        <w:rPr>
          <w:bCs/>
          <w:sz w:val="22"/>
          <w:szCs w:val="22"/>
          <w:lang w:val="pt-BR"/>
        </w:rPr>
      </w:pPr>
      <w:r w:rsidRPr="009D67EF">
        <w:rPr>
          <w:bCs/>
          <w:sz w:val="22"/>
          <w:szCs w:val="22"/>
          <w:lang w:val="pt-BR"/>
        </w:rPr>
        <w:t>Hemlibra</w:t>
      </w:r>
      <w:r>
        <w:rPr>
          <w:bCs/>
          <w:sz w:val="22"/>
          <w:szCs w:val="22"/>
          <w:lang w:val="pt-BR"/>
        </w:rPr>
        <w:t>, rastvor za injekciju, 30</w:t>
      </w:r>
      <w:r w:rsidRPr="009D67EF">
        <w:rPr>
          <w:bCs/>
          <w:sz w:val="22"/>
          <w:szCs w:val="22"/>
          <w:lang w:val="pt-BR"/>
        </w:rPr>
        <w:t>0 mg/</w:t>
      </w:r>
      <w:r>
        <w:rPr>
          <w:bCs/>
          <w:sz w:val="22"/>
          <w:szCs w:val="22"/>
          <w:lang w:val="pt-BR"/>
        </w:rPr>
        <w:t>2 ml, bočica, staklena, 1 x 2</w:t>
      </w:r>
      <w:r w:rsidRPr="009D67EF">
        <w:rPr>
          <w:bCs/>
          <w:sz w:val="22"/>
          <w:szCs w:val="22"/>
          <w:lang w:val="pt-BR"/>
        </w:rPr>
        <w:t xml:space="preserve"> ml:</w:t>
      </w:r>
      <w:r w:rsidR="00815582">
        <w:rPr>
          <w:bCs/>
          <w:sz w:val="22"/>
          <w:szCs w:val="22"/>
          <w:lang w:val="pt-BR"/>
        </w:rPr>
        <w:t xml:space="preserve"> </w:t>
      </w:r>
      <w:r w:rsidR="00815582" w:rsidRPr="00815582">
        <w:rPr>
          <w:bCs/>
          <w:sz w:val="22"/>
          <w:szCs w:val="22"/>
        </w:rPr>
        <w:t>2030/25/431 - 2569</w:t>
      </w:r>
    </w:p>
    <w:p w14:paraId="40F8E68E" w14:textId="07B52151" w:rsidR="009C3E20" w:rsidRDefault="009C3E20" w:rsidP="009C3E20">
      <w:pPr>
        <w:tabs>
          <w:tab w:val="left" w:pos="540"/>
          <w:tab w:val="left" w:pos="569"/>
        </w:tabs>
        <w:jc w:val="both"/>
        <w:rPr>
          <w:sz w:val="22"/>
          <w:szCs w:val="22"/>
          <w:lang w:val="pt-BR"/>
        </w:rPr>
      </w:pPr>
      <w:r w:rsidRPr="007265AA">
        <w:rPr>
          <w:sz w:val="22"/>
          <w:szCs w:val="22"/>
          <w:lang w:val="pt-BR"/>
        </w:rPr>
        <w:t>Hem</w:t>
      </w:r>
      <w:r>
        <w:rPr>
          <w:sz w:val="22"/>
          <w:szCs w:val="22"/>
          <w:lang w:val="pt-BR"/>
        </w:rPr>
        <w:t>libra, rastvor za injekciju, 12</w:t>
      </w:r>
      <w:r w:rsidRPr="007265AA">
        <w:rPr>
          <w:sz w:val="22"/>
          <w:szCs w:val="22"/>
          <w:lang w:val="pt-BR"/>
        </w:rPr>
        <w:t xml:space="preserve"> mg/</w:t>
      </w:r>
      <w:r>
        <w:rPr>
          <w:sz w:val="22"/>
          <w:szCs w:val="22"/>
          <w:lang w:val="pt-BR"/>
        </w:rPr>
        <w:t xml:space="preserve">0,4 </w:t>
      </w:r>
      <w:r w:rsidRPr="007265AA">
        <w:rPr>
          <w:sz w:val="22"/>
          <w:szCs w:val="22"/>
          <w:lang w:val="pt-BR"/>
        </w:rPr>
        <w:t>ml, bočica, staklena</w:t>
      </w:r>
      <w:r>
        <w:rPr>
          <w:sz w:val="22"/>
          <w:szCs w:val="22"/>
          <w:lang w:val="pt-BR"/>
        </w:rPr>
        <w:t>, 1 x 0,4 ml:</w:t>
      </w:r>
      <w:r w:rsidR="00815582">
        <w:rPr>
          <w:sz w:val="22"/>
          <w:szCs w:val="22"/>
          <w:lang w:val="pt-BR"/>
        </w:rPr>
        <w:t xml:space="preserve"> </w:t>
      </w:r>
      <w:r w:rsidR="00815582" w:rsidRPr="00815582">
        <w:rPr>
          <w:sz w:val="22"/>
          <w:szCs w:val="22"/>
        </w:rPr>
        <w:t>2030/25/428 - 2568</w:t>
      </w:r>
    </w:p>
    <w:p w14:paraId="468531FD" w14:textId="6EF8E52C" w:rsidR="0018236B" w:rsidRDefault="0018236B" w:rsidP="009D67F7">
      <w:pPr>
        <w:tabs>
          <w:tab w:val="left" w:pos="540"/>
          <w:tab w:val="left" w:pos="569"/>
        </w:tabs>
        <w:jc w:val="both"/>
        <w:rPr>
          <w:sz w:val="22"/>
          <w:szCs w:val="22"/>
          <w:lang w:val="pt-BR"/>
        </w:rPr>
      </w:pPr>
    </w:p>
    <w:p w14:paraId="5D7CB627" w14:textId="77777777" w:rsidR="00AD3BB3" w:rsidRPr="009D67EF" w:rsidRDefault="00AD3BB3" w:rsidP="009D67F7">
      <w:pPr>
        <w:tabs>
          <w:tab w:val="left" w:pos="540"/>
          <w:tab w:val="left" w:pos="569"/>
        </w:tabs>
        <w:jc w:val="both"/>
        <w:rPr>
          <w:sz w:val="22"/>
          <w:szCs w:val="22"/>
          <w:lang w:val="pt-BR"/>
        </w:rPr>
      </w:pPr>
    </w:p>
    <w:p w14:paraId="0AAD8084" w14:textId="77777777" w:rsidR="0072020E" w:rsidRPr="009D67EF" w:rsidRDefault="0072020E" w:rsidP="009D67F7">
      <w:pPr>
        <w:tabs>
          <w:tab w:val="left" w:pos="540"/>
          <w:tab w:val="left" w:pos="569"/>
        </w:tabs>
        <w:jc w:val="both"/>
        <w:rPr>
          <w:b/>
          <w:sz w:val="22"/>
          <w:szCs w:val="22"/>
          <w:lang w:val="pt-BR"/>
        </w:rPr>
      </w:pPr>
      <w:r w:rsidRPr="009D67EF">
        <w:rPr>
          <w:b/>
          <w:sz w:val="22"/>
          <w:szCs w:val="22"/>
          <w:lang w:val="pt-BR"/>
        </w:rPr>
        <w:t xml:space="preserve">9. </w:t>
      </w:r>
      <w:r w:rsidR="00480FB1" w:rsidRPr="009D67EF">
        <w:rPr>
          <w:b/>
          <w:sz w:val="22"/>
          <w:szCs w:val="22"/>
          <w:lang w:val="pt-BR"/>
        </w:rPr>
        <w:tab/>
      </w:r>
      <w:r w:rsidRPr="009D67EF">
        <w:rPr>
          <w:b/>
          <w:sz w:val="22"/>
          <w:szCs w:val="22"/>
          <w:lang w:val="pt-BR"/>
        </w:rPr>
        <w:t xml:space="preserve">DATUM </w:t>
      </w:r>
      <w:r w:rsidR="00C05DF8" w:rsidRPr="009D67EF">
        <w:rPr>
          <w:b/>
          <w:sz w:val="22"/>
          <w:szCs w:val="22"/>
          <w:lang w:val="pt-BR"/>
        </w:rPr>
        <w:t xml:space="preserve">PRVE </w:t>
      </w:r>
      <w:r w:rsidR="008A6D43" w:rsidRPr="009D67EF">
        <w:rPr>
          <w:b/>
          <w:sz w:val="22"/>
          <w:szCs w:val="22"/>
          <w:lang w:val="pt-BR"/>
        </w:rPr>
        <w:t>DOZVOLE</w:t>
      </w:r>
      <w:r w:rsidR="00C05DF8" w:rsidRPr="009D67EF">
        <w:rPr>
          <w:b/>
          <w:sz w:val="22"/>
          <w:szCs w:val="22"/>
          <w:lang w:val="pt-BR"/>
        </w:rPr>
        <w:t>/OBNOVE DOZVOLE</w:t>
      </w:r>
      <w:r w:rsidR="008A6D43" w:rsidRPr="009D67EF">
        <w:rPr>
          <w:b/>
          <w:sz w:val="22"/>
          <w:szCs w:val="22"/>
          <w:lang w:val="pt-BR"/>
        </w:rPr>
        <w:t xml:space="preserve"> ZA STAVLJANJE LIJEKA U PROMET</w:t>
      </w:r>
    </w:p>
    <w:p w14:paraId="3D27FD87" w14:textId="5B051AC4" w:rsidR="0072020E" w:rsidRDefault="0072020E" w:rsidP="009D67F7">
      <w:pPr>
        <w:tabs>
          <w:tab w:val="left" w:pos="540"/>
          <w:tab w:val="left" w:pos="569"/>
        </w:tabs>
        <w:jc w:val="both"/>
        <w:rPr>
          <w:sz w:val="22"/>
          <w:szCs w:val="22"/>
          <w:lang w:val="pt-BR"/>
        </w:rPr>
      </w:pPr>
    </w:p>
    <w:p w14:paraId="02BFE30C" w14:textId="77777777" w:rsidR="00047B23" w:rsidRPr="009D67EF" w:rsidRDefault="00047B23" w:rsidP="00047B23">
      <w:pPr>
        <w:tabs>
          <w:tab w:val="left" w:pos="540"/>
          <w:tab w:val="left" w:pos="569"/>
        </w:tabs>
        <w:jc w:val="both"/>
        <w:rPr>
          <w:bCs/>
          <w:sz w:val="22"/>
          <w:szCs w:val="22"/>
          <w:lang w:val="pt-BR"/>
        </w:rPr>
      </w:pPr>
      <w:r w:rsidRPr="009D67EF">
        <w:rPr>
          <w:bCs/>
          <w:sz w:val="22"/>
          <w:szCs w:val="22"/>
          <w:lang w:val="pt-BR"/>
        </w:rPr>
        <w:t>Hemlibra, rastvor za injekciju, 30 mg/ml, bočica, staklena, 1 x 1 ml</w:t>
      </w:r>
    </w:p>
    <w:p w14:paraId="1675F989" w14:textId="77777777" w:rsidR="00047B23" w:rsidRPr="009D67EF" w:rsidRDefault="00047B23" w:rsidP="00047B23">
      <w:pPr>
        <w:tabs>
          <w:tab w:val="left" w:pos="540"/>
          <w:tab w:val="left" w:pos="569"/>
        </w:tabs>
        <w:jc w:val="both"/>
        <w:rPr>
          <w:bCs/>
          <w:sz w:val="22"/>
          <w:szCs w:val="22"/>
          <w:lang w:val="pt-BR"/>
        </w:rPr>
      </w:pPr>
      <w:r w:rsidRPr="009D67EF">
        <w:rPr>
          <w:bCs/>
          <w:sz w:val="22"/>
          <w:szCs w:val="22"/>
          <w:lang w:val="pt-BR"/>
        </w:rPr>
        <w:t>Hemlibra, rastvor za injekciju, 60 mg/0.4 ml, bočica, staklena, 1 x 0.4 ml</w:t>
      </w:r>
    </w:p>
    <w:p w14:paraId="46F2BCC3" w14:textId="77777777" w:rsidR="00047B23" w:rsidRPr="009D67EF" w:rsidRDefault="00047B23" w:rsidP="00047B23">
      <w:pPr>
        <w:tabs>
          <w:tab w:val="left" w:pos="540"/>
          <w:tab w:val="left" w:pos="569"/>
        </w:tabs>
        <w:jc w:val="both"/>
        <w:rPr>
          <w:bCs/>
          <w:sz w:val="22"/>
          <w:szCs w:val="22"/>
          <w:lang w:val="pt-BR"/>
        </w:rPr>
      </w:pPr>
      <w:r w:rsidRPr="009D67EF">
        <w:rPr>
          <w:bCs/>
          <w:sz w:val="22"/>
          <w:szCs w:val="22"/>
          <w:lang w:val="pt-BR"/>
        </w:rPr>
        <w:t>Hemlibra, rastvor za injekciju, 105 mg/0.7 ml, bočica, staklena, 1 x 0.7 ml</w:t>
      </w:r>
    </w:p>
    <w:p w14:paraId="694053F6" w14:textId="77777777" w:rsidR="00047B23" w:rsidRDefault="00047B23" w:rsidP="00047B23">
      <w:pPr>
        <w:tabs>
          <w:tab w:val="left" w:pos="540"/>
          <w:tab w:val="left" w:pos="569"/>
        </w:tabs>
        <w:jc w:val="both"/>
        <w:rPr>
          <w:bCs/>
          <w:sz w:val="22"/>
          <w:szCs w:val="22"/>
          <w:lang w:val="pt-BR"/>
        </w:rPr>
      </w:pPr>
      <w:r w:rsidRPr="009D67EF">
        <w:rPr>
          <w:bCs/>
          <w:sz w:val="22"/>
          <w:szCs w:val="22"/>
          <w:lang w:val="pt-BR"/>
        </w:rPr>
        <w:t>Hemlibra, rastvor za injekciju, 150 mg</w:t>
      </w:r>
      <w:r>
        <w:rPr>
          <w:bCs/>
          <w:sz w:val="22"/>
          <w:szCs w:val="22"/>
          <w:lang w:val="pt-BR"/>
        </w:rPr>
        <w:t>/ml, bočica, staklena, 1 x 1 ml</w:t>
      </w:r>
    </w:p>
    <w:p w14:paraId="123B2962" w14:textId="77777777" w:rsidR="00BA7CD1" w:rsidRPr="00BA7CD1" w:rsidRDefault="00BA7CD1" w:rsidP="00BA7CD1">
      <w:pPr>
        <w:tabs>
          <w:tab w:val="left" w:pos="540"/>
          <w:tab w:val="left" w:pos="569"/>
        </w:tabs>
        <w:jc w:val="both"/>
        <w:rPr>
          <w:sz w:val="22"/>
          <w:szCs w:val="22"/>
          <w:lang w:val="pt-BR"/>
        </w:rPr>
      </w:pPr>
      <w:r w:rsidRPr="00BA7CD1">
        <w:rPr>
          <w:sz w:val="22"/>
          <w:szCs w:val="22"/>
          <w:lang w:val="pt-BR"/>
        </w:rPr>
        <w:t>Datum prve dozvole: 26.08.2019. godine</w:t>
      </w:r>
    </w:p>
    <w:p w14:paraId="6DE0C51D" w14:textId="02AF53D8" w:rsidR="00BA7CD1" w:rsidRPr="009D67EF" w:rsidRDefault="00BA7CD1" w:rsidP="00BA7CD1">
      <w:pPr>
        <w:tabs>
          <w:tab w:val="left" w:pos="540"/>
          <w:tab w:val="left" w:pos="569"/>
        </w:tabs>
        <w:jc w:val="both"/>
        <w:rPr>
          <w:sz w:val="22"/>
          <w:szCs w:val="22"/>
          <w:lang w:val="pt-BR"/>
        </w:rPr>
      </w:pPr>
      <w:r w:rsidRPr="00BA7CD1">
        <w:rPr>
          <w:sz w:val="22"/>
          <w:szCs w:val="22"/>
          <w:lang w:val="pt-BR"/>
        </w:rPr>
        <w:t>Datum posljednje obnove dozvole: 19.09.2024. godine</w:t>
      </w:r>
    </w:p>
    <w:p w14:paraId="43E53DA0" w14:textId="7BB3B917" w:rsidR="00BA7CD1" w:rsidRDefault="00BA7CD1" w:rsidP="009D67F7">
      <w:pPr>
        <w:tabs>
          <w:tab w:val="left" w:pos="540"/>
          <w:tab w:val="left" w:pos="569"/>
        </w:tabs>
        <w:jc w:val="both"/>
        <w:rPr>
          <w:sz w:val="22"/>
          <w:szCs w:val="22"/>
          <w:lang w:val="pt-BR"/>
        </w:rPr>
      </w:pPr>
    </w:p>
    <w:p w14:paraId="1BAFA5BE" w14:textId="0635A262" w:rsidR="00047B23" w:rsidRDefault="00047B23" w:rsidP="00047B23">
      <w:pPr>
        <w:tabs>
          <w:tab w:val="left" w:pos="540"/>
          <w:tab w:val="left" w:pos="569"/>
        </w:tabs>
        <w:jc w:val="both"/>
        <w:rPr>
          <w:bCs/>
          <w:sz w:val="22"/>
          <w:szCs w:val="22"/>
          <w:lang w:val="pt-BR"/>
        </w:rPr>
      </w:pPr>
      <w:r w:rsidRPr="009D67EF">
        <w:rPr>
          <w:bCs/>
          <w:sz w:val="22"/>
          <w:szCs w:val="22"/>
          <w:lang w:val="pt-BR"/>
        </w:rPr>
        <w:t>Hemlibra</w:t>
      </w:r>
      <w:r>
        <w:rPr>
          <w:bCs/>
          <w:sz w:val="22"/>
          <w:szCs w:val="22"/>
          <w:lang w:val="pt-BR"/>
        </w:rPr>
        <w:t>, rastvor za injekciju, 30</w:t>
      </w:r>
      <w:r w:rsidRPr="009D67EF">
        <w:rPr>
          <w:bCs/>
          <w:sz w:val="22"/>
          <w:szCs w:val="22"/>
          <w:lang w:val="pt-BR"/>
        </w:rPr>
        <w:t>0 mg/</w:t>
      </w:r>
      <w:r>
        <w:rPr>
          <w:bCs/>
          <w:sz w:val="22"/>
          <w:szCs w:val="22"/>
          <w:lang w:val="pt-BR"/>
        </w:rPr>
        <w:t>2 ml, bočica, staklena, 1 x 2</w:t>
      </w:r>
      <w:r w:rsidRPr="009D67EF">
        <w:rPr>
          <w:bCs/>
          <w:sz w:val="22"/>
          <w:szCs w:val="22"/>
          <w:lang w:val="pt-BR"/>
        </w:rPr>
        <w:t xml:space="preserve"> ml</w:t>
      </w:r>
    </w:p>
    <w:p w14:paraId="3C7629B7" w14:textId="301737C8" w:rsidR="00047B23" w:rsidRDefault="00047B23" w:rsidP="00047B23">
      <w:pPr>
        <w:tabs>
          <w:tab w:val="left" w:pos="540"/>
          <w:tab w:val="left" w:pos="569"/>
        </w:tabs>
        <w:jc w:val="both"/>
        <w:rPr>
          <w:sz w:val="22"/>
          <w:szCs w:val="22"/>
          <w:lang w:val="pt-BR"/>
        </w:rPr>
      </w:pPr>
      <w:r w:rsidRPr="007265AA">
        <w:rPr>
          <w:sz w:val="22"/>
          <w:szCs w:val="22"/>
          <w:lang w:val="pt-BR"/>
        </w:rPr>
        <w:t>Hem</w:t>
      </w:r>
      <w:r>
        <w:rPr>
          <w:sz w:val="22"/>
          <w:szCs w:val="22"/>
          <w:lang w:val="pt-BR"/>
        </w:rPr>
        <w:t>libra, rastvor za injekciju, 12</w:t>
      </w:r>
      <w:r w:rsidRPr="007265AA">
        <w:rPr>
          <w:sz w:val="22"/>
          <w:szCs w:val="22"/>
          <w:lang w:val="pt-BR"/>
        </w:rPr>
        <w:t xml:space="preserve"> mg/</w:t>
      </w:r>
      <w:r>
        <w:rPr>
          <w:sz w:val="22"/>
          <w:szCs w:val="22"/>
          <w:lang w:val="pt-BR"/>
        </w:rPr>
        <w:t xml:space="preserve">0,4 </w:t>
      </w:r>
      <w:r w:rsidRPr="007265AA">
        <w:rPr>
          <w:sz w:val="22"/>
          <w:szCs w:val="22"/>
          <w:lang w:val="pt-BR"/>
        </w:rPr>
        <w:t>ml, bočica, staklena</w:t>
      </w:r>
      <w:r>
        <w:rPr>
          <w:sz w:val="22"/>
          <w:szCs w:val="22"/>
          <w:lang w:val="pt-BR"/>
        </w:rPr>
        <w:t>, 1 x 0,4 ml</w:t>
      </w:r>
    </w:p>
    <w:p w14:paraId="38D0AA2E" w14:textId="4993557A" w:rsidR="00BA7CD1" w:rsidRPr="009D67EF" w:rsidRDefault="00BA7CD1" w:rsidP="009D67F7">
      <w:pPr>
        <w:tabs>
          <w:tab w:val="left" w:pos="540"/>
          <w:tab w:val="left" w:pos="569"/>
        </w:tabs>
        <w:jc w:val="both"/>
        <w:rPr>
          <w:sz w:val="22"/>
          <w:szCs w:val="22"/>
          <w:lang w:val="pt-BR"/>
        </w:rPr>
      </w:pPr>
      <w:r w:rsidRPr="00BA7CD1">
        <w:rPr>
          <w:sz w:val="22"/>
          <w:szCs w:val="22"/>
          <w:lang w:val="pt-BR"/>
        </w:rPr>
        <w:t>Datum prve dozvole:</w:t>
      </w:r>
      <w:r w:rsidR="00815582">
        <w:rPr>
          <w:sz w:val="22"/>
          <w:szCs w:val="22"/>
          <w:lang w:val="pt-BR"/>
        </w:rPr>
        <w:t xml:space="preserve"> 0</w:t>
      </w:r>
      <w:r w:rsidR="00815582" w:rsidRPr="00815582">
        <w:rPr>
          <w:sz w:val="22"/>
          <w:szCs w:val="22"/>
          <w:lang w:val="pt-BR"/>
        </w:rPr>
        <w:t>3.02.2025. godine</w:t>
      </w:r>
    </w:p>
    <w:p w14:paraId="48C9832A" w14:textId="77777777" w:rsidR="00047B23" w:rsidRDefault="00047B23" w:rsidP="009D67F7">
      <w:pPr>
        <w:tabs>
          <w:tab w:val="left" w:pos="540"/>
          <w:tab w:val="left" w:pos="569"/>
        </w:tabs>
        <w:jc w:val="both"/>
        <w:rPr>
          <w:bCs/>
          <w:sz w:val="22"/>
          <w:szCs w:val="22"/>
          <w:lang w:val="pt-BR"/>
        </w:rPr>
      </w:pPr>
    </w:p>
    <w:p w14:paraId="685A4159" w14:textId="77777777" w:rsidR="00AD3BB3" w:rsidRPr="009D67EF" w:rsidRDefault="00AD3BB3" w:rsidP="009D67F7">
      <w:pPr>
        <w:tabs>
          <w:tab w:val="left" w:pos="540"/>
          <w:tab w:val="left" w:pos="569"/>
        </w:tabs>
        <w:jc w:val="both"/>
        <w:rPr>
          <w:sz w:val="22"/>
          <w:szCs w:val="22"/>
          <w:lang w:val="pt-BR"/>
        </w:rPr>
      </w:pPr>
    </w:p>
    <w:p w14:paraId="2B9EC12E" w14:textId="46FB52B1" w:rsidR="003F6A59" w:rsidRPr="009D67EF" w:rsidRDefault="0072020E" w:rsidP="009D67F7">
      <w:pPr>
        <w:tabs>
          <w:tab w:val="left" w:pos="540"/>
          <w:tab w:val="left" w:pos="569"/>
        </w:tabs>
        <w:ind w:left="540" w:hanging="540"/>
        <w:jc w:val="both"/>
        <w:rPr>
          <w:b/>
          <w:bCs/>
          <w:sz w:val="22"/>
          <w:szCs w:val="22"/>
          <w:lang w:val="it-IT"/>
        </w:rPr>
      </w:pPr>
      <w:r w:rsidRPr="009D67EF">
        <w:rPr>
          <w:b/>
          <w:bCs/>
          <w:sz w:val="22"/>
          <w:szCs w:val="22"/>
          <w:lang w:val="it-IT"/>
        </w:rPr>
        <w:t xml:space="preserve">10. </w:t>
      </w:r>
      <w:r w:rsidR="00480FB1" w:rsidRPr="009D67EF">
        <w:rPr>
          <w:b/>
          <w:bCs/>
          <w:sz w:val="22"/>
          <w:szCs w:val="22"/>
          <w:lang w:val="it-IT"/>
        </w:rPr>
        <w:tab/>
      </w:r>
      <w:r w:rsidR="002846DB" w:rsidRPr="009D67EF">
        <w:rPr>
          <w:b/>
          <w:bCs/>
          <w:sz w:val="22"/>
          <w:szCs w:val="22"/>
          <w:lang w:val="it-IT"/>
        </w:rPr>
        <w:t>D</w:t>
      </w:r>
      <w:r w:rsidR="00EC2532" w:rsidRPr="009D67EF">
        <w:rPr>
          <w:b/>
          <w:bCs/>
          <w:sz w:val="22"/>
          <w:szCs w:val="22"/>
          <w:lang w:val="it-IT"/>
        </w:rPr>
        <w:t xml:space="preserve">ATUM REVIZIJE TEKSTA </w:t>
      </w:r>
    </w:p>
    <w:p w14:paraId="32A0293E" w14:textId="5F7A48DE" w:rsidR="008650C0" w:rsidRPr="009D67EF" w:rsidRDefault="008650C0" w:rsidP="009D67F7">
      <w:pPr>
        <w:tabs>
          <w:tab w:val="left" w:pos="540"/>
          <w:tab w:val="left" w:pos="569"/>
        </w:tabs>
        <w:ind w:left="540" w:hanging="540"/>
        <w:jc w:val="both"/>
        <w:rPr>
          <w:bCs/>
          <w:sz w:val="22"/>
          <w:szCs w:val="22"/>
          <w:lang w:val="it-IT"/>
        </w:rPr>
      </w:pPr>
    </w:p>
    <w:p w14:paraId="714A54B9" w14:textId="0D80044E" w:rsidR="008650C0" w:rsidRPr="009D67EF" w:rsidRDefault="00A72C84" w:rsidP="009D67F7">
      <w:pPr>
        <w:tabs>
          <w:tab w:val="left" w:pos="540"/>
          <w:tab w:val="left" w:pos="569"/>
        </w:tabs>
        <w:ind w:left="540" w:hanging="540"/>
        <w:jc w:val="both"/>
        <w:rPr>
          <w:bCs/>
          <w:sz w:val="22"/>
          <w:szCs w:val="22"/>
          <w:lang w:val="it-IT"/>
        </w:rPr>
      </w:pPr>
      <w:r>
        <w:rPr>
          <w:bCs/>
          <w:sz w:val="22"/>
          <w:szCs w:val="22"/>
          <w:lang w:val="it-IT"/>
        </w:rPr>
        <w:t>Februar, 2025. godine</w:t>
      </w:r>
      <w:bookmarkStart w:id="0" w:name="_GoBack"/>
      <w:bookmarkEnd w:id="0"/>
    </w:p>
    <w:p w14:paraId="15F7D339" w14:textId="51B00DA0" w:rsidR="003F6A59" w:rsidRPr="009D67EF" w:rsidRDefault="003F6A59" w:rsidP="009D67F7">
      <w:pPr>
        <w:jc w:val="both"/>
        <w:rPr>
          <w:sz w:val="22"/>
          <w:szCs w:val="22"/>
          <w:lang w:val="pl-PL"/>
        </w:rPr>
      </w:pPr>
    </w:p>
    <w:sectPr w:rsidR="003F6A59" w:rsidRPr="009D67EF" w:rsidSect="00EF3B86">
      <w:headerReference w:type="default" r:id="rId16"/>
      <w:footerReference w:type="default" r:id="rId17"/>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FD653" w14:textId="77777777" w:rsidR="007216F0" w:rsidRDefault="007216F0">
      <w:r>
        <w:separator/>
      </w:r>
    </w:p>
  </w:endnote>
  <w:endnote w:type="continuationSeparator" w:id="0">
    <w:p w14:paraId="66CF60BC" w14:textId="77777777" w:rsidR="007216F0" w:rsidRDefault="007216F0">
      <w:r>
        <w:continuationSeparator/>
      </w:r>
    </w:p>
  </w:endnote>
  <w:endnote w:type="continuationNotice" w:id="1">
    <w:p w14:paraId="05781CE5" w14:textId="77777777" w:rsidR="007216F0" w:rsidRDefault="00721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5923" w14:textId="19DEABAF" w:rsidR="00AF1DE8" w:rsidRPr="00B23F69" w:rsidRDefault="00AF1DE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72C84">
      <w:rPr>
        <w:noProof/>
        <w:sz w:val="22"/>
        <w:szCs w:val="22"/>
      </w:rPr>
      <w:t>32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72C84">
      <w:rPr>
        <w:noProof/>
        <w:sz w:val="22"/>
        <w:szCs w:val="22"/>
      </w:rPr>
      <w:t>32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23E8A" w14:textId="77777777" w:rsidR="007216F0" w:rsidRDefault="007216F0">
      <w:r>
        <w:separator/>
      </w:r>
    </w:p>
  </w:footnote>
  <w:footnote w:type="continuationSeparator" w:id="0">
    <w:p w14:paraId="548A015A" w14:textId="77777777" w:rsidR="007216F0" w:rsidRDefault="007216F0">
      <w:r>
        <w:continuationSeparator/>
      </w:r>
    </w:p>
  </w:footnote>
  <w:footnote w:type="continuationNotice" w:id="1">
    <w:p w14:paraId="6062EB5C" w14:textId="77777777" w:rsidR="007216F0" w:rsidRDefault="007216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5A947" w14:textId="31FAA1BC" w:rsidR="00AF1DE8" w:rsidRDefault="00AF1DE8" w:rsidP="00DF673A">
    <w:pPr>
      <w:pStyle w:val="Header"/>
      <w:jc w:val="center"/>
      <w:rPr>
        <w:sz w:val="16"/>
        <w:szCs w:val="16"/>
      </w:rPr>
    </w:pPr>
  </w:p>
  <w:p w14:paraId="1231C6B4" w14:textId="77777777" w:rsidR="00AF1DE8" w:rsidRPr="00FD4723" w:rsidRDefault="00AF1DE8" w:rsidP="00E7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3.5pt;visibility:visible" o:bullet="t">
        <v:imagedata r:id="rId1" o:title="BT_1000x858px"/>
      </v:shape>
    </w:pict>
  </w:numPicBullet>
  <w:abstractNum w:abstractNumId="0" w15:restartNumberingAfterBreak="0">
    <w:nsid w:val="FFFFFF89"/>
    <w:multiLevelType w:val="singleLevel"/>
    <w:tmpl w:val="22509CC0"/>
    <w:lvl w:ilvl="0">
      <w:start w:val="1"/>
      <w:numFmt w:val="bullet"/>
      <w:lvlText w:val=""/>
      <w:lvlJc w:val="left"/>
      <w:pPr>
        <w:tabs>
          <w:tab w:val="num" w:pos="432"/>
        </w:tabs>
        <w:ind w:left="432" w:hanging="331"/>
      </w:pPr>
      <w:rPr>
        <w:rFonts w:ascii="Symbol" w:hAnsi="Symbol"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F34A1"/>
    <w:multiLevelType w:val="hybridMultilevel"/>
    <w:tmpl w:val="6B10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2E62159"/>
    <w:multiLevelType w:val="hybridMultilevel"/>
    <w:tmpl w:val="1F06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1434070"/>
    <w:multiLevelType w:val="hybridMultilevel"/>
    <w:tmpl w:val="90E0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6C50B1"/>
    <w:multiLevelType w:val="hybridMultilevel"/>
    <w:tmpl w:val="AC604C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2"/>
  </w:num>
  <w:num w:numId="5">
    <w:abstractNumId w:val="5"/>
  </w:num>
  <w:num w:numId="6">
    <w:abstractNumId w:val="2"/>
  </w:num>
  <w:num w:numId="7">
    <w:abstractNumId w:val="10"/>
  </w:num>
  <w:num w:numId="8">
    <w:abstractNumId w:val="4"/>
  </w:num>
  <w:num w:numId="9">
    <w:abstractNumId w:val="8"/>
  </w:num>
  <w:num w:numId="10">
    <w:abstractNumId w:val="15"/>
  </w:num>
  <w:num w:numId="11">
    <w:abstractNumId w:val="6"/>
  </w:num>
  <w:num w:numId="12">
    <w:abstractNumId w:val="9"/>
  </w:num>
  <w:num w:numId="13">
    <w:abstractNumId w:val="0"/>
  </w:num>
  <w:num w:numId="14">
    <w:abstractNumId w:val="7"/>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1E1"/>
    <w:rsid w:val="00000528"/>
    <w:rsid w:val="0000350C"/>
    <w:rsid w:val="000127CC"/>
    <w:rsid w:val="00012A76"/>
    <w:rsid w:val="000176CA"/>
    <w:rsid w:val="00017D7A"/>
    <w:rsid w:val="00020316"/>
    <w:rsid w:val="000224DD"/>
    <w:rsid w:val="000226ED"/>
    <w:rsid w:val="00025BB5"/>
    <w:rsid w:val="00026FE4"/>
    <w:rsid w:val="000359EB"/>
    <w:rsid w:val="00036FA0"/>
    <w:rsid w:val="0003793F"/>
    <w:rsid w:val="00047B23"/>
    <w:rsid w:val="00050E9D"/>
    <w:rsid w:val="00051B30"/>
    <w:rsid w:val="000533C2"/>
    <w:rsid w:val="000551E0"/>
    <w:rsid w:val="00057D7C"/>
    <w:rsid w:val="00057E35"/>
    <w:rsid w:val="00076726"/>
    <w:rsid w:val="00080303"/>
    <w:rsid w:val="00085727"/>
    <w:rsid w:val="000A23A8"/>
    <w:rsid w:val="000A3D04"/>
    <w:rsid w:val="000A3F58"/>
    <w:rsid w:val="000B1CB3"/>
    <w:rsid w:val="000B6E9C"/>
    <w:rsid w:val="000C43D6"/>
    <w:rsid w:val="000C70F5"/>
    <w:rsid w:val="000D2343"/>
    <w:rsid w:val="000D3257"/>
    <w:rsid w:val="000D3449"/>
    <w:rsid w:val="000D425A"/>
    <w:rsid w:val="000D60CC"/>
    <w:rsid w:val="000E2084"/>
    <w:rsid w:val="000E3C8B"/>
    <w:rsid w:val="000E6F55"/>
    <w:rsid w:val="000F77FA"/>
    <w:rsid w:val="001001AC"/>
    <w:rsid w:val="00101E6E"/>
    <w:rsid w:val="001031E4"/>
    <w:rsid w:val="00107BF7"/>
    <w:rsid w:val="00116E13"/>
    <w:rsid w:val="00117E4A"/>
    <w:rsid w:val="0012306C"/>
    <w:rsid w:val="00126F53"/>
    <w:rsid w:val="001404E0"/>
    <w:rsid w:val="00141F4F"/>
    <w:rsid w:val="0014766D"/>
    <w:rsid w:val="001536CC"/>
    <w:rsid w:val="001617ED"/>
    <w:rsid w:val="00170C17"/>
    <w:rsid w:val="00174F60"/>
    <w:rsid w:val="0018236B"/>
    <w:rsid w:val="001824B4"/>
    <w:rsid w:val="00184509"/>
    <w:rsid w:val="001871F3"/>
    <w:rsid w:val="001954A9"/>
    <w:rsid w:val="001A0EB0"/>
    <w:rsid w:val="001A3FBA"/>
    <w:rsid w:val="001A5518"/>
    <w:rsid w:val="001B1C6A"/>
    <w:rsid w:val="001C1087"/>
    <w:rsid w:val="001C1263"/>
    <w:rsid w:val="001C1417"/>
    <w:rsid w:val="001C3C11"/>
    <w:rsid w:val="001D0580"/>
    <w:rsid w:val="001E390B"/>
    <w:rsid w:val="001E5D7C"/>
    <w:rsid w:val="001F42FB"/>
    <w:rsid w:val="001F719A"/>
    <w:rsid w:val="00200295"/>
    <w:rsid w:val="002031B3"/>
    <w:rsid w:val="00203D17"/>
    <w:rsid w:val="00210CFF"/>
    <w:rsid w:val="00215931"/>
    <w:rsid w:val="0022048E"/>
    <w:rsid w:val="00226FD7"/>
    <w:rsid w:val="00227BDB"/>
    <w:rsid w:val="00234CB1"/>
    <w:rsid w:val="002352F8"/>
    <w:rsid w:val="00242417"/>
    <w:rsid w:val="002510A5"/>
    <w:rsid w:val="00254A0A"/>
    <w:rsid w:val="00255898"/>
    <w:rsid w:val="002572F6"/>
    <w:rsid w:val="00266046"/>
    <w:rsid w:val="00271DFE"/>
    <w:rsid w:val="002846DB"/>
    <w:rsid w:val="00284CCD"/>
    <w:rsid w:val="002A1EE8"/>
    <w:rsid w:val="002A3B80"/>
    <w:rsid w:val="002B1BBA"/>
    <w:rsid w:val="002B63C8"/>
    <w:rsid w:val="002C3450"/>
    <w:rsid w:val="002C6637"/>
    <w:rsid w:val="002D12FD"/>
    <w:rsid w:val="002D3974"/>
    <w:rsid w:val="002D4865"/>
    <w:rsid w:val="002D79E2"/>
    <w:rsid w:val="002E0135"/>
    <w:rsid w:val="002E37A5"/>
    <w:rsid w:val="002E5539"/>
    <w:rsid w:val="002E7210"/>
    <w:rsid w:val="002F037C"/>
    <w:rsid w:val="002F7DC2"/>
    <w:rsid w:val="00301006"/>
    <w:rsid w:val="00304656"/>
    <w:rsid w:val="00310F03"/>
    <w:rsid w:val="003124F6"/>
    <w:rsid w:val="003247D2"/>
    <w:rsid w:val="003263DE"/>
    <w:rsid w:val="00331940"/>
    <w:rsid w:val="003326EE"/>
    <w:rsid w:val="00333428"/>
    <w:rsid w:val="003445C1"/>
    <w:rsid w:val="00344C93"/>
    <w:rsid w:val="00345A0A"/>
    <w:rsid w:val="003534BB"/>
    <w:rsid w:val="00355B61"/>
    <w:rsid w:val="003573D8"/>
    <w:rsid w:val="00362686"/>
    <w:rsid w:val="00365AB8"/>
    <w:rsid w:val="00371510"/>
    <w:rsid w:val="00375021"/>
    <w:rsid w:val="003854ED"/>
    <w:rsid w:val="00386BE9"/>
    <w:rsid w:val="00387621"/>
    <w:rsid w:val="00390256"/>
    <w:rsid w:val="00396DFD"/>
    <w:rsid w:val="003A1FC5"/>
    <w:rsid w:val="003A3685"/>
    <w:rsid w:val="003A4B2C"/>
    <w:rsid w:val="003A7059"/>
    <w:rsid w:val="003B7A36"/>
    <w:rsid w:val="003C17AB"/>
    <w:rsid w:val="003C7823"/>
    <w:rsid w:val="003D3C8C"/>
    <w:rsid w:val="003D467A"/>
    <w:rsid w:val="003D6617"/>
    <w:rsid w:val="003D76E2"/>
    <w:rsid w:val="003E17A5"/>
    <w:rsid w:val="003E1DCC"/>
    <w:rsid w:val="003F5040"/>
    <w:rsid w:val="003F6A59"/>
    <w:rsid w:val="00400690"/>
    <w:rsid w:val="004065C8"/>
    <w:rsid w:val="00407659"/>
    <w:rsid w:val="00411B4B"/>
    <w:rsid w:val="00414BC7"/>
    <w:rsid w:val="00415BEE"/>
    <w:rsid w:val="00420953"/>
    <w:rsid w:val="00420C84"/>
    <w:rsid w:val="004214B6"/>
    <w:rsid w:val="0042581D"/>
    <w:rsid w:val="00427F85"/>
    <w:rsid w:val="00436F42"/>
    <w:rsid w:val="004378B4"/>
    <w:rsid w:val="00451314"/>
    <w:rsid w:val="004522CB"/>
    <w:rsid w:val="00452E9D"/>
    <w:rsid w:val="004534C7"/>
    <w:rsid w:val="004644D4"/>
    <w:rsid w:val="004671AA"/>
    <w:rsid w:val="00474A17"/>
    <w:rsid w:val="00474AB1"/>
    <w:rsid w:val="00477ACA"/>
    <w:rsid w:val="00480FB1"/>
    <w:rsid w:val="00483928"/>
    <w:rsid w:val="00483D4F"/>
    <w:rsid w:val="00487607"/>
    <w:rsid w:val="00490465"/>
    <w:rsid w:val="00491976"/>
    <w:rsid w:val="00492903"/>
    <w:rsid w:val="004A02E4"/>
    <w:rsid w:val="004A694C"/>
    <w:rsid w:val="004C061C"/>
    <w:rsid w:val="004C3ED5"/>
    <w:rsid w:val="004C6B20"/>
    <w:rsid w:val="004D130E"/>
    <w:rsid w:val="004D273C"/>
    <w:rsid w:val="004D3310"/>
    <w:rsid w:val="004D3F0F"/>
    <w:rsid w:val="004D6103"/>
    <w:rsid w:val="004E2E1B"/>
    <w:rsid w:val="004E3BCE"/>
    <w:rsid w:val="004E624D"/>
    <w:rsid w:val="004F07CA"/>
    <w:rsid w:val="004F0E97"/>
    <w:rsid w:val="004F3A06"/>
    <w:rsid w:val="004F6E1D"/>
    <w:rsid w:val="00501EF7"/>
    <w:rsid w:val="0050340B"/>
    <w:rsid w:val="00515C21"/>
    <w:rsid w:val="005202DD"/>
    <w:rsid w:val="00522553"/>
    <w:rsid w:val="00523F3F"/>
    <w:rsid w:val="00530BD7"/>
    <w:rsid w:val="00535504"/>
    <w:rsid w:val="00544FD7"/>
    <w:rsid w:val="00545CD2"/>
    <w:rsid w:val="005476F3"/>
    <w:rsid w:val="00566713"/>
    <w:rsid w:val="00572527"/>
    <w:rsid w:val="00573E40"/>
    <w:rsid w:val="00576348"/>
    <w:rsid w:val="00581907"/>
    <w:rsid w:val="005837DC"/>
    <w:rsid w:val="00585859"/>
    <w:rsid w:val="005945F8"/>
    <w:rsid w:val="005A0B2E"/>
    <w:rsid w:val="005A0DD1"/>
    <w:rsid w:val="005A23D2"/>
    <w:rsid w:val="005A36CB"/>
    <w:rsid w:val="005A57E5"/>
    <w:rsid w:val="005A7F67"/>
    <w:rsid w:val="005B49B8"/>
    <w:rsid w:val="005B4C00"/>
    <w:rsid w:val="005C0741"/>
    <w:rsid w:val="005C5EF4"/>
    <w:rsid w:val="005D6FC7"/>
    <w:rsid w:val="005E2E0B"/>
    <w:rsid w:val="005E7A7D"/>
    <w:rsid w:val="005F1685"/>
    <w:rsid w:val="005F2F6E"/>
    <w:rsid w:val="005F7334"/>
    <w:rsid w:val="005F7AE0"/>
    <w:rsid w:val="00603001"/>
    <w:rsid w:val="0061151B"/>
    <w:rsid w:val="00624A35"/>
    <w:rsid w:val="00624E4B"/>
    <w:rsid w:val="00626089"/>
    <w:rsid w:val="006414C7"/>
    <w:rsid w:val="006425B5"/>
    <w:rsid w:val="00645F97"/>
    <w:rsid w:val="006460BE"/>
    <w:rsid w:val="00646BD1"/>
    <w:rsid w:val="006561C2"/>
    <w:rsid w:val="0066392B"/>
    <w:rsid w:val="00671CB3"/>
    <w:rsid w:val="00672ED2"/>
    <w:rsid w:val="00674BAF"/>
    <w:rsid w:val="0067640A"/>
    <w:rsid w:val="006777F3"/>
    <w:rsid w:val="00682117"/>
    <w:rsid w:val="00682200"/>
    <w:rsid w:val="006847B5"/>
    <w:rsid w:val="00693AAF"/>
    <w:rsid w:val="006A1497"/>
    <w:rsid w:val="006A3A8B"/>
    <w:rsid w:val="006A5316"/>
    <w:rsid w:val="006B0BD1"/>
    <w:rsid w:val="006C03C6"/>
    <w:rsid w:val="006C2AAE"/>
    <w:rsid w:val="006C6A56"/>
    <w:rsid w:val="006D07F2"/>
    <w:rsid w:val="006D20A5"/>
    <w:rsid w:val="006D37BF"/>
    <w:rsid w:val="006E72DF"/>
    <w:rsid w:val="006F7445"/>
    <w:rsid w:val="00702E22"/>
    <w:rsid w:val="00706F25"/>
    <w:rsid w:val="007102A2"/>
    <w:rsid w:val="00714DB5"/>
    <w:rsid w:val="00715B5A"/>
    <w:rsid w:val="0072020E"/>
    <w:rsid w:val="007216F0"/>
    <w:rsid w:val="0072331D"/>
    <w:rsid w:val="007267B7"/>
    <w:rsid w:val="00731F48"/>
    <w:rsid w:val="0073636E"/>
    <w:rsid w:val="007415E7"/>
    <w:rsid w:val="00745C33"/>
    <w:rsid w:val="007512AB"/>
    <w:rsid w:val="00751AAF"/>
    <w:rsid w:val="0075515B"/>
    <w:rsid w:val="0075596B"/>
    <w:rsid w:val="00767133"/>
    <w:rsid w:val="00780983"/>
    <w:rsid w:val="00786071"/>
    <w:rsid w:val="00787822"/>
    <w:rsid w:val="00791CB2"/>
    <w:rsid w:val="00792697"/>
    <w:rsid w:val="00794E5B"/>
    <w:rsid w:val="00795E0A"/>
    <w:rsid w:val="007979CA"/>
    <w:rsid w:val="007A2B93"/>
    <w:rsid w:val="007A3ECB"/>
    <w:rsid w:val="007A5AB8"/>
    <w:rsid w:val="007A659C"/>
    <w:rsid w:val="007B317E"/>
    <w:rsid w:val="007B55F1"/>
    <w:rsid w:val="007C0FC1"/>
    <w:rsid w:val="007C24A3"/>
    <w:rsid w:val="007C3B21"/>
    <w:rsid w:val="007D12EB"/>
    <w:rsid w:val="007D536F"/>
    <w:rsid w:val="007D6195"/>
    <w:rsid w:val="007E2D33"/>
    <w:rsid w:val="007F4029"/>
    <w:rsid w:val="007F681A"/>
    <w:rsid w:val="00800283"/>
    <w:rsid w:val="008030BF"/>
    <w:rsid w:val="00803985"/>
    <w:rsid w:val="00807503"/>
    <w:rsid w:val="00815582"/>
    <w:rsid w:val="00820469"/>
    <w:rsid w:val="00824AB9"/>
    <w:rsid w:val="008264B5"/>
    <w:rsid w:val="00834350"/>
    <w:rsid w:val="00836B35"/>
    <w:rsid w:val="00837FE3"/>
    <w:rsid w:val="00843128"/>
    <w:rsid w:val="00843BDE"/>
    <w:rsid w:val="00854F0B"/>
    <w:rsid w:val="00856ADB"/>
    <w:rsid w:val="0086210E"/>
    <w:rsid w:val="00864987"/>
    <w:rsid w:val="008650C0"/>
    <w:rsid w:val="00874114"/>
    <w:rsid w:val="008759C2"/>
    <w:rsid w:val="00876956"/>
    <w:rsid w:val="00880AC4"/>
    <w:rsid w:val="00890454"/>
    <w:rsid w:val="0089705C"/>
    <w:rsid w:val="008A6D43"/>
    <w:rsid w:val="008A7AFC"/>
    <w:rsid w:val="008B491E"/>
    <w:rsid w:val="008B6159"/>
    <w:rsid w:val="008C1A28"/>
    <w:rsid w:val="008C2E98"/>
    <w:rsid w:val="008C403E"/>
    <w:rsid w:val="008D32E4"/>
    <w:rsid w:val="008D7C77"/>
    <w:rsid w:val="008E0C56"/>
    <w:rsid w:val="008E3DC6"/>
    <w:rsid w:val="008E49BD"/>
    <w:rsid w:val="008E53E9"/>
    <w:rsid w:val="008E5771"/>
    <w:rsid w:val="008F7369"/>
    <w:rsid w:val="0090051C"/>
    <w:rsid w:val="00901564"/>
    <w:rsid w:val="009045A8"/>
    <w:rsid w:val="0090602D"/>
    <w:rsid w:val="0090653B"/>
    <w:rsid w:val="009151BE"/>
    <w:rsid w:val="00924122"/>
    <w:rsid w:val="009278D7"/>
    <w:rsid w:val="00935377"/>
    <w:rsid w:val="009402B7"/>
    <w:rsid w:val="00940B9B"/>
    <w:rsid w:val="009457B4"/>
    <w:rsid w:val="009539D3"/>
    <w:rsid w:val="00955066"/>
    <w:rsid w:val="0095676E"/>
    <w:rsid w:val="00956983"/>
    <w:rsid w:val="0096113B"/>
    <w:rsid w:val="00963CF0"/>
    <w:rsid w:val="00964BB1"/>
    <w:rsid w:val="00971A16"/>
    <w:rsid w:val="00972692"/>
    <w:rsid w:val="00973401"/>
    <w:rsid w:val="0097554D"/>
    <w:rsid w:val="00976298"/>
    <w:rsid w:val="009775D9"/>
    <w:rsid w:val="00997175"/>
    <w:rsid w:val="009978C2"/>
    <w:rsid w:val="009A14E4"/>
    <w:rsid w:val="009A1847"/>
    <w:rsid w:val="009A7AF9"/>
    <w:rsid w:val="009B062A"/>
    <w:rsid w:val="009B376A"/>
    <w:rsid w:val="009B4B98"/>
    <w:rsid w:val="009C3E20"/>
    <w:rsid w:val="009C5A9A"/>
    <w:rsid w:val="009C7662"/>
    <w:rsid w:val="009D1425"/>
    <w:rsid w:val="009D67EF"/>
    <w:rsid w:val="009D67F7"/>
    <w:rsid w:val="009E0DAF"/>
    <w:rsid w:val="009E3876"/>
    <w:rsid w:val="009E7C6F"/>
    <w:rsid w:val="009F08FC"/>
    <w:rsid w:val="009F1793"/>
    <w:rsid w:val="009F2D23"/>
    <w:rsid w:val="00A01D69"/>
    <w:rsid w:val="00A02335"/>
    <w:rsid w:val="00A034B7"/>
    <w:rsid w:val="00A03911"/>
    <w:rsid w:val="00A050D0"/>
    <w:rsid w:val="00A079DA"/>
    <w:rsid w:val="00A15B5A"/>
    <w:rsid w:val="00A3727C"/>
    <w:rsid w:val="00A44A8C"/>
    <w:rsid w:val="00A46C9A"/>
    <w:rsid w:val="00A523AA"/>
    <w:rsid w:val="00A56BF1"/>
    <w:rsid w:val="00A575DF"/>
    <w:rsid w:val="00A619F3"/>
    <w:rsid w:val="00A62A73"/>
    <w:rsid w:val="00A70051"/>
    <w:rsid w:val="00A72C84"/>
    <w:rsid w:val="00A72E22"/>
    <w:rsid w:val="00A84246"/>
    <w:rsid w:val="00A84BE7"/>
    <w:rsid w:val="00A84F2B"/>
    <w:rsid w:val="00A87FF6"/>
    <w:rsid w:val="00A9036D"/>
    <w:rsid w:val="00A9219C"/>
    <w:rsid w:val="00AA0A3B"/>
    <w:rsid w:val="00AA4A20"/>
    <w:rsid w:val="00AB13A7"/>
    <w:rsid w:val="00AB13A9"/>
    <w:rsid w:val="00AB37F6"/>
    <w:rsid w:val="00AB50CA"/>
    <w:rsid w:val="00AC53CE"/>
    <w:rsid w:val="00AD170D"/>
    <w:rsid w:val="00AD2193"/>
    <w:rsid w:val="00AD3BB3"/>
    <w:rsid w:val="00AD52E6"/>
    <w:rsid w:val="00AD7AA0"/>
    <w:rsid w:val="00AE0382"/>
    <w:rsid w:val="00AE16C9"/>
    <w:rsid w:val="00AE40E3"/>
    <w:rsid w:val="00AE42D0"/>
    <w:rsid w:val="00AF0501"/>
    <w:rsid w:val="00AF1DE8"/>
    <w:rsid w:val="00AF26EF"/>
    <w:rsid w:val="00AF2AC7"/>
    <w:rsid w:val="00AF74CE"/>
    <w:rsid w:val="00B02A18"/>
    <w:rsid w:val="00B104D9"/>
    <w:rsid w:val="00B123E5"/>
    <w:rsid w:val="00B13601"/>
    <w:rsid w:val="00B208DB"/>
    <w:rsid w:val="00B22305"/>
    <w:rsid w:val="00B23F69"/>
    <w:rsid w:val="00B27E17"/>
    <w:rsid w:val="00B3103E"/>
    <w:rsid w:val="00B32F32"/>
    <w:rsid w:val="00B3698D"/>
    <w:rsid w:val="00B37F10"/>
    <w:rsid w:val="00B43C9A"/>
    <w:rsid w:val="00B47E55"/>
    <w:rsid w:val="00B5017E"/>
    <w:rsid w:val="00B50ED5"/>
    <w:rsid w:val="00B60619"/>
    <w:rsid w:val="00B6335C"/>
    <w:rsid w:val="00B63E01"/>
    <w:rsid w:val="00B66A70"/>
    <w:rsid w:val="00B67366"/>
    <w:rsid w:val="00B7402E"/>
    <w:rsid w:val="00B80249"/>
    <w:rsid w:val="00B80EE1"/>
    <w:rsid w:val="00B81715"/>
    <w:rsid w:val="00B82ED9"/>
    <w:rsid w:val="00B84135"/>
    <w:rsid w:val="00B84677"/>
    <w:rsid w:val="00B8565D"/>
    <w:rsid w:val="00B91231"/>
    <w:rsid w:val="00BA16A3"/>
    <w:rsid w:val="00BA6C5A"/>
    <w:rsid w:val="00BA7218"/>
    <w:rsid w:val="00BA7CD1"/>
    <w:rsid w:val="00BB3643"/>
    <w:rsid w:val="00BC4D95"/>
    <w:rsid w:val="00BD22E5"/>
    <w:rsid w:val="00BD3D94"/>
    <w:rsid w:val="00BF3559"/>
    <w:rsid w:val="00BF39A2"/>
    <w:rsid w:val="00C04D34"/>
    <w:rsid w:val="00C05DF8"/>
    <w:rsid w:val="00C06864"/>
    <w:rsid w:val="00C10F54"/>
    <w:rsid w:val="00C1729C"/>
    <w:rsid w:val="00C23D8D"/>
    <w:rsid w:val="00C37AA3"/>
    <w:rsid w:val="00C37FD7"/>
    <w:rsid w:val="00C423A7"/>
    <w:rsid w:val="00C43419"/>
    <w:rsid w:val="00C44CF3"/>
    <w:rsid w:val="00C45FEA"/>
    <w:rsid w:val="00C553AF"/>
    <w:rsid w:val="00C56F98"/>
    <w:rsid w:val="00C602EC"/>
    <w:rsid w:val="00C61BE0"/>
    <w:rsid w:val="00C70B0E"/>
    <w:rsid w:val="00C70F07"/>
    <w:rsid w:val="00C76BFF"/>
    <w:rsid w:val="00C773CA"/>
    <w:rsid w:val="00C81321"/>
    <w:rsid w:val="00C83785"/>
    <w:rsid w:val="00C84E6D"/>
    <w:rsid w:val="00C8595B"/>
    <w:rsid w:val="00C931BD"/>
    <w:rsid w:val="00C94C0D"/>
    <w:rsid w:val="00CA1380"/>
    <w:rsid w:val="00CA1FEB"/>
    <w:rsid w:val="00CA4044"/>
    <w:rsid w:val="00CA73B2"/>
    <w:rsid w:val="00CB723C"/>
    <w:rsid w:val="00CC470A"/>
    <w:rsid w:val="00CC7A2F"/>
    <w:rsid w:val="00CD0CCA"/>
    <w:rsid w:val="00CD4F85"/>
    <w:rsid w:val="00CD6D24"/>
    <w:rsid w:val="00CD6F02"/>
    <w:rsid w:val="00CE192F"/>
    <w:rsid w:val="00CE246D"/>
    <w:rsid w:val="00CF07A0"/>
    <w:rsid w:val="00CF3E03"/>
    <w:rsid w:val="00CF6E00"/>
    <w:rsid w:val="00D0082A"/>
    <w:rsid w:val="00D129CD"/>
    <w:rsid w:val="00D1536B"/>
    <w:rsid w:val="00D15B30"/>
    <w:rsid w:val="00D16FAD"/>
    <w:rsid w:val="00D2006E"/>
    <w:rsid w:val="00D21455"/>
    <w:rsid w:val="00D21A62"/>
    <w:rsid w:val="00D232A8"/>
    <w:rsid w:val="00D23F06"/>
    <w:rsid w:val="00D25C6D"/>
    <w:rsid w:val="00D447B5"/>
    <w:rsid w:val="00D47634"/>
    <w:rsid w:val="00D479B3"/>
    <w:rsid w:val="00D501B0"/>
    <w:rsid w:val="00D55827"/>
    <w:rsid w:val="00D55A87"/>
    <w:rsid w:val="00D644BC"/>
    <w:rsid w:val="00D67CBD"/>
    <w:rsid w:val="00D709B3"/>
    <w:rsid w:val="00D7552D"/>
    <w:rsid w:val="00D86DF6"/>
    <w:rsid w:val="00D9063D"/>
    <w:rsid w:val="00D92B80"/>
    <w:rsid w:val="00D938F7"/>
    <w:rsid w:val="00DA08F0"/>
    <w:rsid w:val="00DA2ED6"/>
    <w:rsid w:val="00DA4195"/>
    <w:rsid w:val="00DA7773"/>
    <w:rsid w:val="00DB76B8"/>
    <w:rsid w:val="00DC26BD"/>
    <w:rsid w:val="00DC2EA1"/>
    <w:rsid w:val="00DC4E11"/>
    <w:rsid w:val="00DD2723"/>
    <w:rsid w:val="00DD6AAF"/>
    <w:rsid w:val="00DE3F5C"/>
    <w:rsid w:val="00DF0000"/>
    <w:rsid w:val="00DF1D20"/>
    <w:rsid w:val="00DF488F"/>
    <w:rsid w:val="00DF673A"/>
    <w:rsid w:val="00E0748F"/>
    <w:rsid w:val="00E21324"/>
    <w:rsid w:val="00E246B9"/>
    <w:rsid w:val="00E31B87"/>
    <w:rsid w:val="00E31FEA"/>
    <w:rsid w:val="00E44A66"/>
    <w:rsid w:val="00E45169"/>
    <w:rsid w:val="00E45C13"/>
    <w:rsid w:val="00E47787"/>
    <w:rsid w:val="00E51C30"/>
    <w:rsid w:val="00E544F2"/>
    <w:rsid w:val="00E5563F"/>
    <w:rsid w:val="00E62704"/>
    <w:rsid w:val="00E62C8E"/>
    <w:rsid w:val="00E64180"/>
    <w:rsid w:val="00E74AEE"/>
    <w:rsid w:val="00E75ACB"/>
    <w:rsid w:val="00E868E5"/>
    <w:rsid w:val="00E91593"/>
    <w:rsid w:val="00E9237A"/>
    <w:rsid w:val="00E939FA"/>
    <w:rsid w:val="00EA4B6F"/>
    <w:rsid w:val="00EA5765"/>
    <w:rsid w:val="00EB3192"/>
    <w:rsid w:val="00EB5D1E"/>
    <w:rsid w:val="00EB5FA4"/>
    <w:rsid w:val="00EB631F"/>
    <w:rsid w:val="00EC0800"/>
    <w:rsid w:val="00EC2532"/>
    <w:rsid w:val="00ED1BE4"/>
    <w:rsid w:val="00ED3BC2"/>
    <w:rsid w:val="00ED65EE"/>
    <w:rsid w:val="00ED7812"/>
    <w:rsid w:val="00ED7BF9"/>
    <w:rsid w:val="00EE1468"/>
    <w:rsid w:val="00EE1A0E"/>
    <w:rsid w:val="00EF0BE2"/>
    <w:rsid w:val="00EF3B86"/>
    <w:rsid w:val="00EF7D17"/>
    <w:rsid w:val="00F009B8"/>
    <w:rsid w:val="00F01BCD"/>
    <w:rsid w:val="00F074EA"/>
    <w:rsid w:val="00F07E79"/>
    <w:rsid w:val="00F16C6D"/>
    <w:rsid w:val="00F177CA"/>
    <w:rsid w:val="00F317E9"/>
    <w:rsid w:val="00F34554"/>
    <w:rsid w:val="00F45F77"/>
    <w:rsid w:val="00F4788A"/>
    <w:rsid w:val="00F5167F"/>
    <w:rsid w:val="00F52258"/>
    <w:rsid w:val="00F5417D"/>
    <w:rsid w:val="00F6079D"/>
    <w:rsid w:val="00F717A1"/>
    <w:rsid w:val="00F81444"/>
    <w:rsid w:val="00F8570A"/>
    <w:rsid w:val="00F8679C"/>
    <w:rsid w:val="00F876D7"/>
    <w:rsid w:val="00F91C7B"/>
    <w:rsid w:val="00F93DE9"/>
    <w:rsid w:val="00FA47CF"/>
    <w:rsid w:val="00FA7ED2"/>
    <w:rsid w:val="00FB00F4"/>
    <w:rsid w:val="00FB19D2"/>
    <w:rsid w:val="00FB3EE4"/>
    <w:rsid w:val="00FC6A09"/>
    <w:rsid w:val="00FC72A8"/>
    <w:rsid w:val="00FD467B"/>
    <w:rsid w:val="00FD634F"/>
    <w:rsid w:val="00FF0F89"/>
    <w:rsid w:val="00FF1A6B"/>
    <w:rsid w:val="00FF4703"/>
    <w:rsid w:val="00FF4E35"/>
    <w:rsid w:val="00FF5F82"/>
    <w:rsid w:val="00FF79B8"/>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8D43A7"/>
  <w15:docId w15:val="{1EF413CC-BB27-4640-878C-E963A643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Header 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FB19D2"/>
    <w:rPr>
      <w:sz w:val="24"/>
      <w:szCs w:val="24"/>
      <w:lang w:val="en-US" w:eastAsia="en-US"/>
    </w:rPr>
  </w:style>
  <w:style w:type="paragraph" w:styleId="ListParagraph">
    <w:name w:val="List Paragraph"/>
    <w:basedOn w:val="Normal"/>
    <w:uiPriority w:val="34"/>
    <w:qFormat/>
    <w:rsid w:val="00E5563F"/>
    <w:pPr>
      <w:tabs>
        <w:tab w:val="left" w:pos="284"/>
      </w:tabs>
      <w:ind w:left="720"/>
      <w:contextualSpacing/>
      <w:jc w:val="both"/>
    </w:pPr>
    <w:rPr>
      <w:sz w:val="22"/>
    </w:rPr>
  </w:style>
  <w:style w:type="paragraph" w:customStyle="1" w:styleId="Paragraph">
    <w:name w:val="Paragraph"/>
    <w:basedOn w:val="Normal"/>
    <w:link w:val="ParagraphChar"/>
    <w:qFormat/>
    <w:rsid w:val="00D86DF6"/>
    <w:pPr>
      <w:spacing w:after="170" w:line="280" w:lineRule="exact"/>
    </w:pPr>
    <w:rPr>
      <w:rFonts w:ascii="Arial" w:eastAsia="SimSun" w:hAnsi="Arial"/>
      <w:lang w:eastAsia="zh-CN"/>
    </w:rPr>
  </w:style>
  <w:style w:type="character" w:customStyle="1" w:styleId="ParagraphChar">
    <w:name w:val="Paragraph Char"/>
    <w:link w:val="Paragraph"/>
    <w:rsid w:val="00D86DF6"/>
    <w:rPr>
      <w:rFonts w:ascii="Arial" w:eastAsia="SimSun" w:hAnsi="Arial"/>
      <w:sz w:val="24"/>
      <w:szCs w:val="24"/>
      <w:lang w:val="en-US" w:eastAsia="zh-CN"/>
    </w:rPr>
  </w:style>
  <w:style w:type="paragraph" w:styleId="Revision">
    <w:name w:val="Revision"/>
    <w:hidden/>
    <w:uiPriority w:val="99"/>
    <w:semiHidden/>
    <w:rsid w:val="00DF673A"/>
    <w:rPr>
      <w:sz w:val="24"/>
      <w:szCs w:val="24"/>
      <w:lang w:val="en-US" w:eastAsia="en-US"/>
    </w:rPr>
  </w:style>
  <w:style w:type="character" w:styleId="Hyperlink">
    <w:name w:val="Hyperlink"/>
    <w:basedOn w:val="DefaultParagraphFont"/>
    <w:rsid w:val="00420953"/>
    <w:rPr>
      <w:color w:val="0563C1" w:themeColor="hyperlink"/>
      <w:u w:val="single"/>
    </w:rPr>
  </w:style>
  <w:style w:type="character" w:customStyle="1" w:styleId="hgkelc">
    <w:name w:val="hgkelc"/>
    <w:basedOn w:val="DefaultParagraphFont"/>
    <w:rsid w:val="008D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51920">
      <w:bodyDiv w:val="1"/>
      <w:marLeft w:val="0"/>
      <w:marRight w:val="0"/>
      <w:marTop w:val="0"/>
      <w:marBottom w:val="0"/>
      <w:divBdr>
        <w:top w:val="none" w:sz="0" w:space="0" w:color="auto"/>
        <w:left w:val="none" w:sz="0" w:space="0" w:color="auto"/>
        <w:bottom w:val="none" w:sz="0" w:space="0" w:color="auto"/>
        <w:right w:val="none" w:sz="0" w:space="0" w:color="auto"/>
      </w:divBdr>
    </w:div>
    <w:div w:id="13361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2832-7747-42F3-AFC3-37F08258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78F4F-FF7B-4AE7-A84A-F1148B0F0CC8}">
  <ds:schemaRefs>
    <ds:schemaRef ds:uri="http://schemas.microsoft.com/sharepoint/v3/contenttype/forms"/>
  </ds:schemaRefs>
</ds:datastoreItem>
</file>

<file path=customXml/itemProps3.xml><?xml version="1.0" encoding="utf-8"?>
<ds:datastoreItem xmlns:ds="http://schemas.openxmlformats.org/officeDocument/2006/customXml" ds:itemID="{2D2CDBC1-D5A4-4984-99D9-43D20399AA46}">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4.xml><?xml version="1.0" encoding="utf-8"?>
<ds:datastoreItem xmlns:ds="http://schemas.openxmlformats.org/officeDocument/2006/customXml" ds:itemID="{7DBCABD0-EA8B-451B-B2C6-E8E3C409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13257</Words>
  <Characters>75569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88649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dc:description/>
  <cp:lastModifiedBy>Jovana Jovanovic</cp:lastModifiedBy>
  <cp:revision>3</cp:revision>
  <cp:lastPrinted>2023-06-08T11:00:00Z</cp:lastPrinted>
  <dcterms:created xsi:type="dcterms:W3CDTF">2025-02-03T06:43:00Z</dcterms:created>
  <dcterms:modified xsi:type="dcterms:W3CDTF">2025-02-03T08:48:00Z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