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3029" w14:textId="1EE8177C" w:rsidR="00007EF9" w:rsidRPr="000C6DFC" w:rsidRDefault="00007EF9" w:rsidP="00923865">
      <w:pPr>
        <w:rPr>
          <w:szCs w:val="22"/>
          <w:lang w:val="sr-Latn-ME"/>
        </w:rPr>
      </w:pPr>
    </w:p>
    <w:p w14:paraId="19C6302A" w14:textId="08C1E4B0" w:rsidR="00007EF9" w:rsidRPr="000C6DFC" w:rsidRDefault="00007EF9" w:rsidP="00923865">
      <w:pPr>
        <w:jc w:val="center"/>
        <w:rPr>
          <w:b/>
          <w:bCs/>
          <w:iCs/>
          <w:szCs w:val="22"/>
          <w:u w:val="single"/>
          <w:lang w:val="sr-Latn-ME"/>
        </w:rPr>
      </w:pPr>
      <w:r w:rsidRPr="000C6DFC">
        <w:rPr>
          <w:b/>
          <w:bCs/>
          <w:iCs/>
          <w:szCs w:val="22"/>
          <w:u w:val="single"/>
          <w:lang w:val="sr-Latn-ME"/>
        </w:rPr>
        <w:t>SAŽETAK KARAKTERISTIKA L</w:t>
      </w:r>
      <w:r w:rsidR="00ED26BA" w:rsidRPr="000C6DFC">
        <w:rPr>
          <w:b/>
          <w:bCs/>
          <w:iCs/>
          <w:szCs w:val="22"/>
          <w:u w:val="single"/>
          <w:lang w:val="sr-Latn-ME"/>
        </w:rPr>
        <w:t>IJ</w:t>
      </w:r>
      <w:r w:rsidRPr="000C6DFC">
        <w:rPr>
          <w:b/>
          <w:bCs/>
          <w:iCs/>
          <w:szCs w:val="22"/>
          <w:u w:val="single"/>
          <w:lang w:val="sr-Latn-ME"/>
        </w:rPr>
        <w:t>EKA</w:t>
      </w:r>
    </w:p>
    <w:p w14:paraId="19C6302B" w14:textId="77777777" w:rsidR="00007EF9" w:rsidRPr="000C6DFC" w:rsidRDefault="00007EF9" w:rsidP="00923865">
      <w:pPr>
        <w:rPr>
          <w:szCs w:val="22"/>
          <w:lang w:val="sr-Latn-ME"/>
        </w:rPr>
      </w:pPr>
      <w:r w:rsidRPr="000C6DFC">
        <w:rPr>
          <w:szCs w:val="22"/>
          <w:lang w:val="sr-Latn-ME"/>
        </w:rPr>
        <w:t xml:space="preserve"> </w:t>
      </w:r>
    </w:p>
    <w:p w14:paraId="19C6302C" w14:textId="6E496E76" w:rsidR="00007EF9" w:rsidRDefault="00007EF9" w:rsidP="00923865">
      <w:pPr>
        <w:rPr>
          <w:szCs w:val="22"/>
          <w:lang w:val="sr-Latn-ME"/>
        </w:rPr>
      </w:pPr>
    </w:p>
    <w:p w14:paraId="121F8BD2" w14:textId="77777777" w:rsidR="009E3FA5" w:rsidRPr="000C6DFC" w:rsidRDefault="009E3FA5" w:rsidP="00923865">
      <w:pPr>
        <w:rPr>
          <w:szCs w:val="22"/>
          <w:lang w:val="sr-Latn-ME"/>
        </w:rPr>
      </w:pPr>
    </w:p>
    <w:p w14:paraId="19C6302D" w14:textId="5BA17B6D" w:rsidR="00007EF9" w:rsidRPr="000C6DFC" w:rsidRDefault="00007EF9" w:rsidP="00923865">
      <w:pPr>
        <w:pStyle w:val="NASLOV123"/>
        <w:rPr>
          <w:lang w:val="sr-Latn-ME"/>
        </w:rPr>
      </w:pPr>
      <w:r w:rsidRPr="000C6DFC">
        <w:rPr>
          <w:lang w:val="sr-Latn-ME"/>
        </w:rPr>
        <w:t xml:space="preserve">1. </w:t>
      </w:r>
      <w:r w:rsidR="00ED26BA" w:rsidRPr="000C6DFC">
        <w:rPr>
          <w:lang w:val="sr-Latn-ME"/>
        </w:rPr>
        <w:t>NAZIV</w:t>
      </w:r>
      <w:r w:rsidRPr="000C6DFC">
        <w:rPr>
          <w:lang w:val="sr-Latn-ME"/>
        </w:rPr>
        <w:t xml:space="preserve"> L</w:t>
      </w:r>
      <w:r w:rsidR="00ED26BA" w:rsidRPr="000C6DFC">
        <w:rPr>
          <w:lang w:val="sr-Latn-ME"/>
        </w:rPr>
        <w:t>IJ</w:t>
      </w:r>
      <w:r w:rsidRPr="000C6DFC">
        <w:rPr>
          <w:lang w:val="sr-Latn-ME"/>
        </w:rPr>
        <w:t>EKA</w:t>
      </w:r>
    </w:p>
    <w:p w14:paraId="19C6302E" w14:textId="0A412C36" w:rsidR="00CD6895" w:rsidRPr="000C6DFC" w:rsidRDefault="00CD6895" w:rsidP="00923865">
      <w:pPr>
        <w:rPr>
          <w:bCs/>
          <w:szCs w:val="22"/>
          <w:lang w:val="sr-Latn-ME"/>
        </w:rPr>
      </w:pPr>
      <w:r w:rsidRPr="000C6DFC">
        <w:rPr>
          <w:bCs/>
          <w:szCs w:val="22"/>
          <w:lang w:val="sr-Latn-ME"/>
        </w:rPr>
        <w:t>Diklofen, 50 mg, gastrorezistentn</w:t>
      </w:r>
      <w:r w:rsidR="006D00F5" w:rsidRPr="000C6DFC">
        <w:rPr>
          <w:bCs/>
          <w:szCs w:val="22"/>
          <w:lang w:val="sr-Latn-ME"/>
        </w:rPr>
        <w:t>a</w:t>
      </w:r>
      <w:r w:rsidRPr="000C6DFC">
        <w:rPr>
          <w:bCs/>
          <w:szCs w:val="22"/>
          <w:lang w:val="sr-Latn-ME"/>
        </w:rPr>
        <w:t xml:space="preserve"> tablet</w:t>
      </w:r>
      <w:r w:rsidR="006D00F5" w:rsidRPr="000C6DFC">
        <w:rPr>
          <w:bCs/>
          <w:szCs w:val="22"/>
          <w:lang w:val="sr-Latn-ME"/>
        </w:rPr>
        <w:t>a</w:t>
      </w:r>
      <w:r w:rsidRPr="000C6DFC">
        <w:rPr>
          <w:bCs/>
          <w:szCs w:val="22"/>
          <w:lang w:val="sr-Latn-ME"/>
        </w:rPr>
        <w:t xml:space="preserve">  </w:t>
      </w:r>
    </w:p>
    <w:p w14:paraId="19C6302F" w14:textId="77777777" w:rsidR="00007EF9" w:rsidRPr="000C6DFC" w:rsidRDefault="00007EF9" w:rsidP="00923865">
      <w:pPr>
        <w:rPr>
          <w:bCs/>
          <w:szCs w:val="22"/>
          <w:lang w:val="sr-Latn-ME"/>
        </w:rPr>
      </w:pPr>
    </w:p>
    <w:p w14:paraId="19C63030" w14:textId="77777777" w:rsidR="00007EF9" w:rsidRPr="000C6DFC" w:rsidRDefault="00007EF9" w:rsidP="00923865">
      <w:pPr>
        <w:rPr>
          <w:szCs w:val="22"/>
          <w:lang w:val="sr-Latn-ME"/>
        </w:rPr>
      </w:pPr>
      <w:r w:rsidRPr="000C6DFC">
        <w:rPr>
          <w:szCs w:val="22"/>
          <w:lang w:val="sr-Latn-ME"/>
        </w:rPr>
        <w:t>INN:</w:t>
      </w:r>
      <w:r w:rsidR="00CD6895" w:rsidRPr="000C6DFC">
        <w:rPr>
          <w:szCs w:val="22"/>
          <w:lang w:val="sr-Latn-ME"/>
        </w:rPr>
        <w:t xml:space="preserve"> diklofenak</w:t>
      </w:r>
    </w:p>
    <w:p w14:paraId="19C63031" w14:textId="494E079D" w:rsidR="00007EF9" w:rsidRPr="000C6DFC" w:rsidRDefault="00007EF9" w:rsidP="00923865">
      <w:pPr>
        <w:rPr>
          <w:szCs w:val="22"/>
          <w:lang w:val="sr-Latn-ME"/>
        </w:rPr>
      </w:pPr>
    </w:p>
    <w:p w14:paraId="5186F790" w14:textId="77777777" w:rsidR="006D00F5" w:rsidRPr="000C6DFC" w:rsidRDefault="006D00F5" w:rsidP="00923865">
      <w:pPr>
        <w:rPr>
          <w:szCs w:val="22"/>
          <w:lang w:val="sr-Latn-ME"/>
        </w:rPr>
      </w:pPr>
    </w:p>
    <w:p w14:paraId="19C63032" w14:textId="77777777" w:rsidR="00007EF9" w:rsidRPr="000C6DFC" w:rsidRDefault="00007EF9" w:rsidP="006C5D8D">
      <w:pPr>
        <w:pStyle w:val="NASLOV123"/>
        <w:spacing w:before="0" w:after="0"/>
        <w:rPr>
          <w:lang w:val="sr-Latn-ME"/>
        </w:rPr>
      </w:pPr>
      <w:r w:rsidRPr="000C6DFC">
        <w:rPr>
          <w:lang w:val="sr-Latn-ME"/>
        </w:rPr>
        <w:t>2. KVALITATIVNI I KVANTITATIVNI SASTAV</w:t>
      </w:r>
    </w:p>
    <w:p w14:paraId="3F3D5D54" w14:textId="77777777" w:rsidR="006D00F5" w:rsidRPr="000C6DFC" w:rsidRDefault="006D00F5" w:rsidP="00CD6895">
      <w:pPr>
        <w:pStyle w:val="Header"/>
        <w:tabs>
          <w:tab w:val="clear" w:pos="4536"/>
          <w:tab w:val="clear" w:pos="9072"/>
          <w:tab w:val="left" w:pos="284"/>
        </w:tabs>
        <w:rPr>
          <w:szCs w:val="22"/>
          <w:lang w:val="sr-Latn-ME"/>
        </w:rPr>
      </w:pPr>
    </w:p>
    <w:p w14:paraId="19C63033" w14:textId="0149D482"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Jedna gastrorezistentna tableta sadrži 50 mg diklofenak</w:t>
      </w:r>
      <w:r w:rsidR="006D00F5" w:rsidRPr="000C6DFC">
        <w:rPr>
          <w:szCs w:val="22"/>
          <w:lang w:val="sr-Latn-ME"/>
        </w:rPr>
        <w:t xml:space="preserve"> </w:t>
      </w:r>
      <w:r w:rsidRPr="000C6DFC">
        <w:rPr>
          <w:szCs w:val="22"/>
          <w:lang w:val="sr-Latn-ME"/>
        </w:rPr>
        <w:t>natrijuma.</w:t>
      </w:r>
    </w:p>
    <w:p w14:paraId="19C63034" w14:textId="77777777" w:rsidR="00CD6895" w:rsidRPr="000C6DFC" w:rsidRDefault="00CD6895" w:rsidP="00CD6895">
      <w:pPr>
        <w:pStyle w:val="Header"/>
        <w:tabs>
          <w:tab w:val="clear" w:pos="4536"/>
          <w:tab w:val="clear" w:pos="9072"/>
          <w:tab w:val="left" w:pos="284"/>
        </w:tabs>
        <w:rPr>
          <w:szCs w:val="22"/>
          <w:lang w:val="sr-Latn-ME"/>
        </w:rPr>
      </w:pPr>
    </w:p>
    <w:p w14:paraId="19C63035" w14:textId="1277DD80"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Pomoćna supstanca sa potvrđenim dejstvom:</w:t>
      </w:r>
      <w:r w:rsidR="006D00F5" w:rsidRPr="000C6DFC">
        <w:rPr>
          <w:szCs w:val="22"/>
          <w:lang w:val="sr-Latn-ME"/>
        </w:rPr>
        <w:t xml:space="preserve"> laktoza, monohidrat.</w:t>
      </w:r>
    </w:p>
    <w:p w14:paraId="19C63036" w14:textId="77777777"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Jedna gastrorezistentna tableta sadrži 60 mg laktoze, monohidrata.</w:t>
      </w:r>
    </w:p>
    <w:p w14:paraId="19C63037" w14:textId="77777777" w:rsidR="00CD6895" w:rsidRPr="000C6DFC" w:rsidRDefault="00CD6895" w:rsidP="00CD6895">
      <w:pPr>
        <w:pStyle w:val="Header"/>
        <w:tabs>
          <w:tab w:val="clear" w:pos="4536"/>
          <w:tab w:val="clear" w:pos="9072"/>
          <w:tab w:val="left" w:pos="284"/>
        </w:tabs>
        <w:rPr>
          <w:szCs w:val="22"/>
          <w:lang w:val="sr-Latn-ME"/>
        </w:rPr>
      </w:pPr>
    </w:p>
    <w:p w14:paraId="69D41196" w14:textId="77777777" w:rsidR="005F4A87" w:rsidRPr="000C6DFC" w:rsidRDefault="005F4A87" w:rsidP="005F4A87">
      <w:pPr>
        <w:tabs>
          <w:tab w:val="clear" w:pos="284"/>
        </w:tabs>
        <w:jc w:val="left"/>
        <w:rPr>
          <w:szCs w:val="22"/>
          <w:lang w:val="sr-Latn-ME"/>
        </w:rPr>
      </w:pPr>
      <w:r w:rsidRPr="000C6DFC">
        <w:rPr>
          <w:szCs w:val="22"/>
          <w:lang w:val="sr-Latn-ME"/>
        </w:rPr>
        <w:t>Za spisak svih ekscipijenasa, pogledati dio 6.1.</w:t>
      </w:r>
    </w:p>
    <w:p w14:paraId="609CC29A" w14:textId="77777777" w:rsidR="006D00F5" w:rsidRPr="000C6DFC" w:rsidRDefault="006D00F5" w:rsidP="006C5D8D">
      <w:pPr>
        <w:pStyle w:val="NASLOV123"/>
        <w:spacing w:before="0" w:after="0"/>
        <w:rPr>
          <w:lang w:val="sr-Latn-ME"/>
        </w:rPr>
      </w:pPr>
    </w:p>
    <w:p w14:paraId="0C8DB7CE" w14:textId="77777777" w:rsidR="006D00F5" w:rsidRPr="000C6DFC" w:rsidRDefault="006D00F5" w:rsidP="006C5D8D">
      <w:pPr>
        <w:pStyle w:val="NASLOV123"/>
        <w:spacing w:before="0" w:after="0"/>
        <w:rPr>
          <w:lang w:val="sr-Latn-ME"/>
        </w:rPr>
      </w:pPr>
    </w:p>
    <w:p w14:paraId="19C63039" w14:textId="3003602F" w:rsidR="00007EF9" w:rsidRPr="000C6DFC" w:rsidRDefault="00007EF9" w:rsidP="006C5D8D">
      <w:pPr>
        <w:pStyle w:val="NASLOV123"/>
        <w:spacing w:before="0" w:after="0"/>
        <w:rPr>
          <w:lang w:val="sr-Latn-ME"/>
        </w:rPr>
      </w:pPr>
      <w:r w:rsidRPr="000C6DFC">
        <w:rPr>
          <w:lang w:val="sr-Latn-ME"/>
        </w:rPr>
        <w:t>3. FARMACEUTSKI OBLIK</w:t>
      </w:r>
    </w:p>
    <w:p w14:paraId="66D74097" w14:textId="77777777" w:rsidR="006D00F5" w:rsidRPr="000C6DFC" w:rsidRDefault="006D00F5" w:rsidP="00CD6895">
      <w:pPr>
        <w:pStyle w:val="Header"/>
        <w:tabs>
          <w:tab w:val="clear" w:pos="4536"/>
          <w:tab w:val="clear" w:pos="9072"/>
          <w:tab w:val="left" w:pos="284"/>
        </w:tabs>
        <w:rPr>
          <w:bCs/>
          <w:szCs w:val="22"/>
          <w:lang w:val="sr-Latn-ME"/>
        </w:rPr>
      </w:pPr>
    </w:p>
    <w:p w14:paraId="19C6303A" w14:textId="5FE4C7F1" w:rsidR="00CD6895" w:rsidRPr="000C6DFC" w:rsidRDefault="00CD6895" w:rsidP="00CD6895">
      <w:pPr>
        <w:pStyle w:val="Header"/>
        <w:tabs>
          <w:tab w:val="clear" w:pos="4536"/>
          <w:tab w:val="clear" w:pos="9072"/>
          <w:tab w:val="left" w:pos="284"/>
        </w:tabs>
        <w:rPr>
          <w:bCs/>
          <w:szCs w:val="22"/>
          <w:lang w:val="sr-Latn-ME"/>
        </w:rPr>
      </w:pPr>
      <w:r w:rsidRPr="000C6DFC">
        <w:rPr>
          <w:bCs/>
          <w:szCs w:val="22"/>
          <w:lang w:val="sr-Latn-ME"/>
        </w:rPr>
        <w:t>Gastrorezistentna tableta.</w:t>
      </w:r>
    </w:p>
    <w:p w14:paraId="19C6303B" w14:textId="3B7D7B81" w:rsidR="00CD6895" w:rsidRPr="000C6DFC" w:rsidRDefault="00CD6895" w:rsidP="00CD6895">
      <w:pPr>
        <w:pStyle w:val="Header"/>
        <w:tabs>
          <w:tab w:val="clear" w:pos="4536"/>
          <w:tab w:val="clear" w:pos="9072"/>
          <w:tab w:val="left" w:pos="284"/>
        </w:tabs>
        <w:rPr>
          <w:bCs/>
          <w:szCs w:val="22"/>
          <w:lang w:val="sr-Latn-ME"/>
        </w:rPr>
      </w:pPr>
      <w:r w:rsidRPr="000C6DFC">
        <w:rPr>
          <w:bCs/>
          <w:szCs w:val="22"/>
          <w:lang w:val="sr-Latn-ME"/>
        </w:rPr>
        <w:t>Okrugle, bikonveksne filmom obložene tablete sv</w:t>
      </w:r>
      <w:r w:rsidR="00ED26BA" w:rsidRPr="000C6DFC">
        <w:rPr>
          <w:bCs/>
          <w:szCs w:val="22"/>
          <w:lang w:val="sr-Latn-ME"/>
        </w:rPr>
        <w:t>ij</w:t>
      </w:r>
      <w:r w:rsidRPr="000C6DFC">
        <w:rPr>
          <w:bCs/>
          <w:szCs w:val="22"/>
          <w:lang w:val="sr-Latn-ME"/>
        </w:rPr>
        <w:t>etlosmeđe boje.</w:t>
      </w:r>
    </w:p>
    <w:p w14:paraId="19C6303C" w14:textId="572915F7" w:rsidR="00007EF9" w:rsidRPr="000C6DFC" w:rsidRDefault="00007EF9" w:rsidP="00923865">
      <w:pPr>
        <w:rPr>
          <w:szCs w:val="22"/>
          <w:lang w:val="sr-Latn-ME"/>
        </w:rPr>
      </w:pPr>
    </w:p>
    <w:p w14:paraId="5E3C8DDA" w14:textId="77777777" w:rsidR="006D00F5" w:rsidRPr="000C6DFC" w:rsidRDefault="006D00F5" w:rsidP="00923865">
      <w:pPr>
        <w:rPr>
          <w:szCs w:val="22"/>
          <w:lang w:val="sr-Latn-ME"/>
        </w:rPr>
      </w:pPr>
    </w:p>
    <w:p w14:paraId="19C6303D" w14:textId="77777777" w:rsidR="00007EF9" w:rsidRPr="000C6DFC" w:rsidRDefault="00007EF9" w:rsidP="006C5D8D">
      <w:pPr>
        <w:pStyle w:val="NASLOV123"/>
        <w:spacing w:before="0" w:after="0"/>
        <w:rPr>
          <w:lang w:val="sr-Latn-ME"/>
        </w:rPr>
      </w:pPr>
      <w:r w:rsidRPr="000C6DFC">
        <w:rPr>
          <w:lang w:val="sr-Latn-ME"/>
        </w:rPr>
        <w:t>4. KLINIČKI PODACI</w:t>
      </w:r>
    </w:p>
    <w:p w14:paraId="159ED3C6" w14:textId="77777777" w:rsidR="006D00F5" w:rsidRPr="000C6DFC" w:rsidRDefault="006D00F5" w:rsidP="00923865">
      <w:pPr>
        <w:rPr>
          <w:b/>
          <w:bCs/>
          <w:szCs w:val="22"/>
          <w:lang w:val="sr-Latn-ME"/>
        </w:rPr>
      </w:pPr>
    </w:p>
    <w:p w14:paraId="19C6303E" w14:textId="57BA0000" w:rsidR="00007EF9" w:rsidRPr="000C6DFC" w:rsidRDefault="00007EF9" w:rsidP="00923865">
      <w:pPr>
        <w:rPr>
          <w:b/>
          <w:bCs/>
          <w:szCs w:val="22"/>
          <w:lang w:val="sr-Latn-ME"/>
        </w:rPr>
      </w:pPr>
      <w:r w:rsidRPr="000C6DFC">
        <w:rPr>
          <w:b/>
          <w:bCs/>
          <w:szCs w:val="22"/>
          <w:lang w:val="sr-Latn-ME"/>
        </w:rPr>
        <w:t>4.1. Terapijske indikacije</w:t>
      </w:r>
    </w:p>
    <w:p w14:paraId="2F3693B8" w14:textId="77777777" w:rsidR="00197A1C" w:rsidRPr="000C6DFC" w:rsidRDefault="00197A1C" w:rsidP="00923865">
      <w:pPr>
        <w:rPr>
          <w:b/>
          <w:bCs/>
          <w:szCs w:val="22"/>
          <w:lang w:val="sr-Latn-ME"/>
        </w:rPr>
      </w:pPr>
    </w:p>
    <w:p w14:paraId="19C63040" w14:textId="1A96503A"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 xml:space="preserve">Za ublažavanje bola i inflamacije različitog intenziteta koji prate veliki broj stanja, </w:t>
      </w:r>
      <w:r w:rsidR="009D4659" w:rsidRPr="000C6DFC">
        <w:rPr>
          <w:szCs w:val="22"/>
          <w:lang w:val="sr-Latn-ME"/>
        </w:rPr>
        <w:t>kao što su</w:t>
      </w:r>
      <w:r w:rsidRPr="000C6DFC">
        <w:rPr>
          <w:szCs w:val="22"/>
          <w:lang w:val="sr-Latn-ME"/>
        </w:rPr>
        <w:t>:</w:t>
      </w:r>
    </w:p>
    <w:p w14:paraId="19C63041" w14:textId="139091FF" w:rsidR="004676C2" w:rsidRPr="000C6DFC" w:rsidRDefault="009D4659" w:rsidP="004676C2">
      <w:pPr>
        <w:numPr>
          <w:ilvl w:val="0"/>
          <w:numId w:val="4"/>
        </w:numPr>
        <w:rPr>
          <w:szCs w:val="22"/>
          <w:lang w:val="sr-Latn-ME"/>
        </w:rPr>
      </w:pPr>
      <w:r w:rsidRPr="000C6DFC">
        <w:rPr>
          <w:color w:val="000000"/>
          <w:szCs w:val="22"/>
          <w:lang w:val="sr-Latn-ME"/>
        </w:rPr>
        <w:t>Inflamatorni i degenerativni oblici reumatizma</w:t>
      </w:r>
      <w:r w:rsidR="00CD6895" w:rsidRPr="000C6DFC">
        <w:rPr>
          <w:color w:val="000000"/>
          <w:szCs w:val="22"/>
          <w:lang w:val="sr-Latn-ME"/>
        </w:rPr>
        <w:t xml:space="preserve">: </w:t>
      </w:r>
      <w:r w:rsidR="00CD6895" w:rsidRPr="000C6DFC">
        <w:rPr>
          <w:szCs w:val="22"/>
          <w:lang w:val="sr-Latn-ME"/>
        </w:rPr>
        <w:t>reumatoidni artritis,</w:t>
      </w:r>
      <w:r w:rsidRPr="000C6DFC">
        <w:rPr>
          <w:szCs w:val="22"/>
          <w:lang w:val="sr-Latn-ME"/>
        </w:rPr>
        <w:t xml:space="preserve"> juvenilni reumatoidni artritis, </w:t>
      </w:r>
      <w:r w:rsidR="00CD6895" w:rsidRPr="000C6DFC">
        <w:rPr>
          <w:szCs w:val="22"/>
          <w:lang w:val="sr-Latn-ME"/>
        </w:rPr>
        <w:t xml:space="preserve"> osteoartritis, ankilozirajući spondilitis, </w:t>
      </w:r>
      <w:r w:rsidR="004676C2" w:rsidRPr="000C6DFC">
        <w:rPr>
          <w:szCs w:val="22"/>
          <w:lang w:val="sr-Latn-ME"/>
        </w:rPr>
        <w:t>spondiloartritis i psorijatična artropatija.</w:t>
      </w:r>
    </w:p>
    <w:p w14:paraId="19C63042" w14:textId="2C3DAC13" w:rsidR="00CD6895" w:rsidRPr="000C6DFC" w:rsidRDefault="004676C2" w:rsidP="009D4659">
      <w:pPr>
        <w:pStyle w:val="Header"/>
        <w:numPr>
          <w:ilvl w:val="0"/>
          <w:numId w:val="4"/>
        </w:numPr>
        <w:tabs>
          <w:tab w:val="clear" w:pos="4536"/>
          <w:tab w:val="clear" w:pos="9072"/>
          <w:tab w:val="left" w:pos="284"/>
        </w:tabs>
        <w:rPr>
          <w:szCs w:val="22"/>
          <w:lang w:val="sr-Latn-ME"/>
        </w:rPr>
      </w:pPr>
      <w:r w:rsidRPr="000C6DFC">
        <w:rPr>
          <w:szCs w:val="22"/>
          <w:lang w:val="sr-Latn-ME"/>
        </w:rPr>
        <w:t>A</w:t>
      </w:r>
      <w:r w:rsidR="00CD6895" w:rsidRPr="000C6DFC">
        <w:rPr>
          <w:szCs w:val="22"/>
          <w:lang w:val="sr-Latn-ME"/>
        </w:rPr>
        <w:t xml:space="preserve">kutni </w:t>
      </w:r>
      <w:r w:rsidRPr="000C6DFC">
        <w:rPr>
          <w:szCs w:val="22"/>
          <w:lang w:val="sr-Latn-ME"/>
        </w:rPr>
        <w:t xml:space="preserve">napadi </w:t>
      </w:r>
      <w:r w:rsidR="00CD6895" w:rsidRPr="000C6DFC">
        <w:rPr>
          <w:szCs w:val="22"/>
          <w:lang w:val="sr-Latn-ME"/>
        </w:rPr>
        <w:t>giht</w:t>
      </w:r>
      <w:r w:rsidRPr="000C6DFC">
        <w:rPr>
          <w:szCs w:val="22"/>
          <w:lang w:val="sr-Latn-ME"/>
        </w:rPr>
        <w:t>a</w:t>
      </w:r>
      <w:r w:rsidR="00CD6895" w:rsidRPr="000C6DFC">
        <w:rPr>
          <w:szCs w:val="22"/>
          <w:lang w:val="sr-Latn-ME"/>
        </w:rPr>
        <w:t xml:space="preserve">, </w:t>
      </w:r>
    </w:p>
    <w:p w14:paraId="19C63043" w14:textId="77777777" w:rsidR="004676C2" w:rsidRPr="000C6DFC" w:rsidRDefault="004676C2" w:rsidP="004676C2">
      <w:pPr>
        <w:numPr>
          <w:ilvl w:val="0"/>
          <w:numId w:val="4"/>
        </w:numPr>
        <w:rPr>
          <w:szCs w:val="22"/>
          <w:lang w:val="sr-Latn-ME"/>
        </w:rPr>
      </w:pPr>
      <w:r w:rsidRPr="000C6DFC">
        <w:rPr>
          <w:szCs w:val="22"/>
          <w:lang w:val="sr-Latn-ME"/>
        </w:rPr>
        <w:t>Posttraumatski i postoperativni bol, upala i otok, npr. nakon stomatološke ili ortopedske hirurgije.</w:t>
      </w:r>
    </w:p>
    <w:p w14:paraId="19C63044" w14:textId="77777777" w:rsidR="004676C2" w:rsidRPr="000C6DFC" w:rsidRDefault="004676C2" w:rsidP="004676C2">
      <w:pPr>
        <w:numPr>
          <w:ilvl w:val="0"/>
          <w:numId w:val="4"/>
        </w:numPr>
        <w:rPr>
          <w:szCs w:val="22"/>
          <w:lang w:val="sr-Latn-ME"/>
        </w:rPr>
      </w:pPr>
      <w:r w:rsidRPr="000C6DFC">
        <w:rPr>
          <w:szCs w:val="22"/>
          <w:lang w:val="sr-Latn-ME"/>
        </w:rPr>
        <w:t>Bolna i/ili upalna stanja u ginekologiji, npr. primarna dismenoreja ili adneksitis i pridružena menoragija.</w:t>
      </w:r>
    </w:p>
    <w:p w14:paraId="19C63045" w14:textId="3536F587" w:rsidR="004676C2" w:rsidRPr="000C6DFC" w:rsidRDefault="004676C2" w:rsidP="004676C2">
      <w:pPr>
        <w:numPr>
          <w:ilvl w:val="0"/>
          <w:numId w:val="4"/>
        </w:numPr>
        <w:rPr>
          <w:szCs w:val="22"/>
          <w:lang w:val="sr-Latn-ME"/>
        </w:rPr>
      </w:pPr>
      <w:r w:rsidRPr="000C6DFC">
        <w:rPr>
          <w:szCs w:val="22"/>
          <w:lang w:val="sr-Latn-ME"/>
        </w:rPr>
        <w:t>Kao pomoćno sredstvo kod teških bolnih upalnih infekcija uva, nosa ili grla, npr. faringotonzilitis, otitis. U skladu sa opštim terapijskim principima, osnovnu boles</w:t>
      </w:r>
      <w:r w:rsidR="00263353" w:rsidRPr="000C6DFC">
        <w:rPr>
          <w:szCs w:val="22"/>
          <w:lang w:val="sr-Latn-ME"/>
        </w:rPr>
        <w:t>t treba l</w:t>
      </w:r>
      <w:r w:rsidR="004A2D6C" w:rsidRPr="000C6DFC">
        <w:rPr>
          <w:szCs w:val="22"/>
          <w:lang w:val="sr-Latn-ME"/>
        </w:rPr>
        <w:t>ij</w:t>
      </w:r>
      <w:r w:rsidRPr="000C6DFC">
        <w:rPr>
          <w:szCs w:val="22"/>
          <w:lang w:val="sr-Latn-ME"/>
        </w:rPr>
        <w:t>ečiti osnovnom terapijom, prema potrebi. Povišena temperatura</w:t>
      </w:r>
      <w:r w:rsidR="00263353" w:rsidRPr="000C6DFC">
        <w:rPr>
          <w:szCs w:val="22"/>
          <w:lang w:val="sr-Latn-ME"/>
        </w:rPr>
        <w:t xml:space="preserve"> nije indikacija za upotrebu l</w:t>
      </w:r>
      <w:r w:rsidR="004A2D6C" w:rsidRPr="000C6DFC">
        <w:rPr>
          <w:szCs w:val="22"/>
          <w:lang w:val="sr-Latn-ME"/>
        </w:rPr>
        <w:t>ij</w:t>
      </w:r>
      <w:r w:rsidRPr="000C6DFC">
        <w:rPr>
          <w:szCs w:val="22"/>
          <w:lang w:val="sr-Latn-ME"/>
        </w:rPr>
        <w:t>eka Diklofen.</w:t>
      </w:r>
    </w:p>
    <w:p w14:paraId="19C6304A" w14:textId="77777777" w:rsidR="00007EF9" w:rsidRPr="000C6DFC" w:rsidRDefault="00007EF9" w:rsidP="00923865">
      <w:pPr>
        <w:rPr>
          <w:szCs w:val="22"/>
          <w:lang w:val="sr-Latn-ME"/>
        </w:rPr>
      </w:pPr>
    </w:p>
    <w:p w14:paraId="19C6304B" w14:textId="79663547" w:rsidR="00007EF9" w:rsidRPr="000C6DFC" w:rsidRDefault="00007EF9" w:rsidP="00923865">
      <w:pPr>
        <w:rPr>
          <w:b/>
          <w:bCs/>
          <w:szCs w:val="22"/>
          <w:lang w:val="sr-Latn-ME"/>
        </w:rPr>
      </w:pPr>
      <w:r w:rsidRPr="000C6DFC">
        <w:rPr>
          <w:b/>
          <w:bCs/>
          <w:szCs w:val="22"/>
          <w:lang w:val="sr-Latn-ME"/>
        </w:rPr>
        <w:t>4.2. Doziranje i način prim</w:t>
      </w:r>
      <w:r w:rsidR="004A2D6C" w:rsidRPr="000C6DFC">
        <w:rPr>
          <w:b/>
          <w:bCs/>
          <w:szCs w:val="22"/>
          <w:lang w:val="sr-Latn-ME"/>
        </w:rPr>
        <w:t>j</w:t>
      </w:r>
      <w:r w:rsidRPr="000C6DFC">
        <w:rPr>
          <w:b/>
          <w:bCs/>
          <w:szCs w:val="22"/>
          <w:lang w:val="sr-Latn-ME"/>
        </w:rPr>
        <w:t>ene</w:t>
      </w:r>
    </w:p>
    <w:p w14:paraId="6116E7FE" w14:textId="77777777" w:rsidR="00197A1C" w:rsidRPr="000C6DFC" w:rsidRDefault="00197A1C" w:rsidP="00923865">
      <w:pPr>
        <w:rPr>
          <w:b/>
          <w:bCs/>
          <w:szCs w:val="22"/>
          <w:lang w:val="sr-Latn-ME"/>
        </w:rPr>
      </w:pPr>
    </w:p>
    <w:p w14:paraId="19C6304C" w14:textId="2EC11DB3" w:rsidR="00CD6895" w:rsidRPr="000C6DFC" w:rsidRDefault="00CD6895" w:rsidP="00CD6895">
      <w:pPr>
        <w:tabs>
          <w:tab w:val="clear" w:pos="284"/>
        </w:tabs>
        <w:autoSpaceDE w:val="0"/>
        <w:autoSpaceDN w:val="0"/>
        <w:adjustRightInd w:val="0"/>
        <w:rPr>
          <w:color w:val="000000"/>
          <w:szCs w:val="22"/>
          <w:lang w:val="sr-Latn-ME"/>
        </w:rPr>
      </w:pPr>
      <w:r w:rsidRPr="000C6DFC">
        <w:rPr>
          <w:szCs w:val="22"/>
          <w:lang w:val="sr-Latn-ME"/>
        </w:rPr>
        <w:t>Neželjena dejstva se mogu svesti na najmanju moguću m</w:t>
      </w:r>
      <w:r w:rsidR="004A2D6C" w:rsidRPr="000C6DFC">
        <w:rPr>
          <w:szCs w:val="22"/>
          <w:lang w:val="sr-Latn-ME"/>
        </w:rPr>
        <w:t>j</w:t>
      </w:r>
      <w:r w:rsidRPr="000C6DFC">
        <w:rPr>
          <w:szCs w:val="22"/>
          <w:lang w:val="sr-Latn-ME"/>
        </w:rPr>
        <w:t>eru korišćenjem najniže efektivne doze u najkraćem v</w:t>
      </w:r>
      <w:r w:rsidRPr="000C6DFC">
        <w:rPr>
          <w:color w:val="000000"/>
          <w:szCs w:val="22"/>
          <w:lang w:val="sr-Latn-ME"/>
        </w:rPr>
        <w:t>remenskom periodu neophodnom za kontrolu simptoma (vid</w:t>
      </w:r>
      <w:r w:rsidR="004A2D6C" w:rsidRPr="000C6DFC">
        <w:rPr>
          <w:color w:val="000000"/>
          <w:szCs w:val="22"/>
          <w:lang w:val="sr-Latn-ME"/>
        </w:rPr>
        <w:t>j</w:t>
      </w:r>
      <w:r w:rsidRPr="000C6DFC">
        <w:rPr>
          <w:color w:val="000000"/>
          <w:szCs w:val="22"/>
          <w:lang w:val="sr-Latn-ME"/>
        </w:rPr>
        <w:t>eti od</w:t>
      </w:r>
      <w:r w:rsidR="004A2D6C" w:rsidRPr="000C6DFC">
        <w:rPr>
          <w:color w:val="000000"/>
          <w:szCs w:val="22"/>
          <w:lang w:val="sr-Latn-ME"/>
        </w:rPr>
        <w:t>j</w:t>
      </w:r>
      <w:r w:rsidRPr="000C6DFC">
        <w:rPr>
          <w:color w:val="000000"/>
          <w:szCs w:val="22"/>
          <w:lang w:val="sr-Latn-ME"/>
        </w:rPr>
        <w:t>eljak 4.4).</w:t>
      </w:r>
    </w:p>
    <w:p w14:paraId="419D2BD4" w14:textId="77777777" w:rsidR="005F4A87" w:rsidRPr="000C6DFC" w:rsidRDefault="005F4A87" w:rsidP="00CD6895">
      <w:pPr>
        <w:tabs>
          <w:tab w:val="clear" w:pos="284"/>
        </w:tabs>
        <w:autoSpaceDE w:val="0"/>
        <w:autoSpaceDN w:val="0"/>
        <w:adjustRightInd w:val="0"/>
        <w:rPr>
          <w:color w:val="000000"/>
          <w:szCs w:val="22"/>
          <w:lang w:val="sr-Latn-ME"/>
        </w:rPr>
      </w:pPr>
    </w:p>
    <w:p w14:paraId="78F130D7" w14:textId="77777777" w:rsidR="005F4A87" w:rsidRPr="000C6DFC" w:rsidRDefault="005F4A87" w:rsidP="005F4A87">
      <w:pPr>
        <w:tabs>
          <w:tab w:val="clear" w:pos="284"/>
          <w:tab w:val="left" w:pos="540"/>
          <w:tab w:val="left" w:pos="569"/>
        </w:tabs>
        <w:jc w:val="left"/>
        <w:rPr>
          <w:bCs/>
          <w:szCs w:val="22"/>
          <w:u w:val="single"/>
          <w:lang w:val="sr-Latn-ME"/>
        </w:rPr>
      </w:pPr>
      <w:r w:rsidRPr="000C6DFC">
        <w:rPr>
          <w:bCs/>
          <w:szCs w:val="22"/>
          <w:u w:val="single"/>
          <w:lang w:val="sr-Latn-ME"/>
        </w:rPr>
        <w:t>Način primjene</w:t>
      </w:r>
    </w:p>
    <w:p w14:paraId="19C6304D" w14:textId="77777777" w:rsidR="00CD6895" w:rsidRPr="000C6DFC" w:rsidRDefault="00CD6895" w:rsidP="00CD6895">
      <w:pPr>
        <w:pStyle w:val="Header"/>
        <w:tabs>
          <w:tab w:val="clear" w:pos="4536"/>
          <w:tab w:val="clear" w:pos="9072"/>
          <w:tab w:val="left" w:pos="284"/>
        </w:tabs>
        <w:rPr>
          <w:color w:val="000000"/>
          <w:szCs w:val="22"/>
          <w:lang w:val="sr-Latn-ME"/>
        </w:rPr>
      </w:pPr>
    </w:p>
    <w:p w14:paraId="19C6304E" w14:textId="3895ED43" w:rsidR="00CD6895" w:rsidRPr="000C6DFC" w:rsidRDefault="00CD6895" w:rsidP="00CD6895">
      <w:pPr>
        <w:pStyle w:val="Header"/>
        <w:tabs>
          <w:tab w:val="clear" w:pos="4536"/>
          <w:tab w:val="clear" w:pos="9072"/>
          <w:tab w:val="left" w:pos="284"/>
        </w:tabs>
        <w:rPr>
          <w:color w:val="000000"/>
          <w:szCs w:val="22"/>
          <w:lang w:val="sr-Latn-ME"/>
        </w:rPr>
      </w:pPr>
      <w:r w:rsidRPr="000C6DFC">
        <w:rPr>
          <w:color w:val="000000"/>
          <w:szCs w:val="22"/>
          <w:lang w:val="sr-Latn-ME"/>
        </w:rPr>
        <w:t>L</w:t>
      </w:r>
      <w:r w:rsidR="004A2D6C" w:rsidRPr="000C6DFC">
        <w:rPr>
          <w:color w:val="000000"/>
          <w:szCs w:val="22"/>
          <w:lang w:val="sr-Latn-ME"/>
        </w:rPr>
        <w:t>ij</w:t>
      </w:r>
      <w:r w:rsidRPr="000C6DFC">
        <w:rPr>
          <w:color w:val="000000"/>
          <w:szCs w:val="22"/>
          <w:lang w:val="sr-Latn-ME"/>
        </w:rPr>
        <w:t>ek je nam</w:t>
      </w:r>
      <w:r w:rsidR="004A2D6C" w:rsidRPr="000C6DFC">
        <w:rPr>
          <w:color w:val="000000"/>
          <w:szCs w:val="22"/>
          <w:lang w:val="sr-Latn-ME"/>
        </w:rPr>
        <w:t>ij</w:t>
      </w:r>
      <w:r w:rsidRPr="000C6DFC">
        <w:rPr>
          <w:color w:val="000000"/>
          <w:szCs w:val="22"/>
          <w:lang w:val="sr-Latn-ME"/>
        </w:rPr>
        <w:t>enjen za oralnu upotrebu.</w:t>
      </w:r>
      <w:r w:rsidR="00263353" w:rsidRPr="000C6DFC">
        <w:rPr>
          <w:color w:val="000000"/>
          <w:szCs w:val="22"/>
          <w:lang w:val="sr-Latn-ME"/>
        </w:rPr>
        <w:t xml:space="preserve"> Tablete treba progutati cijele sa tečnošću, poželjno prije obroka, ne smiju se dijeliti ili žvakati.</w:t>
      </w:r>
    </w:p>
    <w:p w14:paraId="60162ED3" w14:textId="77777777" w:rsidR="000C6DFC" w:rsidRDefault="000C6DFC" w:rsidP="005F4A87">
      <w:pPr>
        <w:tabs>
          <w:tab w:val="clear" w:pos="284"/>
          <w:tab w:val="left" w:pos="540"/>
          <w:tab w:val="left" w:pos="569"/>
        </w:tabs>
        <w:jc w:val="left"/>
        <w:rPr>
          <w:bCs/>
          <w:szCs w:val="22"/>
          <w:u w:val="single"/>
          <w:lang w:val="sr-Latn-ME"/>
        </w:rPr>
      </w:pPr>
    </w:p>
    <w:p w14:paraId="7F33EB40" w14:textId="64DF2834" w:rsidR="005F4A87" w:rsidRPr="000C6DFC" w:rsidRDefault="005F4A87" w:rsidP="005F4A87">
      <w:pPr>
        <w:tabs>
          <w:tab w:val="clear" w:pos="284"/>
          <w:tab w:val="left" w:pos="540"/>
          <w:tab w:val="left" w:pos="569"/>
        </w:tabs>
        <w:jc w:val="left"/>
        <w:rPr>
          <w:bCs/>
          <w:szCs w:val="22"/>
          <w:u w:val="single"/>
          <w:lang w:val="sr-Latn-ME"/>
        </w:rPr>
      </w:pPr>
      <w:r w:rsidRPr="000C6DFC">
        <w:rPr>
          <w:bCs/>
          <w:szCs w:val="22"/>
          <w:u w:val="single"/>
          <w:lang w:val="sr-Latn-ME"/>
        </w:rPr>
        <w:t>Doziranje</w:t>
      </w:r>
    </w:p>
    <w:p w14:paraId="19C6304F" w14:textId="77777777" w:rsidR="00CD6895" w:rsidRPr="000C6DFC" w:rsidRDefault="00CD6895" w:rsidP="00CD6895">
      <w:pPr>
        <w:pStyle w:val="Header"/>
        <w:tabs>
          <w:tab w:val="clear" w:pos="4536"/>
          <w:tab w:val="clear" w:pos="9072"/>
          <w:tab w:val="left" w:pos="284"/>
        </w:tabs>
        <w:rPr>
          <w:color w:val="000000"/>
          <w:szCs w:val="22"/>
          <w:lang w:val="sr-Latn-ME"/>
        </w:rPr>
      </w:pPr>
    </w:p>
    <w:p w14:paraId="19C63050" w14:textId="73EB6722" w:rsidR="00CD6895" w:rsidRPr="000C6DFC" w:rsidRDefault="00CD6895" w:rsidP="00CD6895">
      <w:pPr>
        <w:pStyle w:val="Header"/>
        <w:tabs>
          <w:tab w:val="clear" w:pos="4536"/>
          <w:tab w:val="clear" w:pos="9072"/>
          <w:tab w:val="left" w:pos="284"/>
        </w:tabs>
        <w:rPr>
          <w:i/>
          <w:color w:val="000000"/>
          <w:szCs w:val="22"/>
          <w:lang w:val="sr-Latn-ME"/>
        </w:rPr>
      </w:pPr>
      <w:r w:rsidRPr="000C6DFC">
        <w:rPr>
          <w:i/>
          <w:color w:val="000000"/>
          <w:szCs w:val="22"/>
          <w:lang w:val="sr-Latn-ME"/>
        </w:rPr>
        <w:lastRenderedPageBreak/>
        <w:t>Odrasli:</w:t>
      </w:r>
    </w:p>
    <w:p w14:paraId="28E071DF" w14:textId="77777777" w:rsidR="00197A1C" w:rsidRPr="000C6DFC" w:rsidRDefault="00197A1C" w:rsidP="00CD6895">
      <w:pPr>
        <w:pStyle w:val="Header"/>
        <w:tabs>
          <w:tab w:val="clear" w:pos="4536"/>
          <w:tab w:val="clear" w:pos="9072"/>
          <w:tab w:val="left" w:pos="284"/>
        </w:tabs>
        <w:rPr>
          <w:i/>
          <w:color w:val="000000"/>
          <w:szCs w:val="22"/>
          <w:lang w:val="sr-Latn-ME"/>
        </w:rPr>
      </w:pPr>
    </w:p>
    <w:p w14:paraId="19C63051" w14:textId="44E2701E" w:rsidR="00CD6895" w:rsidRPr="000C6DFC" w:rsidRDefault="00CD6895" w:rsidP="00CD6895">
      <w:pPr>
        <w:pStyle w:val="Header"/>
        <w:tabs>
          <w:tab w:val="clear" w:pos="4536"/>
          <w:tab w:val="clear" w:pos="9072"/>
          <w:tab w:val="left" w:pos="284"/>
        </w:tabs>
        <w:rPr>
          <w:color w:val="000000"/>
          <w:szCs w:val="22"/>
          <w:lang w:val="sr-Latn-ME"/>
        </w:rPr>
      </w:pPr>
      <w:r w:rsidRPr="000C6DFC">
        <w:rPr>
          <w:color w:val="000000"/>
          <w:szCs w:val="22"/>
          <w:lang w:val="sr-Latn-ME"/>
        </w:rPr>
        <w:t>75-150 mg dnevno u dv</w:t>
      </w:r>
      <w:r w:rsidR="004A2D6C" w:rsidRPr="000C6DFC">
        <w:rPr>
          <w:color w:val="000000"/>
          <w:szCs w:val="22"/>
          <w:lang w:val="sr-Latn-ME"/>
        </w:rPr>
        <w:t>ij</w:t>
      </w:r>
      <w:r w:rsidRPr="000C6DFC">
        <w:rPr>
          <w:color w:val="000000"/>
          <w:szCs w:val="22"/>
          <w:lang w:val="sr-Latn-ME"/>
        </w:rPr>
        <w:t>e do tri pod</w:t>
      </w:r>
      <w:r w:rsidR="004A2D6C" w:rsidRPr="000C6DFC">
        <w:rPr>
          <w:color w:val="000000"/>
          <w:szCs w:val="22"/>
          <w:lang w:val="sr-Latn-ME"/>
        </w:rPr>
        <w:t>ij</w:t>
      </w:r>
      <w:r w:rsidRPr="000C6DFC">
        <w:rPr>
          <w:color w:val="000000"/>
          <w:szCs w:val="22"/>
          <w:lang w:val="sr-Latn-ME"/>
        </w:rPr>
        <w:t xml:space="preserve">eljene doze. </w:t>
      </w:r>
    </w:p>
    <w:p w14:paraId="19C63052" w14:textId="5439E0C4" w:rsidR="00CD6895" w:rsidRPr="000C6DFC" w:rsidRDefault="00CD6895" w:rsidP="00263353">
      <w:pPr>
        <w:rPr>
          <w:color w:val="000000"/>
          <w:szCs w:val="22"/>
          <w:lang w:val="sr-Latn-ME"/>
        </w:rPr>
      </w:pPr>
      <w:r w:rsidRPr="000C6DFC">
        <w:rPr>
          <w:color w:val="000000"/>
          <w:szCs w:val="22"/>
          <w:lang w:val="sr-Latn-ME"/>
        </w:rPr>
        <w:t>Preporučena maksimalna dnevna doza diklofenaka je 150 mg.</w:t>
      </w:r>
      <w:r w:rsidR="00263353" w:rsidRPr="000C6DFC">
        <w:rPr>
          <w:color w:val="000000"/>
          <w:szCs w:val="22"/>
          <w:lang w:val="sr-Latn-ME"/>
        </w:rPr>
        <w:t xml:space="preserve"> Ovo se može prim</w:t>
      </w:r>
      <w:r w:rsidR="004A2D6C" w:rsidRPr="000C6DFC">
        <w:rPr>
          <w:color w:val="000000"/>
          <w:szCs w:val="22"/>
          <w:lang w:val="sr-Latn-ME"/>
        </w:rPr>
        <w:t>ij</w:t>
      </w:r>
      <w:r w:rsidR="00263353" w:rsidRPr="000C6DFC">
        <w:rPr>
          <w:color w:val="000000"/>
          <w:szCs w:val="22"/>
          <w:lang w:val="sr-Latn-ME"/>
        </w:rPr>
        <w:t>eniti pomoću kombinacije doznih oblika, npr. tablete i supozitorije.</w:t>
      </w:r>
    </w:p>
    <w:p w14:paraId="19C63053" w14:textId="77777777" w:rsidR="00CD6895" w:rsidRPr="000C6DFC" w:rsidRDefault="00CD6895" w:rsidP="00CD6895">
      <w:pPr>
        <w:pStyle w:val="Header"/>
        <w:tabs>
          <w:tab w:val="clear" w:pos="4536"/>
          <w:tab w:val="clear" w:pos="9072"/>
          <w:tab w:val="left" w:pos="284"/>
        </w:tabs>
        <w:rPr>
          <w:i/>
          <w:color w:val="000000"/>
          <w:szCs w:val="22"/>
          <w:lang w:val="sr-Latn-ME"/>
        </w:rPr>
      </w:pPr>
    </w:p>
    <w:p w14:paraId="19C63054" w14:textId="77777777" w:rsidR="00CD6895" w:rsidRPr="000C6DFC" w:rsidRDefault="00CD6895" w:rsidP="00CD6895">
      <w:pPr>
        <w:pStyle w:val="Header"/>
        <w:tabs>
          <w:tab w:val="clear" w:pos="4536"/>
          <w:tab w:val="clear" w:pos="9072"/>
          <w:tab w:val="left" w:pos="284"/>
        </w:tabs>
        <w:rPr>
          <w:i/>
          <w:color w:val="000000"/>
          <w:szCs w:val="22"/>
          <w:lang w:val="sr-Latn-ME"/>
        </w:rPr>
      </w:pPr>
      <w:r w:rsidRPr="000C6DFC">
        <w:rPr>
          <w:i/>
          <w:color w:val="000000"/>
          <w:szCs w:val="22"/>
          <w:lang w:val="sr-Latn-ME"/>
        </w:rPr>
        <w:t>Posebne grupe pacijenata:</w:t>
      </w:r>
    </w:p>
    <w:p w14:paraId="19C63055" w14:textId="77777777" w:rsidR="00CD6895" w:rsidRPr="000C6DFC" w:rsidRDefault="00CD6895" w:rsidP="00CD6895">
      <w:pPr>
        <w:pStyle w:val="Header"/>
        <w:tabs>
          <w:tab w:val="clear" w:pos="4536"/>
          <w:tab w:val="clear" w:pos="9072"/>
          <w:tab w:val="left" w:pos="284"/>
        </w:tabs>
        <w:rPr>
          <w:i/>
          <w:color w:val="000000"/>
          <w:szCs w:val="22"/>
          <w:lang w:val="sr-Latn-ME"/>
        </w:rPr>
      </w:pPr>
    </w:p>
    <w:p w14:paraId="19C63056" w14:textId="73C0E407" w:rsidR="00CD6895" w:rsidRPr="000C6DFC" w:rsidRDefault="00263353" w:rsidP="00CD6895">
      <w:pPr>
        <w:pStyle w:val="Header"/>
        <w:tabs>
          <w:tab w:val="clear" w:pos="4536"/>
          <w:tab w:val="clear" w:pos="9072"/>
          <w:tab w:val="left" w:pos="284"/>
        </w:tabs>
        <w:rPr>
          <w:i/>
          <w:color w:val="000000"/>
          <w:szCs w:val="22"/>
          <w:lang w:val="sr-Latn-ME"/>
        </w:rPr>
      </w:pPr>
      <w:r w:rsidRPr="000C6DFC">
        <w:rPr>
          <w:i/>
          <w:color w:val="000000"/>
          <w:szCs w:val="22"/>
          <w:lang w:val="sr-Latn-ME"/>
        </w:rPr>
        <w:t>Pacijenti stariji od 65 godina</w:t>
      </w:r>
      <w:r w:rsidR="00CD6895" w:rsidRPr="000C6DFC">
        <w:rPr>
          <w:i/>
          <w:color w:val="000000"/>
          <w:szCs w:val="22"/>
          <w:lang w:val="sr-Latn-ME"/>
        </w:rPr>
        <w:t>:</w:t>
      </w:r>
    </w:p>
    <w:p w14:paraId="49F8DBE0" w14:textId="77777777" w:rsidR="00197A1C" w:rsidRPr="000C6DFC" w:rsidRDefault="00197A1C" w:rsidP="00CD6895">
      <w:pPr>
        <w:pStyle w:val="Header"/>
        <w:tabs>
          <w:tab w:val="clear" w:pos="4536"/>
          <w:tab w:val="clear" w:pos="9072"/>
          <w:tab w:val="left" w:pos="284"/>
        </w:tabs>
        <w:rPr>
          <w:i/>
          <w:color w:val="000000"/>
          <w:szCs w:val="22"/>
          <w:lang w:val="sr-Latn-ME"/>
        </w:rPr>
      </w:pPr>
    </w:p>
    <w:p w14:paraId="19C63058" w14:textId="0605D47A" w:rsidR="00CD6895" w:rsidRPr="000C6DFC" w:rsidRDefault="00CD6895" w:rsidP="00CD6895">
      <w:pPr>
        <w:pStyle w:val="Header"/>
        <w:tabs>
          <w:tab w:val="clear" w:pos="4536"/>
          <w:tab w:val="clear" w:pos="9072"/>
          <w:tab w:val="left" w:pos="284"/>
        </w:tabs>
        <w:rPr>
          <w:szCs w:val="22"/>
          <w:lang w:val="sr-Latn-ME"/>
        </w:rPr>
      </w:pPr>
      <w:r w:rsidRPr="000C6DFC">
        <w:rPr>
          <w:color w:val="000000"/>
          <w:szCs w:val="22"/>
          <w:lang w:val="sr-Latn-ME"/>
        </w:rPr>
        <w:t>Iako farmakokinetika diklofenaka nije klinički značajno izm</w:t>
      </w:r>
      <w:r w:rsidR="004A2D6C" w:rsidRPr="000C6DFC">
        <w:rPr>
          <w:color w:val="000000"/>
          <w:szCs w:val="22"/>
          <w:lang w:val="sr-Latn-ME"/>
        </w:rPr>
        <w:t>ij</w:t>
      </w:r>
      <w:r w:rsidRPr="000C6DFC">
        <w:rPr>
          <w:color w:val="000000"/>
          <w:szCs w:val="22"/>
          <w:lang w:val="sr-Latn-ME"/>
        </w:rPr>
        <w:t>enjena kod starijih pacijenata, nesteroidne antiinflamatorne l</w:t>
      </w:r>
      <w:r w:rsidR="004A2D6C" w:rsidRPr="000C6DFC">
        <w:rPr>
          <w:color w:val="000000"/>
          <w:szCs w:val="22"/>
          <w:lang w:val="sr-Latn-ME"/>
        </w:rPr>
        <w:t>j</w:t>
      </w:r>
      <w:r w:rsidRPr="000C6DFC">
        <w:rPr>
          <w:color w:val="000000"/>
          <w:szCs w:val="22"/>
          <w:lang w:val="sr-Latn-ME"/>
        </w:rPr>
        <w:t>ekov</w:t>
      </w:r>
      <w:r w:rsidRPr="000C6DFC">
        <w:rPr>
          <w:szCs w:val="22"/>
          <w:lang w:val="sr-Latn-ME"/>
        </w:rPr>
        <w:t>e (NSAIL) treba sa posebnim oprezom koristiti kod ove grupe pacijenata, jer su podložniji pojavi neželjenih reakcija. Posebno se preporučuje korišćenje najniže efektivne doze kod iznemoglih starijih pacijenata ili onih sa malom t</w:t>
      </w:r>
      <w:r w:rsidR="004A2D6C" w:rsidRPr="000C6DFC">
        <w:rPr>
          <w:szCs w:val="22"/>
          <w:lang w:val="sr-Latn-ME"/>
        </w:rPr>
        <w:t>j</w:t>
      </w:r>
      <w:r w:rsidRPr="000C6DFC">
        <w:rPr>
          <w:szCs w:val="22"/>
          <w:lang w:val="sr-Latn-ME"/>
        </w:rPr>
        <w:t>elesnom masom (vid</w:t>
      </w:r>
      <w:r w:rsidR="004A2D6C" w:rsidRPr="000C6DFC">
        <w:rPr>
          <w:szCs w:val="22"/>
          <w:lang w:val="sr-Latn-ME"/>
        </w:rPr>
        <w:t>j</w:t>
      </w:r>
      <w:r w:rsidRPr="000C6DFC">
        <w:rPr>
          <w:szCs w:val="22"/>
          <w:lang w:val="sr-Latn-ME"/>
        </w:rPr>
        <w:t>eti od</w:t>
      </w:r>
      <w:r w:rsidR="006D00F5" w:rsidRPr="000C6DFC">
        <w:rPr>
          <w:szCs w:val="22"/>
          <w:lang w:val="sr-Latn-ME"/>
        </w:rPr>
        <w:t>j</w:t>
      </w:r>
      <w:r w:rsidRPr="000C6DFC">
        <w:rPr>
          <w:szCs w:val="22"/>
          <w:lang w:val="sr-Latn-ME"/>
        </w:rPr>
        <w:t>eljak 4.4)</w:t>
      </w:r>
      <w:r w:rsidR="00263353" w:rsidRPr="000C6DFC">
        <w:rPr>
          <w:szCs w:val="22"/>
          <w:lang w:val="sr-Latn-ME"/>
        </w:rPr>
        <w:t>.</w:t>
      </w:r>
      <w:r w:rsidRPr="000C6DFC">
        <w:rPr>
          <w:szCs w:val="22"/>
          <w:lang w:val="sr-Latn-ME"/>
        </w:rPr>
        <w:t xml:space="preserve"> </w:t>
      </w:r>
      <w:r w:rsidR="00263353" w:rsidRPr="000C6DFC">
        <w:rPr>
          <w:szCs w:val="22"/>
          <w:lang w:val="sr-Latn-ME"/>
        </w:rPr>
        <w:t>L</w:t>
      </w:r>
      <w:r w:rsidR="004A2D6C" w:rsidRPr="000C6DFC">
        <w:rPr>
          <w:szCs w:val="22"/>
          <w:lang w:val="sr-Latn-ME"/>
        </w:rPr>
        <w:t>ij</w:t>
      </w:r>
      <w:r w:rsidR="00263353" w:rsidRPr="000C6DFC">
        <w:rPr>
          <w:szCs w:val="22"/>
          <w:lang w:val="sr-Latn-ME"/>
        </w:rPr>
        <w:t>ečenje treba revidirati u redovnim intervalima i prekinuti ako se ne vidi korist ili ako se javi netolerancija.</w:t>
      </w:r>
      <w:r w:rsidR="00263353" w:rsidRPr="000C6DFC" w:rsidDel="00263353">
        <w:rPr>
          <w:szCs w:val="22"/>
          <w:lang w:val="sr-Latn-ME"/>
        </w:rPr>
        <w:t xml:space="preserve"> </w:t>
      </w:r>
    </w:p>
    <w:p w14:paraId="19C63059" w14:textId="77777777" w:rsidR="00CD6895" w:rsidRPr="000C6DFC" w:rsidRDefault="00CD6895" w:rsidP="00CD6895">
      <w:pPr>
        <w:pStyle w:val="Header"/>
        <w:tabs>
          <w:tab w:val="clear" w:pos="4536"/>
          <w:tab w:val="clear" w:pos="9072"/>
          <w:tab w:val="left" w:pos="284"/>
        </w:tabs>
        <w:rPr>
          <w:i/>
          <w:szCs w:val="22"/>
          <w:lang w:val="sr-Latn-ME"/>
        </w:rPr>
      </w:pPr>
      <w:r w:rsidRPr="000C6DFC">
        <w:rPr>
          <w:i/>
          <w:szCs w:val="22"/>
          <w:lang w:val="sr-Latn-ME"/>
        </w:rPr>
        <w:t>Oštećenje funkcije bubrega:</w:t>
      </w:r>
    </w:p>
    <w:p w14:paraId="19C6305A" w14:textId="086A3E3F"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Diklofenak je kontraindikovan kod pacijenata sa teškim oštećenjem funkcije bubrega (vid</w:t>
      </w:r>
      <w:r w:rsidR="006D00F5" w:rsidRPr="000C6DFC">
        <w:rPr>
          <w:szCs w:val="22"/>
          <w:lang w:val="sr-Latn-ME"/>
        </w:rPr>
        <w:t>j</w:t>
      </w:r>
      <w:r w:rsidRPr="000C6DFC">
        <w:rPr>
          <w:szCs w:val="22"/>
          <w:lang w:val="sr-Latn-ME"/>
        </w:rPr>
        <w:t>eti od</w:t>
      </w:r>
      <w:r w:rsidR="006D00F5" w:rsidRPr="000C6DFC">
        <w:rPr>
          <w:szCs w:val="22"/>
          <w:lang w:val="sr-Latn-ME"/>
        </w:rPr>
        <w:t>j</w:t>
      </w:r>
      <w:r w:rsidRPr="000C6DFC">
        <w:rPr>
          <w:szCs w:val="22"/>
          <w:lang w:val="sr-Latn-ME"/>
        </w:rPr>
        <w:t>eljak 4.3). Nisu sprovedene specifične studije kod pacijenata sa oštećenjem funkcije bubrega, pa nije moguće dati posebne preporuke za prilagođavanje doze kod ovih pacijenata. Preporučuje se oprez prilikom davanja diklofenaka pacijentima sa blagim do um</w:t>
      </w:r>
      <w:r w:rsidR="00786050" w:rsidRPr="000C6DFC">
        <w:rPr>
          <w:szCs w:val="22"/>
          <w:lang w:val="sr-Latn-ME"/>
        </w:rPr>
        <w:t>j</w:t>
      </w:r>
      <w:r w:rsidRPr="000C6DFC">
        <w:rPr>
          <w:szCs w:val="22"/>
          <w:lang w:val="sr-Latn-ME"/>
        </w:rPr>
        <w:t>erenim oštećenjem funkcije bubrega (vid</w:t>
      </w:r>
      <w:r w:rsidR="006D00F5" w:rsidRPr="000C6DFC">
        <w:rPr>
          <w:szCs w:val="22"/>
          <w:lang w:val="sr-Latn-ME"/>
        </w:rPr>
        <w:t>j</w:t>
      </w:r>
      <w:r w:rsidRPr="000C6DFC">
        <w:rPr>
          <w:szCs w:val="22"/>
          <w:lang w:val="sr-Latn-ME"/>
        </w:rPr>
        <w:t>eti od</w:t>
      </w:r>
      <w:r w:rsidR="006D00F5" w:rsidRPr="000C6DFC">
        <w:rPr>
          <w:szCs w:val="22"/>
          <w:lang w:val="sr-Latn-ME"/>
        </w:rPr>
        <w:t>j</w:t>
      </w:r>
      <w:r w:rsidRPr="000C6DFC">
        <w:rPr>
          <w:szCs w:val="22"/>
          <w:lang w:val="sr-Latn-ME"/>
        </w:rPr>
        <w:t>eljke 4.3 i 4.4).</w:t>
      </w:r>
    </w:p>
    <w:p w14:paraId="19C6305B" w14:textId="77777777" w:rsidR="00CD6895" w:rsidRPr="000C6DFC" w:rsidRDefault="00CD6895" w:rsidP="00CD6895">
      <w:pPr>
        <w:pStyle w:val="Header"/>
        <w:tabs>
          <w:tab w:val="clear" w:pos="4536"/>
          <w:tab w:val="clear" w:pos="9072"/>
          <w:tab w:val="left" w:pos="284"/>
        </w:tabs>
        <w:rPr>
          <w:i/>
          <w:szCs w:val="22"/>
          <w:lang w:val="sr-Latn-ME"/>
        </w:rPr>
      </w:pPr>
    </w:p>
    <w:p w14:paraId="19C6305C" w14:textId="6ACBBA28" w:rsidR="00CD6895" w:rsidRPr="000C6DFC" w:rsidRDefault="00CD6895" w:rsidP="00CD6895">
      <w:pPr>
        <w:pStyle w:val="Header"/>
        <w:tabs>
          <w:tab w:val="clear" w:pos="4536"/>
          <w:tab w:val="clear" w:pos="9072"/>
          <w:tab w:val="left" w:pos="284"/>
        </w:tabs>
        <w:rPr>
          <w:i/>
          <w:szCs w:val="22"/>
          <w:lang w:val="sr-Latn-ME"/>
        </w:rPr>
      </w:pPr>
      <w:r w:rsidRPr="000C6DFC">
        <w:rPr>
          <w:i/>
          <w:szCs w:val="22"/>
          <w:lang w:val="sr-Latn-ME"/>
        </w:rPr>
        <w:t>Oštećenje funkcije jetre:</w:t>
      </w:r>
    </w:p>
    <w:p w14:paraId="24B1887E" w14:textId="77777777" w:rsidR="00197A1C" w:rsidRPr="000C6DFC" w:rsidRDefault="00197A1C" w:rsidP="00CD6895">
      <w:pPr>
        <w:pStyle w:val="Header"/>
        <w:tabs>
          <w:tab w:val="clear" w:pos="4536"/>
          <w:tab w:val="clear" w:pos="9072"/>
          <w:tab w:val="left" w:pos="284"/>
        </w:tabs>
        <w:rPr>
          <w:i/>
          <w:szCs w:val="22"/>
          <w:lang w:val="sr-Latn-ME"/>
        </w:rPr>
      </w:pPr>
    </w:p>
    <w:p w14:paraId="19C6305D" w14:textId="42E2B898"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Diklofenak je kontraindikovan kod pacijenata sa teškim oštećenjem funkcije jetre (vid</w:t>
      </w:r>
      <w:r w:rsidR="004A2D6C" w:rsidRPr="000C6DFC">
        <w:rPr>
          <w:szCs w:val="22"/>
          <w:lang w:val="sr-Latn-ME"/>
        </w:rPr>
        <w:t>j</w:t>
      </w:r>
      <w:r w:rsidRPr="000C6DFC">
        <w:rPr>
          <w:szCs w:val="22"/>
          <w:lang w:val="sr-Latn-ME"/>
        </w:rPr>
        <w:t>eti od</w:t>
      </w:r>
      <w:r w:rsidR="004A2D6C" w:rsidRPr="000C6DFC">
        <w:rPr>
          <w:szCs w:val="22"/>
          <w:lang w:val="sr-Latn-ME"/>
        </w:rPr>
        <w:t>j</w:t>
      </w:r>
      <w:r w:rsidRPr="000C6DFC">
        <w:rPr>
          <w:szCs w:val="22"/>
          <w:lang w:val="sr-Latn-ME"/>
        </w:rPr>
        <w:t>eljak 4.3). Nisu sprovedene specifične studije kod pacijenata sa oštećenjem funkcije jetre, pa nije moguće dati posebne preporuke za prilagođavanje doze kod ovih pacijenata. Preporučuje se oprez prilikom davanja diklofenaka pacijentima sa blagim do um</w:t>
      </w:r>
      <w:r w:rsidR="004A2D6C" w:rsidRPr="000C6DFC">
        <w:rPr>
          <w:szCs w:val="22"/>
          <w:lang w:val="sr-Latn-ME"/>
        </w:rPr>
        <w:t>j</w:t>
      </w:r>
      <w:r w:rsidRPr="000C6DFC">
        <w:rPr>
          <w:szCs w:val="22"/>
          <w:lang w:val="sr-Latn-ME"/>
        </w:rPr>
        <w:t>erenim oštećenjem funkcije jetre (vid</w:t>
      </w:r>
      <w:r w:rsidR="004A2D6C" w:rsidRPr="000C6DFC">
        <w:rPr>
          <w:szCs w:val="22"/>
          <w:lang w:val="sr-Latn-ME"/>
        </w:rPr>
        <w:t>j</w:t>
      </w:r>
      <w:r w:rsidRPr="000C6DFC">
        <w:rPr>
          <w:szCs w:val="22"/>
          <w:lang w:val="sr-Latn-ME"/>
        </w:rPr>
        <w:t>eti od</w:t>
      </w:r>
      <w:r w:rsidR="004A2D6C" w:rsidRPr="000C6DFC">
        <w:rPr>
          <w:szCs w:val="22"/>
          <w:lang w:val="sr-Latn-ME"/>
        </w:rPr>
        <w:t>j</w:t>
      </w:r>
      <w:r w:rsidRPr="000C6DFC">
        <w:rPr>
          <w:szCs w:val="22"/>
          <w:lang w:val="sr-Latn-ME"/>
        </w:rPr>
        <w:t>eljke 4.3 i 4.4).</w:t>
      </w:r>
    </w:p>
    <w:p w14:paraId="19C6305E" w14:textId="70D1EE53" w:rsidR="00DC000C" w:rsidRPr="000C6DFC" w:rsidRDefault="00DC000C" w:rsidP="00CD6895">
      <w:pPr>
        <w:pStyle w:val="Header"/>
        <w:tabs>
          <w:tab w:val="clear" w:pos="4536"/>
          <w:tab w:val="clear" w:pos="9072"/>
          <w:tab w:val="left" w:pos="284"/>
        </w:tabs>
        <w:rPr>
          <w:szCs w:val="22"/>
          <w:lang w:val="sr-Latn-ME"/>
        </w:rPr>
      </w:pPr>
      <w:r w:rsidRPr="000C6DFC">
        <w:rPr>
          <w:szCs w:val="22"/>
          <w:lang w:val="sr-Latn-ME"/>
        </w:rPr>
        <w:t>L</w:t>
      </w:r>
      <w:r w:rsidR="004A2D6C" w:rsidRPr="000C6DFC">
        <w:rPr>
          <w:szCs w:val="22"/>
          <w:lang w:val="sr-Latn-ME"/>
        </w:rPr>
        <w:t>ij</w:t>
      </w:r>
      <w:r w:rsidRPr="000C6DFC">
        <w:rPr>
          <w:szCs w:val="22"/>
          <w:lang w:val="sr-Latn-ME"/>
        </w:rPr>
        <w:t>ečenje treba revidirati u redovnim intervalima i prekinuti ako se ne vidi korist ili ako se javi netolerancija.</w:t>
      </w:r>
    </w:p>
    <w:p w14:paraId="19C6305F" w14:textId="77777777" w:rsidR="00CD6895" w:rsidRPr="000C6DFC" w:rsidRDefault="00CD6895" w:rsidP="00CD6895">
      <w:pPr>
        <w:pStyle w:val="Header"/>
        <w:tabs>
          <w:tab w:val="clear" w:pos="4536"/>
          <w:tab w:val="clear" w:pos="9072"/>
          <w:tab w:val="left" w:pos="284"/>
        </w:tabs>
        <w:rPr>
          <w:i/>
          <w:szCs w:val="22"/>
          <w:lang w:val="sr-Latn-ME"/>
        </w:rPr>
      </w:pPr>
    </w:p>
    <w:p w14:paraId="19C63060" w14:textId="6C2FEC4D" w:rsidR="00CD6895" w:rsidRPr="000C6DFC" w:rsidRDefault="00CD6895" w:rsidP="00CD6895">
      <w:pPr>
        <w:pStyle w:val="Header"/>
        <w:tabs>
          <w:tab w:val="clear" w:pos="4536"/>
          <w:tab w:val="clear" w:pos="9072"/>
          <w:tab w:val="left" w:pos="284"/>
        </w:tabs>
        <w:rPr>
          <w:i/>
          <w:szCs w:val="22"/>
          <w:lang w:val="sr-Latn-ME"/>
        </w:rPr>
      </w:pPr>
      <w:bookmarkStart w:id="0" w:name="_Hlk88729794"/>
      <w:r w:rsidRPr="000C6DFC">
        <w:rPr>
          <w:i/>
          <w:szCs w:val="22"/>
          <w:lang w:val="sr-Latn-ME"/>
        </w:rPr>
        <w:t>Pedijatrijska populacija:</w:t>
      </w:r>
    </w:p>
    <w:p w14:paraId="058926B5" w14:textId="77777777" w:rsidR="00197A1C" w:rsidRPr="000C6DFC" w:rsidRDefault="00197A1C" w:rsidP="00CD6895">
      <w:pPr>
        <w:pStyle w:val="Header"/>
        <w:tabs>
          <w:tab w:val="clear" w:pos="4536"/>
          <w:tab w:val="clear" w:pos="9072"/>
          <w:tab w:val="left" w:pos="284"/>
        </w:tabs>
        <w:rPr>
          <w:i/>
          <w:szCs w:val="22"/>
          <w:lang w:val="sr-Latn-ME"/>
        </w:rPr>
      </w:pPr>
    </w:p>
    <w:p w14:paraId="41F2F3AB" w14:textId="4661CAF6" w:rsidR="00F9350E" w:rsidRPr="000C6DFC" w:rsidRDefault="00712ED4" w:rsidP="00CD6895">
      <w:pPr>
        <w:pStyle w:val="Header"/>
        <w:tabs>
          <w:tab w:val="clear" w:pos="4536"/>
          <w:tab w:val="clear" w:pos="9072"/>
          <w:tab w:val="left" w:pos="284"/>
        </w:tabs>
        <w:rPr>
          <w:szCs w:val="22"/>
          <w:lang w:val="sr-Latn-ME"/>
        </w:rPr>
      </w:pPr>
      <w:r w:rsidRPr="000C6DFC">
        <w:rPr>
          <w:szCs w:val="22"/>
          <w:lang w:val="sr-Latn-ME"/>
        </w:rPr>
        <w:t>Djeci uzrasta od godinu dana i starijim kao i adolescentima treba primjenjivati 0,5 do 2 mg/kg tjelesne težine dnevno u 2 do 3 podijeljene doze, u zavisnosti od tež</w:t>
      </w:r>
      <w:r w:rsidR="0016434A" w:rsidRPr="000C6DFC">
        <w:rPr>
          <w:szCs w:val="22"/>
          <w:lang w:val="sr-Latn-ME"/>
        </w:rPr>
        <w:t>i</w:t>
      </w:r>
      <w:r w:rsidRPr="000C6DFC">
        <w:rPr>
          <w:szCs w:val="22"/>
          <w:lang w:val="sr-Latn-ME"/>
        </w:rPr>
        <w:t xml:space="preserve">ne bolesti. </w:t>
      </w:r>
      <w:r w:rsidR="00F9350E" w:rsidRPr="000C6DFC">
        <w:rPr>
          <w:szCs w:val="22"/>
          <w:lang w:val="sr-Latn-ME"/>
        </w:rPr>
        <w:t xml:space="preserve">Za liječenje juvenilnog reumatoidnog artritisa, dnevna doza se može povećati do maksimalnih 3 mg/kg dnevno, primijenjenih u podijeljenim dozama. </w:t>
      </w:r>
    </w:p>
    <w:p w14:paraId="154CBFBB" w14:textId="77777777" w:rsidR="00F9350E" w:rsidRPr="000C6DFC" w:rsidRDefault="00F9350E" w:rsidP="00CD6895">
      <w:pPr>
        <w:pStyle w:val="Header"/>
        <w:tabs>
          <w:tab w:val="clear" w:pos="4536"/>
          <w:tab w:val="clear" w:pos="9072"/>
          <w:tab w:val="left" w:pos="284"/>
        </w:tabs>
        <w:rPr>
          <w:szCs w:val="22"/>
          <w:lang w:val="sr-Latn-ME"/>
        </w:rPr>
      </w:pPr>
      <w:r w:rsidRPr="000C6DFC">
        <w:rPr>
          <w:szCs w:val="22"/>
          <w:lang w:val="sr-Latn-ME"/>
        </w:rPr>
        <w:t>Ne treba prekoračiti maksimalnu dnevnu dozu od 150 mg.</w:t>
      </w:r>
    </w:p>
    <w:p w14:paraId="19C63061" w14:textId="098548ED" w:rsidR="00CD6895" w:rsidRPr="000C6DFC" w:rsidRDefault="00F9350E" w:rsidP="00CD6895">
      <w:pPr>
        <w:pStyle w:val="Header"/>
        <w:tabs>
          <w:tab w:val="clear" w:pos="4536"/>
          <w:tab w:val="clear" w:pos="9072"/>
          <w:tab w:val="left" w:pos="284"/>
        </w:tabs>
        <w:rPr>
          <w:szCs w:val="22"/>
          <w:lang w:val="sr-Latn-ME"/>
        </w:rPr>
      </w:pPr>
      <w:r w:rsidRPr="000C6DFC">
        <w:rPr>
          <w:szCs w:val="22"/>
          <w:lang w:val="sr-Latn-ME"/>
        </w:rPr>
        <w:t>Z</w:t>
      </w:r>
      <w:r w:rsidR="00576945" w:rsidRPr="000C6DFC">
        <w:rPr>
          <w:szCs w:val="22"/>
          <w:lang w:val="sr-Latn-ME"/>
        </w:rPr>
        <w:t>bog svoje dozne jačine, Diklofen</w:t>
      </w:r>
      <w:r w:rsidRPr="000C6DFC">
        <w:rPr>
          <w:szCs w:val="22"/>
          <w:lang w:val="sr-Latn-ME"/>
        </w:rPr>
        <w:t xml:space="preserve"> 50 mg gastrorezistentne tablete se ne preporučuju za upotrebu kod djece i a</w:t>
      </w:r>
      <w:r w:rsidR="00576945" w:rsidRPr="000C6DFC">
        <w:rPr>
          <w:szCs w:val="22"/>
          <w:lang w:val="sr-Latn-ME"/>
        </w:rPr>
        <w:t>dolescenata mlađih od 14 godina</w:t>
      </w:r>
      <w:r w:rsidRPr="000C6DFC">
        <w:rPr>
          <w:szCs w:val="22"/>
          <w:lang w:val="sr-Latn-ME"/>
        </w:rPr>
        <w:t>). Tretman treba pratiti u pravilnim terapijskim intervalima i prekinuti ako se procijeni da nema koristi od nje</w:t>
      </w:r>
      <w:r w:rsidR="0016434A" w:rsidRPr="000C6DFC">
        <w:rPr>
          <w:szCs w:val="22"/>
          <w:lang w:val="sr-Latn-ME"/>
        </w:rPr>
        <w:t>ga</w:t>
      </w:r>
      <w:r w:rsidRPr="000C6DFC">
        <w:rPr>
          <w:szCs w:val="22"/>
          <w:lang w:val="sr-Latn-ME"/>
        </w:rPr>
        <w:t xml:space="preserve"> ili dođe do netolerancije. </w:t>
      </w:r>
    </w:p>
    <w:bookmarkEnd w:id="0"/>
    <w:p w14:paraId="19C63063" w14:textId="77777777" w:rsidR="00007EF9" w:rsidRPr="000C6DFC" w:rsidRDefault="00007EF9" w:rsidP="00923865">
      <w:pPr>
        <w:rPr>
          <w:szCs w:val="22"/>
          <w:lang w:val="sr-Latn-ME"/>
        </w:rPr>
      </w:pPr>
    </w:p>
    <w:p w14:paraId="19C63064" w14:textId="3568FE6B" w:rsidR="00007EF9" w:rsidRPr="000C6DFC" w:rsidRDefault="00007EF9" w:rsidP="00923865">
      <w:pPr>
        <w:rPr>
          <w:b/>
          <w:bCs/>
          <w:szCs w:val="22"/>
          <w:lang w:val="sr-Latn-ME"/>
        </w:rPr>
      </w:pPr>
      <w:r w:rsidRPr="000C6DFC">
        <w:rPr>
          <w:b/>
          <w:bCs/>
          <w:szCs w:val="22"/>
          <w:lang w:val="sr-Latn-ME"/>
        </w:rPr>
        <w:t>4.3. Kontraindikacije</w:t>
      </w:r>
    </w:p>
    <w:p w14:paraId="17F5274A" w14:textId="77777777" w:rsidR="00197A1C" w:rsidRPr="000C6DFC" w:rsidRDefault="00197A1C" w:rsidP="00923865">
      <w:pPr>
        <w:rPr>
          <w:b/>
          <w:bCs/>
          <w:szCs w:val="22"/>
          <w:lang w:val="sr-Latn-ME"/>
        </w:rPr>
      </w:pPr>
    </w:p>
    <w:p w14:paraId="19C63065" w14:textId="4C0B60D5" w:rsidR="00CD6895" w:rsidRPr="000C6DFC" w:rsidRDefault="00CD6895" w:rsidP="00DC000C">
      <w:pPr>
        <w:pStyle w:val="BodyTextIndent"/>
        <w:numPr>
          <w:ilvl w:val="0"/>
          <w:numId w:val="6"/>
        </w:numPr>
        <w:ind w:right="0"/>
        <w:jc w:val="both"/>
        <w:rPr>
          <w:color w:val="000000"/>
          <w:sz w:val="22"/>
          <w:szCs w:val="22"/>
          <w:lang w:val="sr-Latn-ME"/>
        </w:rPr>
      </w:pPr>
      <w:r w:rsidRPr="000C6DFC">
        <w:rPr>
          <w:sz w:val="22"/>
          <w:szCs w:val="22"/>
          <w:lang w:val="sr-Latn-ME"/>
        </w:rPr>
        <w:t>Preos</w:t>
      </w:r>
      <w:r w:rsidR="004A2D6C" w:rsidRPr="000C6DFC">
        <w:rPr>
          <w:sz w:val="22"/>
          <w:szCs w:val="22"/>
          <w:lang w:val="sr-Latn-ME"/>
        </w:rPr>
        <w:t>j</w:t>
      </w:r>
      <w:r w:rsidRPr="000C6DFC">
        <w:rPr>
          <w:sz w:val="22"/>
          <w:szCs w:val="22"/>
          <w:lang w:val="sr-Latn-ME"/>
        </w:rPr>
        <w:t>etljivost na aktivnu supstancu</w:t>
      </w:r>
      <w:r w:rsidRPr="000C6DFC">
        <w:rPr>
          <w:color w:val="000000"/>
          <w:sz w:val="22"/>
          <w:szCs w:val="22"/>
          <w:lang w:val="sr-Latn-ME"/>
        </w:rPr>
        <w:t xml:space="preserve"> ili na bilo koju od pomoćnih supstanci ovog l</w:t>
      </w:r>
      <w:r w:rsidR="004A2D6C" w:rsidRPr="000C6DFC">
        <w:rPr>
          <w:color w:val="000000"/>
          <w:sz w:val="22"/>
          <w:szCs w:val="22"/>
          <w:lang w:val="sr-Latn-ME"/>
        </w:rPr>
        <w:t>ij</w:t>
      </w:r>
      <w:r w:rsidRPr="000C6DFC">
        <w:rPr>
          <w:color w:val="000000"/>
          <w:sz w:val="22"/>
          <w:szCs w:val="22"/>
          <w:lang w:val="sr-Latn-ME"/>
        </w:rPr>
        <w:t>eka (navedene u od</w:t>
      </w:r>
      <w:r w:rsidR="004A2D6C" w:rsidRPr="000C6DFC">
        <w:rPr>
          <w:color w:val="000000"/>
          <w:sz w:val="22"/>
          <w:szCs w:val="22"/>
          <w:lang w:val="sr-Latn-ME"/>
        </w:rPr>
        <w:t>j</w:t>
      </w:r>
      <w:r w:rsidRPr="000C6DFC">
        <w:rPr>
          <w:color w:val="000000"/>
          <w:sz w:val="22"/>
          <w:szCs w:val="22"/>
          <w:lang w:val="sr-Latn-ME"/>
        </w:rPr>
        <w:t>eljku 6.1),</w:t>
      </w:r>
    </w:p>
    <w:p w14:paraId="19C63066" w14:textId="77777777" w:rsidR="00CD6895" w:rsidRPr="000C6DFC" w:rsidRDefault="00CD6895" w:rsidP="00DC000C">
      <w:pPr>
        <w:numPr>
          <w:ilvl w:val="0"/>
          <w:numId w:val="6"/>
        </w:numPr>
        <w:rPr>
          <w:szCs w:val="22"/>
          <w:lang w:val="sr-Latn-ME"/>
        </w:rPr>
      </w:pPr>
      <w:r w:rsidRPr="000C6DFC">
        <w:rPr>
          <w:color w:val="000000"/>
          <w:szCs w:val="22"/>
          <w:lang w:val="sr-Latn-ME"/>
        </w:rPr>
        <w:t>Aktivni, gastrični ili intestinalni ulkus, krvarenje ili perforacij</w:t>
      </w:r>
      <w:r w:rsidRPr="000C6DFC">
        <w:rPr>
          <w:szCs w:val="22"/>
          <w:lang w:val="sr-Latn-ME"/>
        </w:rPr>
        <w:t>a,</w:t>
      </w:r>
    </w:p>
    <w:p w14:paraId="19C63067" w14:textId="77777777" w:rsidR="00CD6895" w:rsidRPr="000C6DFC" w:rsidRDefault="00CD6895">
      <w:pPr>
        <w:numPr>
          <w:ilvl w:val="0"/>
          <w:numId w:val="6"/>
        </w:numPr>
        <w:rPr>
          <w:szCs w:val="22"/>
          <w:lang w:val="sr-Latn-ME"/>
        </w:rPr>
      </w:pPr>
      <w:r w:rsidRPr="000C6DFC">
        <w:rPr>
          <w:szCs w:val="22"/>
          <w:lang w:val="sr-Latn-ME"/>
        </w:rPr>
        <w:t>Gastrointestinalno krvarenje ili perforacija u istoriji bolesti, povezani sa prethodnom upotrebom NSAIL,</w:t>
      </w:r>
    </w:p>
    <w:p w14:paraId="19C63068" w14:textId="5B791A99" w:rsidR="00CD6895" w:rsidRPr="000C6DFC" w:rsidRDefault="00CD6895">
      <w:pPr>
        <w:numPr>
          <w:ilvl w:val="0"/>
          <w:numId w:val="6"/>
        </w:numPr>
        <w:rPr>
          <w:szCs w:val="22"/>
          <w:lang w:val="sr-Latn-ME"/>
        </w:rPr>
      </w:pPr>
      <w:r w:rsidRPr="000C6DFC">
        <w:rPr>
          <w:szCs w:val="22"/>
          <w:lang w:val="sr-Latn-ME"/>
        </w:rPr>
        <w:t>Aktivni ili rekurentni peptički ulkus/krvarenje u istoriji bolesti (dv</w:t>
      </w:r>
      <w:r w:rsidR="004A2D6C" w:rsidRPr="000C6DFC">
        <w:rPr>
          <w:szCs w:val="22"/>
          <w:lang w:val="sr-Latn-ME"/>
        </w:rPr>
        <w:t>ij</w:t>
      </w:r>
      <w:r w:rsidRPr="000C6DFC">
        <w:rPr>
          <w:szCs w:val="22"/>
          <w:lang w:val="sr-Latn-ME"/>
        </w:rPr>
        <w:t xml:space="preserve">e ili više jasnih epizoda dokazane ulceracije ili krvarenja), </w:t>
      </w:r>
    </w:p>
    <w:p w14:paraId="19C63069" w14:textId="3020509F" w:rsidR="00CD6895" w:rsidRPr="000C6DFC" w:rsidRDefault="00CD6895">
      <w:pPr>
        <w:numPr>
          <w:ilvl w:val="0"/>
          <w:numId w:val="6"/>
        </w:numPr>
        <w:rPr>
          <w:szCs w:val="22"/>
          <w:lang w:val="sr-Latn-ME"/>
        </w:rPr>
      </w:pPr>
      <w:r w:rsidRPr="000C6DFC">
        <w:rPr>
          <w:szCs w:val="22"/>
          <w:lang w:val="sr-Latn-ME"/>
        </w:rPr>
        <w:t>Posl</w:t>
      </w:r>
      <w:r w:rsidR="004A2D6C" w:rsidRPr="000C6DFC">
        <w:rPr>
          <w:szCs w:val="22"/>
          <w:lang w:val="sr-Latn-ME"/>
        </w:rPr>
        <w:t>j</w:t>
      </w:r>
      <w:r w:rsidRPr="000C6DFC">
        <w:rPr>
          <w:szCs w:val="22"/>
          <w:lang w:val="sr-Latn-ME"/>
        </w:rPr>
        <w:t>ednji trimestar trudnoće (vid</w:t>
      </w:r>
      <w:r w:rsidR="004A2D6C" w:rsidRPr="000C6DFC">
        <w:rPr>
          <w:szCs w:val="22"/>
          <w:lang w:val="sr-Latn-ME"/>
        </w:rPr>
        <w:t>j</w:t>
      </w:r>
      <w:r w:rsidRPr="000C6DFC">
        <w:rPr>
          <w:szCs w:val="22"/>
          <w:lang w:val="sr-Latn-ME"/>
        </w:rPr>
        <w:t>eti od</w:t>
      </w:r>
      <w:r w:rsidR="004A2D6C" w:rsidRPr="000C6DFC">
        <w:rPr>
          <w:szCs w:val="22"/>
          <w:lang w:val="sr-Latn-ME"/>
        </w:rPr>
        <w:t>j</w:t>
      </w:r>
      <w:r w:rsidRPr="000C6DFC">
        <w:rPr>
          <w:szCs w:val="22"/>
          <w:lang w:val="sr-Latn-ME"/>
        </w:rPr>
        <w:t>eljak 4.6),</w:t>
      </w:r>
    </w:p>
    <w:p w14:paraId="19C6306A" w14:textId="12E4417D" w:rsidR="00CD6895" w:rsidRPr="000C6DFC" w:rsidRDefault="00CD6895">
      <w:pPr>
        <w:numPr>
          <w:ilvl w:val="0"/>
          <w:numId w:val="5"/>
        </w:numPr>
        <w:rPr>
          <w:szCs w:val="22"/>
          <w:lang w:val="sr-Latn-ME"/>
        </w:rPr>
      </w:pPr>
      <w:r w:rsidRPr="000C6DFC">
        <w:rPr>
          <w:szCs w:val="22"/>
          <w:lang w:val="sr-Latn-ME"/>
        </w:rPr>
        <w:t>Teška insuficijencija jetre,</w:t>
      </w:r>
    </w:p>
    <w:p w14:paraId="19C6306B" w14:textId="77777777" w:rsidR="009079D3" w:rsidRPr="000C6DFC" w:rsidRDefault="009079D3" w:rsidP="009079D3">
      <w:pPr>
        <w:numPr>
          <w:ilvl w:val="0"/>
          <w:numId w:val="5"/>
        </w:numPr>
        <w:rPr>
          <w:szCs w:val="22"/>
          <w:lang w:val="sr-Latn-ME"/>
        </w:rPr>
      </w:pPr>
      <w:r w:rsidRPr="000C6DFC">
        <w:rPr>
          <w:szCs w:val="22"/>
          <w:lang w:val="sr-Latn-ME"/>
        </w:rPr>
        <w:t>Isuficijencija bubrega (GFR &lt;15 mL/min/1.73m</w:t>
      </w:r>
      <w:r w:rsidRPr="000C6DFC">
        <w:rPr>
          <w:szCs w:val="22"/>
          <w:vertAlign w:val="superscript"/>
          <w:lang w:val="sr-Latn-ME"/>
        </w:rPr>
        <w:t>2</w:t>
      </w:r>
      <w:r w:rsidRPr="000C6DFC">
        <w:rPr>
          <w:szCs w:val="22"/>
          <w:lang w:val="sr-Latn-ME"/>
        </w:rPr>
        <w:t>)</w:t>
      </w:r>
    </w:p>
    <w:p w14:paraId="19C6306C" w14:textId="77777777" w:rsidR="00CD6895" w:rsidRPr="000C6DFC" w:rsidRDefault="00CD6895">
      <w:pPr>
        <w:numPr>
          <w:ilvl w:val="0"/>
          <w:numId w:val="5"/>
        </w:numPr>
        <w:rPr>
          <w:szCs w:val="22"/>
          <w:lang w:val="sr-Latn-ME"/>
        </w:rPr>
      </w:pPr>
      <w:r w:rsidRPr="000C6DFC">
        <w:rPr>
          <w:szCs w:val="22"/>
          <w:lang w:val="sr-Latn-ME"/>
        </w:rPr>
        <w:t>Kao i drugi NSAIL, diklofenak je takođe kontraindikovan kod pacijenata kod kojih je nakon upotrebe ibuprofena, acetilsalicilne kiseline ili drugih NSAIL, došlo do pojave napada astme, angioedema, urtikarije ili akutnog rinitisa.</w:t>
      </w:r>
    </w:p>
    <w:p w14:paraId="19C6306E" w14:textId="1E860EFB" w:rsidR="00007EF9" w:rsidRPr="009E3FA5" w:rsidRDefault="00CD6895" w:rsidP="009E3FA5">
      <w:pPr>
        <w:numPr>
          <w:ilvl w:val="0"/>
          <w:numId w:val="5"/>
        </w:numPr>
        <w:rPr>
          <w:szCs w:val="22"/>
          <w:lang w:val="sr-Latn-ME"/>
        </w:rPr>
      </w:pPr>
      <w:r w:rsidRPr="000C6DFC">
        <w:rPr>
          <w:szCs w:val="22"/>
          <w:lang w:val="sr-Latn-ME"/>
        </w:rPr>
        <w:t>Dijagnostikovana</w:t>
      </w:r>
      <w:r w:rsidRPr="000C6DFC">
        <w:rPr>
          <w:color w:val="000000"/>
          <w:szCs w:val="22"/>
          <w:lang w:val="sr-Latn-ME"/>
        </w:rPr>
        <w:t xml:space="preserve"> kongestivna </w:t>
      </w:r>
      <w:r w:rsidRPr="000C6DFC">
        <w:rPr>
          <w:szCs w:val="22"/>
          <w:lang w:val="sr-Latn-ME"/>
        </w:rPr>
        <w:t>srčana insuficijencija (NYHA II-IV), ishemijska bolest srca, periferna arterijska bolest i/ili cerebrovaskularna bolest.</w:t>
      </w:r>
    </w:p>
    <w:p w14:paraId="1F959425" w14:textId="77777777" w:rsidR="006D50E4" w:rsidRPr="000C6DFC" w:rsidRDefault="006D50E4" w:rsidP="00923865">
      <w:pPr>
        <w:rPr>
          <w:b/>
          <w:bCs/>
          <w:szCs w:val="22"/>
          <w:lang w:val="sr-Latn-ME"/>
        </w:rPr>
      </w:pPr>
    </w:p>
    <w:p w14:paraId="19C6306F" w14:textId="33174A99" w:rsidR="00007EF9" w:rsidRPr="000C6DFC" w:rsidRDefault="00007EF9" w:rsidP="00923865">
      <w:pPr>
        <w:rPr>
          <w:b/>
          <w:bCs/>
          <w:szCs w:val="22"/>
          <w:lang w:val="sr-Latn-ME"/>
        </w:rPr>
      </w:pPr>
      <w:r w:rsidRPr="000C6DFC">
        <w:rPr>
          <w:b/>
          <w:bCs/>
          <w:szCs w:val="22"/>
          <w:lang w:val="sr-Latn-ME"/>
        </w:rPr>
        <w:t>4.4. Posebna upozorenja i m</w:t>
      </w:r>
      <w:r w:rsidR="004A2D6C" w:rsidRPr="000C6DFC">
        <w:rPr>
          <w:b/>
          <w:bCs/>
          <w:szCs w:val="22"/>
          <w:lang w:val="sr-Latn-ME"/>
        </w:rPr>
        <w:t>j</w:t>
      </w:r>
      <w:r w:rsidRPr="000C6DFC">
        <w:rPr>
          <w:b/>
          <w:bCs/>
          <w:szCs w:val="22"/>
          <w:lang w:val="sr-Latn-ME"/>
        </w:rPr>
        <w:t>ere opreza pri upotrebi l</w:t>
      </w:r>
      <w:r w:rsidR="004A2D6C" w:rsidRPr="000C6DFC">
        <w:rPr>
          <w:b/>
          <w:bCs/>
          <w:szCs w:val="22"/>
          <w:lang w:val="sr-Latn-ME"/>
        </w:rPr>
        <w:t>ij</w:t>
      </w:r>
      <w:r w:rsidRPr="000C6DFC">
        <w:rPr>
          <w:b/>
          <w:bCs/>
          <w:szCs w:val="22"/>
          <w:lang w:val="sr-Latn-ME"/>
        </w:rPr>
        <w:t>eka</w:t>
      </w:r>
    </w:p>
    <w:p w14:paraId="61E8E77E" w14:textId="77777777" w:rsidR="00FA1B04" w:rsidRPr="000C6DFC" w:rsidRDefault="00FA1B04" w:rsidP="00CD6895">
      <w:pPr>
        <w:pStyle w:val="Header"/>
        <w:tabs>
          <w:tab w:val="clear" w:pos="4536"/>
          <w:tab w:val="clear" w:pos="9072"/>
          <w:tab w:val="left" w:pos="284"/>
        </w:tabs>
        <w:rPr>
          <w:bCs/>
          <w:szCs w:val="22"/>
          <w:u w:val="single"/>
          <w:lang w:val="sr-Latn-ME"/>
        </w:rPr>
      </w:pPr>
    </w:p>
    <w:p w14:paraId="19C63070" w14:textId="034DFCD3" w:rsidR="00CD6895" w:rsidRPr="000C6DFC" w:rsidRDefault="00CD6895" w:rsidP="00CD6895">
      <w:pPr>
        <w:pStyle w:val="Header"/>
        <w:tabs>
          <w:tab w:val="clear" w:pos="4536"/>
          <w:tab w:val="clear" w:pos="9072"/>
          <w:tab w:val="left" w:pos="284"/>
        </w:tabs>
        <w:rPr>
          <w:bCs/>
          <w:szCs w:val="22"/>
          <w:u w:val="single"/>
          <w:lang w:val="sr-Latn-ME"/>
        </w:rPr>
      </w:pPr>
      <w:r w:rsidRPr="000C6DFC">
        <w:rPr>
          <w:bCs/>
          <w:szCs w:val="22"/>
          <w:u w:val="single"/>
          <w:lang w:val="sr-Latn-ME"/>
        </w:rPr>
        <w:t>Opšta upozorenja</w:t>
      </w:r>
    </w:p>
    <w:p w14:paraId="0B8AF95A" w14:textId="77777777" w:rsidR="00197A1C" w:rsidRPr="000C6DFC" w:rsidRDefault="00197A1C" w:rsidP="00CD6895">
      <w:pPr>
        <w:pStyle w:val="Header"/>
        <w:tabs>
          <w:tab w:val="clear" w:pos="4536"/>
          <w:tab w:val="clear" w:pos="9072"/>
          <w:tab w:val="left" w:pos="284"/>
        </w:tabs>
        <w:rPr>
          <w:bCs/>
          <w:szCs w:val="22"/>
          <w:u w:val="single"/>
          <w:lang w:val="sr-Latn-ME"/>
        </w:rPr>
      </w:pPr>
    </w:p>
    <w:p w14:paraId="19C63071" w14:textId="2E9AA5E6" w:rsidR="00CD6895" w:rsidRPr="000C6DFC" w:rsidRDefault="00CD6895" w:rsidP="00CD6895">
      <w:pPr>
        <w:pStyle w:val="Header"/>
        <w:tabs>
          <w:tab w:val="clear" w:pos="4536"/>
          <w:tab w:val="clear" w:pos="9072"/>
          <w:tab w:val="left" w:pos="284"/>
        </w:tabs>
        <w:rPr>
          <w:color w:val="000000"/>
          <w:szCs w:val="22"/>
          <w:lang w:val="sr-Latn-ME"/>
        </w:rPr>
      </w:pPr>
      <w:r w:rsidRPr="000C6DFC">
        <w:rPr>
          <w:szCs w:val="22"/>
          <w:lang w:val="sr-Latn-ME"/>
        </w:rPr>
        <w:t>Neželjena dejstva se mogu svesti na najmanju moguću m</w:t>
      </w:r>
      <w:r w:rsidR="004A2D6C" w:rsidRPr="000C6DFC">
        <w:rPr>
          <w:szCs w:val="22"/>
          <w:lang w:val="sr-Latn-ME"/>
        </w:rPr>
        <w:t>j</w:t>
      </w:r>
      <w:r w:rsidRPr="000C6DFC">
        <w:rPr>
          <w:szCs w:val="22"/>
          <w:lang w:val="sr-Latn-ME"/>
        </w:rPr>
        <w:t xml:space="preserve">eru korišćenjem najniže efektivne doze u najkraćem vremenskom periodu neophodnom za kontrolu simptoma </w:t>
      </w:r>
      <w:r w:rsidRPr="000C6DFC">
        <w:rPr>
          <w:color w:val="000000"/>
          <w:szCs w:val="22"/>
          <w:lang w:val="sr-Latn-ME"/>
        </w:rPr>
        <w:t>(vid</w:t>
      </w:r>
      <w:r w:rsidR="004A2D6C" w:rsidRPr="000C6DFC">
        <w:rPr>
          <w:color w:val="000000"/>
          <w:szCs w:val="22"/>
          <w:lang w:val="sr-Latn-ME"/>
        </w:rPr>
        <w:t>j</w:t>
      </w:r>
      <w:r w:rsidRPr="000C6DFC">
        <w:rPr>
          <w:color w:val="000000"/>
          <w:szCs w:val="22"/>
          <w:lang w:val="sr-Latn-ME"/>
        </w:rPr>
        <w:t>eti od</w:t>
      </w:r>
      <w:r w:rsidR="004A2D6C" w:rsidRPr="000C6DFC">
        <w:rPr>
          <w:color w:val="000000"/>
          <w:szCs w:val="22"/>
          <w:lang w:val="sr-Latn-ME"/>
        </w:rPr>
        <w:t>j</w:t>
      </w:r>
      <w:r w:rsidRPr="000C6DFC">
        <w:rPr>
          <w:color w:val="000000"/>
          <w:szCs w:val="22"/>
          <w:lang w:val="sr-Latn-ME"/>
        </w:rPr>
        <w:t>eljak 4.2, kao i gastrointestinalni i kardiovaskularni rizik u nastavku teksta).</w:t>
      </w:r>
    </w:p>
    <w:p w14:paraId="19C63072" w14:textId="548BD451" w:rsidR="00CD6895" w:rsidRPr="000C6DFC" w:rsidRDefault="00CD6895" w:rsidP="00CD6895">
      <w:pPr>
        <w:pStyle w:val="Header"/>
        <w:tabs>
          <w:tab w:val="clear" w:pos="4536"/>
          <w:tab w:val="clear" w:pos="9072"/>
          <w:tab w:val="left" w:pos="284"/>
        </w:tabs>
        <w:rPr>
          <w:color w:val="000000"/>
          <w:szCs w:val="22"/>
          <w:lang w:val="sr-Latn-ME"/>
        </w:rPr>
      </w:pPr>
      <w:r w:rsidRPr="000C6DFC">
        <w:rPr>
          <w:color w:val="000000"/>
          <w:szCs w:val="22"/>
          <w:lang w:val="sr-Latn-ME"/>
        </w:rPr>
        <w:t>Istovremenu upotrebu diklofenaka sa sistemskim NSAIL, uključujući selektivne inhibitore ciklooksigenaze-2, treba izb</w:t>
      </w:r>
      <w:r w:rsidR="004A2D6C" w:rsidRPr="000C6DFC">
        <w:rPr>
          <w:color w:val="000000"/>
          <w:szCs w:val="22"/>
          <w:lang w:val="sr-Latn-ME"/>
        </w:rPr>
        <w:t>j</w:t>
      </w:r>
      <w:r w:rsidRPr="000C6DFC">
        <w:rPr>
          <w:color w:val="000000"/>
          <w:szCs w:val="22"/>
          <w:lang w:val="sr-Latn-ME"/>
        </w:rPr>
        <w:t>egavati zbog odsustva bilo kakvog dokaza koji ukazuje na prednosti sinergizma, a postojanja mogućeg rizika od dodatnih neželjenih dejstava (vid</w:t>
      </w:r>
      <w:r w:rsidR="004A2D6C" w:rsidRPr="000C6DFC">
        <w:rPr>
          <w:color w:val="000000"/>
          <w:szCs w:val="22"/>
          <w:lang w:val="sr-Latn-ME"/>
        </w:rPr>
        <w:t>j</w:t>
      </w:r>
      <w:r w:rsidRPr="000C6DFC">
        <w:rPr>
          <w:color w:val="000000"/>
          <w:szCs w:val="22"/>
          <w:lang w:val="sr-Latn-ME"/>
        </w:rPr>
        <w:t>eti od</w:t>
      </w:r>
      <w:r w:rsidR="004A2D6C" w:rsidRPr="000C6DFC">
        <w:rPr>
          <w:color w:val="000000"/>
          <w:szCs w:val="22"/>
          <w:lang w:val="sr-Latn-ME"/>
        </w:rPr>
        <w:t>j</w:t>
      </w:r>
      <w:r w:rsidRPr="000C6DFC">
        <w:rPr>
          <w:color w:val="000000"/>
          <w:szCs w:val="22"/>
          <w:lang w:val="sr-Latn-ME"/>
        </w:rPr>
        <w:t>eljak 4.5).</w:t>
      </w:r>
    </w:p>
    <w:p w14:paraId="19C63073" w14:textId="7C2FBFB5" w:rsidR="00CD6895" w:rsidRPr="000C6DFC" w:rsidRDefault="00CD6895" w:rsidP="00CD6895">
      <w:pPr>
        <w:tabs>
          <w:tab w:val="clear" w:pos="284"/>
        </w:tabs>
        <w:autoSpaceDE w:val="0"/>
        <w:autoSpaceDN w:val="0"/>
        <w:adjustRightInd w:val="0"/>
        <w:rPr>
          <w:rFonts w:eastAsia="TimesNewRoman"/>
          <w:szCs w:val="22"/>
          <w:lang w:val="sr-Latn-ME"/>
        </w:rPr>
      </w:pPr>
      <w:r w:rsidRPr="000C6DFC">
        <w:rPr>
          <w:szCs w:val="22"/>
          <w:lang w:val="sr-Latn-ME"/>
        </w:rPr>
        <w:t xml:space="preserve">Na osnovu elementarnih medicinskih podataka, oprez je potreban kod starijih osoba. </w:t>
      </w:r>
      <w:r w:rsidRPr="000C6DFC">
        <w:rPr>
          <w:bCs/>
          <w:szCs w:val="22"/>
          <w:lang w:val="sr-Latn-ME"/>
        </w:rPr>
        <w:t>Posebno se preporučuje korišćenje najniže efektivne doze kod iznemoglih starijih pacijenata ili kod onih sa malom t</w:t>
      </w:r>
      <w:r w:rsidR="009A0311" w:rsidRPr="000C6DFC">
        <w:rPr>
          <w:bCs/>
          <w:szCs w:val="22"/>
          <w:lang w:val="sr-Latn-ME"/>
        </w:rPr>
        <w:t>j</w:t>
      </w:r>
      <w:r w:rsidRPr="000C6DFC">
        <w:rPr>
          <w:bCs/>
          <w:szCs w:val="22"/>
          <w:lang w:val="sr-Latn-ME"/>
        </w:rPr>
        <w:t>elesnom masom (vid</w:t>
      </w:r>
      <w:r w:rsidR="009A0311" w:rsidRPr="000C6DFC">
        <w:rPr>
          <w:bCs/>
          <w:szCs w:val="22"/>
          <w:lang w:val="sr-Latn-ME"/>
        </w:rPr>
        <w:t>j</w:t>
      </w:r>
      <w:r w:rsidRPr="000C6DFC">
        <w:rPr>
          <w:bCs/>
          <w:szCs w:val="22"/>
          <w:lang w:val="sr-Latn-ME"/>
        </w:rPr>
        <w:t>eti od</w:t>
      </w:r>
      <w:r w:rsidR="009A0311" w:rsidRPr="000C6DFC">
        <w:rPr>
          <w:bCs/>
          <w:szCs w:val="22"/>
          <w:lang w:val="sr-Latn-ME"/>
        </w:rPr>
        <w:t>j</w:t>
      </w:r>
      <w:r w:rsidRPr="000C6DFC">
        <w:rPr>
          <w:bCs/>
          <w:szCs w:val="22"/>
          <w:lang w:val="sr-Latn-ME"/>
        </w:rPr>
        <w:t>eljak 4.2).</w:t>
      </w:r>
    </w:p>
    <w:p w14:paraId="19C63074" w14:textId="1DB2B7F4"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Kao i kod upotrebe drugih NSAIL, uključujući diklofenak, može doći do pojave alergijskih reakcija kao što su anafilaktičke/anafilaktoidne r</w:t>
      </w:r>
      <w:r w:rsidR="00257718" w:rsidRPr="000C6DFC">
        <w:rPr>
          <w:szCs w:val="22"/>
          <w:lang w:val="sr-Latn-ME"/>
        </w:rPr>
        <w:t>e</w:t>
      </w:r>
      <w:r w:rsidRPr="000C6DFC">
        <w:rPr>
          <w:szCs w:val="22"/>
          <w:lang w:val="sr-Latn-ME"/>
        </w:rPr>
        <w:t>akcije, i bez prethodne izloženosti l</w:t>
      </w:r>
      <w:r w:rsidR="009A0311" w:rsidRPr="000C6DFC">
        <w:rPr>
          <w:szCs w:val="22"/>
          <w:lang w:val="sr-Latn-ME"/>
        </w:rPr>
        <w:t>ij</w:t>
      </w:r>
      <w:r w:rsidRPr="000C6DFC">
        <w:rPr>
          <w:szCs w:val="22"/>
          <w:lang w:val="sr-Latn-ME"/>
        </w:rPr>
        <w:t>eku (vid</w:t>
      </w:r>
      <w:r w:rsidR="009A0311" w:rsidRPr="000C6DFC">
        <w:rPr>
          <w:szCs w:val="22"/>
          <w:lang w:val="sr-Latn-ME"/>
        </w:rPr>
        <w:t>j</w:t>
      </w:r>
      <w:r w:rsidRPr="000C6DFC">
        <w:rPr>
          <w:szCs w:val="22"/>
          <w:lang w:val="sr-Latn-ME"/>
        </w:rPr>
        <w:t>eti od</w:t>
      </w:r>
      <w:r w:rsidR="009A0311" w:rsidRPr="000C6DFC">
        <w:rPr>
          <w:szCs w:val="22"/>
          <w:lang w:val="sr-Latn-ME"/>
        </w:rPr>
        <w:t>j</w:t>
      </w:r>
      <w:r w:rsidRPr="000C6DFC">
        <w:rPr>
          <w:szCs w:val="22"/>
          <w:lang w:val="sr-Latn-ME"/>
        </w:rPr>
        <w:t>eljak 4.8).</w:t>
      </w:r>
    </w:p>
    <w:p w14:paraId="19C63075" w14:textId="77777777"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Kao i drugi NSAIL, diklofenak može da maskira znake i simptome infekcije, zbog svojih farmakodinamskih svojstava.</w:t>
      </w:r>
    </w:p>
    <w:p w14:paraId="19C63076" w14:textId="1E9D27FD"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L</w:t>
      </w:r>
      <w:r w:rsidR="009A0311" w:rsidRPr="000C6DFC">
        <w:rPr>
          <w:szCs w:val="22"/>
          <w:lang w:val="sr-Latn-ME"/>
        </w:rPr>
        <w:t>ij</w:t>
      </w:r>
      <w:r w:rsidRPr="000C6DFC">
        <w:rPr>
          <w:szCs w:val="22"/>
          <w:lang w:val="sr-Latn-ME"/>
        </w:rPr>
        <w:t>ek Diklofen sadrži laktozu, monohidrat. Pacijenti sa r</w:t>
      </w:r>
      <w:r w:rsidR="009A0311" w:rsidRPr="000C6DFC">
        <w:rPr>
          <w:szCs w:val="22"/>
          <w:lang w:val="sr-Latn-ME"/>
        </w:rPr>
        <w:t>ij</w:t>
      </w:r>
      <w:r w:rsidRPr="000C6DFC">
        <w:rPr>
          <w:szCs w:val="22"/>
          <w:lang w:val="sr-Latn-ME"/>
        </w:rPr>
        <w:t>etkim nasl</w:t>
      </w:r>
      <w:r w:rsidR="009A0311" w:rsidRPr="000C6DFC">
        <w:rPr>
          <w:szCs w:val="22"/>
          <w:lang w:val="sr-Latn-ME"/>
        </w:rPr>
        <w:t>j</w:t>
      </w:r>
      <w:r w:rsidRPr="000C6DFC">
        <w:rPr>
          <w:szCs w:val="22"/>
          <w:lang w:val="sr-Latn-ME"/>
        </w:rPr>
        <w:t xml:space="preserve">ednim oboljenjem netolerancije na galaktozu, nedostatkom </w:t>
      </w:r>
      <w:r w:rsidRPr="000C6DFC">
        <w:rPr>
          <w:i/>
          <w:szCs w:val="22"/>
          <w:lang w:val="sr-Latn-ME"/>
        </w:rPr>
        <w:t>Lapp</w:t>
      </w:r>
      <w:r w:rsidRPr="000C6DFC">
        <w:rPr>
          <w:szCs w:val="22"/>
          <w:lang w:val="sr-Latn-ME"/>
        </w:rPr>
        <w:t xml:space="preserve"> laktaze ili glukozno-galaktoznom malapsorpcijom, ne sm</w:t>
      </w:r>
      <w:r w:rsidR="009A0311" w:rsidRPr="000C6DFC">
        <w:rPr>
          <w:szCs w:val="22"/>
          <w:lang w:val="sr-Latn-ME"/>
        </w:rPr>
        <w:t>i</w:t>
      </w:r>
      <w:r w:rsidRPr="000C6DFC">
        <w:rPr>
          <w:szCs w:val="22"/>
          <w:lang w:val="sr-Latn-ME"/>
        </w:rPr>
        <w:t>ju koristiti ovaj l</w:t>
      </w:r>
      <w:r w:rsidR="009A0311" w:rsidRPr="000C6DFC">
        <w:rPr>
          <w:szCs w:val="22"/>
          <w:lang w:val="sr-Latn-ME"/>
        </w:rPr>
        <w:t>ij</w:t>
      </w:r>
      <w:r w:rsidRPr="000C6DFC">
        <w:rPr>
          <w:szCs w:val="22"/>
          <w:lang w:val="sr-Latn-ME"/>
        </w:rPr>
        <w:t>ek.</w:t>
      </w:r>
    </w:p>
    <w:p w14:paraId="19C63077" w14:textId="0E13E157" w:rsidR="009079D3" w:rsidRPr="000C6DFC" w:rsidRDefault="009079D3" w:rsidP="00CD6895">
      <w:pPr>
        <w:pStyle w:val="Header"/>
        <w:tabs>
          <w:tab w:val="clear" w:pos="4536"/>
          <w:tab w:val="clear" w:pos="9072"/>
          <w:tab w:val="left" w:pos="284"/>
        </w:tabs>
        <w:rPr>
          <w:szCs w:val="22"/>
          <w:lang w:val="sr-Latn-ME"/>
        </w:rPr>
      </w:pPr>
      <w:r w:rsidRPr="000C6DFC">
        <w:rPr>
          <w:szCs w:val="22"/>
          <w:lang w:val="sr-Latn-ME"/>
        </w:rPr>
        <w:t>Upotreba diklofenak natrijuma može smanjiti plodnost žena i ne preporučuje se ženama koje pokušavaju da zatrudne. Kod žena koje imaju poteškoća sa začećem ili koje su podvrgnute ispitivanju neplodnosti, treba razmotriti obustavljanje prim</w:t>
      </w:r>
      <w:r w:rsidR="009A0311" w:rsidRPr="000C6DFC">
        <w:rPr>
          <w:szCs w:val="22"/>
          <w:lang w:val="sr-Latn-ME"/>
        </w:rPr>
        <w:t>j</w:t>
      </w:r>
      <w:r w:rsidRPr="000C6DFC">
        <w:rPr>
          <w:szCs w:val="22"/>
          <w:lang w:val="sr-Latn-ME"/>
        </w:rPr>
        <w:t>ene diklofenaka.</w:t>
      </w:r>
    </w:p>
    <w:p w14:paraId="19C63078" w14:textId="77777777" w:rsidR="00730640" w:rsidRPr="000C6DFC" w:rsidRDefault="00730640" w:rsidP="00CD6895">
      <w:pPr>
        <w:pStyle w:val="Header"/>
        <w:tabs>
          <w:tab w:val="clear" w:pos="4536"/>
          <w:tab w:val="clear" w:pos="9072"/>
          <w:tab w:val="left" w:pos="284"/>
        </w:tabs>
        <w:rPr>
          <w:szCs w:val="22"/>
          <w:lang w:val="sr-Latn-ME"/>
        </w:rPr>
      </w:pPr>
    </w:p>
    <w:p w14:paraId="19C63079" w14:textId="57C34C8D" w:rsidR="00CD6895" w:rsidRPr="000C6DFC" w:rsidRDefault="00CD6895" w:rsidP="00CD6895">
      <w:pPr>
        <w:pStyle w:val="Header"/>
        <w:tabs>
          <w:tab w:val="clear" w:pos="4536"/>
          <w:tab w:val="clear" w:pos="9072"/>
          <w:tab w:val="left" w:pos="284"/>
        </w:tabs>
        <w:rPr>
          <w:szCs w:val="22"/>
          <w:u w:val="single"/>
          <w:lang w:val="sr-Latn-ME"/>
        </w:rPr>
      </w:pPr>
      <w:r w:rsidRPr="000C6DFC">
        <w:rPr>
          <w:szCs w:val="22"/>
          <w:u w:val="single"/>
          <w:lang w:val="sr-Latn-ME"/>
        </w:rPr>
        <w:t>Gastrointestinalna dejstva</w:t>
      </w:r>
    </w:p>
    <w:p w14:paraId="7A5CA419" w14:textId="77777777" w:rsidR="00197A1C" w:rsidRPr="000C6DFC" w:rsidRDefault="00197A1C" w:rsidP="00CD6895">
      <w:pPr>
        <w:pStyle w:val="Header"/>
        <w:tabs>
          <w:tab w:val="clear" w:pos="4536"/>
          <w:tab w:val="clear" w:pos="9072"/>
          <w:tab w:val="left" w:pos="284"/>
        </w:tabs>
        <w:rPr>
          <w:szCs w:val="22"/>
          <w:u w:val="single"/>
          <w:lang w:val="sr-Latn-ME"/>
        </w:rPr>
      </w:pPr>
    </w:p>
    <w:p w14:paraId="19C6307A" w14:textId="3FB8C31C" w:rsidR="00CD6895" w:rsidRPr="000C6DFC" w:rsidRDefault="00CD6895" w:rsidP="00CD6895">
      <w:pPr>
        <w:tabs>
          <w:tab w:val="clear" w:pos="284"/>
        </w:tabs>
        <w:autoSpaceDE w:val="0"/>
        <w:autoSpaceDN w:val="0"/>
        <w:adjustRightInd w:val="0"/>
        <w:rPr>
          <w:szCs w:val="22"/>
          <w:lang w:val="sr-Latn-ME"/>
        </w:rPr>
      </w:pPr>
      <w:r w:rsidRPr="000C6DFC">
        <w:rPr>
          <w:color w:val="000000"/>
          <w:szCs w:val="22"/>
          <w:lang w:val="sr-Latn-ME"/>
        </w:rPr>
        <w:t>Gastrointestinalno krvarenje (hematemeza, melena), ulceracija ili perforacija, koje mogu biti fatalne, su prijavljene sa svim NSAIL, uključujući diklofenak i mogu da nastanu u bilo koje vr</w:t>
      </w:r>
      <w:r w:rsidR="009A0311" w:rsidRPr="000C6DFC">
        <w:rPr>
          <w:color w:val="000000"/>
          <w:szCs w:val="22"/>
          <w:lang w:val="sr-Latn-ME"/>
        </w:rPr>
        <w:t>ij</w:t>
      </w:r>
      <w:r w:rsidRPr="000C6DFC">
        <w:rPr>
          <w:color w:val="000000"/>
          <w:szCs w:val="22"/>
          <w:lang w:val="sr-Latn-ME"/>
        </w:rPr>
        <w:t>eme tokom terapije, sa ili bez upozoravajućih simptoma ili prethodnom pojavom ozbiljnih gastrointestinalnih</w:t>
      </w:r>
      <w:r w:rsidRPr="000C6DFC">
        <w:rPr>
          <w:szCs w:val="22"/>
          <w:lang w:val="sr-Latn-ME"/>
        </w:rPr>
        <w:t xml:space="preserve"> neželjenih događaja u istoriji bolesti. Mogu imati mnoge teže posl</w:t>
      </w:r>
      <w:r w:rsidR="009A0311" w:rsidRPr="000C6DFC">
        <w:rPr>
          <w:szCs w:val="22"/>
          <w:lang w:val="sr-Latn-ME"/>
        </w:rPr>
        <w:t>j</w:t>
      </w:r>
      <w:r w:rsidRPr="000C6DFC">
        <w:rPr>
          <w:szCs w:val="22"/>
          <w:lang w:val="sr-Latn-ME"/>
        </w:rPr>
        <w:t>edice kod starijih osoba. Ukoliko za vr</w:t>
      </w:r>
      <w:r w:rsidR="009A0311" w:rsidRPr="000C6DFC">
        <w:rPr>
          <w:szCs w:val="22"/>
          <w:lang w:val="sr-Latn-ME"/>
        </w:rPr>
        <w:t>ij</w:t>
      </w:r>
      <w:r w:rsidRPr="000C6DFC">
        <w:rPr>
          <w:szCs w:val="22"/>
          <w:lang w:val="sr-Latn-ME"/>
        </w:rPr>
        <w:t>eme prim</w:t>
      </w:r>
      <w:r w:rsidR="009A0311" w:rsidRPr="000C6DFC">
        <w:rPr>
          <w:szCs w:val="22"/>
          <w:lang w:val="sr-Latn-ME"/>
        </w:rPr>
        <w:t>j</w:t>
      </w:r>
      <w:r w:rsidRPr="000C6DFC">
        <w:rPr>
          <w:szCs w:val="22"/>
          <w:lang w:val="sr-Latn-ME"/>
        </w:rPr>
        <w:t>ene diklofenaka dođe do gastrointestinalnog krvarenja ili ulceracije, treba obustaviti prim</w:t>
      </w:r>
      <w:r w:rsidR="009A0311" w:rsidRPr="000C6DFC">
        <w:rPr>
          <w:szCs w:val="22"/>
          <w:lang w:val="sr-Latn-ME"/>
        </w:rPr>
        <w:t>j</w:t>
      </w:r>
      <w:r w:rsidRPr="000C6DFC">
        <w:rPr>
          <w:szCs w:val="22"/>
          <w:lang w:val="sr-Latn-ME"/>
        </w:rPr>
        <w:t>enu l</w:t>
      </w:r>
      <w:r w:rsidR="009A0311" w:rsidRPr="000C6DFC">
        <w:rPr>
          <w:szCs w:val="22"/>
          <w:lang w:val="sr-Latn-ME"/>
        </w:rPr>
        <w:t>ij</w:t>
      </w:r>
      <w:r w:rsidRPr="000C6DFC">
        <w:rPr>
          <w:szCs w:val="22"/>
          <w:lang w:val="sr-Latn-ME"/>
        </w:rPr>
        <w:t xml:space="preserve">eka. </w:t>
      </w:r>
    </w:p>
    <w:p w14:paraId="19C6307B" w14:textId="3C583F65"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Kao i sa ostalim NSAIL, uključujući diklofenak, neophodan je strog medicinski nadzor i poseban oprez pri propisivanju diklofenaka pacijentima sa simptomima koji ukazuju na gastrointestinalne poremećaje</w:t>
      </w:r>
      <w:r w:rsidR="009079D3" w:rsidRPr="000C6DFC">
        <w:rPr>
          <w:szCs w:val="22"/>
          <w:lang w:val="sr-Latn-ME"/>
        </w:rPr>
        <w:t>, pacijentima sa ulceroznim kolitisom ili Kronovom bolesti</w:t>
      </w:r>
      <w:r w:rsidRPr="000C6DFC">
        <w:rPr>
          <w:szCs w:val="22"/>
          <w:lang w:val="sr-Latn-ME"/>
        </w:rPr>
        <w:t xml:space="preserve"> ili kod kojih u istoriji bolesti postoje podaci o gastričnim ili intestinalnim ulceracijama, krvarenju ili perforaciji</w:t>
      </w:r>
      <w:r w:rsidR="009079D3" w:rsidRPr="000C6DFC">
        <w:rPr>
          <w:szCs w:val="22"/>
          <w:lang w:val="sr-Latn-ME"/>
        </w:rPr>
        <w:t xml:space="preserve"> i kod pacijenata koji pate od oštećenja funkcije jetre</w:t>
      </w:r>
      <w:r w:rsidRPr="000C6DFC">
        <w:rPr>
          <w:szCs w:val="22"/>
          <w:lang w:val="sr-Latn-ME"/>
        </w:rPr>
        <w:t xml:space="preserve"> (vid</w:t>
      </w:r>
      <w:r w:rsidR="009A0311" w:rsidRPr="000C6DFC">
        <w:rPr>
          <w:szCs w:val="22"/>
          <w:lang w:val="sr-Latn-ME"/>
        </w:rPr>
        <w:t>j</w:t>
      </w:r>
      <w:r w:rsidRPr="000C6DFC">
        <w:rPr>
          <w:szCs w:val="22"/>
          <w:lang w:val="sr-Latn-ME"/>
        </w:rPr>
        <w:t>eti od</w:t>
      </w:r>
      <w:r w:rsidR="009A0311" w:rsidRPr="000C6DFC">
        <w:rPr>
          <w:szCs w:val="22"/>
          <w:lang w:val="sr-Latn-ME"/>
        </w:rPr>
        <w:t>j</w:t>
      </w:r>
      <w:r w:rsidRPr="000C6DFC">
        <w:rPr>
          <w:szCs w:val="22"/>
          <w:lang w:val="sr-Latn-ME"/>
        </w:rPr>
        <w:t>eljak 4.8). Rizik od gastrointestinalnog krvarenja, ulceracija ili perforacija se povećava sa povećanjem doza NSAIL, uključujući diklofenak, kao i kod pacijenata sa ulkusom u istoriji bolesti, posebno ukoliko je bio praćen komplikacijama u vidu hemoragije ili perforacije</w:t>
      </w:r>
      <w:r w:rsidR="009079D3" w:rsidRPr="000C6DFC">
        <w:rPr>
          <w:szCs w:val="22"/>
          <w:lang w:val="sr-Latn-ME"/>
        </w:rPr>
        <w:t xml:space="preserve"> (vid</w:t>
      </w:r>
      <w:r w:rsidR="009A0311" w:rsidRPr="000C6DFC">
        <w:rPr>
          <w:szCs w:val="22"/>
          <w:lang w:val="sr-Latn-ME"/>
        </w:rPr>
        <w:t>j</w:t>
      </w:r>
      <w:r w:rsidR="009079D3" w:rsidRPr="000C6DFC">
        <w:rPr>
          <w:szCs w:val="22"/>
          <w:lang w:val="sr-Latn-ME"/>
        </w:rPr>
        <w:t>eti od</w:t>
      </w:r>
      <w:r w:rsidR="009A0311" w:rsidRPr="000C6DFC">
        <w:rPr>
          <w:szCs w:val="22"/>
          <w:lang w:val="sr-Latn-ME"/>
        </w:rPr>
        <w:t>j</w:t>
      </w:r>
      <w:r w:rsidR="009079D3" w:rsidRPr="000C6DFC">
        <w:rPr>
          <w:szCs w:val="22"/>
          <w:lang w:val="sr-Latn-ME"/>
        </w:rPr>
        <w:t>eljak 4.3. Kontraindikacije)</w:t>
      </w:r>
      <w:r w:rsidRPr="000C6DFC">
        <w:rPr>
          <w:szCs w:val="22"/>
          <w:lang w:val="sr-Latn-ME"/>
        </w:rPr>
        <w:t>.</w:t>
      </w:r>
    </w:p>
    <w:p w14:paraId="19C6307C" w14:textId="7802368E"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 xml:space="preserve">Kod starijih osoba postoji povećan rizik od pojave neželjenih reakcija na NSAIL, naročito gastrointestinalnog krvarenja i perforacije, koje mogu biti fatalne. </w:t>
      </w:r>
    </w:p>
    <w:p w14:paraId="19C6307D"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U cilju smanjenja rizika od gastrointestinalne toksičnosti kod pacijenata sa ulkusom u istoriji bolesti, posebno ako je praćen komplikacijama u vidu hemoragije ili perforacije, kao i kod starijih osoba, terapiju treba započeti i održavati najnižom efikasnom dozom.</w:t>
      </w:r>
    </w:p>
    <w:p w14:paraId="19C6307E" w14:textId="4776CA84"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Kod ovih pacijenata, kao i kod pacijenata kod kojih je neophodna istovremena upotreba l</w:t>
      </w:r>
      <w:r w:rsidR="009A0311" w:rsidRPr="000C6DFC">
        <w:rPr>
          <w:szCs w:val="22"/>
          <w:lang w:val="sr-Latn-ME"/>
        </w:rPr>
        <w:t>j</w:t>
      </w:r>
      <w:r w:rsidRPr="000C6DFC">
        <w:rPr>
          <w:szCs w:val="22"/>
          <w:lang w:val="sr-Latn-ME"/>
        </w:rPr>
        <w:t>ekova koji sadrže acetilsalicilnu kiselinu u malim dozama ili l</w:t>
      </w:r>
      <w:r w:rsidR="009A0311" w:rsidRPr="000C6DFC">
        <w:rPr>
          <w:szCs w:val="22"/>
          <w:lang w:val="sr-Latn-ME"/>
        </w:rPr>
        <w:t>j</w:t>
      </w:r>
      <w:r w:rsidRPr="000C6DFC">
        <w:rPr>
          <w:szCs w:val="22"/>
          <w:lang w:val="sr-Latn-ME"/>
        </w:rPr>
        <w:t>ekova koji mogu povećati rizik od gastrointestinalnih poremećaja treba razmotriti kombinovanu terapiju sa protektivnim l</w:t>
      </w:r>
      <w:r w:rsidR="009A0311" w:rsidRPr="000C6DFC">
        <w:rPr>
          <w:szCs w:val="22"/>
          <w:lang w:val="sr-Latn-ME"/>
        </w:rPr>
        <w:t>j</w:t>
      </w:r>
      <w:r w:rsidRPr="000C6DFC">
        <w:rPr>
          <w:szCs w:val="22"/>
          <w:lang w:val="sr-Latn-ME"/>
        </w:rPr>
        <w:t>ekovima (npr. misoprostol ili inhibitori protonske pumpe)</w:t>
      </w:r>
      <w:r w:rsidRPr="000C6DFC">
        <w:rPr>
          <w:iCs/>
          <w:szCs w:val="22"/>
          <w:lang w:val="sr-Latn-ME"/>
        </w:rPr>
        <w:t xml:space="preserve"> (vid</w:t>
      </w:r>
      <w:r w:rsidR="009A0311" w:rsidRPr="000C6DFC">
        <w:rPr>
          <w:iCs/>
          <w:szCs w:val="22"/>
          <w:lang w:val="sr-Latn-ME"/>
        </w:rPr>
        <w:t>j</w:t>
      </w:r>
      <w:r w:rsidRPr="000C6DFC">
        <w:rPr>
          <w:iCs/>
          <w:szCs w:val="22"/>
          <w:lang w:val="sr-Latn-ME"/>
        </w:rPr>
        <w:t>eti od</w:t>
      </w:r>
      <w:r w:rsidR="009A0311" w:rsidRPr="000C6DFC">
        <w:rPr>
          <w:iCs/>
          <w:szCs w:val="22"/>
          <w:lang w:val="sr-Latn-ME"/>
        </w:rPr>
        <w:t>j</w:t>
      </w:r>
      <w:r w:rsidRPr="000C6DFC">
        <w:rPr>
          <w:iCs/>
          <w:szCs w:val="22"/>
          <w:lang w:val="sr-Latn-ME"/>
        </w:rPr>
        <w:t>eljak 4.5).</w:t>
      </w:r>
    </w:p>
    <w:p w14:paraId="19C6307F" w14:textId="334413FA"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Pacijente sa gastrointestinalnom toksičnošću u istoriji bolesti, naročito ukoliko su to starije osobe, treba sav</w:t>
      </w:r>
      <w:r w:rsidR="009A0311" w:rsidRPr="000C6DFC">
        <w:rPr>
          <w:szCs w:val="22"/>
          <w:lang w:val="sr-Latn-ME"/>
        </w:rPr>
        <w:t>j</w:t>
      </w:r>
      <w:r w:rsidRPr="000C6DFC">
        <w:rPr>
          <w:szCs w:val="22"/>
          <w:lang w:val="sr-Latn-ME"/>
        </w:rPr>
        <w:t>etovati da prijave bilo koje neuobičajene abdominalne simptome (posebno gastrointestinalno krvarenje).</w:t>
      </w:r>
    </w:p>
    <w:p w14:paraId="19C63080" w14:textId="7B5EFFBA"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Preporučuje se oprez kod pacijenata koji istovremeno primaju l</w:t>
      </w:r>
      <w:r w:rsidR="009A0311" w:rsidRPr="000C6DFC">
        <w:rPr>
          <w:szCs w:val="22"/>
          <w:lang w:val="sr-Latn-ME"/>
        </w:rPr>
        <w:t>j</w:t>
      </w:r>
      <w:r w:rsidRPr="000C6DFC">
        <w:rPr>
          <w:szCs w:val="22"/>
          <w:lang w:val="sr-Latn-ME"/>
        </w:rPr>
        <w:t>ekove koji mogu povećati rizik od ulceracije ili krvarenja, kao što su sistemski kortikosteroidi, antikoagulantni l</w:t>
      </w:r>
      <w:r w:rsidR="009A0311" w:rsidRPr="000C6DFC">
        <w:rPr>
          <w:szCs w:val="22"/>
          <w:lang w:val="sr-Latn-ME"/>
        </w:rPr>
        <w:t>j</w:t>
      </w:r>
      <w:r w:rsidRPr="000C6DFC">
        <w:rPr>
          <w:szCs w:val="22"/>
          <w:lang w:val="sr-Latn-ME"/>
        </w:rPr>
        <w:t>ekovi kao što je varfarin, selektivni inhibitori ponovnog preuzimanja serotonina (SSRI) ili antiagregacioni l</w:t>
      </w:r>
      <w:r w:rsidR="009A0311" w:rsidRPr="000C6DFC">
        <w:rPr>
          <w:szCs w:val="22"/>
          <w:lang w:val="sr-Latn-ME"/>
        </w:rPr>
        <w:t>j</w:t>
      </w:r>
      <w:r w:rsidRPr="000C6DFC">
        <w:rPr>
          <w:szCs w:val="22"/>
          <w:lang w:val="sr-Latn-ME"/>
        </w:rPr>
        <w:t>ekovi kao što je acetilsalicilna kiselina (vid</w:t>
      </w:r>
      <w:r w:rsidR="009A0311" w:rsidRPr="000C6DFC">
        <w:rPr>
          <w:szCs w:val="22"/>
          <w:lang w:val="sr-Latn-ME"/>
        </w:rPr>
        <w:t>j</w:t>
      </w:r>
      <w:r w:rsidRPr="000C6DFC">
        <w:rPr>
          <w:szCs w:val="22"/>
          <w:lang w:val="sr-Latn-ME"/>
        </w:rPr>
        <w:t>eti od</w:t>
      </w:r>
      <w:r w:rsidR="009A0311" w:rsidRPr="000C6DFC">
        <w:rPr>
          <w:szCs w:val="22"/>
          <w:lang w:val="sr-Latn-ME"/>
        </w:rPr>
        <w:t>j</w:t>
      </w:r>
      <w:r w:rsidRPr="000C6DFC">
        <w:rPr>
          <w:szCs w:val="22"/>
          <w:lang w:val="sr-Latn-ME"/>
        </w:rPr>
        <w:t>eljak 4.5).</w:t>
      </w:r>
      <w:r w:rsidRPr="000C6DFC">
        <w:rPr>
          <w:i/>
          <w:iCs/>
          <w:szCs w:val="22"/>
          <w:lang w:val="sr-Latn-ME"/>
        </w:rPr>
        <w:t xml:space="preserve"> </w:t>
      </w:r>
    </w:p>
    <w:p w14:paraId="19C63081" w14:textId="496A0986" w:rsidR="00CD6895" w:rsidRPr="000C6DFC" w:rsidRDefault="00CD6895" w:rsidP="00CD6895">
      <w:pPr>
        <w:pStyle w:val="Header"/>
        <w:tabs>
          <w:tab w:val="clear" w:pos="4536"/>
          <w:tab w:val="clear" w:pos="9072"/>
          <w:tab w:val="left" w:pos="284"/>
        </w:tabs>
        <w:rPr>
          <w:iCs/>
          <w:szCs w:val="22"/>
          <w:lang w:val="sr-Latn-ME"/>
        </w:rPr>
      </w:pPr>
      <w:r w:rsidRPr="000C6DFC">
        <w:rPr>
          <w:szCs w:val="22"/>
          <w:lang w:val="sr-Latn-ME"/>
        </w:rPr>
        <w:t xml:space="preserve">Preporučuje se pažljiv medicinski nadzor i oprez kod pacijenata sa ulceroznim kolitisom ili </w:t>
      </w:r>
      <w:r w:rsidRPr="000C6DFC">
        <w:rPr>
          <w:i/>
          <w:szCs w:val="22"/>
          <w:lang w:val="sr-Latn-ME"/>
        </w:rPr>
        <w:t>Crohn</w:t>
      </w:r>
      <w:r w:rsidRPr="000C6DFC">
        <w:rPr>
          <w:szCs w:val="22"/>
          <w:lang w:val="sr-Latn-ME"/>
        </w:rPr>
        <w:t>-ovom bolešću, jer može doći do pogoršanja ovih oboljenja (</w:t>
      </w:r>
      <w:r w:rsidRPr="000C6DFC">
        <w:rPr>
          <w:iCs/>
          <w:szCs w:val="22"/>
          <w:lang w:val="sr-Latn-ME"/>
        </w:rPr>
        <w:t>vid</w:t>
      </w:r>
      <w:r w:rsidR="009A0311" w:rsidRPr="000C6DFC">
        <w:rPr>
          <w:iCs/>
          <w:szCs w:val="22"/>
          <w:lang w:val="sr-Latn-ME"/>
        </w:rPr>
        <w:t>j</w:t>
      </w:r>
      <w:r w:rsidRPr="000C6DFC">
        <w:rPr>
          <w:iCs/>
          <w:szCs w:val="22"/>
          <w:lang w:val="sr-Latn-ME"/>
        </w:rPr>
        <w:t>eti od</w:t>
      </w:r>
      <w:r w:rsidR="009A0311" w:rsidRPr="000C6DFC">
        <w:rPr>
          <w:iCs/>
          <w:szCs w:val="22"/>
          <w:lang w:val="sr-Latn-ME"/>
        </w:rPr>
        <w:t>j</w:t>
      </w:r>
      <w:r w:rsidRPr="000C6DFC">
        <w:rPr>
          <w:iCs/>
          <w:szCs w:val="22"/>
          <w:lang w:val="sr-Latn-ME"/>
        </w:rPr>
        <w:t>eljak 4.8).</w:t>
      </w:r>
    </w:p>
    <w:p w14:paraId="19C63082" w14:textId="03FC334C" w:rsidR="00791035" w:rsidRPr="000C6DFC" w:rsidRDefault="00791035" w:rsidP="00CD6895">
      <w:pPr>
        <w:pStyle w:val="Header"/>
        <w:tabs>
          <w:tab w:val="clear" w:pos="4536"/>
          <w:tab w:val="clear" w:pos="9072"/>
          <w:tab w:val="left" w:pos="284"/>
        </w:tabs>
        <w:rPr>
          <w:szCs w:val="22"/>
          <w:lang w:val="sr-Latn-ME"/>
        </w:rPr>
      </w:pPr>
      <w:r w:rsidRPr="000C6DFC">
        <w:rPr>
          <w:szCs w:val="22"/>
          <w:lang w:val="sr-Latn-ME"/>
        </w:rPr>
        <w:lastRenderedPageBreak/>
        <w:t>NSAIL-ovi, uključujući diklofenak, mogu biti povezani s povećanim rizikom od gastrointestinalnog curenja iz anastomoze. Preporučuje se pažljiv medicinski nadzor i oprez pri prim</w:t>
      </w:r>
      <w:r w:rsidR="009A0311" w:rsidRPr="000C6DFC">
        <w:rPr>
          <w:szCs w:val="22"/>
          <w:lang w:val="sr-Latn-ME"/>
        </w:rPr>
        <w:t>j</w:t>
      </w:r>
      <w:r w:rsidRPr="000C6DFC">
        <w:rPr>
          <w:szCs w:val="22"/>
          <w:lang w:val="sr-Latn-ME"/>
        </w:rPr>
        <w:t>eni diklofenaka nakon gastrointestinalnog hirurškog zahvata.</w:t>
      </w:r>
    </w:p>
    <w:p w14:paraId="19C63083" w14:textId="77777777" w:rsidR="00CD6895" w:rsidRPr="000C6DFC" w:rsidRDefault="00CD6895" w:rsidP="00CD6895">
      <w:pPr>
        <w:tabs>
          <w:tab w:val="clear" w:pos="284"/>
        </w:tabs>
        <w:autoSpaceDE w:val="0"/>
        <w:autoSpaceDN w:val="0"/>
        <w:adjustRightInd w:val="0"/>
        <w:rPr>
          <w:iCs/>
          <w:szCs w:val="22"/>
          <w:u w:val="single"/>
          <w:lang w:val="sr-Latn-ME"/>
        </w:rPr>
      </w:pPr>
    </w:p>
    <w:p w14:paraId="19C63084" w14:textId="440E4B48" w:rsidR="00CD6895" w:rsidRPr="000C6DFC" w:rsidRDefault="00CD6895" w:rsidP="00CD6895">
      <w:pPr>
        <w:tabs>
          <w:tab w:val="clear" w:pos="284"/>
        </w:tabs>
        <w:autoSpaceDE w:val="0"/>
        <w:autoSpaceDN w:val="0"/>
        <w:adjustRightInd w:val="0"/>
        <w:rPr>
          <w:iCs/>
          <w:szCs w:val="22"/>
          <w:u w:val="single"/>
          <w:lang w:val="sr-Latn-ME"/>
        </w:rPr>
      </w:pPr>
      <w:r w:rsidRPr="000C6DFC">
        <w:rPr>
          <w:iCs/>
          <w:szCs w:val="22"/>
          <w:u w:val="single"/>
          <w:lang w:val="sr-Latn-ME"/>
        </w:rPr>
        <w:t>Dejstva na jetru:</w:t>
      </w:r>
    </w:p>
    <w:p w14:paraId="736AD189" w14:textId="77777777" w:rsidR="00197A1C" w:rsidRPr="000C6DFC" w:rsidRDefault="00197A1C" w:rsidP="00CD6895">
      <w:pPr>
        <w:tabs>
          <w:tab w:val="clear" w:pos="284"/>
        </w:tabs>
        <w:autoSpaceDE w:val="0"/>
        <w:autoSpaceDN w:val="0"/>
        <w:adjustRightInd w:val="0"/>
        <w:rPr>
          <w:iCs/>
          <w:szCs w:val="22"/>
          <w:u w:val="single"/>
          <w:lang w:val="sr-Latn-ME"/>
        </w:rPr>
      </w:pPr>
    </w:p>
    <w:p w14:paraId="19C63085"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Potrebno je pažljivo praćenje pacijenata sa oštećenom funkcijom jetre kojima se propisuje diklofenak, jer se njihovo stanje može pogoršati.</w:t>
      </w:r>
    </w:p>
    <w:p w14:paraId="19C63086" w14:textId="1B1434BE" w:rsidR="00CD6895" w:rsidRPr="000C6DFC" w:rsidRDefault="00CD6895" w:rsidP="00CD6895">
      <w:pPr>
        <w:tabs>
          <w:tab w:val="clear" w:pos="284"/>
        </w:tabs>
        <w:autoSpaceDE w:val="0"/>
        <w:autoSpaceDN w:val="0"/>
        <w:adjustRightInd w:val="0"/>
        <w:rPr>
          <w:rFonts w:eastAsia="MicrosoftSansSerif"/>
          <w:szCs w:val="22"/>
          <w:lang w:val="sr-Latn-ME"/>
        </w:rPr>
      </w:pPr>
      <w:r w:rsidRPr="000C6DFC">
        <w:rPr>
          <w:rFonts w:eastAsia="MicrosoftSansSerif"/>
          <w:szCs w:val="22"/>
          <w:lang w:val="sr-Latn-ME"/>
        </w:rPr>
        <w:t xml:space="preserve">Kao i kod drugih NSAIL, uključujući diklofenak, može doći do porasta </w:t>
      </w:r>
      <w:r w:rsidRPr="000C6DFC">
        <w:rPr>
          <w:szCs w:val="22"/>
          <w:lang w:val="sr-Latn-ME"/>
        </w:rPr>
        <w:t>vr</w:t>
      </w:r>
      <w:r w:rsidR="009A0311" w:rsidRPr="000C6DFC">
        <w:rPr>
          <w:szCs w:val="22"/>
          <w:lang w:val="sr-Latn-ME"/>
        </w:rPr>
        <w:t>ij</w:t>
      </w:r>
      <w:r w:rsidRPr="000C6DFC">
        <w:rPr>
          <w:szCs w:val="22"/>
          <w:lang w:val="sr-Latn-ME"/>
        </w:rPr>
        <w:t xml:space="preserve">ednosti jednog ili više enzima jetre. </w:t>
      </w:r>
      <w:r w:rsidRPr="000C6DFC">
        <w:rPr>
          <w:rFonts w:eastAsia="MicrosoftSansSerif"/>
          <w:szCs w:val="22"/>
          <w:lang w:val="sr-Latn-ME"/>
        </w:rPr>
        <w:t>Tokom produžene terapije diklofenakom, redovno praćenje pokazatelja funkcije jetre se preporučuje kao m</w:t>
      </w:r>
      <w:r w:rsidR="009A0311" w:rsidRPr="000C6DFC">
        <w:rPr>
          <w:rFonts w:eastAsia="MicrosoftSansSerif"/>
          <w:szCs w:val="22"/>
          <w:lang w:val="sr-Latn-ME"/>
        </w:rPr>
        <w:t>j</w:t>
      </w:r>
      <w:r w:rsidRPr="000C6DFC">
        <w:rPr>
          <w:rFonts w:eastAsia="MicrosoftSansSerif"/>
          <w:szCs w:val="22"/>
          <w:lang w:val="sr-Latn-ME"/>
        </w:rPr>
        <w:t xml:space="preserve">era opreza. </w:t>
      </w:r>
    </w:p>
    <w:p w14:paraId="19C63087" w14:textId="2CD16BD8" w:rsidR="00CD6895" w:rsidRPr="000C6DFC" w:rsidRDefault="00CD6895" w:rsidP="00CD6895">
      <w:pPr>
        <w:tabs>
          <w:tab w:val="clear" w:pos="284"/>
        </w:tabs>
        <w:autoSpaceDE w:val="0"/>
        <w:autoSpaceDN w:val="0"/>
        <w:adjustRightInd w:val="0"/>
        <w:rPr>
          <w:rFonts w:eastAsia="MicrosoftSansSerif"/>
          <w:szCs w:val="22"/>
          <w:lang w:val="sr-Latn-ME"/>
        </w:rPr>
      </w:pPr>
      <w:r w:rsidRPr="000C6DFC">
        <w:rPr>
          <w:rFonts w:eastAsia="MicrosoftSansSerif"/>
          <w:szCs w:val="22"/>
          <w:lang w:val="sr-Latn-ME"/>
        </w:rPr>
        <w:t>Ukoliko se neuobičajene vr</w:t>
      </w:r>
      <w:r w:rsidR="009A0311" w:rsidRPr="000C6DFC">
        <w:rPr>
          <w:rFonts w:eastAsia="MicrosoftSansSerif"/>
          <w:szCs w:val="22"/>
          <w:lang w:val="sr-Latn-ME"/>
        </w:rPr>
        <w:t>ij</w:t>
      </w:r>
      <w:r w:rsidRPr="000C6DFC">
        <w:rPr>
          <w:rFonts w:eastAsia="MicrosoftSansSerif"/>
          <w:szCs w:val="22"/>
          <w:lang w:val="sr-Latn-ME"/>
        </w:rPr>
        <w:t>ednosti enzima jetre održavaju ili rastu, ukoliko postoje klinički znaci ili simptomi oštećenja funkcije jetre ili nastaju druge reakcije (eozinofilija, osip), prim</w:t>
      </w:r>
      <w:r w:rsidR="00335A94" w:rsidRPr="000C6DFC">
        <w:rPr>
          <w:rFonts w:eastAsia="MicrosoftSansSerif"/>
          <w:szCs w:val="22"/>
          <w:lang w:val="sr-Latn-ME"/>
        </w:rPr>
        <w:t>j</w:t>
      </w:r>
      <w:r w:rsidRPr="000C6DFC">
        <w:rPr>
          <w:rFonts w:eastAsia="MicrosoftSansSerif"/>
          <w:szCs w:val="22"/>
          <w:lang w:val="sr-Latn-ME"/>
        </w:rPr>
        <w:t>enu diklofenaka treba prekinuti.</w:t>
      </w:r>
    </w:p>
    <w:p w14:paraId="19C63088"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Hepatitis se može javiti tokom upotrebe diklofenaka i bez prodromalnih simptoma.</w:t>
      </w:r>
    </w:p>
    <w:p w14:paraId="19C63089" w14:textId="77777777" w:rsidR="00CD6895" w:rsidRPr="000C6DFC" w:rsidRDefault="00CD6895" w:rsidP="00CD6895">
      <w:pPr>
        <w:tabs>
          <w:tab w:val="clear" w:pos="284"/>
        </w:tabs>
        <w:autoSpaceDE w:val="0"/>
        <w:autoSpaceDN w:val="0"/>
        <w:adjustRightInd w:val="0"/>
        <w:rPr>
          <w:szCs w:val="22"/>
          <w:lang w:val="sr-Latn-ME"/>
        </w:rPr>
      </w:pPr>
      <w:r w:rsidRPr="000C6DFC">
        <w:rPr>
          <w:rFonts w:eastAsia="MicrosoftSansSerif"/>
          <w:szCs w:val="22"/>
          <w:lang w:val="sr-Latn-ME"/>
        </w:rPr>
        <w:t xml:space="preserve">Oprez je potreban kod pacijenata sa hepatičkom porfirijom, s obzirom da upotreba diklofenaka može </w:t>
      </w:r>
      <w:r w:rsidRPr="000C6DFC">
        <w:rPr>
          <w:szCs w:val="22"/>
          <w:lang w:val="sr-Latn-ME"/>
        </w:rPr>
        <w:t>indukovati napad.</w:t>
      </w:r>
    </w:p>
    <w:p w14:paraId="19C6308A" w14:textId="77777777" w:rsidR="00CD6895" w:rsidRPr="000C6DFC" w:rsidRDefault="00CD6895" w:rsidP="00CD6895">
      <w:pPr>
        <w:pStyle w:val="Header"/>
        <w:tabs>
          <w:tab w:val="clear" w:pos="4536"/>
          <w:tab w:val="clear" w:pos="9072"/>
          <w:tab w:val="left" w:pos="284"/>
        </w:tabs>
        <w:rPr>
          <w:szCs w:val="22"/>
          <w:u w:val="single"/>
          <w:lang w:val="sr-Latn-ME"/>
        </w:rPr>
      </w:pPr>
    </w:p>
    <w:p w14:paraId="19C6308B" w14:textId="3566EBED" w:rsidR="00CD6895" w:rsidRPr="000C6DFC" w:rsidRDefault="00CD6895" w:rsidP="00CD6895">
      <w:pPr>
        <w:tabs>
          <w:tab w:val="clear" w:pos="284"/>
        </w:tabs>
        <w:autoSpaceDE w:val="0"/>
        <w:autoSpaceDN w:val="0"/>
        <w:adjustRightInd w:val="0"/>
        <w:rPr>
          <w:iCs/>
          <w:szCs w:val="22"/>
          <w:u w:val="single"/>
          <w:lang w:val="sr-Latn-ME"/>
        </w:rPr>
      </w:pPr>
      <w:r w:rsidRPr="000C6DFC">
        <w:rPr>
          <w:iCs/>
          <w:szCs w:val="22"/>
          <w:u w:val="single"/>
          <w:lang w:val="sr-Latn-ME"/>
        </w:rPr>
        <w:t>Dejstva na bubrege:</w:t>
      </w:r>
    </w:p>
    <w:p w14:paraId="4875ADCD" w14:textId="77777777" w:rsidR="00197A1C" w:rsidRPr="000C6DFC" w:rsidRDefault="00197A1C" w:rsidP="00CD6895">
      <w:pPr>
        <w:tabs>
          <w:tab w:val="clear" w:pos="284"/>
        </w:tabs>
        <w:autoSpaceDE w:val="0"/>
        <w:autoSpaceDN w:val="0"/>
        <w:adjustRightInd w:val="0"/>
        <w:rPr>
          <w:iCs/>
          <w:szCs w:val="22"/>
          <w:u w:val="single"/>
          <w:lang w:val="sr-Latn-ME"/>
        </w:rPr>
      </w:pPr>
    </w:p>
    <w:p w14:paraId="19C6308C" w14:textId="3B6D1D5E"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S obzirom da nakon prim</w:t>
      </w:r>
      <w:r w:rsidR="00335A94" w:rsidRPr="000C6DFC">
        <w:rPr>
          <w:szCs w:val="22"/>
          <w:lang w:val="sr-Latn-ME"/>
        </w:rPr>
        <w:t>j</w:t>
      </w:r>
      <w:r w:rsidRPr="000C6DFC">
        <w:rPr>
          <w:szCs w:val="22"/>
          <w:lang w:val="sr-Latn-ME"/>
        </w:rPr>
        <w:t>ene NSAIL, uključujući diklofenak, može doći do retencije tečnosti i pojave edema,  preporučuje se poseban oprez kod pacijenata sa oštećenom funkcijom srca ili bubrega, hipertenzijom u istoriji bolesti, starijih osoba, pacijenata na istovremenoj terapiji diureticima ili l</w:t>
      </w:r>
      <w:r w:rsidR="00335A94" w:rsidRPr="000C6DFC">
        <w:rPr>
          <w:szCs w:val="22"/>
          <w:lang w:val="sr-Latn-ME"/>
        </w:rPr>
        <w:t>j</w:t>
      </w:r>
      <w:r w:rsidRPr="000C6DFC">
        <w:rPr>
          <w:szCs w:val="22"/>
          <w:lang w:val="sr-Latn-ME"/>
        </w:rPr>
        <w:t>ekovima koji mogu značajno da utiču na funkciju bubrega i pacijenata sa značajnim smanjenjem volumena ekstracelularne tečnosti iz bilo kog uzroka, npr. pr</w:t>
      </w:r>
      <w:r w:rsidR="00335A94" w:rsidRPr="000C6DFC">
        <w:rPr>
          <w:szCs w:val="22"/>
          <w:lang w:val="sr-Latn-ME"/>
        </w:rPr>
        <w:t>ij</w:t>
      </w:r>
      <w:r w:rsidRPr="000C6DFC">
        <w:rPr>
          <w:szCs w:val="22"/>
          <w:lang w:val="sr-Latn-ME"/>
        </w:rPr>
        <w:t>e ili posl</w:t>
      </w:r>
      <w:r w:rsidR="00335A94" w:rsidRPr="000C6DFC">
        <w:rPr>
          <w:szCs w:val="22"/>
          <w:lang w:val="sr-Latn-ME"/>
        </w:rPr>
        <w:t>ij</w:t>
      </w:r>
      <w:r w:rsidRPr="000C6DFC">
        <w:rPr>
          <w:szCs w:val="22"/>
          <w:lang w:val="sr-Latn-ME"/>
        </w:rPr>
        <w:t xml:space="preserve">e velikih hirurških zahvata </w:t>
      </w:r>
      <w:r w:rsidRPr="000C6DFC">
        <w:rPr>
          <w:iCs/>
          <w:szCs w:val="22"/>
          <w:lang w:val="sr-Latn-ME"/>
        </w:rPr>
        <w:t>(vid</w:t>
      </w:r>
      <w:r w:rsidR="00335A94" w:rsidRPr="000C6DFC">
        <w:rPr>
          <w:iCs/>
          <w:szCs w:val="22"/>
          <w:lang w:val="sr-Latn-ME"/>
        </w:rPr>
        <w:t>j</w:t>
      </w:r>
      <w:r w:rsidRPr="000C6DFC">
        <w:rPr>
          <w:iCs/>
          <w:szCs w:val="22"/>
          <w:lang w:val="sr-Latn-ME"/>
        </w:rPr>
        <w:t>eti od</w:t>
      </w:r>
      <w:r w:rsidR="00335A94" w:rsidRPr="000C6DFC">
        <w:rPr>
          <w:iCs/>
          <w:szCs w:val="22"/>
          <w:lang w:val="sr-Latn-ME"/>
        </w:rPr>
        <w:t>j</w:t>
      </w:r>
      <w:r w:rsidRPr="000C6DFC">
        <w:rPr>
          <w:iCs/>
          <w:szCs w:val="22"/>
          <w:lang w:val="sr-Latn-ME"/>
        </w:rPr>
        <w:t>eljak 4.3).</w:t>
      </w:r>
      <w:r w:rsidRPr="000C6DFC">
        <w:rPr>
          <w:i/>
          <w:iCs/>
          <w:szCs w:val="22"/>
          <w:lang w:val="sr-Latn-ME"/>
        </w:rPr>
        <w:t xml:space="preserve"> </w:t>
      </w:r>
      <w:r w:rsidRPr="000C6DFC">
        <w:rPr>
          <w:szCs w:val="22"/>
          <w:lang w:val="sr-Latn-ME"/>
        </w:rPr>
        <w:t>U ovakvim slučajevima se pri prim</w:t>
      </w:r>
      <w:r w:rsidR="00335A94" w:rsidRPr="000C6DFC">
        <w:rPr>
          <w:szCs w:val="22"/>
          <w:lang w:val="sr-Latn-ME"/>
        </w:rPr>
        <w:t>j</w:t>
      </w:r>
      <w:r w:rsidRPr="000C6DFC">
        <w:rPr>
          <w:szCs w:val="22"/>
          <w:lang w:val="sr-Latn-ME"/>
        </w:rPr>
        <w:t>eni diklofenaka, kao m</w:t>
      </w:r>
      <w:r w:rsidR="00335A94" w:rsidRPr="000C6DFC">
        <w:rPr>
          <w:szCs w:val="22"/>
          <w:lang w:val="sr-Latn-ME"/>
        </w:rPr>
        <w:t>j</w:t>
      </w:r>
      <w:r w:rsidRPr="000C6DFC">
        <w:rPr>
          <w:szCs w:val="22"/>
          <w:lang w:val="sr-Latn-ME"/>
        </w:rPr>
        <w:t>era predostrožnosti preporučuje praćenje bubrežne funkcije. Poremećaj bubrežne funkcije je najčešće reverzibilan nakon prekida upotrebe diklofenaka.</w:t>
      </w:r>
    </w:p>
    <w:p w14:paraId="19C6308D" w14:textId="77777777" w:rsidR="00CD6895" w:rsidRPr="000C6DFC" w:rsidRDefault="00CD6895" w:rsidP="00CD6895">
      <w:pPr>
        <w:pStyle w:val="Header"/>
        <w:tabs>
          <w:tab w:val="clear" w:pos="4536"/>
          <w:tab w:val="clear" w:pos="9072"/>
          <w:tab w:val="left" w:pos="284"/>
        </w:tabs>
        <w:rPr>
          <w:szCs w:val="22"/>
          <w:u w:val="single"/>
          <w:lang w:val="sr-Latn-ME"/>
        </w:rPr>
      </w:pPr>
    </w:p>
    <w:p w14:paraId="19C6308E" w14:textId="15486821" w:rsidR="00CD6895" w:rsidRPr="000C6DFC" w:rsidRDefault="00CD6895" w:rsidP="00CD6895">
      <w:pPr>
        <w:tabs>
          <w:tab w:val="clear" w:pos="284"/>
        </w:tabs>
        <w:autoSpaceDE w:val="0"/>
        <w:autoSpaceDN w:val="0"/>
        <w:adjustRightInd w:val="0"/>
        <w:rPr>
          <w:iCs/>
          <w:szCs w:val="22"/>
          <w:u w:val="single"/>
          <w:lang w:val="sr-Latn-ME"/>
        </w:rPr>
      </w:pPr>
      <w:r w:rsidRPr="000C6DFC">
        <w:rPr>
          <w:iCs/>
          <w:szCs w:val="22"/>
          <w:u w:val="single"/>
          <w:lang w:val="sr-Latn-ME"/>
        </w:rPr>
        <w:t>Dejstva na kožu:</w:t>
      </w:r>
    </w:p>
    <w:p w14:paraId="15CF6959" w14:textId="77777777" w:rsidR="00197A1C" w:rsidRPr="000C6DFC" w:rsidRDefault="00197A1C" w:rsidP="00CD6895">
      <w:pPr>
        <w:tabs>
          <w:tab w:val="clear" w:pos="284"/>
        </w:tabs>
        <w:autoSpaceDE w:val="0"/>
        <w:autoSpaceDN w:val="0"/>
        <w:adjustRightInd w:val="0"/>
        <w:rPr>
          <w:iCs/>
          <w:szCs w:val="22"/>
          <w:u w:val="single"/>
          <w:lang w:val="sr-Latn-ME"/>
        </w:rPr>
      </w:pPr>
    </w:p>
    <w:p w14:paraId="19C6308F" w14:textId="72F09F00"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Kao i kod upotrebe drugih NSAIL, veoma r</w:t>
      </w:r>
      <w:r w:rsidR="00335A94" w:rsidRPr="000C6DFC">
        <w:rPr>
          <w:szCs w:val="22"/>
          <w:lang w:val="sr-Latn-ME"/>
        </w:rPr>
        <w:t>ij</w:t>
      </w:r>
      <w:r w:rsidRPr="000C6DFC">
        <w:rPr>
          <w:szCs w:val="22"/>
          <w:lang w:val="sr-Latn-ME"/>
        </w:rPr>
        <w:t>etko i tokom prim</w:t>
      </w:r>
      <w:r w:rsidR="00335A94" w:rsidRPr="000C6DFC">
        <w:rPr>
          <w:szCs w:val="22"/>
          <w:lang w:val="sr-Latn-ME"/>
        </w:rPr>
        <w:t>j</w:t>
      </w:r>
      <w:r w:rsidRPr="000C6DFC">
        <w:rPr>
          <w:szCs w:val="22"/>
          <w:lang w:val="sr-Latn-ME"/>
        </w:rPr>
        <w:t>ene diklofenaka može doći do pojave ozbiljnih, ponekad fatalnih prom</w:t>
      </w:r>
      <w:r w:rsidR="00335A94" w:rsidRPr="000C6DFC">
        <w:rPr>
          <w:szCs w:val="22"/>
          <w:lang w:val="sr-Latn-ME"/>
        </w:rPr>
        <w:t>j</w:t>
      </w:r>
      <w:r w:rsidRPr="000C6DFC">
        <w:rPr>
          <w:szCs w:val="22"/>
          <w:lang w:val="sr-Latn-ME"/>
        </w:rPr>
        <w:t xml:space="preserve">ena na koži, uključujući eksfolijativni dermatitis, </w:t>
      </w:r>
      <w:r w:rsidRPr="000C6DFC">
        <w:rPr>
          <w:i/>
          <w:szCs w:val="22"/>
          <w:lang w:val="sr-Latn-ME"/>
        </w:rPr>
        <w:t>Stevens-Johnson</w:t>
      </w:r>
      <w:r w:rsidRPr="000C6DFC">
        <w:rPr>
          <w:szCs w:val="22"/>
          <w:lang w:val="sr-Latn-ME"/>
        </w:rPr>
        <w:t xml:space="preserve">-ov sindrom i toksičnu epidermalnu nekrolizu </w:t>
      </w:r>
      <w:r w:rsidRPr="000C6DFC">
        <w:rPr>
          <w:iCs/>
          <w:szCs w:val="22"/>
          <w:lang w:val="sr-Latn-ME"/>
        </w:rPr>
        <w:t>(vid</w:t>
      </w:r>
      <w:r w:rsidR="00335A94" w:rsidRPr="000C6DFC">
        <w:rPr>
          <w:iCs/>
          <w:szCs w:val="22"/>
          <w:lang w:val="sr-Latn-ME"/>
        </w:rPr>
        <w:t>j</w:t>
      </w:r>
      <w:r w:rsidRPr="000C6DFC">
        <w:rPr>
          <w:iCs/>
          <w:szCs w:val="22"/>
          <w:lang w:val="sr-Latn-ME"/>
        </w:rPr>
        <w:t>eti od</w:t>
      </w:r>
      <w:r w:rsidR="00335A94" w:rsidRPr="000C6DFC">
        <w:rPr>
          <w:iCs/>
          <w:szCs w:val="22"/>
          <w:lang w:val="sr-Latn-ME"/>
        </w:rPr>
        <w:t>j</w:t>
      </w:r>
      <w:r w:rsidRPr="000C6DFC">
        <w:rPr>
          <w:iCs/>
          <w:szCs w:val="22"/>
          <w:lang w:val="sr-Latn-ME"/>
        </w:rPr>
        <w:t>eljak 4.8)</w:t>
      </w:r>
      <w:r w:rsidRPr="000C6DFC">
        <w:rPr>
          <w:szCs w:val="22"/>
          <w:lang w:val="sr-Latn-ME"/>
        </w:rPr>
        <w:t>. Izgleda da najveći rizik postoji na početku terapije, u većini slučajeva početak ovih reakcija je u toku prvog m</w:t>
      </w:r>
      <w:r w:rsidR="00335A94" w:rsidRPr="000C6DFC">
        <w:rPr>
          <w:szCs w:val="22"/>
          <w:lang w:val="sr-Latn-ME"/>
        </w:rPr>
        <w:t>j</w:t>
      </w:r>
      <w:r w:rsidRPr="000C6DFC">
        <w:rPr>
          <w:szCs w:val="22"/>
          <w:lang w:val="sr-Latn-ME"/>
        </w:rPr>
        <w:t>eseca terapije</w:t>
      </w:r>
      <w:r w:rsidRPr="000C6DFC">
        <w:rPr>
          <w:rFonts w:eastAsia="TimesNewRoman"/>
          <w:szCs w:val="22"/>
          <w:lang w:val="sr-Latn-ME"/>
        </w:rPr>
        <w:t>.</w:t>
      </w:r>
      <w:r w:rsidRPr="000C6DFC">
        <w:rPr>
          <w:szCs w:val="22"/>
          <w:lang w:val="sr-Latn-ME"/>
        </w:rPr>
        <w:t xml:space="preserve"> Ukoliko dođe do pojave osipa na koži, lezija sluzokože ili drugih znakova preos</w:t>
      </w:r>
      <w:r w:rsidR="00335A94" w:rsidRPr="000C6DFC">
        <w:rPr>
          <w:szCs w:val="22"/>
          <w:lang w:val="sr-Latn-ME"/>
        </w:rPr>
        <w:t>j</w:t>
      </w:r>
      <w:r w:rsidRPr="000C6DFC">
        <w:rPr>
          <w:szCs w:val="22"/>
          <w:lang w:val="sr-Latn-ME"/>
        </w:rPr>
        <w:t>etljivosti, terapiju diklofenakom treba odmah prekinuti.</w:t>
      </w:r>
    </w:p>
    <w:p w14:paraId="19C63093" w14:textId="30D01648" w:rsidR="00CD6895" w:rsidRPr="000C6DFC" w:rsidRDefault="00791035" w:rsidP="00CD6895">
      <w:pPr>
        <w:pStyle w:val="Header"/>
        <w:tabs>
          <w:tab w:val="clear" w:pos="4536"/>
          <w:tab w:val="clear" w:pos="9072"/>
          <w:tab w:val="left" w:pos="284"/>
        </w:tabs>
        <w:rPr>
          <w:szCs w:val="22"/>
          <w:lang w:val="sr-Latn-ME"/>
        </w:rPr>
      </w:pPr>
      <w:r w:rsidRPr="000C6DFC">
        <w:rPr>
          <w:szCs w:val="22"/>
          <w:lang w:val="sr-Latn-ME"/>
        </w:rPr>
        <w:t>Kao i kod drugih NSAIL, alergijske reakcije, uključujući anafilaktičke/anafilaktoidne reakcije, takođe se mogu javiti u r</w:t>
      </w:r>
      <w:r w:rsidR="00335A94" w:rsidRPr="000C6DFC">
        <w:rPr>
          <w:szCs w:val="22"/>
          <w:lang w:val="sr-Latn-ME"/>
        </w:rPr>
        <w:t>ij</w:t>
      </w:r>
      <w:r w:rsidRPr="000C6DFC">
        <w:rPr>
          <w:szCs w:val="22"/>
          <w:lang w:val="sr-Latn-ME"/>
        </w:rPr>
        <w:t>etkim slučajevima sa diklofenakom bez ranijeg izlaganja l</w:t>
      </w:r>
      <w:r w:rsidR="00335A94" w:rsidRPr="000C6DFC">
        <w:rPr>
          <w:szCs w:val="22"/>
          <w:lang w:val="sr-Latn-ME"/>
        </w:rPr>
        <w:t>ij</w:t>
      </w:r>
      <w:r w:rsidRPr="000C6DFC">
        <w:rPr>
          <w:szCs w:val="22"/>
          <w:lang w:val="sr-Latn-ME"/>
        </w:rPr>
        <w:t>eku. Reakcije preos</w:t>
      </w:r>
      <w:r w:rsidR="00335A94" w:rsidRPr="000C6DFC">
        <w:rPr>
          <w:szCs w:val="22"/>
          <w:lang w:val="sr-Latn-ME"/>
        </w:rPr>
        <w:t>j</w:t>
      </w:r>
      <w:r w:rsidRPr="000C6DFC">
        <w:rPr>
          <w:szCs w:val="22"/>
          <w:lang w:val="sr-Latn-ME"/>
        </w:rPr>
        <w:t>etljivosti takođe mogu preći u Kounisov sindrom, ozbiljnu alergijsku reakciju koja može rezultirati infarktom miokarda. Simptomi takvih reakcija mogu da uključuju bol u grudima koji se javlja u vezi sa alergijskom reakcijom na diklofenak.</w:t>
      </w:r>
    </w:p>
    <w:p w14:paraId="37147790" w14:textId="77777777" w:rsidR="00B26D0A" w:rsidRPr="000C6DFC" w:rsidRDefault="00B26D0A" w:rsidP="00CD6895">
      <w:pPr>
        <w:tabs>
          <w:tab w:val="clear" w:pos="284"/>
        </w:tabs>
        <w:autoSpaceDE w:val="0"/>
        <w:autoSpaceDN w:val="0"/>
        <w:adjustRightInd w:val="0"/>
        <w:rPr>
          <w:iCs/>
          <w:szCs w:val="22"/>
          <w:u w:val="single"/>
          <w:lang w:val="sr-Latn-ME"/>
        </w:rPr>
      </w:pPr>
    </w:p>
    <w:p w14:paraId="19C63094" w14:textId="6FA3B773" w:rsidR="00CD6895" w:rsidRPr="000C6DFC" w:rsidRDefault="00CD6895" w:rsidP="00CD6895">
      <w:pPr>
        <w:tabs>
          <w:tab w:val="clear" w:pos="284"/>
        </w:tabs>
        <w:autoSpaceDE w:val="0"/>
        <w:autoSpaceDN w:val="0"/>
        <w:adjustRightInd w:val="0"/>
        <w:rPr>
          <w:iCs/>
          <w:szCs w:val="22"/>
          <w:u w:val="single"/>
          <w:lang w:val="sr-Latn-ME"/>
        </w:rPr>
      </w:pPr>
      <w:r w:rsidRPr="000C6DFC">
        <w:rPr>
          <w:iCs/>
          <w:szCs w:val="22"/>
          <w:u w:val="single"/>
          <w:lang w:val="sr-Latn-ME"/>
        </w:rPr>
        <w:t>Kardiovaskularna i cerebrovaskularna dejstva</w:t>
      </w:r>
      <w:r w:rsidR="00B26D0A" w:rsidRPr="000C6DFC">
        <w:rPr>
          <w:iCs/>
          <w:szCs w:val="22"/>
          <w:u w:val="single"/>
          <w:lang w:val="sr-Latn-ME"/>
        </w:rPr>
        <w:t>:</w:t>
      </w:r>
    </w:p>
    <w:p w14:paraId="76C1B2DB" w14:textId="77777777" w:rsidR="00197A1C" w:rsidRPr="000C6DFC" w:rsidRDefault="00197A1C" w:rsidP="00CD6895">
      <w:pPr>
        <w:tabs>
          <w:tab w:val="clear" w:pos="284"/>
        </w:tabs>
        <w:autoSpaceDE w:val="0"/>
        <w:autoSpaceDN w:val="0"/>
        <w:adjustRightInd w:val="0"/>
        <w:rPr>
          <w:iCs/>
          <w:szCs w:val="22"/>
          <w:u w:val="single"/>
          <w:lang w:val="sr-Latn-ME"/>
        </w:rPr>
      </w:pPr>
    </w:p>
    <w:p w14:paraId="19C63096" w14:textId="50671EA8"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Odgovarajuće praćenje i medicinsko sav</w:t>
      </w:r>
      <w:r w:rsidR="00335A94" w:rsidRPr="000C6DFC">
        <w:rPr>
          <w:szCs w:val="22"/>
          <w:lang w:val="sr-Latn-ME"/>
        </w:rPr>
        <w:t>j</w:t>
      </w:r>
      <w:r w:rsidRPr="000C6DFC">
        <w:rPr>
          <w:szCs w:val="22"/>
          <w:lang w:val="sr-Latn-ME"/>
        </w:rPr>
        <w:t>etovanje su neophodni kod pacijenata sa hipertenzijom i/ili blagom do um</w:t>
      </w:r>
      <w:r w:rsidR="00335A94" w:rsidRPr="000C6DFC">
        <w:rPr>
          <w:szCs w:val="22"/>
          <w:lang w:val="sr-Latn-ME"/>
        </w:rPr>
        <w:t>j</w:t>
      </w:r>
      <w:r w:rsidRPr="000C6DFC">
        <w:rPr>
          <w:szCs w:val="22"/>
          <w:lang w:val="sr-Latn-ME"/>
        </w:rPr>
        <w:t>erenom kongestivnom srčanom insuficijencijom</w:t>
      </w:r>
      <w:r w:rsidR="000E4BFD" w:rsidRPr="000C6DFC">
        <w:rPr>
          <w:szCs w:val="22"/>
          <w:lang w:val="sr-Latn-ME"/>
        </w:rPr>
        <w:t xml:space="preserve"> (NYHA-1)</w:t>
      </w:r>
      <w:r w:rsidRPr="000C6DFC">
        <w:rPr>
          <w:szCs w:val="22"/>
          <w:lang w:val="sr-Latn-ME"/>
        </w:rPr>
        <w:t xml:space="preserve"> u istoriji bolesti, jer su retencija tečnosti i edem prijavljeni tokom terapije NSAIL, uključujući i diklofenak.</w:t>
      </w:r>
    </w:p>
    <w:p w14:paraId="19C63097" w14:textId="1F0FEE85"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Klinička ispitivanja i epidemiološki podaci ukazuju da upotreba diklofenaka, posebno u visokim dozama (150 mg  na dan) i tokom dugotrajne terapije, može biti povezana sa povećanjem rizika od arterijskih trombotičkih događaja (na prim</w:t>
      </w:r>
      <w:r w:rsidR="00335A94" w:rsidRPr="000C6DFC">
        <w:rPr>
          <w:szCs w:val="22"/>
          <w:lang w:val="sr-Latn-ME"/>
        </w:rPr>
        <w:t>j</w:t>
      </w:r>
      <w:r w:rsidRPr="000C6DFC">
        <w:rPr>
          <w:szCs w:val="22"/>
          <w:lang w:val="sr-Latn-ME"/>
        </w:rPr>
        <w:t>er infarkta miokarda ili moždanog udara).</w:t>
      </w:r>
    </w:p>
    <w:p w14:paraId="19C63098" w14:textId="69D4EBDF" w:rsidR="00791035" w:rsidRPr="000C6DFC" w:rsidRDefault="00791035" w:rsidP="00CD6895">
      <w:pPr>
        <w:tabs>
          <w:tab w:val="clear" w:pos="284"/>
        </w:tabs>
        <w:autoSpaceDE w:val="0"/>
        <w:autoSpaceDN w:val="0"/>
        <w:adjustRightInd w:val="0"/>
        <w:rPr>
          <w:szCs w:val="22"/>
          <w:lang w:val="sr-Latn-ME"/>
        </w:rPr>
      </w:pPr>
      <w:r w:rsidRPr="000C6DFC">
        <w:rPr>
          <w:szCs w:val="22"/>
          <w:lang w:val="sr-Latn-ME"/>
        </w:rPr>
        <w:t xml:space="preserve">Kod </w:t>
      </w:r>
      <w:r w:rsidR="000E4BFD" w:rsidRPr="000C6DFC">
        <w:rPr>
          <w:szCs w:val="22"/>
          <w:lang w:val="sr-Latn-ME"/>
        </w:rPr>
        <w:t xml:space="preserve">pacijenata sa kongestivnom srčanom isuficijencijom (NYHA-1) i </w:t>
      </w:r>
      <w:r w:rsidRPr="000C6DFC">
        <w:rPr>
          <w:szCs w:val="22"/>
          <w:lang w:val="sr-Latn-ME"/>
        </w:rPr>
        <w:t>pacijenata koji imaju značajne faktore rizika za nastanak kardiovaskularnih događaja (npr. hipertenzija, hiperlipidemija, dijabetes melitus, pušenje), terapiju diklofenakom treba započeti tek nakon pažljive proc</w:t>
      </w:r>
      <w:r w:rsidR="00335A94" w:rsidRPr="000C6DFC">
        <w:rPr>
          <w:szCs w:val="22"/>
          <w:lang w:val="sr-Latn-ME"/>
        </w:rPr>
        <w:t>j</w:t>
      </w:r>
      <w:r w:rsidRPr="000C6DFC">
        <w:rPr>
          <w:szCs w:val="22"/>
          <w:lang w:val="sr-Latn-ME"/>
        </w:rPr>
        <w:t>ene. S obzirom da se kardiovaskularni rizik može povećati sa povećanjem doze i trajanja terapije, diklofenak treba prim</w:t>
      </w:r>
      <w:r w:rsidR="00335A94" w:rsidRPr="000C6DFC">
        <w:rPr>
          <w:szCs w:val="22"/>
          <w:lang w:val="sr-Latn-ME"/>
        </w:rPr>
        <w:t>j</w:t>
      </w:r>
      <w:r w:rsidRPr="000C6DFC">
        <w:rPr>
          <w:szCs w:val="22"/>
          <w:lang w:val="sr-Latn-ME"/>
        </w:rPr>
        <w:t>enjivati u najnižim efektivnim dozama i u najkraćem vremenskom periodu. Potrebu pacijenta za simptomatskom terapijom, kao i odgovor na terapiju, treba periodično ponovo proc</w:t>
      </w:r>
      <w:r w:rsidR="00335A94" w:rsidRPr="000C6DFC">
        <w:rPr>
          <w:szCs w:val="22"/>
          <w:lang w:val="sr-Latn-ME"/>
        </w:rPr>
        <w:t>ij</w:t>
      </w:r>
      <w:r w:rsidRPr="000C6DFC">
        <w:rPr>
          <w:szCs w:val="22"/>
          <w:lang w:val="sr-Latn-ME"/>
        </w:rPr>
        <w:t>eniti.</w:t>
      </w:r>
    </w:p>
    <w:p w14:paraId="19C63099"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lastRenderedPageBreak/>
        <w:t xml:space="preserve">Pacijenti sa nekontrolisanom hipertenzijom, kongestivnom srčanom insuficijencijom, ustanovljenom ishemijskom bolešću srca, perifernom arterijskom bolešću i/ili cerebrovaskularnom bolešću treba da uzimaju diklofenak tek nakon pažljivog razmatranja. </w:t>
      </w:r>
    </w:p>
    <w:p w14:paraId="19C6309A" w14:textId="7C79DD6B" w:rsidR="000E4BFD" w:rsidRPr="000C6DFC" w:rsidRDefault="000E4BFD" w:rsidP="00CD6895">
      <w:pPr>
        <w:tabs>
          <w:tab w:val="clear" w:pos="284"/>
        </w:tabs>
        <w:autoSpaceDE w:val="0"/>
        <w:autoSpaceDN w:val="0"/>
        <w:adjustRightInd w:val="0"/>
        <w:rPr>
          <w:szCs w:val="22"/>
          <w:lang w:val="sr-Latn-ME"/>
        </w:rPr>
      </w:pPr>
      <w:r w:rsidRPr="000C6DFC">
        <w:rPr>
          <w:szCs w:val="22"/>
          <w:lang w:val="sr-Latn-ME"/>
        </w:rPr>
        <w:t>Pacijente je potrebno upozoriti na znakove i simptome ozbiljnih arterijskih trombotičnih događaja (npr. bol u grudima, otežano disanje, slabost, nerazgov</w:t>
      </w:r>
      <w:r w:rsidR="00335A94" w:rsidRPr="000C6DFC">
        <w:rPr>
          <w:szCs w:val="22"/>
          <w:lang w:val="sr-Latn-ME"/>
        </w:rPr>
        <w:t>j</w:t>
      </w:r>
      <w:r w:rsidRPr="000C6DFC">
        <w:rPr>
          <w:szCs w:val="22"/>
          <w:lang w:val="sr-Latn-ME"/>
        </w:rPr>
        <w:t>etan govor), koji se mogu javiti bez upozorenja. Pacijente treba uputiti da se u slučaju takvog događaja odmah obrate l</w:t>
      </w:r>
      <w:r w:rsidR="00335A94" w:rsidRPr="000C6DFC">
        <w:rPr>
          <w:szCs w:val="22"/>
          <w:lang w:val="sr-Latn-ME"/>
        </w:rPr>
        <w:t>j</w:t>
      </w:r>
      <w:r w:rsidRPr="000C6DFC">
        <w:rPr>
          <w:szCs w:val="22"/>
          <w:lang w:val="sr-Latn-ME"/>
        </w:rPr>
        <w:t>ekaru.</w:t>
      </w:r>
    </w:p>
    <w:p w14:paraId="19C6309B" w14:textId="77777777" w:rsidR="00CD6895" w:rsidRPr="000C6DFC" w:rsidRDefault="00CD6895" w:rsidP="00CD6895">
      <w:pPr>
        <w:pStyle w:val="Header"/>
        <w:tabs>
          <w:tab w:val="clear" w:pos="4536"/>
          <w:tab w:val="clear" w:pos="9072"/>
          <w:tab w:val="left" w:pos="284"/>
        </w:tabs>
        <w:rPr>
          <w:szCs w:val="22"/>
          <w:u w:val="single"/>
          <w:lang w:val="sr-Latn-ME"/>
        </w:rPr>
      </w:pPr>
    </w:p>
    <w:p w14:paraId="19C6309C" w14:textId="49D12E50" w:rsidR="00CD6895" w:rsidRPr="000C6DFC" w:rsidRDefault="00CD6895" w:rsidP="00CD6895">
      <w:pPr>
        <w:tabs>
          <w:tab w:val="clear" w:pos="284"/>
        </w:tabs>
        <w:autoSpaceDE w:val="0"/>
        <w:autoSpaceDN w:val="0"/>
        <w:adjustRightInd w:val="0"/>
        <w:rPr>
          <w:iCs/>
          <w:szCs w:val="22"/>
          <w:u w:val="single"/>
          <w:lang w:val="sr-Latn-ME"/>
        </w:rPr>
      </w:pPr>
      <w:r w:rsidRPr="000C6DFC">
        <w:rPr>
          <w:iCs/>
          <w:szCs w:val="22"/>
          <w:u w:val="single"/>
          <w:lang w:val="sr-Latn-ME"/>
        </w:rPr>
        <w:t>Hematološka dejstva</w:t>
      </w:r>
      <w:r w:rsidR="00B26D0A" w:rsidRPr="000C6DFC">
        <w:rPr>
          <w:iCs/>
          <w:szCs w:val="22"/>
          <w:u w:val="single"/>
          <w:lang w:val="sr-Latn-ME"/>
        </w:rPr>
        <w:t>:</w:t>
      </w:r>
    </w:p>
    <w:p w14:paraId="78EA8003" w14:textId="77777777" w:rsidR="00197A1C" w:rsidRPr="000C6DFC" w:rsidRDefault="00197A1C" w:rsidP="00CD6895">
      <w:pPr>
        <w:tabs>
          <w:tab w:val="clear" w:pos="284"/>
        </w:tabs>
        <w:autoSpaceDE w:val="0"/>
        <w:autoSpaceDN w:val="0"/>
        <w:adjustRightInd w:val="0"/>
        <w:rPr>
          <w:iCs/>
          <w:szCs w:val="22"/>
          <w:u w:val="single"/>
          <w:lang w:val="sr-Latn-ME"/>
        </w:rPr>
      </w:pPr>
    </w:p>
    <w:p w14:paraId="19C6309D" w14:textId="6A304901"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Kod duže prim</w:t>
      </w:r>
      <w:r w:rsidR="00335A94" w:rsidRPr="000C6DFC">
        <w:rPr>
          <w:szCs w:val="22"/>
          <w:lang w:val="sr-Latn-ME"/>
        </w:rPr>
        <w:t>j</w:t>
      </w:r>
      <w:r w:rsidRPr="000C6DFC">
        <w:rPr>
          <w:szCs w:val="22"/>
          <w:lang w:val="sr-Latn-ME"/>
        </w:rPr>
        <w:t>ene diklofenaka, kao i drugih NSAIL, preporučuje se redovno kontrolisanje krvne slike.</w:t>
      </w:r>
    </w:p>
    <w:p w14:paraId="19C6309E" w14:textId="5E47B7C3"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Diklofenak može reverzibilno da inhibiše agregaciju trombocita (vid</w:t>
      </w:r>
      <w:r w:rsidR="00335A94" w:rsidRPr="000C6DFC">
        <w:rPr>
          <w:szCs w:val="22"/>
          <w:lang w:val="sr-Latn-ME"/>
        </w:rPr>
        <w:t>j</w:t>
      </w:r>
      <w:r w:rsidRPr="000C6DFC">
        <w:rPr>
          <w:szCs w:val="22"/>
          <w:lang w:val="sr-Latn-ME"/>
        </w:rPr>
        <w:t>eti Antikoagulansi u od</w:t>
      </w:r>
      <w:r w:rsidR="00335A94" w:rsidRPr="000C6DFC">
        <w:rPr>
          <w:szCs w:val="22"/>
          <w:lang w:val="sr-Latn-ME"/>
        </w:rPr>
        <w:t>j</w:t>
      </w:r>
      <w:r w:rsidRPr="000C6DFC">
        <w:rPr>
          <w:szCs w:val="22"/>
          <w:lang w:val="sr-Latn-ME"/>
        </w:rPr>
        <w:t>eljku 4.5). Preporučuje se oprezno praćenje pacijenata sa poremećajima hemostaze, sklonošću ka krvarenju ili hematološkim poremećajima.</w:t>
      </w:r>
    </w:p>
    <w:p w14:paraId="19C6309F" w14:textId="77777777" w:rsidR="00CD6895" w:rsidRPr="000C6DFC" w:rsidRDefault="00CD6895" w:rsidP="00CD6895">
      <w:pPr>
        <w:pStyle w:val="Header"/>
        <w:tabs>
          <w:tab w:val="clear" w:pos="4536"/>
          <w:tab w:val="clear" w:pos="9072"/>
          <w:tab w:val="left" w:pos="284"/>
        </w:tabs>
        <w:rPr>
          <w:szCs w:val="22"/>
          <w:u w:val="single"/>
          <w:lang w:val="sr-Latn-ME"/>
        </w:rPr>
      </w:pPr>
    </w:p>
    <w:p w14:paraId="19C630A0" w14:textId="4F29BF5D" w:rsidR="00CD6895" w:rsidRPr="000C6DFC" w:rsidRDefault="00CD6895" w:rsidP="00CD6895">
      <w:pPr>
        <w:tabs>
          <w:tab w:val="clear" w:pos="284"/>
        </w:tabs>
        <w:autoSpaceDE w:val="0"/>
        <w:autoSpaceDN w:val="0"/>
        <w:adjustRightInd w:val="0"/>
        <w:rPr>
          <w:iCs/>
          <w:szCs w:val="22"/>
          <w:u w:val="single"/>
          <w:lang w:val="sr-Latn-ME"/>
        </w:rPr>
      </w:pPr>
      <w:r w:rsidRPr="000C6DFC">
        <w:rPr>
          <w:iCs/>
          <w:szCs w:val="22"/>
          <w:u w:val="single"/>
          <w:lang w:val="sr-Latn-ME"/>
        </w:rPr>
        <w:t>Postojeća astma</w:t>
      </w:r>
      <w:r w:rsidR="00B26D0A" w:rsidRPr="000C6DFC">
        <w:rPr>
          <w:iCs/>
          <w:szCs w:val="22"/>
          <w:u w:val="single"/>
          <w:lang w:val="sr-Latn-ME"/>
        </w:rPr>
        <w:t>:</w:t>
      </w:r>
    </w:p>
    <w:p w14:paraId="0F9F3ED6" w14:textId="77777777" w:rsidR="00197A1C" w:rsidRPr="000C6DFC" w:rsidRDefault="00197A1C" w:rsidP="00CD6895">
      <w:pPr>
        <w:tabs>
          <w:tab w:val="clear" w:pos="284"/>
        </w:tabs>
        <w:autoSpaceDE w:val="0"/>
        <w:autoSpaceDN w:val="0"/>
        <w:adjustRightInd w:val="0"/>
        <w:rPr>
          <w:iCs/>
          <w:szCs w:val="22"/>
          <w:u w:val="single"/>
          <w:lang w:val="sr-Latn-ME"/>
        </w:rPr>
      </w:pPr>
    </w:p>
    <w:p w14:paraId="19C630A1" w14:textId="7ED96FD2"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Kod pacijenata sa astmom, sezonskim alergijskim rinitisom, otokom nazalne sluzokože (npr. nazalnim polipima), hroničnom opstruktivnom bolešću pluća ili hroničnim infekcijama respiratornog trakta (naročito ukoliko su povezane sa simptomima sličnim alergijskom rinitisu), je češća pojava neželjenih reakcija na NSAIL, poput egzacerbacije astme (tzv. astma usl</w:t>
      </w:r>
      <w:r w:rsidR="00335A94" w:rsidRPr="000C6DFC">
        <w:rPr>
          <w:szCs w:val="22"/>
          <w:lang w:val="sr-Latn-ME"/>
        </w:rPr>
        <w:t>j</w:t>
      </w:r>
      <w:r w:rsidRPr="000C6DFC">
        <w:rPr>
          <w:szCs w:val="22"/>
          <w:lang w:val="sr-Latn-ME"/>
        </w:rPr>
        <w:t xml:space="preserve">ed intolerancije na analgetike/astma uzrokovana analgeticima), </w:t>
      </w:r>
      <w:r w:rsidRPr="000C6DFC">
        <w:rPr>
          <w:i/>
          <w:iCs/>
          <w:szCs w:val="22"/>
          <w:lang w:val="sr-Latn-ME"/>
        </w:rPr>
        <w:t xml:space="preserve">Quincke-ovog </w:t>
      </w:r>
      <w:r w:rsidRPr="000C6DFC">
        <w:rPr>
          <w:szCs w:val="22"/>
          <w:lang w:val="sr-Latn-ME"/>
        </w:rPr>
        <w:t>edema ili urtikarije, nego kod ostalih pacijenata. Iz tog razloga je kod ovih pacijenata potreban poseban oprez (spremnost da se brzo reaguje). Ovo se odnosi i na pacijente koji su alergični na druge supstance, npr. sa prom</w:t>
      </w:r>
      <w:r w:rsidR="00335A94" w:rsidRPr="000C6DFC">
        <w:rPr>
          <w:szCs w:val="22"/>
          <w:lang w:val="sr-Latn-ME"/>
        </w:rPr>
        <w:t>j</w:t>
      </w:r>
      <w:r w:rsidRPr="000C6DFC">
        <w:rPr>
          <w:szCs w:val="22"/>
          <w:lang w:val="sr-Latn-ME"/>
        </w:rPr>
        <w:t xml:space="preserve">enama na koži, pruritusom ili urtikarijom. </w:t>
      </w:r>
    </w:p>
    <w:p w14:paraId="76A3C917" w14:textId="77777777" w:rsidR="0042740A" w:rsidRPr="000C6DFC" w:rsidRDefault="0042740A" w:rsidP="00CD6895">
      <w:pPr>
        <w:tabs>
          <w:tab w:val="clear" w:pos="284"/>
        </w:tabs>
        <w:autoSpaceDE w:val="0"/>
        <w:autoSpaceDN w:val="0"/>
        <w:adjustRightInd w:val="0"/>
        <w:rPr>
          <w:szCs w:val="22"/>
          <w:lang w:val="sr-Latn-ME"/>
        </w:rPr>
      </w:pPr>
    </w:p>
    <w:p w14:paraId="43F3E855" w14:textId="5A999DDE" w:rsidR="0042740A" w:rsidRPr="000C6DFC" w:rsidRDefault="0042740A" w:rsidP="0042740A">
      <w:pPr>
        <w:pStyle w:val="Header"/>
        <w:tabs>
          <w:tab w:val="clear" w:pos="4536"/>
          <w:tab w:val="clear" w:pos="9072"/>
          <w:tab w:val="left" w:pos="284"/>
        </w:tabs>
        <w:rPr>
          <w:i/>
          <w:szCs w:val="22"/>
          <w:lang w:val="sr-Latn-ME"/>
        </w:rPr>
      </w:pPr>
      <w:r w:rsidRPr="000C6DFC">
        <w:rPr>
          <w:i/>
          <w:szCs w:val="22"/>
          <w:lang w:val="sr-Latn-ME"/>
        </w:rPr>
        <w:t>Pedijatrijska populacija:</w:t>
      </w:r>
    </w:p>
    <w:p w14:paraId="524A2D55" w14:textId="77777777" w:rsidR="00197A1C" w:rsidRPr="000C6DFC" w:rsidRDefault="00197A1C" w:rsidP="0042740A">
      <w:pPr>
        <w:pStyle w:val="Header"/>
        <w:tabs>
          <w:tab w:val="clear" w:pos="4536"/>
          <w:tab w:val="clear" w:pos="9072"/>
          <w:tab w:val="left" w:pos="284"/>
        </w:tabs>
        <w:rPr>
          <w:i/>
          <w:szCs w:val="22"/>
          <w:lang w:val="sr-Latn-ME"/>
        </w:rPr>
      </w:pPr>
    </w:p>
    <w:p w14:paraId="7F24F0D9" w14:textId="77777777" w:rsidR="0042740A" w:rsidRPr="000C6DFC" w:rsidRDefault="0042740A" w:rsidP="0042740A">
      <w:pPr>
        <w:pStyle w:val="Header"/>
        <w:tabs>
          <w:tab w:val="clear" w:pos="4536"/>
          <w:tab w:val="clear" w:pos="9072"/>
          <w:tab w:val="left" w:pos="284"/>
        </w:tabs>
        <w:rPr>
          <w:szCs w:val="22"/>
          <w:lang w:val="sr-Latn-ME"/>
        </w:rPr>
      </w:pPr>
      <w:r w:rsidRPr="000C6DFC">
        <w:rPr>
          <w:szCs w:val="22"/>
          <w:lang w:val="sr-Latn-ME"/>
        </w:rPr>
        <w:t xml:space="preserve">Primjena lijeka Diklofen se ne preporučuje kod djece mlađe od 14 godina. </w:t>
      </w:r>
    </w:p>
    <w:p w14:paraId="19C630A7" w14:textId="77777777" w:rsidR="00007EF9" w:rsidRPr="000C6DFC" w:rsidRDefault="00007EF9" w:rsidP="00923865">
      <w:pPr>
        <w:rPr>
          <w:szCs w:val="22"/>
          <w:lang w:val="sr-Latn-ME"/>
        </w:rPr>
      </w:pPr>
    </w:p>
    <w:p w14:paraId="19C630A8" w14:textId="52067E6D" w:rsidR="00007EF9" w:rsidRPr="000C6DFC" w:rsidRDefault="00007EF9" w:rsidP="00923865">
      <w:pPr>
        <w:rPr>
          <w:b/>
          <w:bCs/>
          <w:szCs w:val="22"/>
          <w:lang w:val="sr-Latn-ME"/>
        </w:rPr>
      </w:pPr>
      <w:r w:rsidRPr="000C6DFC">
        <w:rPr>
          <w:b/>
          <w:bCs/>
          <w:szCs w:val="22"/>
          <w:lang w:val="sr-Latn-ME"/>
        </w:rPr>
        <w:t>4.5. Interakcije sa drugim l</w:t>
      </w:r>
      <w:r w:rsidR="00335A94" w:rsidRPr="000C6DFC">
        <w:rPr>
          <w:b/>
          <w:bCs/>
          <w:szCs w:val="22"/>
          <w:lang w:val="sr-Latn-ME"/>
        </w:rPr>
        <w:t>j</w:t>
      </w:r>
      <w:r w:rsidRPr="000C6DFC">
        <w:rPr>
          <w:b/>
          <w:bCs/>
          <w:szCs w:val="22"/>
          <w:lang w:val="sr-Latn-ME"/>
        </w:rPr>
        <w:t>ekovima i druge vrste interakcija</w:t>
      </w:r>
    </w:p>
    <w:p w14:paraId="5E2D0E89" w14:textId="77777777" w:rsidR="00197A1C" w:rsidRPr="000C6DFC" w:rsidRDefault="00197A1C" w:rsidP="00923865">
      <w:pPr>
        <w:rPr>
          <w:b/>
          <w:bCs/>
          <w:szCs w:val="22"/>
          <w:lang w:val="sr-Latn-ME"/>
        </w:rPr>
      </w:pPr>
    </w:p>
    <w:p w14:paraId="19C630A9" w14:textId="0BA371C0"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Navedene interakcije obuhvataju one koje su prim</w:t>
      </w:r>
      <w:r w:rsidR="00335A94" w:rsidRPr="000C6DFC">
        <w:rPr>
          <w:szCs w:val="22"/>
          <w:lang w:val="sr-Latn-ME"/>
        </w:rPr>
        <w:t>ij</w:t>
      </w:r>
      <w:r w:rsidRPr="000C6DFC">
        <w:rPr>
          <w:szCs w:val="22"/>
          <w:lang w:val="sr-Latn-ME"/>
        </w:rPr>
        <w:t>ećene pri upotrebi diklofenaka u obliku</w:t>
      </w:r>
      <w:r w:rsidRPr="000C6DFC">
        <w:rPr>
          <w:color w:val="000000"/>
          <w:szCs w:val="22"/>
          <w:lang w:val="sr-Latn-ME"/>
        </w:rPr>
        <w:t xml:space="preserve"> gastrorezistentnih tableta i/ili dru</w:t>
      </w:r>
      <w:r w:rsidRPr="000C6DFC">
        <w:rPr>
          <w:szCs w:val="22"/>
          <w:lang w:val="sr-Latn-ME"/>
        </w:rPr>
        <w:t>gih farmaceutskih oblika diklofenaka.</w:t>
      </w:r>
    </w:p>
    <w:p w14:paraId="19C630AA" w14:textId="77777777" w:rsidR="000E4BFD" w:rsidRPr="000C6DFC" w:rsidRDefault="000E4BFD" w:rsidP="00CD6895">
      <w:pPr>
        <w:tabs>
          <w:tab w:val="clear" w:pos="284"/>
        </w:tabs>
        <w:autoSpaceDE w:val="0"/>
        <w:autoSpaceDN w:val="0"/>
        <w:adjustRightInd w:val="0"/>
        <w:rPr>
          <w:b/>
          <w:bCs/>
          <w:szCs w:val="22"/>
          <w:lang w:val="sr-Latn-ME"/>
        </w:rPr>
      </w:pPr>
      <w:r w:rsidRPr="000C6DFC">
        <w:rPr>
          <w:b/>
          <w:bCs/>
          <w:szCs w:val="22"/>
          <w:lang w:val="sr-Latn-ME"/>
        </w:rPr>
        <w:t>Uočene interakcije koje treba razmotriti</w:t>
      </w:r>
    </w:p>
    <w:p w14:paraId="19C630AB" w14:textId="71501C52" w:rsidR="000E4BFD" w:rsidRPr="000C6DFC" w:rsidRDefault="000E4BFD" w:rsidP="00CD6895">
      <w:pPr>
        <w:tabs>
          <w:tab w:val="clear" w:pos="284"/>
        </w:tabs>
        <w:autoSpaceDE w:val="0"/>
        <w:autoSpaceDN w:val="0"/>
        <w:adjustRightInd w:val="0"/>
        <w:rPr>
          <w:b/>
          <w:bCs/>
          <w:szCs w:val="22"/>
          <w:lang w:val="sr-Latn-ME"/>
        </w:rPr>
      </w:pPr>
      <w:r w:rsidRPr="000C6DFC">
        <w:rPr>
          <w:b/>
          <w:bCs/>
          <w:szCs w:val="22"/>
          <w:lang w:val="sr-Latn-ME"/>
        </w:rPr>
        <w:t xml:space="preserve">Snažni inhibitori CYP2C9: </w:t>
      </w:r>
      <w:r w:rsidRPr="000C6DFC">
        <w:rPr>
          <w:bCs/>
          <w:szCs w:val="22"/>
          <w:lang w:val="sr-Latn-ME"/>
        </w:rPr>
        <w:t>preporučuje se oprez prilikom istovremene prim</w:t>
      </w:r>
      <w:r w:rsidR="00335A94" w:rsidRPr="000C6DFC">
        <w:rPr>
          <w:bCs/>
          <w:szCs w:val="22"/>
          <w:lang w:val="sr-Latn-ME"/>
        </w:rPr>
        <w:t>j</w:t>
      </w:r>
      <w:r w:rsidRPr="000C6DFC">
        <w:rPr>
          <w:bCs/>
          <w:szCs w:val="22"/>
          <w:lang w:val="sr-Latn-ME"/>
        </w:rPr>
        <w:t>ene diklofenaka sa snažnim inhibitorima CYP2C9 (kao što je vorikonazol), jer može doći do značajnog povećanja maksimalnih koncentracija u plazmi i izloženosti diklofenaku, usl</w:t>
      </w:r>
      <w:r w:rsidR="007D2743" w:rsidRPr="000C6DFC">
        <w:rPr>
          <w:bCs/>
          <w:szCs w:val="22"/>
          <w:lang w:val="sr-Latn-ME"/>
        </w:rPr>
        <w:t>j</w:t>
      </w:r>
      <w:r w:rsidRPr="000C6DFC">
        <w:rPr>
          <w:bCs/>
          <w:szCs w:val="22"/>
          <w:lang w:val="sr-Latn-ME"/>
        </w:rPr>
        <w:t>ed inhibicije metabolizma diklofenaka.</w:t>
      </w:r>
    </w:p>
    <w:p w14:paraId="19C630AC" w14:textId="77777777" w:rsidR="00C53185" w:rsidRPr="000C6DFC" w:rsidRDefault="00C53185" w:rsidP="00C53185">
      <w:pPr>
        <w:tabs>
          <w:tab w:val="clear" w:pos="284"/>
        </w:tabs>
        <w:autoSpaceDE w:val="0"/>
        <w:autoSpaceDN w:val="0"/>
        <w:adjustRightInd w:val="0"/>
        <w:rPr>
          <w:b/>
          <w:bCs/>
          <w:szCs w:val="22"/>
          <w:lang w:val="sr-Latn-ME"/>
        </w:rPr>
      </w:pPr>
      <w:r w:rsidRPr="000C6DFC">
        <w:rPr>
          <w:b/>
          <w:bCs/>
          <w:szCs w:val="22"/>
          <w:lang w:val="sr-Latn-ME"/>
        </w:rPr>
        <w:t xml:space="preserve">Induktori CYP2C9: </w:t>
      </w:r>
    </w:p>
    <w:p w14:paraId="19C630AD" w14:textId="295B5BC5" w:rsidR="00C53185" w:rsidRPr="000C6DFC" w:rsidRDefault="00C53185" w:rsidP="00C53185">
      <w:pPr>
        <w:tabs>
          <w:tab w:val="clear" w:pos="284"/>
        </w:tabs>
        <w:autoSpaceDE w:val="0"/>
        <w:autoSpaceDN w:val="0"/>
        <w:adjustRightInd w:val="0"/>
        <w:rPr>
          <w:bCs/>
          <w:szCs w:val="22"/>
          <w:lang w:val="sr-Latn-ME"/>
        </w:rPr>
      </w:pPr>
      <w:r w:rsidRPr="000C6DFC">
        <w:rPr>
          <w:bCs/>
          <w:szCs w:val="22"/>
          <w:lang w:val="sr-Latn-ME"/>
        </w:rPr>
        <w:t>Neophodan je oprez kod istovremene prim</w:t>
      </w:r>
      <w:r w:rsidR="007D2743" w:rsidRPr="000C6DFC">
        <w:rPr>
          <w:bCs/>
          <w:szCs w:val="22"/>
          <w:lang w:val="sr-Latn-ME"/>
        </w:rPr>
        <w:t>j</w:t>
      </w:r>
      <w:r w:rsidRPr="000C6DFC">
        <w:rPr>
          <w:bCs/>
          <w:szCs w:val="22"/>
          <w:lang w:val="sr-Latn-ME"/>
        </w:rPr>
        <w:t>ene diklofenaka sa induktorima CYP2C9 (kao što je rifampicin), jer može doći do značajnog smanjenja koncentracije u plazmi i izloženosti diklofenaku.</w:t>
      </w:r>
    </w:p>
    <w:p w14:paraId="19C630AE" w14:textId="2D6FBC7C" w:rsidR="00CD6895" w:rsidRPr="000C6DFC" w:rsidRDefault="00CD6895" w:rsidP="00CD6895">
      <w:pPr>
        <w:tabs>
          <w:tab w:val="clear" w:pos="284"/>
        </w:tabs>
        <w:autoSpaceDE w:val="0"/>
        <w:autoSpaceDN w:val="0"/>
        <w:adjustRightInd w:val="0"/>
        <w:rPr>
          <w:szCs w:val="22"/>
          <w:lang w:val="sr-Latn-ME"/>
        </w:rPr>
      </w:pPr>
      <w:r w:rsidRPr="000C6DFC">
        <w:rPr>
          <w:b/>
          <w:bCs/>
          <w:szCs w:val="22"/>
          <w:lang w:val="sr-Latn-ME"/>
        </w:rPr>
        <w:t>Litijum</w:t>
      </w:r>
      <w:r w:rsidRPr="000C6DFC">
        <w:rPr>
          <w:bCs/>
          <w:szCs w:val="22"/>
          <w:lang w:val="sr-Latn-ME"/>
        </w:rPr>
        <w:t xml:space="preserve">: </w:t>
      </w:r>
      <w:r w:rsidRPr="000C6DFC">
        <w:rPr>
          <w:szCs w:val="22"/>
          <w:lang w:val="sr-Latn-ME"/>
        </w:rPr>
        <w:t>pri istovremenoj prim</w:t>
      </w:r>
      <w:r w:rsidR="007D2743" w:rsidRPr="000C6DFC">
        <w:rPr>
          <w:szCs w:val="22"/>
          <w:lang w:val="sr-Latn-ME"/>
        </w:rPr>
        <w:t>j</w:t>
      </w:r>
      <w:r w:rsidRPr="000C6DFC">
        <w:rPr>
          <w:szCs w:val="22"/>
          <w:lang w:val="sr-Latn-ME"/>
        </w:rPr>
        <w:t>eni, diklofenak može da utiče na porast koncentracija litijuma u plazmi. Preporučuje se praćenje vr</w:t>
      </w:r>
      <w:r w:rsidR="007D2743" w:rsidRPr="000C6DFC">
        <w:rPr>
          <w:szCs w:val="22"/>
          <w:lang w:val="sr-Latn-ME"/>
        </w:rPr>
        <w:t>ij</w:t>
      </w:r>
      <w:r w:rsidRPr="000C6DFC">
        <w:rPr>
          <w:szCs w:val="22"/>
          <w:lang w:val="sr-Latn-ME"/>
        </w:rPr>
        <w:t>ednosti litijuma u serumu.</w:t>
      </w:r>
    </w:p>
    <w:p w14:paraId="19C630AF" w14:textId="3C9D7AE6" w:rsidR="00CD6895" w:rsidRPr="000C6DFC" w:rsidRDefault="00CD6895" w:rsidP="00CD6895">
      <w:pPr>
        <w:tabs>
          <w:tab w:val="clear" w:pos="284"/>
        </w:tabs>
        <w:autoSpaceDE w:val="0"/>
        <w:autoSpaceDN w:val="0"/>
        <w:adjustRightInd w:val="0"/>
        <w:rPr>
          <w:szCs w:val="22"/>
          <w:lang w:val="sr-Latn-ME"/>
        </w:rPr>
      </w:pPr>
      <w:r w:rsidRPr="000C6DFC">
        <w:rPr>
          <w:b/>
          <w:bCs/>
          <w:szCs w:val="22"/>
          <w:lang w:val="sr-Latn-ME"/>
        </w:rPr>
        <w:t>Digoksin</w:t>
      </w:r>
      <w:r w:rsidRPr="000C6DFC">
        <w:rPr>
          <w:szCs w:val="22"/>
          <w:lang w:val="sr-Latn-ME"/>
        </w:rPr>
        <w:t>: pri istovremenoj prim</w:t>
      </w:r>
      <w:r w:rsidR="007D2743" w:rsidRPr="000C6DFC">
        <w:rPr>
          <w:szCs w:val="22"/>
          <w:lang w:val="sr-Latn-ME"/>
        </w:rPr>
        <w:t>j</w:t>
      </w:r>
      <w:r w:rsidRPr="000C6DFC">
        <w:rPr>
          <w:szCs w:val="22"/>
          <w:lang w:val="sr-Latn-ME"/>
        </w:rPr>
        <w:t>eni, diklofenak može da utiče na porast koncentracija digoksina u plazmi. Preporučuje se praćenje vr</w:t>
      </w:r>
      <w:r w:rsidR="007D2743" w:rsidRPr="000C6DFC">
        <w:rPr>
          <w:szCs w:val="22"/>
          <w:lang w:val="sr-Latn-ME"/>
        </w:rPr>
        <w:t>ij</w:t>
      </w:r>
      <w:r w:rsidRPr="000C6DFC">
        <w:rPr>
          <w:szCs w:val="22"/>
          <w:lang w:val="sr-Latn-ME"/>
        </w:rPr>
        <w:t>ednosti digoksina u serumu.</w:t>
      </w:r>
    </w:p>
    <w:p w14:paraId="19C630B0" w14:textId="5E1B191A" w:rsidR="00CD6895" w:rsidRPr="000C6DFC" w:rsidRDefault="00CD6895" w:rsidP="00CD6895">
      <w:pPr>
        <w:tabs>
          <w:tab w:val="clear" w:pos="284"/>
        </w:tabs>
        <w:autoSpaceDE w:val="0"/>
        <w:autoSpaceDN w:val="0"/>
        <w:adjustRightInd w:val="0"/>
        <w:rPr>
          <w:szCs w:val="22"/>
          <w:lang w:val="sr-Latn-ME"/>
        </w:rPr>
      </w:pPr>
      <w:r w:rsidRPr="000C6DFC">
        <w:rPr>
          <w:b/>
          <w:bCs/>
          <w:szCs w:val="22"/>
          <w:lang w:val="sr-Latn-ME"/>
        </w:rPr>
        <w:t>Diuretici i antihipertenzivni l</w:t>
      </w:r>
      <w:r w:rsidR="007D2743" w:rsidRPr="000C6DFC">
        <w:rPr>
          <w:b/>
          <w:bCs/>
          <w:szCs w:val="22"/>
          <w:lang w:val="sr-Latn-ME"/>
        </w:rPr>
        <w:t>j</w:t>
      </w:r>
      <w:r w:rsidRPr="000C6DFC">
        <w:rPr>
          <w:b/>
          <w:bCs/>
          <w:szCs w:val="22"/>
          <w:lang w:val="sr-Latn-ME"/>
        </w:rPr>
        <w:t>ekovi</w:t>
      </w:r>
      <w:r w:rsidRPr="000C6DFC">
        <w:rPr>
          <w:bCs/>
          <w:szCs w:val="22"/>
          <w:lang w:val="sr-Latn-ME"/>
        </w:rPr>
        <w:t xml:space="preserve">: </w:t>
      </w:r>
      <w:r w:rsidRPr="000C6DFC">
        <w:rPr>
          <w:szCs w:val="22"/>
          <w:lang w:val="sr-Latn-ME"/>
        </w:rPr>
        <w:t>pri istovremenoj prim</w:t>
      </w:r>
      <w:r w:rsidR="007D2743" w:rsidRPr="000C6DFC">
        <w:rPr>
          <w:szCs w:val="22"/>
          <w:lang w:val="sr-Latn-ME"/>
        </w:rPr>
        <w:t>j</w:t>
      </w:r>
      <w:r w:rsidRPr="000C6DFC">
        <w:rPr>
          <w:szCs w:val="22"/>
          <w:lang w:val="sr-Latn-ME"/>
        </w:rPr>
        <w:t>eni diklofenaka, kao i drugih NSAIL, sa diureticima i antihipertenzivnim l</w:t>
      </w:r>
      <w:r w:rsidR="007D2743" w:rsidRPr="000C6DFC">
        <w:rPr>
          <w:szCs w:val="22"/>
          <w:lang w:val="sr-Latn-ME"/>
        </w:rPr>
        <w:t>j</w:t>
      </w:r>
      <w:r w:rsidRPr="000C6DFC">
        <w:rPr>
          <w:szCs w:val="22"/>
          <w:lang w:val="sr-Latn-ME"/>
        </w:rPr>
        <w:t>ekovima (npr. beta-blokatori, ACE inhibitori) može da se smanji njihovo antihipertenzivno dejstvo putem inhibicije sinteze vazodilatatornih prostaglandina.</w:t>
      </w:r>
    </w:p>
    <w:p w14:paraId="19C630B1" w14:textId="76BED8FD"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Zbog toga se preporučuje oprez prilikom njihove istovremene prim</w:t>
      </w:r>
      <w:r w:rsidR="007D2743" w:rsidRPr="000C6DFC">
        <w:rPr>
          <w:szCs w:val="22"/>
          <w:lang w:val="sr-Latn-ME"/>
        </w:rPr>
        <w:t>j</w:t>
      </w:r>
      <w:r w:rsidRPr="000C6DFC">
        <w:rPr>
          <w:szCs w:val="22"/>
          <w:lang w:val="sr-Latn-ME"/>
        </w:rPr>
        <w:t>ene i periodično praćenje krvnog pritiska, naročito kod starijih osoba. Pacijenti treba da budu adekvatno hidrirani, pri čemu se preporučuje praćenje bubrežne funkcije na početku l</w:t>
      </w:r>
      <w:r w:rsidR="007D2743" w:rsidRPr="000C6DFC">
        <w:rPr>
          <w:szCs w:val="22"/>
          <w:lang w:val="sr-Latn-ME"/>
        </w:rPr>
        <w:t>ij</w:t>
      </w:r>
      <w:r w:rsidRPr="000C6DFC">
        <w:rPr>
          <w:szCs w:val="22"/>
          <w:lang w:val="sr-Latn-ME"/>
        </w:rPr>
        <w:t>ečenja i periodično nakon toga, naročito prilikom istovremene prim</w:t>
      </w:r>
      <w:r w:rsidR="007D2743" w:rsidRPr="000C6DFC">
        <w:rPr>
          <w:szCs w:val="22"/>
          <w:lang w:val="sr-Latn-ME"/>
        </w:rPr>
        <w:t>j</w:t>
      </w:r>
      <w:r w:rsidRPr="000C6DFC">
        <w:rPr>
          <w:szCs w:val="22"/>
          <w:lang w:val="sr-Latn-ME"/>
        </w:rPr>
        <w:t>ene sa diureticima i ACE inhibitorima, zbog povećanog rizika od nefrotoksičnosti.</w:t>
      </w:r>
    </w:p>
    <w:p w14:paraId="19C630B2" w14:textId="52965B8F" w:rsidR="00C53185" w:rsidRPr="000C6DFC" w:rsidRDefault="00C53185" w:rsidP="00CD6895">
      <w:pPr>
        <w:tabs>
          <w:tab w:val="clear" w:pos="284"/>
        </w:tabs>
        <w:autoSpaceDE w:val="0"/>
        <w:autoSpaceDN w:val="0"/>
        <w:adjustRightInd w:val="0"/>
        <w:rPr>
          <w:szCs w:val="22"/>
          <w:lang w:val="sr-Latn-ME"/>
        </w:rPr>
      </w:pPr>
      <w:r w:rsidRPr="000C6DFC">
        <w:rPr>
          <w:b/>
          <w:szCs w:val="22"/>
          <w:lang w:val="sr-Latn-ME"/>
        </w:rPr>
        <w:t xml:space="preserve">Ciklosporin: </w:t>
      </w:r>
      <w:r w:rsidRPr="000C6DFC">
        <w:rPr>
          <w:szCs w:val="22"/>
          <w:lang w:val="sr-Latn-ME"/>
        </w:rPr>
        <w:t>diklofenak, kao i drugi NSAIL, može da poveća nefrotoksičnost ciklosporina usl</w:t>
      </w:r>
      <w:r w:rsidR="007D2743" w:rsidRPr="000C6DFC">
        <w:rPr>
          <w:szCs w:val="22"/>
          <w:lang w:val="sr-Latn-ME"/>
        </w:rPr>
        <w:t>j</w:t>
      </w:r>
      <w:r w:rsidRPr="000C6DFC">
        <w:rPr>
          <w:szCs w:val="22"/>
          <w:lang w:val="sr-Latn-ME"/>
        </w:rPr>
        <w:t>ed dejstva na prostaglandine bubrega. Zbog toga se preporučuje prim</w:t>
      </w:r>
      <w:r w:rsidR="007D2743" w:rsidRPr="000C6DFC">
        <w:rPr>
          <w:szCs w:val="22"/>
          <w:lang w:val="sr-Latn-ME"/>
        </w:rPr>
        <w:t>j</w:t>
      </w:r>
      <w:r w:rsidRPr="000C6DFC">
        <w:rPr>
          <w:szCs w:val="22"/>
          <w:lang w:val="sr-Latn-ME"/>
        </w:rPr>
        <w:t>ena manjih doza diklofenaka pacijentima koji istovremeno primaju ciklosporin.</w:t>
      </w:r>
    </w:p>
    <w:p w14:paraId="19C630B3" w14:textId="0E66EA0F" w:rsidR="00CD6895" w:rsidRPr="000C6DFC" w:rsidRDefault="00CD6895" w:rsidP="00CD6895">
      <w:pPr>
        <w:tabs>
          <w:tab w:val="clear" w:pos="284"/>
        </w:tabs>
        <w:autoSpaceDE w:val="0"/>
        <w:autoSpaceDN w:val="0"/>
        <w:adjustRightInd w:val="0"/>
        <w:rPr>
          <w:szCs w:val="22"/>
          <w:lang w:val="sr-Latn-ME"/>
        </w:rPr>
      </w:pPr>
      <w:r w:rsidRPr="000C6DFC">
        <w:rPr>
          <w:b/>
          <w:szCs w:val="22"/>
          <w:lang w:val="sr-Latn-ME"/>
        </w:rPr>
        <w:t>L</w:t>
      </w:r>
      <w:r w:rsidR="007D2743" w:rsidRPr="000C6DFC">
        <w:rPr>
          <w:b/>
          <w:szCs w:val="22"/>
          <w:lang w:val="sr-Latn-ME"/>
        </w:rPr>
        <w:t>j</w:t>
      </w:r>
      <w:r w:rsidRPr="000C6DFC">
        <w:rPr>
          <w:b/>
          <w:szCs w:val="22"/>
          <w:lang w:val="sr-Latn-ME"/>
        </w:rPr>
        <w:t>ekovi za koje se zna da izazivaju hiperkalijemiju</w:t>
      </w:r>
      <w:r w:rsidRPr="000C6DFC">
        <w:rPr>
          <w:szCs w:val="22"/>
          <w:lang w:val="sr-Latn-ME"/>
        </w:rPr>
        <w:t>: istovremena prim</w:t>
      </w:r>
      <w:r w:rsidR="007D2743" w:rsidRPr="000C6DFC">
        <w:rPr>
          <w:szCs w:val="22"/>
          <w:lang w:val="sr-Latn-ME"/>
        </w:rPr>
        <w:t>j</w:t>
      </w:r>
      <w:r w:rsidRPr="000C6DFC">
        <w:rPr>
          <w:szCs w:val="22"/>
          <w:lang w:val="sr-Latn-ME"/>
        </w:rPr>
        <w:t>ena l</w:t>
      </w:r>
      <w:r w:rsidR="0019307B" w:rsidRPr="000C6DFC">
        <w:rPr>
          <w:szCs w:val="22"/>
          <w:lang w:val="sr-Latn-ME"/>
        </w:rPr>
        <w:t>j</w:t>
      </w:r>
      <w:r w:rsidRPr="000C6DFC">
        <w:rPr>
          <w:szCs w:val="22"/>
          <w:lang w:val="sr-Latn-ME"/>
        </w:rPr>
        <w:t xml:space="preserve">ekova kao što su diuretici koji štede kalijum, ciklosporin, takrolimus ili trimetoprim  može dovesti do porasta koncentracija kalijuma u serumu, zbog čega se preporučuje njegovo često kontrolisanje </w:t>
      </w:r>
      <w:r w:rsidRPr="000C6DFC">
        <w:rPr>
          <w:iCs/>
          <w:szCs w:val="22"/>
          <w:lang w:val="sr-Latn-ME"/>
        </w:rPr>
        <w:t>(vid</w:t>
      </w:r>
      <w:r w:rsidR="007D2743" w:rsidRPr="000C6DFC">
        <w:rPr>
          <w:iCs/>
          <w:szCs w:val="22"/>
          <w:lang w:val="sr-Latn-ME"/>
        </w:rPr>
        <w:t>j</w:t>
      </w:r>
      <w:r w:rsidRPr="000C6DFC">
        <w:rPr>
          <w:iCs/>
          <w:szCs w:val="22"/>
          <w:lang w:val="sr-Latn-ME"/>
        </w:rPr>
        <w:t>eti od</w:t>
      </w:r>
      <w:r w:rsidR="007D2743" w:rsidRPr="000C6DFC">
        <w:rPr>
          <w:iCs/>
          <w:szCs w:val="22"/>
          <w:lang w:val="sr-Latn-ME"/>
        </w:rPr>
        <w:t>j</w:t>
      </w:r>
      <w:r w:rsidRPr="000C6DFC">
        <w:rPr>
          <w:iCs/>
          <w:szCs w:val="22"/>
          <w:lang w:val="sr-Latn-ME"/>
        </w:rPr>
        <w:t>eljak 4.4).</w:t>
      </w:r>
    </w:p>
    <w:p w14:paraId="19C630B4" w14:textId="297EC138" w:rsidR="00C53185" w:rsidRPr="000C6DFC" w:rsidRDefault="00C53185" w:rsidP="00CD6895">
      <w:pPr>
        <w:tabs>
          <w:tab w:val="clear" w:pos="284"/>
        </w:tabs>
        <w:autoSpaceDE w:val="0"/>
        <w:autoSpaceDN w:val="0"/>
        <w:adjustRightInd w:val="0"/>
        <w:rPr>
          <w:bCs/>
          <w:szCs w:val="22"/>
          <w:lang w:val="sr-Latn-ME"/>
        </w:rPr>
      </w:pPr>
      <w:r w:rsidRPr="000C6DFC">
        <w:rPr>
          <w:b/>
          <w:bCs/>
          <w:szCs w:val="22"/>
          <w:lang w:val="sr-Latn-ME"/>
        </w:rPr>
        <w:lastRenderedPageBreak/>
        <w:t>Hinolonski antibakterijski l</w:t>
      </w:r>
      <w:r w:rsidR="007D2743" w:rsidRPr="000C6DFC">
        <w:rPr>
          <w:b/>
          <w:bCs/>
          <w:szCs w:val="22"/>
          <w:lang w:val="sr-Latn-ME"/>
        </w:rPr>
        <w:t>j</w:t>
      </w:r>
      <w:r w:rsidRPr="000C6DFC">
        <w:rPr>
          <w:b/>
          <w:bCs/>
          <w:szCs w:val="22"/>
          <w:lang w:val="sr-Latn-ME"/>
        </w:rPr>
        <w:t xml:space="preserve">ekovi: </w:t>
      </w:r>
      <w:r w:rsidRPr="000C6DFC">
        <w:rPr>
          <w:bCs/>
          <w:szCs w:val="22"/>
          <w:lang w:val="sr-Latn-ME"/>
        </w:rPr>
        <w:t>kao posl</w:t>
      </w:r>
      <w:r w:rsidR="007D2743" w:rsidRPr="000C6DFC">
        <w:rPr>
          <w:bCs/>
          <w:szCs w:val="22"/>
          <w:lang w:val="sr-Latn-ME"/>
        </w:rPr>
        <w:t>j</w:t>
      </w:r>
      <w:r w:rsidRPr="000C6DFC">
        <w:rPr>
          <w:bCs/>
          <w:szCs w:val="22"/>
          <w:lang w:val="sr-Latn-ME"/>
        </w:rPr>
        <w:t>edica interakcije između hinolona i NSAIL mogu se javiti konvulzije. One mogu da se jave kod pacijenata sa ili bez prethodnih epileptičkih napada ili konvulzija. Zbog toga se preporučuje oprez prilikom prim</w:t>
      </w:r>
      <w:r w:rsidR="007D2743" w:rsidRPr="000C6DFC">
        <w:rPr>
          <w:bCs/>
          <w:szCs w:val="22"/>
          <w:lang w:val="sr-Latn-ME"/>
        </w:rPr>
        <w:t>j</w:t>
      </w:r>
      <w:r w:rsidRPr="000C6DFC">
        <w:rPr>
          <w:bCs/>
          <w:szCs w:val="22"/>
          <w:lang w:val="sr-Latn-ME"/>
        </w:rPr>
        <w:t>ene hinolonskih antibiotika kod pacijenata koji su već na terapiji NSAIL.</w:t>
      </w:r>
    </w:p>
    <w:p w14:paraId="4B17AC97" w14:textId="77777777" w:rsidR="0019307B" w:rsidRPr="000C6DFC" w:rsidRDefault="0019307B" w:rsidP="00CD6895">
      <w:pPr>
        <w:tabs>
          <w:tab w:val="clear" w:pos="284"/>
        </w:tabs>
        <w:autoSpaceDE w:val="0"/>
        <w:autoSpaceDN w:val="0"/>
        <w:adjustRightInd w:val="0"/>
        <w:rPr>
          <w:b/>
          <w:bCs/>
          <w:szCs w:val="22"/>
          <w:lang w:val="sr-Latn-ME"/>
        </w:rPr>
      </w:pPr>
    </w:p>
    <w:p w14:paraId="19C630B5" w14:textId="2DDB2498" w:rsidR="00C53185" w:rsidRPr="000C6DFC" w:rsidRDefault="00C53185" w:rsidP="00CD6895">
      <w:pPr>
        <w:tabs>
          <w:tab w:val="clear" w:pos="284"/>
        </w:tabs>
        <w:autoSpaceDE w:val="0"/>
        <w:autoSpaceDN w:val="0"/>
        <w:adjustRightInd w:val="0"/>
        <w:rPr>
          <w:b/>
          <w:bCs/>
          <w:szCs w:val="22"/>
          <w:lang w:val="sr-Latn-ME"/>
        </w:rPr>
      </w:pPr>
      <w:r w:rsidRPr="000C6DFC">
        <w:rPr>
          <w:b/>
          <w:bCs/>
          <w:szCs w:val="22"/>
          <w:lang w:val="sr-Latn-ME"/>
        </w:rPr>
        <w:t>Predviđene interakcije koje treba razmotriti</w:t>
      </w:r>
    </w:p>
    <w:p w14:paraId="71C1E5FE" w14:textId="77777777" w:rsidR="0019307B" w:rsidRPr="000C6DFC" w:rsidRDefault="0019307B" w:rsidP="00CD6895">
      <w:pPr>
        <w:tabs>
          <w:tab w:val="clear" w:pos="284"/>
        </w:tabs>
        <w:autoSpaceDE w:val="0"/>
        <w:autoSpaceDN w:val="0"/>
        <w:adjustRightInd w:val="0"/>
        <w:rPr>
          <w:b/>
          <w:bCs/>
          <w:szCs w:val="22"/>
          <w:lang w:val="sr-Latn-ME"/>
        </w:rPr>
      </w:pPr>
    </w:p>
    <w:p w14:paraId="2B600373" w14:textId="77777777" w:rsidR="0019307B" w:rsidRPr="000C6DFC" w:rsidRDefault="00CD6895" w:rsidP="00CD6895">
      <w:pPr>
        <w:tabs>
          <w:tab w:val="clear" w:pos="284"/>
        </w:tabs>
        <w:autoSpaceDE w:val="0"/>
        <w:autoSpaceDN w:val="0"/>
        <w:adjustRightInd w:val="0"/>
        <w:rPr>
          <w:szCs w:val="22"/>
          <w:lang w:val="sr-Latn-ME"/>
        </w:rPr>
      </w:pPr>
      <w:r w:rsidRPr="000C6DFC">
        <w:rPr>
          <w:b/>
          <w:bCs/>
          <w:szCs w:val="22"/>
          <w:lang w:val="sr-Latn-ME"/>
        </w:rPr>
        <w:t xml:space="preserve">Antikoagulansi i inhibitori agregacije trombocita: </w:t>
      </w:r>
      <w:r w:rsidRPr="000C6DFC">
        <w:rPr>
          <w:szCs w:val="22"/>
          <w:lang w:val="sr-Latn-ME"/>
        </w:rPr>
        <w:t>preporučuje se oprez pri istovremenoj prim</w:t>
      </w:r>
      <w:r w:rsidR="007D2743" w:rsidRPr="000C6DFC">
        <w:rPr>
          <w:szCs w:val="22"/>
          <w:lang w:val="sr-Latn-ME"/>
        </w:rPr>
        <w:t>j</w:t>
      </w:r>
      <w:r w:rsidRPr="000C6DFC">
        <w:rPr>
          <w:szCs w:val="22"/>
          <w:lang w:val="sr-Latn-ME"/>
        </w:rPr>
        <w:t xml:space="preserve">eni zbog povećanog rizika od krvarenja </w:t>
      </w:r>
      <w:r w:rsidRPr="000C6DFC">
        <w:rPr>
          <w:iCs/>
          <w:szCs w:val="22"/>
          <w:lang w:val="sr-Latn-ME"/>
        </w:rPr>
        <w:t>(vid</w:t>
      </w:r>
      <w:r w:rsidR="007D2743" w:rsidRPr="000C6DFC">
        <w:rPr>
          <w:iCs/>
          <w:szCs w:val="22"/>
          <w:lang w:val="sr-Latn-ME"/>
        </w:rPr>
        <w:t>j</w:t>
      </w:r>
      <w:r w:rsidRPr="000C6DFC">
        <w:rPr>
          <w:iCs/>
          <w:szCs w:val="22"/>
          <w:lang w:val="sr-Latn-ME"/>
        </w:rPr>
        <w:t>eti od</w:t>
      </w:r>
      <w:r w:rsidR="007D2743" w:rsidRPr="000C6DFC">
        <w:rPr>
          <w:iCs/>
          <w:szCs w:val="22"/>
          <w:lang w:val="sr-Latn-ME"/>
        </w:rPr>
        <w:t>j</w:t>
      </w:r>
      <w:r w:rsidRPr="000C6DFC">
        <w:rPr>
          <w:iCs/>
          <w:szCs w:val="22"/>
          <w:lang w:val="sr-Latn-ME"/>
        </w:rPr>
        <w:t xml:space="preserve">eljak 4.4). </w:t>
      </w:r>
      <w:r w:rsidRPr="000C6DFC">
        <w:rPr>
          <w:szCs w:val="22"/>
          <w:lang w:val="sr-Latn-ME"/>
        </w:rPr>
        <w:t>Iako izgleda da klinička ispitivanja nisu pokazala da diklofenak utiče na aktivnost antikoagulantnih l</w:t>
      </w:r>
      <w:r w:rsidR="007D2743" w:rsidRPr="000C6DFC">
        <w:rPr>
          <w:szCs w:val="22"/>
          <w:lang w:val="sr-Latn-ME"/>
        </w:rPr>
        <w:t>j</w:t>
      </w:r>
      <w:r w:rsidRPr="000C6DFC">
        <w:rPr>
          <w:szCs w:val="22"/>
          <w:lang w:val="sr-Latn-ME"/>
        </w:rPr>
        <w:t>ekova, prijavljeni su izolovani slučajevi povećanog rizika od hemoragije kod pacijenata koji su istovremeno primali diklofenak i antikoagulantne l</w:t>
      </w:r>
      <w:r w:rsidR="007D2743" w:rsidRPr="000C6DFC">
        <w:rPr>
          <w:szCs w:val="22"/>
          <w:lang w:val="sr-Latn-ME"/>
        </w:rPr>
        <w:t>j</w:t>
      </w:r>
      <w:r w:rsidRPr="000C6DFC">
        <w:rPr>
          <w:szCs w:val="22"/>
          <w:lang w:val="sr-Latn-ME"/>
        </w:rPr>
        <w:t>ekove</w:t>
      </w:r>
      <w:r w:rsidR="00C53185" w:rsidRPr="000C6DFC">
        <w:rPr>
          <w:szCs w:val="22"/>
          <w:lang w:val="sr-Latn-ME"/>
        </w:rPr>
        <w:t>, kao što je varfarin</w:t>
      </w:r>
      <w:r w:rsidRPr="000C6DFC">
        <w:rPr>
          <w:szCs w:val="22"/>
          <w:lang w:val="sr-Latn-ME"/>
        </w:rPr>
        <w:t xml:space="preserve"> </w:t>
      </w:r>
      <w:r w:rsidRPr="000C6DFC">
        <w:rPr>
          <w:iCs/>
          <w:szCs w:val="22"/>
          <w:lang w:val="sr-Latn-ME"/>
        </w:rPr>
        <w:t>(vid</w:t>
      </w:r>
      <w:r w:rsidR="007D2743" w:rsidRPr="000C6DFC">
        <w:rPr>
          <w:iCs/>
          <w:szCs w:val="22"/>
          <w:lang w:val="sr-Latn-ME"/>
        </w:rPr>
        <w:t>j</w:t>
      </w:r>
      <w:r w:rsidRPr="000C6DFC">
        <w:rPr>
          <w:iCs/>
          <w:szCs w:val="22"/>
          <w:lang w:val="sr-Latn-ME"/>
        </w:rPr>
        <w:t>eti od</w:t>
      </w:r>
      <w:r w:rsidR="007D2743" w:rsidRPr="000C6DFC">
        <w:rPr>
          <w:iCs/>
          <w:szCs w:val="22"/>
          <w:lang w:val="sr-Latn-ME"/>
        </w:rPr>
        <w:t>j</w:t>
      </w:r>
      <w:r w:rsidRPr="000C6DFC">
        <w:rPr>
          <w:iCs/>
          <w:szCs w:val="22"/>
          <w:lang w:val="sr-Latn-ME"/>
        </w:rPr>
        <w:t>eljak 4.4).</w:t>
      </w:r>
      <w:r w:rsidRPr="000C6DFC">
        <w:rPr>
          <w:szCs w:val="22"/>
          <w:lang w:val="sr-Latn-ME"/>
        </w:rPr>
        <w:t xml:space="preserve"> Zbog toga se kod ovih pacijenata sav</w:t>
      </w:r>
      <w:r w:rsidR="007D2743" w:rsidRPr="000C6DFC">
        <w:rPr>
          <w:szCs w:val="22"/>
          <w:lang w:val="sr-Latn-ME"/>
        </w:rPr>
        <w:t>j</w:t>
      </w:r>
      <w:r w:rsidRPr="000C6DFC">
        <w:rPr>
          <w:szCs w:val="22"/>
          <w:lang w:val="sr-Latn-ME"/>
        </w:rPr>
        <w:t>etuje pažljivo praćenje kako bi se otklonila svaka sumnja o eventualnoj potrebi za prom</w:t>
      </w:r>
      <w:r w:rsidR="007D2743" w:rsidRPr="000C6DFC">
        <w:rPr>
          <w:szCs w:val="22"/>
          <w:lang w:val="sr-Latn-ME"/>
        </w:rPr>
        <w:t>j</w:t>
      </w:r>
      <w:r w:rsidRPr="000C6DFC">
        <w:rPr>
          <w:szCs w:val="22"/>
          <w:lang w:val="sr-Latn-ME"/>
        </w:rPr>
        <w:t xml:space="preserve">enom doze antikoagulanasa. </w:t>
      </w:r>
    </w:p>
    <w:p w14:paraId="19C630B7" w14:textId="5B78263E" w:rsidR="00CD6895" w:rsidRPr="000C6DFC" w:rsidRDefault="00CD6895" w:rsidP="00CD6895">
      <w:pPr>
        <w:tabs>
          <w:tab w:val="clear" w:pos="284"/>
        </w:tabs>
        <w:autoSpaceDE w:val="0"/>
        <w:autoSpaceDN w:val="0"/>
        <w:adjustRightInd w:val="0"/>
        <w:rPr>
          <w:szCs w:val="22"/>
          <w:lang w:val="sr-Latn-ME"/>
        </w:rPr>
      </w:pPr>
      <w:r w:rsidRPr="000C6DFC">
        <w:rPr>
          <w:b/>
          <w:bCs/>
          <w:szCs w:val="22"/>
          <w:lang w:val="sr-Latn-ME"/>
        </w:rPr>
        <w:t xml:space="preserve">Ostali NSAIL, uključujući selektivne inhibitore cikloooksigenaze-2 i kortikosteroidi: </w:t>
      </w:r>
      <w:r w:rsidRPr="000C6DFC">
        <w:rPr>
          <w:szCs w:val="22"/>
          <w:lang w:val="sr-Latn-ME"/>
        </w:rPr>
        <w:t>istovremena prim</w:t>
      </w:r>
      <w:r w:rsidR="007D2743" w:rsidRPr="000C6DFC">
        <w:rPr>
          <w:szCs w:val="22"/>
          <w:lang w:val="sr-Latn-ME"/>
        </w:rPr>
        <w:t>j</w:t>
      </w:r>
      <w:r w:rsidRPr="000C6DFC">
        <w:rPr>
          <w:szCs w:val="22"/>
          <w:lang w:val="sr-Latn-ME"/>
        </w:rPr>
        <w:t>ena diklofenaka i drugih NSAIL ili kortikosteroida može da poveća rizik od gastrointestinalnog krvarenja ili ulceracija</w:t>
      </w:r>
      <w:r w:rsidR="00C53185" w:rsidRPr="000C6DFC">
        <w:rPr>
          <w:szCs w:val="22"/>
          <w:lang w:val="sr-Latn-ME"/>
        </w:rPr>
        <w:t xml:space="preserve"> </w:t>
      </w:r>
      <w:r w:rsidRPr="000C6DFC">
        <w:rPr>
          <w:szCs w:val="22"/>
          <w:lang w:val="sr-Latn-ME"/>
        </w:rPr>
        <w:t>(</w:t>
      </w:r>
      <w:r w:rsidRPr="000C6DFC">
        <w:rPr>
          <w:iCs/>
          <w:szCs w:val="22"/>
          <w:lang w:val="sr-Latn-ME"/>
        </w:rPr>
        <w:t>vid</w:t>
      </w:r>
      <w:r w:rsidR="007D2743" w:rsidRPr="000C6DFC">
        <w:rPr>
          <w:iCs/>
          <w:szCs w:val="22"/>
          <w:lang w:val="sr-Latn-ME"/>
        </w:rPr>
        <w:t>j</w:t>
      </w:r>
      <w:r w:rsidRPr="000C6DFC">
        <w:rPr>
          <w:iCs/>
          <w:szCs w:val="22"/>
          <w:lang w:val="sr-Latn-ME"/>
        </w:rPr>
        <w:t>eti od</w:t>
      </w:r>
      <w:r w:rsidR="007D2743" w:rsidRPr="000C6DFC">
        <w:rPr>
          <w:iCs/>
          <w:szCs w:val="22"/>
          <w:lang w:val="sr-Latn-ME"/>
        </w:rPr>
        <w:t>j</w:t>
      </w:r>
      <w:r w:rsidRPr="000C6DFC">
        <w:rPr>
          <w:iCs/>
          <w:szCs w:val="22"/>
          <w:lang w:val="sr-Latn-ME"/>
        </w:rPr>
        <w:t>eljak 4.4).</w:t>
      </w:r>
    </w:p>
    <w:p w14:paraId="19C630B8" w14:textId="51A4E83D" w:rsidR="00CD6895" w:rsidRPr="000C6DFC" w:rsidRDefault="00CD6895" w:rsidP="00CD6895">
      <w:pPr>
        <w:tabs>
          <w:tab w:val="clear" w:pos="284"/>
        </w:tabs>
        <w:autoSpaceDE w:val="0"/>
        <w:autoSpaceDN w:val="0"/>
        <w:adjustRightInd w:val="0"/>
        <w:rPr>
          <w:szCs w:val="22"/>
          <w:lang w:val="sr-Latn-ME"/>
        </w:rPr>
      </w:pPr>
      <w:r w:rsidRPr="000C6DFC">
        <w:rPr>
          <w:b/>
          <w:bCs/>
          <w:szCs w:val="22"/>
          <w:lang w:val="sr-Latn-ME"/>
        </w:rPr>
        <w:t>Selektivni inhibitori ponovnog preuzimanja serotonina (</w:t>
      </w:r>
      <w:r w:rsidRPr="000C6DFC">
        <w:rPr>
          <w:b/>
          <w:bCs/>
          <w:iCs/>
          <w:szCs w:val="22"/>
          <w:lang w:val="sr-Latn-ME"/>
        </w:rPr>
        <w:t>eng.</w:t>
      </w:r>
      <w:r w:rsidRPr="000C6DFC">
        <w:rPr>
          <w:b/>
          <w:bCs/>
          <w:i/>
          <w:iCs/>
          <w:szCs w:val="22"/>
          <w:lang w:val="sr-Latn-ME"/>
        </w:rPr>
        <w:t xml:space="preserve"> selective serotonin reuptake inhibitors, </w:t>
      </w:r>
      <w:r w:rsidRPr="000C6DFC">
        <w:rPr>
          <w:b/>
          <w:bCs/>
          <w:szCs w:val="22"/>
          <w:lang w:val="sr-Latn-ME"/>
        </w:rPr>
        <w:t xml:space="preserve">SSRI): </w:t>
      </w:r>
      <w:r w:rsidRPr="000C6DFC">
        <w:rPr>
          <w:szCs w:val="22"/>
          <w:lang w:val="sr-Latn-ME"/>
        </w:rPr>
        <w:t>istovremena prim</w:t>
      </w:r>
      <w:r w:rsidR="007D2743" w:rsidRPr="000C6DFC">
        <w:rPr>
          <w:szCs w:val="22"/>
          <w:lang w:val="sr-Latn-ME"/>
        </w:rPr>
        <w:t>j</w:t>
      </w:r>
      <w:r w:rsidRPr="000C6DFC">
        <w:rPr>
          <w:szCs w:val="22"/>
          <w:lang w:val="sr-Latn-ME"/>
        </w:rPr>
        <w:t>ena SSRI može povećati rizik od gastrointestinalnog krvarenja (</w:t>
      </w:r>
      <w:r w:rsidRPr="000C6DFC">
        <w:rPr>
          <w:iCs/>
          <w:szCs w:val="22"/>
          <w:lang w:val="sr-Latn-ME"/>
        </w:rPr>
        <w:t>vid</w:t>
      </w:r>
      <w:r w:rsidR="007D2743" w:rsidRPr="000C6DFC">
        <w:rPr>
          <w:iCs/>
          <w:szCs w:val="22"/>
          <w:lang w:val="sr-Latn-ME"/>
        </w:rPr>
        <w:t>j</w:t>
      </w:r>
      <w:r w:rsidRPr="000C6DFC">
        <w:rPr>
          <w:iCs/>
          <w:szCs w:val="22"/>
          <w:lang w:val="sr-Latn-ME"/>
        </w:rPr>
        <w:t>eti od</w:t>
      </w:r>
      <w:r w:rsidR="007D2743" w:rsidRPr="000C6DFC">
        <w:rPr>
          <w:iCs/>
          <w:szCs w:val="22"/>
          <w:lang w:val="sr-Latn-ME"/>
        </w:rPr>
        <w:t>j</w:t>
      </w:r>
      <w:r w:rsidRPr="000C6DFC">
        <w:rPr>
          <w:iCs/>
          <w:szCs w:val="22"/>
          <w:lang w:val="sr-Latn-ME"/>
        </w:rPr>
        <w:t>eljak 4.4).</w:t>
      </w:r>
    </w:p>
    <w:p w14:paraId="19C630B9" w14:textId="491BEACD" w:rsidR="00CD6895" w:rsidRPr="000C6DFC" w:rsidRDefault="00CD6895" w:rsidP="00CD6895">
      <w:pPr>
        <w:tabs>
          <w:tab w:val="clear" w:pos="284"/>
        </w:tabs>
        <w:autoSpaceDE w:val="0"/>
        <w:autoSpaceDN w:val="0"/>
        <w:adjustRightInd w:val="0"/>
        <w:rPr>
          <w:szCs w:val="22"/>
          <w:lang w:val="sr-Latn-ME"/>
        </w:rPr>
      </w:pPr>
      <w:r w:rsidRPr="000C6DFC">
        <w:rPr>
          <w:b/>
          <w:bCs/>
          <w:szCs w:val="22"/>
          <w:lang w:val="sr-Latn-ME"/>
        </w:rPr>
        <w:t xml:space="preserve">Antidijabetici: </w:t>
      </w:r>
      <w:r w:rsidRPr="000C6DFC">
        <w:rPr>
          <w:szCs w:val="22"/>
          <w:lang w:val="sr-Latn-ME"/>
        </w:rPr>
        <w:t>kliničke studije su pokazale da diklofenak može da se prim</w:t>
      </w:r>
      <w:r w:rsidR="007D2743" w:rsidRPr="000C6DFC">
        <w:rPr>
          <w:szCs w:val="22"/>
          <w:lang w:val="sr-Latn-ME"/>
        </w:rPr>
        <w:t>j</w:t>
      </w:r>
      <w:r w:rsidRPr="000C6DFC">
        <w:rPr>
          <w:szCs w:val="22"/>
          <w:lang w:val="sr-Latn-ME"/>
        </w:rPr>
        <w:t>enjuje zajedno sa oralnim antidijabeticima bez uticaja na njihovo kliničko dejstvo. Međutim, prijavljeni su izolovani slučajevi hipoglikemije i hiperglikemije pri istovremenoj prim</w:t>
      </w:r>
      <w:r w:rsidR="007558FA" w:rsidRPr="000C6DFC">
        <w:rPr>
          <w:szCs w:val="22"/>
          <w:lang w:val="sr-Latn-ME"/>
        </w:rPr>
        <w:t>j</w:t>
      </w:r>
      <w:r w:rsidRPr="000C6DFC">
        <w:rPr>
          <w:szCs w:val="22"/>
          <w:lang w:val="sr-Latn-ME"/>
        </w:rPr>
        <w:t>eni oralnih antidijabetika i diklofenaka, kada je bilo neophodno korigovati dozu oralnih antidijabetika. Zbog toga se kao m</w:t>
      </w:r>
      <w:r w:rsidR="007558FA" w:rsidRPr="000C6DFC">
        <w:rPr>
          <w:szCs w:val="22"/>
          <w:lang w:val="sr-Latn-ME"/>
        </w:rPr>
        <w:t>j</w:t>
      </w:r>
      <w:r w:rsidRPr="000C6DFC">
        <w:rPr>
          <w:szCs w:val="22"/>
          <w:lang w:val="sr-Latn-ME"/>
        </w:rPr>
        <w:t>era opreza preporučuje praćenje vr</w:t>
      </w:r>
      <w:r w:rsidR="007558FA" w:rsidRPr="000C6DFC">
        <w:rPr>
          <w:szCs w:val="22"/>
          <w:lang w:val="sr-Latn-ME"/>
        </w:rPr>
        <w:t>ij</w:t>
      </w:r>
      <w:r w:rsidRPr="000C6DFC">
        <w:rPr>
          <w:szCs w:val="22"/>
          <w:lang w:val="sr-Latn-ME"/>
        </w:rPr>
        <w:t>ednosti glukoze u krvi tokom istovremene terapije.</w:t>
      </w:r>
    </w:p>
    <w:p w14:paraId="1AC4D2BF" w14:textId="77777777" w:rsidR="0019307B" w:rsidRPr="000C6DFC" w:rsidRDefault="00CD6895" w:rsidP="00CD6895">
      <w:pPr>
        <w:tabs>
          <w:tab w:val="clear" w:pos="284"/>
        </w:tabs>
        <w:autoSpaceDE w:val="0"/>
        <w:autoSpaceDN w:val="0"/>
        <w:adjustRightInd w:val="0"/>
        <w:rPr>
          <w:szCs w:val="22"/>
          <w:lang w:val="sr-Latn-ME"/>
        </w:rPr>
      </w:pPr>
      <w:r w:rsidRPr="000C6DFC">
        <w:rPr>
          <w:b/>
          <w:bCs/>
          <w:szCs w:val="22"/>
          <w:lang w:val="sr-Latn-ME"/>
        </w:rPr>
        <w:t xml:space="preserve">Metotreksat: </w:t>
      </w:r>
      <w:r w:rsidRPr="000C6DFC">
        <w:rPr>
          <w:szCs w:val="22"/>
          <w:lang w:val="sr-Latn-ME"/>
        </w:rPr>
        <w:t>diklofenak može inhibirati tubularni renalni klirens metotreksata i na taj način povećati koncentracije metotreksata. Preporučuje se oprez ukoliko se NSAIL, uključujući diklofenak, prim</w:t>
      </w:r>
      <w:r w:rsidR="007558FA" w:rsidRPr="000C6DFC">
        <w:rPr>
          <w:szCs w:val="22"/>
          <w:lang w:val="sr-Latn-ME"/>
        </w:rPr>
        <w:t>j</w:t>
      </w:r>
      <w:r w:rsidRPr="000C6DFC">
        <w:rPr>
          <w:szCs w:val="22"/>
          <w:lang w:val="sr-Latn-ME"/>
        </w:rPr>
        <w:t>enjuju unutar 24 sata pr</w:t>
      </w:r>
      <w:r w:rsidR="007558FA" w:rsidRPr="000C6DFC">
        <w:rPr>
          <w:szCs w:val="22"/>
          <w:lang w:val="sr-Latn-ME"/>
        </w:rPr>
        <w:t>ij</w:t>
      </w:r>
      <w:r w:rsidRPr="000C6DFC">
        <w:rPr>
          <w:szCs w:val="22"/>
          <w:lang w:val="sr-Latn-ME"/>
        </w:rPr>
        <w:t xml:space="preserve">e uzimanja metotreksata, jer može doći do porasta koncentracija metotreksata u krvi i povećanja njegove toksičnosti. </w:t>
      </w:r>
    </w:p>
    <w:p w14:paraId="19C630BF" w14:textId="456A517C" w:rsidR="00CD6895" w:rsidRPr="000C6DFC" w:rsidRDefault="00CD6895" w:rsidP="00CD6895">
      <w:pPr>
        <w:tabs>
          <w:tab w:val="clear" w:pos="284"/>
        </w:tabs>
        <w:autoSpaceDE w:val="0"/>
        <w:autoSpaceDN w:val="0"/>
        <w:adjustRightInd w:val="0"/>
        <w:rPr>
          <w:szCs w:val="22"/>
          <w:lang w:val="sr-Latn-ME"/>
        </w:rPr>
      </w:pPr>
      <w:r w:rsidRPr="000C6DFC">
        <w:rPr>
          <w:b/>
          <w:bCs/>
          <w:szCs w:val="22"/>
          <w:lang w:val="sr-Latn-ME"/>
        </w:rPr>
        <w:t>Fenitoin</w:t>
      </w:r>
      <w:r w:rsidRPr="000C6DFC">
        <w:rPr>
          <w:szCs w:val="22"/>
          <w:lang w:val="sr-Latn-ME"/>
        </w:rPr>
        <w:t>: pri istovremenoj prim</w:t>
      </w:r>
      <w:r w:rsidR="007558FA" w:rsidRPr="000C6DFC">
        <w:rPr>
          <w:szCs w:val="22"/>
          <w:lang w:val="sr-Latn-ME"/>
        </w:rPr>
        <w:t>j</w:t>
      </w:r>
      <w:r w:rsidRPr="000C6DFC">
        <w:rPr>
          <w:szCs w:val="22"/>
          <w:lang w:val="sr-Latn-ME"/>
        </w:rPr>
        <w:t>eni fenitoina sa diklofenakom, preporučuje se praćenje koncentracija fenitoina u plazmi, zbog očekivanog povećanja izloženosti fenitoinu.</w:t>
      </w:r>
    </w:p>
    <w:p w14:paraId="19C630C2" w14:textId="594B73CE" w:rsidR="00CD6895" w:rsidRPr="000C6DFC" w:rsidRDefault="00CD6895">
      <w:pPr>
        <w:tabs>
          <w:tab w:val="clear" w:pos="284"/>
        </w:tabs>
        <w:autoSpaceDE w:val="0"/>
        <w:autoSpaceDN w:val="0"/>
        <w:adjustRightInd w:val="0"/>
        <w:rPr>
          <w:szCs w:val="22"/>
          <w:lang w:val="sr-Latn-ME"/>
        </w:rPr>
      </w:pPr>
      <w:r w:rsidRPr="000C6DFC">
        <w:rPr>
          <w:b/>
          <w:bCs/>
          <w:szCs w:val="22"/>
          <w:lang w:val="sr-Latn-ME"/>
        </w:rPr>
        <w:t xml:space="preserve">Holestipol i holestiramin: </w:t>
      </w:r>
      <w:r w:rsidRPr="000C6DFC">
        <w:rPr>
          <w:szCs w:val="22"/>
          <w:lang w:val="sr-Latn-ME"/>
        </w:rPr>
        <w:t>ovi l</w:t>
      </w:r>
      <w:r w:rsidR="007558FA" w:rsidRPr="000C6DFC">
        <w:rPr>
          <w:szCs w:val="22"/>
          <w:lang w:val="sr-Latn-ME"/>
        </w:rPr>
        <w:t>j</w:t>
      </w:r>
      <w:r w:rsidRPr="000C6DFC">
        <w:rPr>
          <w:szCs w:val="22"/>
          <w:lang w:val="sr-Latn-ME"/>
        </w:rPr>
        <w:t>ekovi mogu indukovati odlaganje ili smanjiti resorpciju diklofenaka. Zbog toga se preporučuje da se diklofenak uzima bar jedan sat pr</w:t>
      </w:r>
      <w:r w:rsidR="007558FA" w:rsidRPr="000C6DFC">
        <w:rPr>
          <w:szCs w:val="22"/>
          <w:lang w:val="sr-Latn-ME"/>
        </w:rPr>
        <w:t>ij</w:t>
      </w:r>
      <w:r w:rsidRPr="000C6DFC">
        <w:rPr>
          <w:szCs w:val="22"/>
          <w:lang w:val="sr-Latn-ME"/>
        </w:rPr>
        <w:t>e ili 4 – 6 sati nakon davanja</w:t>
      </w:r>
      <w:r w:rsidR="0019307B" w:rsidRPr="000C6DFC">
        <w:rPr>
          <w:szCs w:val="22"/>
          <w:lang w:val="sr-Latn-ME"/>
        </w:rPr>
        <w:t>.</w:t>
      </w:r>
    </w:p>
    <w:p w14:paraId="19C630C4" w14:textId="77777777" w:rsidR="00007EF9" w:rsidRPr="000C6DFC" w:rsidRDefault="00007EF9" w:rsidP="00923865">
      <w:pPr>
        <w:rPr>
          <w:szCs w:val="22"/>
          <w:lang w:val="sr-Latn-ME"/>
        </w:rPr>
      </w:pPr>
    </w:p>
    <w:p w14:paraId="19C630C5" w14:textId="77777777" w:rsidR="00007EF9" w:rsidRPr="000C6DFC" w:rsidRDefault="00007EF9" w:rsidP="00923865">
      <w:pPr>
        <w:rPr>
          <w:b/>
          <w:bCs/>
          <w:szCs w:val="22"/>
          <w:lang w:val="sr-Latn-ME"/>
        </w:rPr>
      </w:pPr>
      <w:r w:rsidRPr="000C6DFC">
        <w:rPr>
          <w:b/>
          <w:bCs/>
          <w:szCs w:val="22"/>
          <w:lang w:val="sr-Latn-ME"/>
        </w:rPr>
        <w:t>4.6. Plodnost, trudnoća i dojenje</w:t>
      </w:r>
    </w:p>
    <w:p w14:paraId="19C630C6" w14:textId="77777777" w:rsidR="00007EF9" w:rsidRPr="000C6DFC" w:rsidRDefault="00007EF9" w:rsidP="00923865">
      <w:pPr>
        <w:rPr>
          <w:szCs w:val="22"/>
          <w:lang w:val="sr-Latn-ME"/>
        </w:rPr>
      </w:pPr>
    </w:p>
    <w:p w14:paraId="7B3030F2" w14:textId="45F05F66" w:rsidR="0042740A" w:rsidRPr="000C6DFC" w:rsidRDefault="0042740A" w:rsidP="0042740A">
      <w:pPr>
        <w:tabs>
          <w:tab w:val="clear" w:pos="284"/>
          <w:tab w:val="left" w:pos="540"/>
          <w:tab w:val="left" w:pos="569"/>
        </w:tabs>
        <w:jc w:val="left"/>
        <w:rPr>
          <w:szCs w:val="22"/>
          <w:u w:val="single"/>
          <w:lang w:val="sr-Latn-ME"/>
        </w:rPr>
      </w:pPr>
      <w:r w:rsidRPr="000C6DFC">
        <w:rPr>
          <w:szCs w:val="22"/>
          <w:u w:val="single"/>
          <w:lang w:val="sr-Latn-ME"/>
        </w:rPr>
        <w:t>Plodnost</w:t>
      </w:r>
    </w:p>
    <w:p w14:paraId="3188B33B" w14:textId="77777777" w:rsidR="00197A1C" w:rsidRPr="000C6DFC" w:rsidRDefault="00197A1C" w:rsidP="0042740A">
      <w:pPr>
        <w:tabs>
          <w:tab w:val="clear" w:pos="284"/>
          <w:tab w:val="left" w:pos="540"/>
          <w:tab w:val="left" w:pos="569"/>
        </w:tabs>
        <w:jc w:val="left"/>
        <w:rPr>
          <w:szCs w:val="22"/>
          <w:u w:val="single"/>
          <w:lang w:val="sr-Latn-ME"/>
        </w:rPr>
      </w:pPr>
    </w:p>
    <w:p w14:paraId="22B86ABF" w14:textId="3C0646E4" w:rsidR="0042740A" w:rsidRPr="000C6DFC" w:rsidRDefault="0042740A" w:rsidP="0042740A">
      <w:pPr>
        <w:tabs>
          <w:tab w:val="clear" w:pos="284"/>
        </w:tabs>
        <w:autoSpaceDE w:val="0"/>
        <w:autoSpaceDN w:val="0"/>
        <w:adjustRightInd w:val="0"/>
        <w:rPr>
          <w:szCs w:val="22"/>
          <w:lang w:val="sr-Latn-ME"/>
        </w:rPr>
      </w:pPr>
      <w:r w:rsidRPr="000C6DFC">
        <w:rPr>
          <w:szCs w:val="22"/>
          <w:lang w:val="sr-Latn-ME"/>
        </w:rPr>
        <w:t xml:space="preserve">Kao i drugi NSAIL, diklofenak može negativno da utiče na fertilitet kod žena i ne preporučuje se njegova primjena kod žena koje pokušavaju da zatrudne. Kod žena koje imaju poteškoća da </w:t>
      </w:r>
      <w:r w:rsidRPr="000C6DFC">
        <w:rPr>
          <w:color w:val="000000"/>
          <w:szCs w:val="22"/>
          <w:lang w:val="sr-Latn-ME"/>
        </w:rPr>
        <w:t xml:space="preserve">zatrudne ili </w:t>
      </w:r>
      <w:r w:rsidRPr="000C6DFC">
        <w:rPr>
          <w:szCs w:val="22"/>
          <w:lang w:val="sr-Latn-ME"/>
        </w:rPr>
        <w:t xml:space="preserve">su podvrgnute ispitivanjima steriliteta, treba razmotriti prestanak primjene diklofenaka. </w:t>
      </w:r>
    </w:p>
    <w:p w14:paraId="57DA5C90" w14:textId="77777777" w:rsidR="00197A1C" w:rsidRPr="000C6DFC" w:rsidRDefault="00197A1C" w:rsidP="0042740A">
      <w:pPr>
        <w:tabs>
          <w:tab w:val="clear" w:pos="284"/>
        </w:tabs>
        <w:autoSpaceDE w:val="0"/>
        <w:autoSpaceDN w:val="0"/>
        <w:adjustRightInd w:val="0"/>
        <w:rPr>
          <w:szCs w:val="22"/>
          <w:lang w:val="sr-Latn-ME"/>
        </w:rPr>
      </w:pPr>
    </w:p>
    <w:p w14:paraId="1FE08A2F" w14:textId="5AA7EA83" w:rsidR="0042740A" w:rsidRPr="000C6DFC" w:rsidRDefault="0042740A" w:rsidP="0042740A">
      <w:pPr>
        <w:tabs>
          <w:tab w:val="clear" w:pos="284"/>
          <w:tab w:val="left" w:pos="540"/>
          <w:tab w:val="left" w:pos="569"/>
        </w:tabs>
        <w:jc w:val="left"/>
        <w:rPr>
          <w:szCs w:val="22"/>
          <w:u w:val="single"/>
          <w:lang w:val="sr-Latn-ME"/>
        </w:rPr>
      </w:pPr>
      <w:r w:rsidRPr="000C6DFC">
        <w:rPr>
          <w:szCs w:val="22"/>
          <w:u w:val="single"/>
          <w:lang w:val="sr-Latn-ME"/>
        </w:rPr>
        <w:t>Trudnoća</w:t>
      </w:r>
    </w:p>
    <w:p w14:paraId="76DC9913" w14:textId="77777777" w:rsidR="00197A1C" w:rsidRPr="000C6DFC" w:rsidRDefault="00197A1C" w:rsidP="0042740A">
      <w:pPr>
        <w:tabs>
          <w:tab w:val="clear" w:pos="284"/>
          <w:tab w:val="left" w:pos="540"/>
          <w:tab w:val="left" w:pos="569"/>
        </w:tabs>
        <w:jc w:val="left"/>
        <w:rPr>
          <w:szCs w:val="22"/>
          <w:u w:val="single"/>
          <w:lang w:val="sr-Latn-ME"/>
        </w:rPr>
      </w:pPr>
    </w:p>
    <w:p w14:paraId="19C630C8" w14:textId="2888C75B"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Inhibicija sinteze prostaglandina može nepovoljno da utiče na trudnoću i/ili embriofetalni razvoj. Podaci iz epidemioloških studija ukazuju na postojanje povećanog rizika od pobačaja i/ili srčanih malformacija i gastroshize nakon prim</w:t>
      </w:r>
      <w:r w:rsidR="007558FA" w:rsidRPr="000C6DFC">
        <w:rPr>
          <w:szCs w:val="22"/>
          <w:lang w:val="sr-Latn-ME"/>
        </w:rPr>
        <w:t>j</w:t>
      </w:r>
      <w:r w:rsidRPr="000C6DFC">
        <w:rPr>
          <w:szCs w:val="22"/>
          <w:lang w:val="sr-Latn-ME"/>
        </w:rPr>
        <w:t>ene inhibitora sinteze prostaglandina u ranoj trudnoći. Apsolutni rizik od kardiovaskularnih malformacija je bio povećan sa manje od 1% na otprilike 1,5%.</w:t>
      </w:r>
    </w:p>
    <w:p w14:paraId="19C630C9" w14:textId="279FCA16" w:rsidR="00CD6895" w:rsidRPr="000C6DFC" w:rsidRDefault="00CD6895" w:rsidP="00CD6895">
      <w:pPr>
        <w:pStyle w:val="Header"/>
        <w:tabs>
          <w:tab w:val="clear" w:pos="4536"/>
          <w:tab w:val="clear" w:pos="9072"/>
          <w:tab w:val="left" w:pos="284"/>
        </w:tabs>
        <w:rPr>
          <w:bCs/>
          <w:szCs w:val="22"/>
          <w:lang w:val="sr-Latn-ME"/>
        </w:rPr>
      </w:pPr>
      <w:r w:rsidRPr="000C6DFC">
        <w:rPr>
          <w:szCs w:val="22"/>
          <w:lang w:val="sr-Latn-ME"/>
        </w:rPr>
        <w:t>V</w:t>
      </w:r>
      <w:r w:rsidR="007558FA" w:rsidRPr="000C6DFC">
        <w:rPr>
          <w:szCs w:val="22"/>
          <w:lang w:val="sr-Latn-ME"/>
        </w:rPr>
        <w:t>j</w:t>
      </w:r>
      <w:r w:rsidRPr="000C6DFC">
        <w:rPr>
          <w:szCs w:val="22"/>
          <w:lang w:val="sr-Latn-ME"/>
        </w:rPr>
        <w:t xml:space="preserve">eruje se da rizik raste sa povećanjem doze i dužine trajanja terapije. Kod eksperimentalnih životinja, </w:t>
      </w:r>
      <w:r w:rsidRPr="000C6DFC">
        <w:rPr>
          <w:bCs/>
          <w:szCs w:val="22"/>
          <w:lang w:val="sr-Latn-ME"/>
        </w:rPr>
        <w:t>prim</w:t>
      </w:r>
      <w:r w:rsidR="007558FA" w:rsidRPr="000C6DFC">
        <w:rPr>
          <w:bCs/>
          <w:szCs w:val="22"/>
          <w:lang w:val="sr-Latn-ME"/>
        </w:rPr>
        <w:t>j</w:t>
      </w:r>
      <w:r w:rsidRPr="000C6DFC">
        <w:rPr>
          <w:bCs/>
          <w:szCs w:val="22"/>
          <w:lang w:val="sr-Latn-ME"/>
        </w:rPr>
        <w:t>ena inhibitora sinteze prostaglandina je rezultirala povećanjem pre- i postimplantacionih gubitaka i embriofetalnog letaliteta.</w:t>
      </w:r>
    </w:p>
    <w:p w14:paraId="19C630CA" w14:textId="4A50939A"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Pored toga, povećana incidenca različitih malformacija, uključujući kardiovaskularne, prijavljena je kod životinja kojima je davan inhibitor sinteze prostaglandina tokom perioda organogeneze. Ukoliko se diklofenak prim</w:t>
      </w:r>
      <w:r w:rsidR="007558FA" w:rsidRPr="000C6DFC">
        <w:rPr>
          <w:szCs w:val="22"/>
          <w:lang w:val="sr-Latn-ME"/>
        </w:rPr>
        <w:t>j</w:t>
      </w:r>
      <w:r w:rsidRPr="000C6DFC">
        <w:rPr>
          <w:szCs w:val="22"/>
          <w:lang w:val="sr-Latn-ME"/>
        </w:rPr>
        <w:t>enjuje kod žena koje pokušavaju da zatrudne ili za vr</w:t>
      </w:r>
      <w:r w:rsidR="007558FA" w:rsidRPr="000C6DFC">
        <w:rPr>
          <w:szCs w:val="22"/>
          <w:lang w:val="sr-Latn-ME"/>
        </w:rPr>
        <w:t>ij</w:t>
      </w:r>
      <w:r w:rsidRPr="000C6DFC">
        <w:rPr>
          <w:szCs w:val="22"/>
          <w:lang w:val="sr-Latn-ME"/>
        </w:rPr>
        <w:t xml:space="preserve">eme prvog </w:t>
      </w:r>
      <w:r w:rsidR="00233831" w:rsidRPr="000C6DFC">
        <w:rPr>
          <w:szCs w:val="22"/>
          <w:lang w:val="sr-Latn-ME"/>
        </w:rPr>
        <w:t xml:space="preserve">ili drugog </w:t>
      </w:r>
      <w:r w:rsidRPr="000C6DFC">
        <w:rPr>
          <w:szCs w:val="22"/>
          <w:lang w:val="sr-Latn-ME"/>
        </w:rPr>
        <w:t>trimestra trudnoće, treba prim</w:t>
      </w:r>
      <w:r w:rsidR="007558FA" w:rsidRPr="000C6DFC">
        <w:rPr>
          <w:szCs w:val="22"/>
          <w:lang w:val="sr-Latn-ME"/>
        </w:rPr>
        <w:t>ij</w:t>
      </w:r>
      <w:r w:rsidRPr="000C6DFC">
        <w:rPr>
          <w:szCs w:val="22"/>
          <w:lang w:val="sr-Latn-ME"/>
        </w:rPr>
        <w:t>eniti najmanju dozu i trajanje terapije svesti na minimum.</w:t>
      </w:r>
    </w:p>
    <w:p w14:paraId="19C630CB" w14:textId="77777777" w:rsidR="00CD6895" w:rsidRPr="000C6DFC" w:rsidRDefault="00CD6895" w:rsidP="00CD6895">
      <w:pPr>
        <w:tabs>
          <w:tab w:val="clear" w:pos="284"/>
        </w:tabs>
        <w:autoSpaceDE w:val="0"/>
        <w:autoSpaceDN w:val="0"/>
        <w:adjustRightInd w:val="0"/>
        <w:rPr>
          <w:szCs w:val="22"/>
          <w:lang w:val="sr-Latn-ME"/>
        </w:rPr>
      </w:pPr>
    </w:p>
    <w:p w14:paraId="19C630CC"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Tokom trećeg trimestra trudnoće, svi inhibitori sinteze prostaglandina kod fetusa mogu prouzrokovati:</w:t>
      </w:r>
    </w:p>
    <w:p w14:paraId="19C630CD"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 xml:space="preserve">- kardiopulmonalnu toksičnost (sa preranim zatvaranjem </w:t>
      </w:r>
      <w:r w:rsidRPr="000C6DFC">
        <w:rPr>
          <w:i/>
          <w:iCs/>
          <w:szCs w:val="22"/>
          <w:lang w:val="sr-Latn-ME"/>
        </w:rPr>
        <w:t>ductus arteriosus</w:t>
      </w:r>
      <w:r w:rsidRPr="000C6DFC">
        <w:rPr>
          <w:szCs w:val="22"/>
          <w:lang w:val="sr-Latn-ME"/>
        </w:rPr>
        <w:t>-a i pulmonalnom hipertenzijom),</w:t>
      </w:r>
    </w:p>
    <w:p w14:paraId="19C630CE"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lastRenderedPageBreak/>
        <w:t>- poremećaj funkcije bubrega koji može progredirati do renalne insuficijencije sa oligohidramnionom.</w:t>
      </w:r>
    </w:p>
    <w:p w14:paraId="19C630CF"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Kod majke i neonatusa, na kraju trudnoće može doći do:</w:t>
      </w:r>
    </w:p>
    <w:p w14:paraId="19C630D0"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 mogućeg produženja vremena krvarenja, antiagregacionog dejstva koje se može javiti čak i pri veoma niskim dozama,</w:t>
      </w:r>
    </w:p>
    <w:p w14:paraId="19C630D1" w14:textId="77777777"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 inhibicije kontrakcija uterusa koja rezultira odloženim ili produženim porođajem.</w:t>
      </w:r>
    </w:p>
    <w:p w14:paraId="19C630D2" w14:textId="51A8D83D"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Posl</w:t>
      </w:r>
      <w:r w:rsidR="007558FA" w:rsidRPr="000C6DFC">
        <w:rPr>
          <w:szCs w:val="22"/>
          <w:lang w:val="sr-Latn-ME"/>
        </w:rPr>
        <w:t>j</w:t>
      </w:r>
      <w:r w:rsidRPr="000C6DFC">
        <w:rPr>
          <w:szCs w:val="22"/>
          <w:lang w:val="sr-Latn-ME"/>
        </w:rPr>
        <w:t>edično, prim</w:t>
      </w:r>
      <w:r w:rsidR="007558FA" w:rsidRPr="000C6DFC">
        <w:rPr>
          <w:szCs w:val="22"/>
          <w:lang w:val="sr-Latn-ME"/>
        </w:rPr>
        <w:t>j</w:t>
      </w:r>
      <w:r w:rsidRPr="000C6DFC">
        <w:rPr>
          <w:szCs w:val="22"/>
          <w:lang w:val="sr-Latn-ME"/>
        </w:rPr>
        <w:t>ena diklofenaka je kontraindikovana u trećem trimestru trudnoće.</w:t>
      </w:r>
    </w:p>
    <w:p w14:paraId="7EEF5D86" w14:textId="77777777" w:rsidR="00197A1C" w:rsidRPr="000C6DFC" w:rsidRDefault="00197A1C" w:rsidP="0042740A">
      <w:pPr>
        <w:tabs>
          <w:tab w:val="clear" w:pos="284"/>
          <w:tab w:val="left" w:pos="540"/>
          <w:tab w:val="left" w:pos="569"/>
        </w:tabs>
        <w:jc w:val="left"/>
        <w:rPr>
          <w:szCs w:val="22"/>
          <w:u w:val="single"/>
          <w:lang w:val="sr-Latn-ME"/>
        </w:rPr>
      </w:pPr>
    </w:p>
    <w:p w14:paraId="63C05E2A" w14:textId="3D158DD8" w:rsidR="0042740A" w:rsidRPr="000C6DFC" w:rsidRDefault="0042740A" w:rsidP="0042740A">
      <w:pPr>
        <w:tabs>
          <w:tab w:val="clear" w:pos="284"/>
          <w:tab w:val="left" w:pos="540"/>
          <w:tab w:val="left" w:pos="569"/>
        </w:tabs>
        <w:jc w:val="left"/>
        <w:rPr>
          <w:szCs w:val="22"/>
          <w:u w:val="single"/>
          <w:lang w:val="sr-Latn-ME"/>
        </w:rPr>
      </w:pPr>
      <w:r w:rsidRPr="000C6DFC">
        <w:rPr>
          <w:szCs w:val="22"/>
          <w:u w:val="single"/>
          <w:lang w:val="sr-Latn-ME"/>
        </w:rPr>
        <w:t xml:space="preserve">Dojenje </w:t>
      </w:r>
    </w:p>
    <w:p w14:paraId="28931E9E" w14:textId="77777777" w:rsidR="00197A1C" w:rsidRPr="000C6DFC" w:rsidRDefault="00197A1C" w:rsidP="0042740A">
      <w:pPr>
        <w:tabs>
          <w:tab w:val="clear" w:pos="284"/>
          <w:tab w:val="left" w:pos="540"/>
          <w:tab w:val="left" w:pos="569"/>
        </w:tabs>
        <w:jc w:val="left"/>
        <w:rPr>
          <w:b/>
          <w:bCs/>
          <w:szCs w:val="22"/>
          <w:lang w:val="sr-Latn-ME"/>
        </w:rPr>
      </w:pPr>
    </w:p>
    <w:p w14:paraId="19C630D5" w14:textId="580C8E81"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Kao i drugi NSAIL, diklofenak se u malim količinama izlučuje u majčino ml</w:t>
      </w:r>
      <w:r w:rsidR="007558FA" w:rsidRPr="000C6DFC">
        <w:rPr>
          <w:szCs w:val="22"/>
          <w:lang w:val="sr-Latn-ME"/>
        </w:rPr>
        <w:t>ij</w:t>
      </w:r>
      <w:r w:rsidRPr="000C6DFC">
        <w:rPr>
          <w:szCs w:val="22"/>
          <w:lang w:val="sr-Latn-ME"/>
        </w:rPr>
        <w:t>eko. Iz tog razloga, da bi se izb</w:t>
      </w:r>
      <w:r w:rsidR="007558FA" w:rsidRPr="000C6DFC">
        <w:rPr>
          <w:szCs w:val="22"/>
          <w:lang w:val="sr-Latn-ME"/>
        </w:rPr>
        <w:t>j</w:t>
      </w:r>
      <w:r w:rsidRPr="000C6DFC">
        <w:rPr>
          <w:szCs w:val="22"/>
          <w:lang w:val="sr-Latn-ME"/>
        </w:rPr>
        <w:t>egla neželjena dejstva na novorođenče, ne preporučuje se prim</w:t>
      </w:r>
      <w:r w:rsidR="007558FA" w:rsidRPr="000C6DFC">
        <w:rPr>
          <w:szCs w:val="22"/>
          <w:lang w:val="sr-Latn-ME"/>
        </w:rPr>
        <w:t>j</w:t>
      </w:r>
      <w:r w:rsidRPr="000C6DFC">
        <w:rPr>
          <w:szCs w:val="22"/>
          <w:lang w:val="sr-Latn-ME"/>
        </w:rPr>
        <w:t>ena diklofenaka tokom perioda dojenja</w:t>
      </w:r>
      <w:r w:rsidRPr="000C6DFC">
        <w:rPr>
          <w:iCs/>
          <w:szCs w:val="22"/>
          <w:lang w:val="sr-Latn-ME"/>
        </w:rPr>
        <w:t>.</w:t>
      </w:r>
    </w:p>
    <w:p w14:paraId="19C630DA" w14:textId="77777777" w:rsidR="00CD6895" w:rsidRPr="000C6DFC" w:rsidRDefault="00CD6895" w:rsidP="00CD6895">
      <w:pPr>
        <w:rPr>
          <w:szCs w:val="22"/>
          <w:lang w:val="sr-Latn-ME"/>
        </w:rPr>
      </w:pPr>
    </w:p>
    <w:p w14:paraId="19C630DB" w14:textId="22B4CB6A" w:rsidR="00007EF9" w:rsidRPr="000C6DFC" w:rsidRDefault="00007EF9" w:rsidP="00923865">
      <w:pPr>
        <w:rPr>
          <w:b/>
          <w:bCs/>
          <w:spacing w:val="-8"/>
          <w:szCs w:val="22"/>
          <w:lang w:val="sr-Latn-ME"/>
        </w:rPr>
      </w:pPr>
      <w:r w:rsidRPr="000C6DFC">
        <w:rPr>
          <w:b/>
          <w:bCs/>
          <w:spacing w:val="-8"/>
          <w:szCs w:val="22"/>
          <w:lang w:val="sr-Latn-ME"/>
        </w:rPr>
        <w:t>4.7. Uticaj l</w:t>
      </w:r>
      <w:r w:rsidR="007558FA" w:rsidRPr="000C6DFC">
        <w:rPr>
          <w:b/>
          <w:bCs/>
          <w:spacing w:val="-8"/>
          <w:szCs w:val="22"/>
          <w:lang w:val="sr-Latn-ME"/>
        </w:rPr>
        <w:t>ij</w:t>
      </w:r>
      <w:r w:rsidRPr="000C6DFC">
        <w:rPr>
          <w:b/>
          <w:bCs/>
          <w:spacing w:val="-8"/>
          <w:szCs w:val="22"/>
          <w:lang w:val="sr-Latn-ME"/>
        </w:rPr>
        <w:t>eka na sposobnost upravljanja vozilima i rukovanja mašinama</w:t>
      </w:r>
    </w:p>
    <w:p w14:paraId="19C630DC" w14:textId="77777777" w:rsidR="00007EF9" w:rsidRPr="000C6DFC" w:rsidRDefault="00007EF9" w:rsidP="00923865">
      <w:pPr>
        <w:rPr>
          <w:szCs w:val="22"/>
          <w:lang w:val="sr-Latn-ME"/>
        </w:rPr>
      </w:pPr>
    </w:p>
    <w:p w14:paraId="19C630DD" w14:textId="623D10F1" w:rsidR="00007EF9" w:rsidRPr="000C6DFC" w:rsidRDefault="00CD6895" w:rsidP="00923865">
      <w:pPr>
        <w:rPr>
          <w:szCs w:val="22"/>
          <w:lang w:val="sr-Latn-ME"/>
        </w:rPr>
      </w:pPr>
      <w:r w:rsidRPr="000C6DFC">
        <w:rPr>
          <w:szCs w:val="22"/>
          <w:lang w:val="sr-Latn-ME"/>
        </w:rPr>
        <w:t>Pacijentima kod kojih se tokom prim</w:t>
      </w:r>
      <w:r w:rsidR="007558FA" w:rsidRPr="000C6DFC">
        <w:rPr>
          <w:szCs w:val="22"/>
          <w:lang w:val="sr-Latn-ME"/>
        </w:rPr>
        <w:t>j</w:t>
      </w:r>
      <w:r w:rsidRPr="000C6DFC">
        <w:rPr>
          <w:szCs w:val="22"/>
          <w:lang w:val="sr-Latn-ME"/>
        </w:rPr>
        <w:t>ene NSAIL jave smetnje vida, vrtoglavica, vertigo, somnolencija, poremećaji centralnog nervnog sistema, pospanost ili zamor, treba sav</w:t>
      </w:r>
      <w:r w:rsidR="007558FA" w:rsidRPr="000C6DFC">
        <w:rPr>
          <w:szCs w:val="22"/>
          <w:lang w:val="sr-Latn-ME"/>
        </w:rPr>
        <w:t>j</w:t>
      </w:r>
      <w:r w:rsidRPr="000C6DFC">
        <w:rPr>
          <w:szCs w:val="22"/>
          <w:lang w:val="sr-Latn-ME"/>
        </w:rPr>
        <w:t>etovati da ne upravljaju vozilima, niti da rukuju mašinama.</w:t>
      </w:r>
    </w:p>
    <w:p w14:paraId="19C630DE" w14:textId="77777777" w:rsidR="00CD6895" w:rsidRPr="000C6DFC" w:rsidRDefault="00CD6895" w:rsidP="00923865">
      <w:pPr>
        <w:rPr>
          <w:szCs w:val="22"/>
          <w:lang w:val="sr-Latn-ME"/>
        </w:rPr>
      </w:pPr>
    </w:p>
    <w:p w14:paraId="19C630DF" w14:textId="77777777" w:rsidR="00007EF9" w:rsidRPr="000C6DFC" w:rsidRDefault="00007EF9" w:rsidP="00923865">
      <w:pPr>
        <w:rPr>
          <w:b/>
          <w:bCs/>
          <w:szCs w:val="22"/>
          <w:lang w:val="sr-Latn-ME"/>
        </w:rPr>
      </w:pPr>
      <w:r w:rsidRPr="000C6DFC">
        <w:rPr>
          <w:b/>
          <w:bCs/>
          <w:szCs w:val="22"/>
          <w:lang w:val="sr-Latn-ME"/>
        </w:rPr>
        <w:t>4.8. Neželjena dejstva</w:t>
      </w:r>
    </w:p>
    <w:p w14:paraId="19C630E0" w14:textId="77777777" w:rsidR="00007EF9" w:rsidRPr="000C6DFC" w:rsidRDefault="00007EF9" w:rsidP="00923865">
      <w:pPr>
        <w:rPr>
          <w:noProof/>
          <w:szCs w:val="22"/>
          <w:u w:val="single"/>
          <w:lang w:val="sr-Latn-ME"/>
        </w:rPr>
      </w:pPr>
    </w:p>
    <w:p w14:paraId="19C630E1" w14:textId="1D3649F9" w:rsidR="00CD6895" w:rsidRPr="000C6DFC" w:rsidRDefault="00CD6895" w:rsidP="00CD6895">
      <w:pPr>
        <w:pStyle w:val="Header"/>
        <w:rPr>
          <w:szCs w:val="22"/>
          <w:lang w:val="sr-Latn-ME"/>
        </w:rPr>
      </w:pPr>
      <w:r w:rsidRPr="000C6DFC">
        <w:rPr>
          <w:szCs w:val="22"/>
          <w:lang w:val="sr-Latn-ME"/>
        </w:rPr>
        <w:t>Neželjene reakcije su klasifikovane prema učestalosti na sl</w:t>
      </w:r>
      <w:r w:rsidR="007558FA" w:rsidRPr="000C6DFC">
        <w:rPr>
          <w:szCs w:val="22"/>
          <w:lang w:val="sr-Latn-ME"/>
        </w:rPr>
        <w:t>j</w:t>
      </w:r>
      <w:r w:rsidRPr="000C6DFC">
        <w:rPr>
          <w:szCs w:val="22"/>
          <w:lang w:val="sr-Latn-ME"/>
        </w:rPr>
        <w:t>edeći način: veoma česta (&gt; 1/10), česta (≥ 1/100, &lt; 1/10), povremena (≥ 1/1000, &lt; 1/100), r</w:t>
      </w:r>
      <w:r w:rsidR="007558FA" w:rsidRPr="000C6DFC">
        <w:rPr>
          <w:szCs w:val="22"/>
          <w:lang w:val="sr-Latn-ME"/>
        </w:rPr>
        <w:t>ij</w:t>
      </w:r>
      <w:r w:rsidRPr="000C6DFC">
        <w:rPr>
          <w:szCs w:val="22"/>
          <w:lang w:val="sr-Latn-ME"/>
        </w:rPr>
        <w:t>etka (≥ 1/10000, &lt; 1/1000), veoma r</w:t>
      </w:r>
      <w:r w:rsidR="007558FA" w:rsidRPr="000C6DFC">
        <w:rPr>
          <w:szCs w:val="22"/>
          <w:lang w:val="sr-Latn-ME"/>
        </w:rPr>
        <w:t>ij</w:t>
      </w:r>
      <w:r w:rsidRPr="000C6DFC">
        <w:rPr>
          <w:szCs w:val="22"/>
          <w:lang w:val="sr-Latn-ME"/>
        </w:rPr>
        <w:t>etka (&lt; 1/10000), nepoznate učestalosti (učestalost se ne može proc</w:t>
      </w:r>
      <w:r w:rsidR="007558FA" w:rsidRPr="000C6DFC">
        <w:rPr>
          <w:szCs w:val="22"/>
          <w:lang w:val="sr-Latn-ME"/>
        </w:rPr>
        <w:t>ij</w:t>
      </w:r>
      <w:r w:rsidRPr="000C6DFC">
        <w:rPr>
          <w:szCs w:val="22"/>
          <w:lang w:val="sr-Latn-ME"/>
        </w:rPr>
        <w:t>eniti na osnovu dostupnih podataka).</w:t>
      </w:r>
    </w:p>
    <w:p w14:paraId="19C630E2" w14:textId="2FE7F5C1" w:rsidR="00233831" w:rsidRPr="000C6DFC" w:rsidRDefault="00233831" w:rsidP="00CD6895">
      <w:pPr>
        <w:pStyle w:val="Header"/>
        <w:rPr>
          <w:szCs w:val="22"/>
          <w:lang w:val="sr-Latn-ME"/>
        </w:rPr>
      </w:pPr>
      <w:r w:rsidRPr="000C6DFC">
        <w:rPr>
          <w:szCs w:val="22"/>
          <w:lang w:val="sr-Latn-ME"/>
        </w:rPr>
        <w:t>Najčešće uočena neželjena dejstva su gastrointestinalne prirode. Mogu se javiti peptički ulkus, perforacija ili GI krvarenje, ponekad fatalno, naročito kod starijih osoba (vid</w:t>
      </w:r>
      <w:r w:rsidR="007558FA" w:rsidRPr="000C6DFC">
        <w:rPr>
          <w:szCs w:val="22"/>
          <w:lang w:val="sr-Latn-ME"/>
        </w:rPr>
        <w:t>j</w:t>
      </w:r>
      <w:r w:rsidRPr="000C6DFC">
        <w:rPr>
          <w:szCs w:val="22"/>
          <w:lang w:val="sr-Latn-ME"/>
        </w:rPr>
        <w:t>eti od</w:t>
      </w:r>
      <w:r w:rsidR="007558FA" w:rsidRPr="000C6DFC">
        <w:rPr>
          <w:szCs w:val="22"/>
          <w:lang w:val="sr-Latn-ME"/>
        </w:rPr>
        <w:t>j</w:t>
      </w:r>
      <w:r w:rsidRPr="000C6DFC">
        <w:rPr>
          <w:szCs w:val="22"/>
          <w:lang w:val="sr-Latn-ME"/>
        </w:rPr>
        <w:t>eljak 4.4. Posebna upozorenja i m</w:t>
      </w:r>
      <w:r w:rsidR="007558FA" w:rsidRPr="000C6DFC">
        <w:rPr>
          <w:szCs w:val="22"/>
          <w:lang w:val="sr-Latn-ME"/>
        </w:rPr>
        <w:t>j</w:t>
      </w:r>
      <w:r w:rsidRPr="000C6DFC">
        <w:rPr>
          <w:szCs w:val="22"/>
          <w:lang w:val="sr-Latn-ME"/>
        </w:rPr>
        <w:t>ere opreza pri upotrebi l</w:t>
      </w:r>
      <w:r w:rsidR="007558FA" w:rsidRPr="000C6DFC">
        <w:rPr>
          <w:szCs w:val="22"/>
          <w:lang w:val="sr-Latn-ME"/>
        </w:rPr>
        <w:t>ij</w:t>
      </w:r>
      <w:r w:rsidRPr="000C6DFC">
        <w:rPr>
          <w:szCs w:val="22"/>
          <w:lang w:val="sr-Latn-ME"/>
        </w:rPr>
        <w:t>eka). Mučnina, povraćanje, dijareja, nadimanje, zatvor, dispepsija, bolovi u stomaku, melena, hematemeza, ulcerozni stomatitis, pogoršanje koilitisa i Kronove bolesti (vid</w:t>
      </w:r>
      <w:r w:rsidR="007558FA" w:rsidRPr="000C6DFC">
        <w:rPr>
          <w:szCs w:val="22"/>
          <w:lang w:val="sr-Latn-ME"/>
        </w:rPr>
        <w:t>j</w:t>
      </w:r>
      <w:r w:rsidRPr="000C6DFC">
        <w:rPr>
          <w:szCs w:val="22"/>
          <w:lang w:val="sr-Latn-ME"/>
        </w:rPr>
        <w:t>eti od</w:t>
      </w:r>
      <w:r w:rsidR="007558FA" w:rsidRPr="000C6DFC">
        <w:rPr>
          <w:szCs w:val="22"/>
          <w:lang w:val="sr-Latn-ME"/>
        </w:rPr>
        <w:t>j</w:t>
      </w:r>
      <w:r w:rsidRPr="000C6DFC">
        <w:rPr>
          <w:szCs w:val="22"/>
          <w:lang w:val="sr-Latn-ME"/>
        </w:rPr>
        <w:t>eljak 4.4</w:t>
      </w:r>
      <w:r w:rsidR="00004B55" w:rsidRPr="000C6DFC">
        <w:rPr>
          <w:szCs w:val="22"/>
          <w:lang w:val="sr-Latn-ME"/>
        </w:rPr>
        <w:t>.</w:t>
      </w:r>
      <w:r w:rsidRPr="000C6DFC">
        <w:rPr>
          <w:szCs w:val="22"/>
          <w:lang w:val="sr-Latn-ME"/>
        </w:rPr>
        <w:t xml:space="preserve"> Posebna upozorenja i m</w:t>
      </w:r>
      <w:r w:rsidR="007558FA" w:rsidRPr="000C6DFC">
        <w:rPr>
          <w:szCs w:val="22"/>
          <w:lang w:val="sr-Latn-ME"/>
        </w:rPr>
        <w:t>j</w:t>
      </w:r>
      <w:r w:rsidRPr="000C6DFC">
        <w:rPr>
          <w:szCs w:val="22"/>
          <w:lang w:val="sr-Latn-ME"/>
        </w:rPr>
        <w:t>ere opreza pri upotrebi l</w:t>
      </w:r>
      <w:r w:rsidR="007558FA" w:rsidRPr="000C6DFC">
        <w:rPr>
          <w:szCs w:val="22"/>
          <w:lang w:val="sr-Latn-ME"/>
        </w:rPr>
        <w:t>ij</w:t>
      </w:r>
      <w:r w:rsidRPr="000C6DFC">
        <w:rPr>
          <w:szCs w:val="22"/>
          <w:lang w:val="sr-Latn-ME"/>
        </w:rPr>
        <w:t>eka) prijavljeni su nakon prim</w:t>
      </w:r>
      <w:r w:rsidR="00992924" w:rsidRPr="000C6DFC">
        <w:rPr>
          <w:szCs w:val="22"/>
          <w:lang w:val="sr-Latn-ME"/>
        </w:rPr>
        <w:t>j</w:t>
      </w:r>
      <w:r w:rsidRPr="000C6DFC">
        <w:rPr>
          <w:szCs w:val="22"/>
          <w:lang w:val="sr-Latn-ME"/>
        </w:rPr>
        <w:t>ene. R</w:t>
      </w:r>
      <w:r w:rsidR="006D00F5" w:rsidRPr="000C6DFC">
        <w:rPr>
          <w:szCs w:val="22"/>
          <w:lang w:val="sr-Latn-ME"/>
        </w:rPr>
        <w:t>j</w:t>
      </w:r>
      <w:r w:rsidRPr="000C6DFC">
        <w:rPr>
          <w:szCs w:val="22"/>
          <w:lang w:val="sr-Latn-ME"/>
        </w:rPr>
        <w:t>eđe je prim</w:t>
      </w:r>
      <w:r w:rsidR="00992924" w:rsidRPr="000C6DFC">
        <w:rPr>
          <w:szCs w:val="22"/>
          <w:lang w:val="sr-Latn-ME"/>
        </w:rPr>
        <w:t>i</w:t>
      </w:r>
      <w:r w:rsidRPr="000C6DFC">
        <w:rPr>
          <w:szCs w:val="22"/>
          <w:lang w:val="sr-Latn-ME"/>
        </w:rPr>
        <w:t>jećen gastritis.</w:t>
      </w:r>
    </w:p>
    <w:p w14:paraId="19C630E3" w14:textId="77777777" w:rsidR="00CD6895" w:rsidRPr="000C6DFC" w:rsidRDefault="00CD6895" w:rsidP="00CD6895">
      <w:pPr>
        <w:pStyle w:val="Header"/>
        <w:tabs>
          <w:tab w:val="clear" w:pos="4536"/>
          <w:tab w:val="clear" w:pos="9072"/>
          <w:tab w:val="left" w:pos="284"/>
        </w:tabs>
        <w:rPr>
          <w:szCs w:val="22"/>
          <w:lang w:val="sr-Latn-ME"/>
        </w:rPr>
      </w:pPr>
    </w:p>
    <w:p w14:paraId="19C630E4" w14:textId="056C07E8"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Sl</w:t>
      </w:r>
      <w:r w:rsidR="00992924" w:rsidRPr="000C6DFC">
        <w:rPr>
          <w:szCs w:val="22"/>
          <w:lang w:val="sr-Latn-ME"/>
        </w:rPr>
        <w:t>j</w:t>
      </w:r>
      <w:r w:rsidRPr="000C6DFC">
        <w:rPr>
          <w:szCs w:val="22"/>
          <w:lang w:val="sr-Latn-ME"/>
        </w:rPr>
        <w:t>edeća neželjena dejstva uključuju prijave prilikom kratkotrajne ili dugotrajne prim</w:t>
      </w:r>
      <w:r w:rsidR="00992924" w:rsidRPr="000C6DFC">
        <w:rPr>
          <w:szCs w:val="22"/>
          <w:lang w:val="sr-Latn-ME"/>
        </w:rPr>
        <w:t>j</w:t>
      </w:r>
      <w:r w:rsidRPr="000C6DFC">
        <w:rPr>
          <w:szCs w:val="22"/>
          <w:lang w:val="sr-Latn-ME"/>
        </w:rPr>
        <w:t>ene l</w:t>
      </w:r>
      <w:r w:rsidR="00992924" w:rsidRPr="000C6DFC">
        <w:rPr>
          <w:szCs w:val="22"/>
          <w:lang w:val="sr-Latn-ME"/>
        </w:rPr>
        <w:t>ij</w:t>
      </w:r>
      <w:r w:rsidRPr="000C6DFC">
        <w:rPr>
          <w:szCs w:val="22"/>
          <w:lang w:val="sr-Latn-ME"/>
        </w:rPr>
        <w:t>eka.</w:t>
      </w:r>
    </w:p>
    <w:p w14:paraId="19C630E5" w14:textId="77777777" w:rsidR="00CD6895" w:rsidRPr="000C6DFC" w:rsidRDefault="00CD6895" w:rsidP="00CD6895">
      <w:pPr>
        <w:pStyle w:val="Header"/>
        <w:tabs>
          <w:tab w:val="clear" w:pos="4536"/>
          <w:tab w:val="clear" w:pos="9072"/>
          <w:tab w:val="left" w:pos="284"/>
        </w:tabs>
        <w:rPr>
          <w:szCs w:val="22"/>
          <w:lang w:val="sr-Latn-ME"/>
        </w:rPr>
      </w:pPr>
    </w:p>
    <w:p w14:paraId="19C630E6" w14:textId="77777777" w:rsidR="00CD6895" w:rsidRPr="000C6DFC" w:rsidRDefault="00CD6895" w:rsidP="00CD6895">
      <w:pPr>
        <w:pStyle w:val="Header"/>
        <w:tabs>
          <w:tab w:val="clear" w:pos="4536"/>
          <w:tab w:val="clear" w:pos="9072"/>
          <w:tab w:val="left" w:pos="284"/>
        </w:tabs>
        <w:rPr>
          <w:b/>
          <w:bCs/>
          <w:szCs w:val="22"/>
          <w:lang w:val="sr-Latn-ME"/>
        </w:rPr>
      </w:pPr>
      <w:r w:rsidRPr="000C6DFC">
        <w:rPr>
          <w:b/>
          <w:bCs/>
          <w:szCs w:val="22"/>
          <w:lang w:val="sr-Latn-ME"/>
        </w:rPr>
        <w:t>Tabela 1.</w:t>
      </w:r>
    </w:p>
    <w:p w14:paraId="19C630E7" w14:textId="77777777" w:rsidR="00CD6895" w:rsidRPr="000C6DFC" w:rsidRDefault="00CD6895" w:rsidP="00CD6895">
      <w:pPr>
        <w:pStyle w:val="Header"/>
        <w:tabs>
          <w:tab w:val="clear" w:pos="4536"/>
          <w:tab w:val="clear" w:pos="9072"/>
          <w:tab w:val="left" w:pos="284"/>
        </w:tabs>
        <w:rPr>
          <w:b/>
          <w:bCs/>
          <w:szCs w:val="22"/>
          <w:lang w:val="sr-Latn-M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8"/>
        <w:gridCol w:w="4737"/>
      </w:tblGrid>
      <w:tr w:rsidR="00CD6895" w:rsidRPr="000C6DFC" w14:paraId="19C630EA" w14:textId="77777777" w:rsidTr="00643AED">
        <w:tc>
          <w:tcPr>
            <w:tcW w:w="9895" w:type="dxa"/>
            <w:gridSpan w:val="2"/>
          </w:tcPr>
          <w:p w14:paraId="19C630E8"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Poremećaji na nivou krvi i limfnog sistema</w:t>
            </w:r>
          </w:p>
          <w:p w14:paraId="19C630E9" w14:textId="77777777" w:rsidR="00CD6895" w:rsidRPr="000C6DFC" w:rsidRDefault="00CD6895" w:rsidP="001C314B">
            <w:pPr>
              <w:pStyle w:val="Header"/>
              <w:tabs>
                <w:tab w:val="clear" w:pos="4536"/>
                <w:tab w:val="clear" w:pos="9072"/>
                <w:tab w:val="left" w:pos="284"/>
              </w:tabs>
              <w:rPr>
                <w:b/>
                <w:szCs w:val="22"/>
                <w:lang w:val="sr-Latn-ME"/>
              </w:rPr>
            </w:pPr>
          </w:p>
        </w:tc>
      </w:tr>
      <w:tr w:rsidR="00CD6895" w:rsidRPr="000C6DFC" w14:paraId="19C630ED" w14:textId="77777777" w:rsidTr="00643AED">
        <w:tc>
          <w:tcPr>
            <w:tcW w:w="5158" w:type="dxa"/>
          </w:tcPr>
          <w:p w14:paraId="19C630EB" w14:textId="40AD3991"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etka</w:t>
            </w:r>
          </w:p>
        </w:tc>
        <w:tc>
          <w:tcPr>
            <w:tcW w:w="4737" w:type="dxa"/>
          </w:tcPr>
          <w:p w14:paraId="19C630EC" w14:textId="77777777"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Trombocitopenija, leukopenija, anemija (uključujući hemolitičku i aplastičnu anemiju), agranulocitoza.</w:t>
            </w:r>
          </w:p>
        </w:tc>
      </w:tr>
      <w:tr w:rsidR="00CD6895" w:rsidRPr="000C6DFC" w14:paraId="19C630F0" w14:textId="77777777" w:rsidTr="00643AED">
        <w:trPr>
          <w:trHeight w:val="395"/>
        </w:trPr>
        <w:tc>
          <w:tcPr>
            <w:tcW w:w="9895" w:type="dxa"/>
            <w:gridSpan w:val="2"/>
          </w:tcPr>
          <w:p w14:paraId="19C630EE"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Imunološki poremećaji</w:t>
            </w:r>
          </w:p>
          <w:p w14:paraId="19C630EF" w14:textId="77777777" w:rsidR="00CD6895" w:rsidRPr="000C6DFC" w:rsidRDefault="00CD6895" w:rsidP="001C314B">
            <w:pPr>
              <w:pStyle w:val="Header"/>
              <w:tabs>
                <w:tab w:val="clear" w:pos="4536"/>
                <w:tab w:val="clear" w:pos="9072"/>
                <w:tab w:val="left" w:pos="284"/>
              </w:tabs>
              <w:rPr>
                <w:b/>
                <w:szCs w:val="22"/>
                <w:lang w:val="sr-Latn-ME"/>
              </w:rPr>
            </w:pPr>
          </w:p>
        </w:tc>
      </w:tr>
      <w:tr w:rsidR="00CD6895" w:rsidRPr="000C6DFC" w14:paraId="19C630F8" w14:textId="77777777" w:rsidTr="00643AED">
        <w:tc>
          <w:tcPr>
            <w:tcW w:w="5158" w:type="dxa"/>
          </w:tcPr>
          <w:p w14:paraId="19C630F1" w14:textId="49606E6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R</w:t>
            </w:r>
            <w:r w:rsidR="00992924" w:rsidRPr="000C6DFC">
              <w:rPr>
                <w:szCs w:val="22"/>
                <w:lang w:val="sr-Latn-ME"/>
              </w:rPr>
              <w:t>ij</w:t>
            </w:r>
            <w:r w:rsidRPr="000C6DFC">
              <w:rPr>
                <w:szCs w:val="22"/>
                <w:lang w:val="sr-Latn-ME"/>
              </w:rPr>
              <w:t>etka</w:t>
            </w:r>
          </w:p>
          <w:p w14:paraId="19C630F2" w14:textId="77777777" w:rsidR="00CD6895" w:rsidRPr="000C6DFC" w:rsidRDefault="00CD6895" w:rsidP="001C314B">
            <w:pPr>
              <w:pStyle w:val="Header"/>
              <w:tabs>
                <w:tab w:val="clear" w:pos="4536"/>
                <w:tab w:val="clear" w:pos="9072"/>
                <w:tab w:val="left" w:pos="284"/>
              </w:tabs>
              <w:rPr>
                <w:szCs w:val="22"/>
                <w:lang w:val="sr-Latn-ME"/>
              </w:rPr>
            </w:pPr>
          </w:p>
          <w:p w14:paraId="19C630F3" w14:textId="77777777" w:rsidR="00CD6895" w:rsidRPr="000C6DFC" w:rsidRDefault="00CD6895" w:rsidP="001C314B">
            <w:pPr>
              <w:pStyle w:val="Header"/>
              <w:tabs>
                <w:tab w:val="clear" w:pos="4536"/>
                <w:tab w:val="clear" w:pos="9072"/>
                <w:tab w:val="left" w:pos="284"/>
              </w:tabs>
              <w:rPr>
                <w:szCs w:val="22"/>
                <w:lang w:val="sr-Latn-ME"/>
              </w:rPr>
            </w:pPr>
          </w:p>
          <w:p w14:paraId="19C630F4" w14:textId="0F63CC73"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etka</w:t>
            </w:r>
          </w:p>
        </w:tc>
        <w:tc>
          <w:tcPr>
            <w:tcW w:w="4737" w:type="dxa"/>
          </w:tcPr>
          <w:p w14:paraId="19C630F5" w14:textId="137842DB" w:rsidR="00CD6895" w:rsidRPr="000C6DFC" w:rsidRDefault="00643AED" w:rsidP="001C314B">
            <w:pPr>
              <w:pStyle w:val="Header"/>
              <w:tabs>
                <w:tab w:val="clear" w:pos="4536"/>
                <w:tab w:val="clear" w:pos="9072"/>
                <w:tab w:val="left" w:pos="284"/>
              </w:tabs>
              <w:jc w:val="left"/>
              <w:rPr>
                <w:szCs w:val="22"/>
                <w:lang w:val="sr-Latn-ME"/>
              </w:rPr>
            </w:pPr>
            <w:r w:rsidRPr="000C6DFC">
              <w:rPr>
                <w:szCs w:val="22"/>
                <w:lang w:val="sr-Latn-ME"/>
              </w:rPr>
              <w:t>Reakcije p</w:t>
            </w:r>
            <w:r w:rsidR="00CD6895" w:rsidRPr="000C6DFC">
              <w:rPr>
                <w:szCs w:val="22"/>
                <w:lang w:val="sr-Latn-ME"/>
              </w:rPr>
              <w:t>reos</w:t>
            </w:r>
            <w:r w:rsidR="00992924" w:rsidRPr="000C6DFC">
              <w:rPr>
                <w:szCs w:val="22"/>
                <w:lang w:val="sr-Latn-ME"/>
              </w:rPr>
              <w:t>j</w:t>
            </w:r>
            <w:r w:rsidR="00CD6895" w:rsidRPr="000C6DFC">
              <w:rPr>
                <w:szCs w:val="22"/>
                <w:lang w:val="sr-Latn-ME"/>
              </w:rPr>
              <w:t>etljivost</w:t>
            </w:r>
            <w:r w:rsidRPr="000C6DFC">
              <w:rPr>
                <w:szCs w:val="22"/>
                <w:lang w:val="sr-Latn-ME"/>
              </w:rPr>
              <w:t>i kao što su astma</w:t>
            </w:r>
            <w:r w:rsidR="00CD6895" w:rsidRPr="000C6DFC">
              <w:rPr>
                <w:szCs w:val="22"/>
                <w:lang w:val="sr-Latn-ME"/>
              </w:rPr>
              <w:t>, anafilaktičke i anafilaktoidne reakcije (uključujući hipotenziju i šok).</w:t>
            </w:r>
          </w:p>
          <w:p w14:paraId="19C630F6" w14:textId="77777777" w:rsidR="00CD6895" w:rsidRPr="000C6DFC" w:rsidRDefault="00CD6895" w:rsidP="001C314B">
            <w:pPr>
              <w:pStyle w:val="Header"/>
              <w:tabs>
                <w:tab w:val="clear" w:pos="4536"/>
                <w:tab w:val="clear" w:pos="9072"/>
                <w:tab w:val="left" w:pos="284"/>
              </w:tabs>
              <w:jc w:val="left"/>
              <w:rPr>
                <w:szCs w:val="22"/>
                <w:lang w:val="sr-Latn-ME"/>
              </w:rPr>
            </w:pPr>
          </w:p>
          <w:p w14:paraId="19C630F7" w14:textId="77777777"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Angioneurotski edem (uključujući edem lica).</w:t>
            </w:r>
          </w:p>
        </w:tc>
      </w:tr>
      <w:tr w:rsidR="00CD6895" w:rsidRPr="000C6DFC" w14:paraId="19C630FA" w14:textId="77777777" w:rsidTr="00643AED">
        <w:tc>
          <w:tcPr>
            <w:tcW w:w="9895" w:type="dxa"/>
            <w:gridSpan w:val="2"/>
          </w:tcPr>
          <w:p w14:paraId="19C630F9"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Psihijatrijski poremećaji</w:t>
            </w:r>
          </w:p>
        </w:tc>
      </w:tr>
      <w:tr w:rsidR="00CD6895" w:rsidRPr="000C6DFC" w14:paraId="19C630FD" w14:textId="77777777" w:rsidTr="00643AED">
        <w:tc>
          <w:tcPr>
            <w:tcW w:w="5158" w:type="dxa"/>
          </w:tcPr>
          <w:p w14:paraId="19C630FB" w14:textId="5E5BE34A"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etka</w:t>
            </w:r>
          </w:p>
        </w:tc>
        <w:tc>
          <w:tcPr>
            <w:tcW w:w="4737" w:type="dxa"/>
          </w:tcPr>
          <w:p w14:paraId="19C630FC" w14:textId="77777777" w:rsidR="00CD6895" w:rsidRPr="000C6DFC" w:rsidRDefault="00CD6895" w:rsidP="001C314B">
            <w:pPr>
              <w:tabs>
                <w:tab w:val="clear" w:pos="284"/>
              </w:tabs>
              <w:autoSpaceDE w:val="0"/>
              <w:autoSpaceDN w:val="0"/>
              <w:adjustRightInd w:val="0"/>
              <w:rPr>
                <w:szCs w:val="22"/>
                <w:lang w:val="sr-Latn-ME"/>
              </w:rPr>
            </w:pPr>
            <w:r w:rsidRPr="000C6DFC">
              <w:rPr>
                <w:szCs w:val="22"/>
                <w:lang w:val="sr-Latn-ME"/>
              </w:rPr>
              <w:t>Dezorijentacija, depresija, nesanica, košmari, razdražljivost, psihotični poremećaj.</w:t>
            </w:r>
          </w:p>
        </w:tc>
      </w:tr>
      <w:tr w:rsidR="00CD6895" w:rsidRPr="000C6DFC" w14:paraId="19C63100" w14:textId="77777777" w:rsidTr="00643AED">
        <w:tc>
          <w:tcPr>
            <w:tcW w:w="9895" w:type="dxa"/>
            <w:gridSpan w:val="2"/>
          </w:tcPr>
          <w:p w14:paraId="19C630FE"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Poremećaji nervnog sistema</w:t>
            </w:r>
          </w:p>
          <w:p w14:paraId="19C630FF" w14:textId="77777777" w:rsidR="00CD6895" w:rsidRPr="000C6DFC" w:rsidRDefault="00CD6895" w:rsidP="001C314B">
            <w:pPr>
              <w:pStyle w:val="Header"/>
              <w:tabs>
                <w:tab w:val="clear" w:pos="4536"/>
                <w:tab w:val="clear" w:pos="9072"/>
                <w:tab w:val="left" w:pos="284"/>
              </w:tabs>
              <w:rPr>
                <w:b/>
                <w:szCs w:val="22"/>
                <w:lang w:val="sr-Latn-ME"/>
              </w:rPr>
            </w:pPr>
          </w:p>
        </w:tc>
      </w:tr>
      <w:tr w:rsidR="00CD6895" w:rsidRPr="000C6DFC" w14:paraId="19C63112" w14:textId="77777777" w:rsidTr="00643AED">
        <w:tc>
          <w:tcPr>
            <w:tcW w:w="5158" w:type="dxa"/>
          </w:tcPr>
          <w:p w14:paraId="19C63101"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 xml:space="preserve">Česta </w:t>
            </w:r>
          </w:p>
          <w:p w14:paraId="19C63102" w14:textId="77777777" w:rsidR="00CD6895" w:rsidRPr="000C6DFC" w:rsidRDefault="00CD6895" w:rsidP="001C314B">
            <w:pPr>
              <w:pStyle w:val="Header"/>
              <w:tabs>
                <w:tab w:val="clear" w:pos="4536"/>
                <w:tab w:val="clear" w:pos="9072"/>
                <w:tab w:val="left" w:pos="284"/>
              </w:tabs>
              <w:rPr>
                <w:szCs w:val="22"/>
                <w:lang w:val="sr-Latn-ME"/>
              </w:rPr>
            </w:pPr>
          </w:p>
          <w:p w14:paraId="19C63103" w14:textId="4F24F41B"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R</w:t>
            </w:r>
            <w:r w:rsidR="00992924" w:rsidRPr="000C6DFC">
              <w:rPr>
                <w:szCs w:val="22"/>
                <w:lang w:val="sr-Latn-ME"/>
              </w:rPr>
              <w:t>ij</w:t>
            </w:r>
            <w:r w:rsidRPr="000C6DFC">
              <w:rPr>
                <w:szCs w:val="22"/>
                <w:lang w:val="sr-Latn-ME"/>
              </w:rPr>
              <w:t xml:space="preserve">etka </w:t>
            </w:r>
          </w:p>
          <w:p w14:paraId="19C63104" w14:textId="77777777" w:rsidR="00CD6895" w:rsidRPr="000C6DFC" w:rsidRDefault="00CD6895" w:rsidP="001C314B">
            <w:pPr>
              <w:pStyle w:val="Header"/>
              <w:tabs>
                <w:tab w:val="clear" w:pos="4536"/>
                <w:tab w:val="clear" w:pos="9072"/>
                <w:tab w:val="left" w:pos="284"/>
              </w:tabs>
              <w:rPr>
                <w:szCs w:val="22"/>
                <w:lang w:val="sr-Latn-ME"/>
              </w:rPr>
            </w:pPr>
          </w:p>
          <w:p w14:paraId="19C63105" w14:textId="6DD84FA9"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etka</w:t>
            </w:r>
          </w:p>
          <w:p w14:paraId="19C63106" w14:textId="77777777" w:rsidR="00CD6895" w:rsidRPr="000C6DFC" w:rsidRDefault="00CD6895" w:rsidP="001C314B">
            <w:pPr>
              <w:pStyle w:val="Header"/>
              <w:tabs>
                <w:tab w:val="clear" w:pos="4536"/>
                <w:tab w:val="clear" w:pos="9072"/>
                <w:tab w:val="left" w:pos="284"/>
              </w:tabs>
              <w:rPr>
                <w:szCs w:val="22"/>
                <w:lang w:val="sr-Latn-ME"/>
              </w:rPr>
            </w:pPr>
          </w:p>
          <w:p w14:paraId="19C63107" w14:textId="77777777" w:rsidR="00CD6895" w:rsidRPr="000C6DFC" w:rsidRDefault="00CD6895" w:rsidP="001C314B">
            <w:pPr>
              <w:pStyle w:val="Header"/>
              <w:tabs>
                <w:tab w:val="clear" w:pos="4536"/>
                <w:tab w:val="clear" w:pos="9072"/>
                <w:tab w:val="left" w:pos="284"/>
              </w:tabs>
              <w:rPr>
                <w:szCs w:val="22"/>
                <w:lang w:val="sr-Latn-ME"/>
              </w:rPr>
            </w:pPr>
          </w:p>
          <w:p w14:paraId="19C63108" w14:textId="77777777" w:rsidR="00CD6895" w:rsidRPr="000C6DFC" w:rsidRDefault="00CD6895" w:rsidP="001C314B">
            <w:pPr>
              <w:pStyle w:val="Header"/>
              <w:tabs>
                <w:tab w:val="clear" w:pos="4536"/>
                <w:tab w:val="clear" w:pos="9072"/>
                <w:tab w:val="left" w:pos="284"/>
              </w:tabs>
              <w:rPr>
                <w:szCs w:val="22"/>
                <w:lang w:val="sr-Latn-ME"/>
              </w:rPr>
            </w:pPr>
          </w:p>
          <w:p w14:paraId="19C6310A" w14:textId="095D568E" w:rsidR="00CD6895" w:rsidRPr="000C6DFC" w:rsidRDefault="00CD6895" w:rsidP="001C314B">
            <w:pPr>
              <w:pStyle w:val="Header"/>
              <w:tabs>
                <w:tab w:val="clear" w:pos="4536"/>
                <w:tab w:val="clear" w:pos="9072"/>
                <w:tab w:val="left" w:pos="284"/>
              </w:tabs>
              <w:rPr>
                <w:szCs w:val="22"/>
                <w:lang w:val="sr-Latn-ME"/>
              </w:rPr>
            </w:pPr>
          </w:p>
        </w:tc>
        <w:tc>
          <w:tcPr>
            <w:tcW w:w="4737" w:type="dxa"/>
          </w:tcPr>
          <w:p w14:paraId="19C6310B" w14:textId="77777777"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lastRenderedPageBreak/>
              <w:t>Glavobolja, vrtoglavica.</w:t>
            </w:r>
          </w:p>
          <w:p w14:paraId="19C6310C" w14:textId="77777777" w:rsidR="00CD6895" w:rsidRPr="000C6DFC" w:rsidRDefault="00CD6895" w:rsidP="001C314B">
            <w:pPr>
              <w:pStyle w:val="Header"/>
              <w:tabs>
                <w:tab w:val="clear" w:pos="4536"/>
                <w:tab w:val="clear" w:pos="9072"/>
                <w:tab w:val="left" w:pos="284"/>
              </w:tabs>
              <w:jc w:val="left"/>
              <w:rPr>
                <w:szCs w:val="22"/>
                <w:lang w:val="sr-Latn-ME"/>
              </w:rPr>
            </w:pPr>
          </w:p>
          <w:p w14:paraId="19C6310D" w14:textId="5CCE3FA7"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Somnolencija.</w:t>
            </w:r>
          </w:p>
          <w:p w14:paraId="19C6310E" w14:textId="77777777" w:rsidR="00CD6895" w:rsidRPr="000C6DFC" w:rsidRDefault="00CD6895" w:rsidP="001C314B">
            <w:pPr>
              <w:pStyle w:val="Header"/>
              <w:tabs>
                <w:tab w:val="clear" w:pos="4536"/>
                <w:tab w:val="clear" w:pos="9072"/>
                <w:tab w:val="left" w:pos="284"/>
              </w:tabs>
              <w:jc w:val="left"/>
              <w:rPr>
                <w:szCs w:val="22"/>
                <w:lang w:val="sr-Latn-ME"/>
              </w:rPr>
            </w:pPr>
          </w:p>
          <w:p w14:paraId="19C63111" w14:textId="067B1453" w:rsidR="00CD6895" w:rsidRPr="000C6DFC" w:rsidRDefault="00CD6895" w:rsidP="00643AED">
            <w:pPr>
              <w:tabs>
                <w:tab w:val="clear" w:pos="284"/>
              </w:tabs>
              <w:autoSpaceDE w:val="0"/>
              <w:autoSpaceDN w:val="0"/>
              <w:adjustRightInd w:val="0"/>
              <w:jc w:val="left"/>
              <w:rPr>
                <w:szCs w:val="22"/>
                <w:lang w:val="sr-Latn-ME"/>
              </w:rPr>
            </w:pPr>
            <w:r w:rsidRPr="000C6DFC">
              <w:rPr>
                <w:szCs w:val="22"/>
                <w:lang w:val="sr-Latn-ME"/>
              </w:rPr>
              <w:lastRenderedPageBreak/>
              <w:t>Parestezije, poremećaji pamćenja, konvulzije, anksioznost, tremor, aseptični meningitis, poremećaji čula ukusa, cerebrovaskularni događaj.</w:t>
            </w:r>
          </w:p>
        </w:tc>
      </w:tr>
      <w:tr w:rsidR="00CD6895" w:rsidRPr="000C6DFC" w14:paraId="19C63115" w14:textId="77777777" w:rsidTr="00643AED">
        <w:tc>
          <w:tcPr>
            <w:tcW w:w="9895" w:type="dxa"/>
            <w:gridSpan w:val="2"/>
          </w:tcPr>
          <w:p w14:paraId="19C63113"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lastRenderedPageBreak/>
              <w:t>Poremećaji na nivou oka</w:t>
            </w:r>
          </w:p>
          <w:p w14:paraId="19C63114" w14:textId="77777777" w:rsidR="00CD6895" w:rsidRPr="000C6DFC" w:rsidRDefault="00CD6895" w:rsidP="001C314B">
            <w:pPr>
              <w:pStyle w:val="Header"/>
              <w:tabs>
                <w:tab w:val="clear" w:pos="4536"/>
                <w:tab w:val="clear" w:pos="9072"/>
                <w:tab w:val="left" w:pos="284"/>
              </w:tabs>
              <w:rPr>
                <w:b/>
                <w:szCs w:val="22"/>
                <w:lang w:val="sr-Latn-ME"/>
              </w:rPr>
            </w:pPr>
          </w:p>
        </w:tc>
      </w:tr>
      <w:tr w:rsidR="00CD6895" w:rsidRPr="000C6DFC" w14:paraId="19C6311C" w14:textId="77777777" w:rsidTr="00643AED">
        <w:tc>
          <w:tcPr>
            <w:tcW w:w="5158" w:type="dxa"/>
          </w:tcPr>
          <w:p w14:paraId="19C63116" w14:textId="06B3D990"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etka</w:t>
            </w:r>
          </w:p>
          <w:p w14:paraId="19C63118" w14:textId="470B4426" w:rsidR="00CD6895" w:rsidRPr="000C6DFC" w:rsidRDefault="00CD6895" w:rsidP="001C314B">
            <w:pPr>
              <w:pStyle w:val="Header"/>
              <w:tabs>
                <w:tab w:val="clear" w:pos="4536"/>
                <w:tab w:val="clear" w:pos="9072"/>
                <w:tab w:val="left" w:pos="284"/>
              </w:tabs>
              <w:rPr>
                <w:szCs w:val="22"/>
                <w:lang w:val="sr-Latn-ME"/>
              </w:rPr>
            </w:pPr>
          </w:p>
        </w:tc>
        <w:tc>
          <w:tcPr>
            <w:tcW w:w="4737" w:type="dxa"/>
          </w:tcPr>
          <w:p w14:paraId="19C63119"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Poremećaji vida, zamućen vid, diplopija.</w:t>
            </w:r>
          </w:p>
          <w:p w14:paraId="19C6311B" w14:textId="5682141F" w:rsidR="00CD6895" w:rsidRPr="000C6DFC" w:rsidRDefault="00CD6895" w:rsidP="001C314B">
            <w:pPr>
              <w:pStyle w:val="Header"/>
              <w:tabs>
                <w:tab w:val="clear" w:pos="4536"/>
                <w:tab w:val="clear" w:pos="9072"/>
                <w:tab w:val="left" w:pos="284"/>
              </w:tabs>
              <w:rPr>
                <w:szCs w:val="22"/>
                <w:lang w:val="sr-Latn-ME"/>
              </w:rPr>
            </w:pPr>
          </w:p>
        </w:tc>
      </w:tr>
      <w:tr w:rsidR="00CD6895" w:rsidRPr="000C6DFC" w14:paraId="19C6311F" w14:textId="77777777" w:rsidTr="00643AED">
        <w:tc>
          <w:tcPr>
            <w:tcW w:w="9895" w:type="dxa"/>
            <w:gridSpan w:val="2"/>
          </w:tcPr>
          <w:p w14:paraId="19C6311D"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Poremećaji na nivou uha i centra za ravnotežu</w:t>
            </w:r>
          </w:p>
          <w:p w14:paraId="19C6311E" w14:textId="77777777" w:rsidR="00CD6895" w:rsidRPr="000C6DFC" w:rsidRDefault="00CD6895" w:rsidP="001C314B">
            <w:pPr>
              <w:pStyle w:val="Header"/>
              <w:tabs>
                <w:tab w:val="clear" w:pos="4536"/>
                <w:tab w:val="clear" w:pos="9072"/>
                <w:tab w:val="left" w:pos="284"/>
              </w:tabs>
              <w:rPr>
                <w:b/>
                <w:szCs w:val="22"/>
                <w:lang w:val="sr-Latn-ME"/>
              </w:rPr>
            </w:pPr>
          </w:p>
        </w:tc>
      </w:tr>
      <w:tr w:rsidR="00CD6895" w:rsidRPr="000C6DFC" w14:paraId="19C63126" w14:textId="77777777" w:rsidTr="00643AED">
        <w:tc>
          <w:tcPr>
            <w:tcW w:w="5158" w:type="dxa"/>
          </w:tcPr>
          <w:p w14:paraId="19C63120"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Česta</w:t>
            </w:r>
          </w:p>
          <w:p w14:paraId="19C63121" w14:textId="77777777" w:rsidR="00CD6895" w:rsidRPr="000C6DFC" w:rsidRDefault="00CD6895" w:rsidP="001C314B">
            <w:pPr>
              <w:pStyle w:val="Header"/>
              <w:tabs>
                <w:tab w:val="clear" w:pos="4536"/>
                <w:tab w:val="clear" w:pos="9072"/>
                <w:tab w:val="left" w:pos="284"/>
              </w:tabs>
              <w:rPr>
                <w:szCs w:val="22"/>
                <w:lang w:val="sr-Latn-ME"/>
              </w:rPr>
            </w:pPr>
          </w:p>
          <w:p w14:paraId="19C63122" w14:textId="7E0C2921"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 xml:space="preserve">etka </w:t>
            </w:r>
          </w:p>
        </w:tc>
        <w:tc>
          <w:tcPr>
            <w:tcW w:w="4737" w:type="dxa"/>
          </w:tcPr>
          <w:p w14:paraId="19C63123"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Vertigo.</w:t>
            </w:r>
          </w:p>
          <w:p w14:paraId="19C63124" w14:textId="77777777" w:rsidR="00CD6895" w:rsidRPr="000C6DFC" w:rsidRDefault="00CD6895" w:rsidP="001C314B">
            <w:pPr>
              <w:pStyle w:val="Header"/>
              <w:tabs>
                <w:tab w:val="clear" w:pos="4536"/>
                <w:tab w:val="clear" w:pos="9072"/>
                <w:tab w:val="left" w:pos="284"/>
              </w:tabs>
              <w:rPr>
                <w:szCs w:val="22"/>
                <w:lang w:val="sr-Latn-ME"/>
              </w:rPr>
            </w:pPr>
          </w:p>
          <w:p w14:paraId="19C63125"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Tinitus, oštećenje sluha.</w:t>
            </w:r>
          </w:p>
        </w:tc>
      </w:tr>
      <w:tr w:rsidR="00CD6895" w:rsidRPr="000C6DFC" w14:paraId="19C63128" w14:textId="77777777" w:rsidTr="00643AED">
        <w:tc>
          <w:tcPr>
            <w:tcW w:w="9895" w:type="dxa"/>
            <w:gridSpan w:val="2"/>
          </w:tcPr>
          <w:p w14:paraId="19C63127"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 xml:space="preserve">Kardiološki poremećaji </w:t>
            </w:r>
          </w:p>
        </w:tc>
      </w:tr>
      <w:tr w:rsidR="00CD6895" w:rsidRPr="000C6DFC" w14:paraId="19C63130" w14:textId="77777777" w:rsidTr="00643AED">
        <w:tc>
          <w:tcPr>
            <w:tcW w:w="5158" w:type="dxa"/>
          </w:tcPr>
          <w:p w14:paraId="19C63129" w14:textId="574ADC20" w:rsidR="00CD6895" w:rsidRPr="000C6DFC" w:rsidRDefault="00643AED" w:rsidP="001C314B">
            <w:pPr>
              <w:pStyle w:val="Header"/>
              <w:tabs>
                <w:tab w:val="clear" w:pos="4536"/>
                <w:tab w:val="clear" w:pos="9072"/>
                <w:tab w:val="left" w:pos="284"/>
              </w:tabs>
              <w:rPr>
                <w:szCs w:val="22"/>
                <w:lang w:val="sr-Latn-ME"/>
              </w:rPr>
            </w:pPr>
            <w:r w:rsidRPr="000C6DFC">
              <w:rPr>
                <w:szCs w:val="22"/>
                <w:lang w:val="sr-Latn-ME"/>
              </w:rPr>
              <w:t>Povremeno*</w:t>
            </w:r>
          </w:p>
          <w:p w14:paraId="19C6312A" w14:textId="77777777" w:rsidR="00643AED" w:rsidRPr="000C6DFC" w:rsidRDefault="00643AED" w:rsidP="001C314B">
            <w:pPr>
              <w:pStyle w:val="Header"/>
              <w:tabs>
                <w:tab w:val="clear" w:pos="4536"/>
                <w:tab w:val="clear" w:pos="9072"/>
                <w:tab w:val="left" w:pos="284"/>
              </w:tabs>
              <w:rPr>
                <w:szCs w:val="22"/>
                <w:lang w:val="sr-Latn-ME"/>
              </w:rPr>
            </w:pPr>
          </w:p>
          <w:p w14:paraId="19C6312B" w14:textId="77777777" w:rsidR="00643AED" w:rsidRPr="000C6DFC" w:rsidRDefault="00643AED" w:rsidP="001C314B">
            <w:pPr>
              <w:pStyle w:val="Header"/>
              <w:tabs>
                <w:tab w:val="clear" w:pos="4536"/>
                <w:tab w:val="clear" w:pos="9072"/>
                <w:tab w:val="left" w:pos="284"/>
              </w:tabs>
              <w:rPr>
                <w:szCs w:val="22"/>
                <w:lang w:val="sr-Latn-ME"/>
              </w:rPr>
            </w:pPr>
          </w:p>
          <w:p w14:paraId="19C6312C" w14:textId="77777777" w:rsidR="00643AED" w:rsidRPr="000C6DFC" w:rsidRDefault="00643AED" w:rsidP="001C314B">
            <w:pPr>
              <w:pStyle w:val="Header"/>
              <w:tabs>
                <w:tab w:val="clear" w:pos="4536"/>
                <w:tab w:val="clear" w:pos="9072"/>
                <w:tab w:val="left" w:pos="284"/>
              </w:tabs>
              <w:rPr>
                <w:szCs w:val="22"/>
                <w:lang w:val="sr-Latn-ME"/>
              </w:rPr>
            </w:pPr>
            <w:r w:rsidRPr="000C6DFC">
              <w:rPr>
                <w:szCs w:val="22"/>
                <w:lang w:val="sr-Latn-ME"/>
              </w:rPr>
              <w:t>Nepoznata učestalost</w:t>
            </w:r>
          </w:p>
        </w:tc>
        <w:tc>
          <w:tcPr>
            <w:tcW w:w="4737" w:type="dxa"/>
          </w:tcPr>
          <w:p w14:paraId="19C6312D"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Palpitacije, bol u grudima, srčana insuficijencija, infarkt miokarda.</w:t>
            </w:r>
          </w:p>
          <w:p w14:paraId="19C6312E" w14:textId="77777777" w:rsidR="00643AED" w:rsidRPr="000C6DFC" w:rsidRDefault="00643AED" w:rsidP="001C314B">
            <w:pPr>
              <w:pStyle w:val="Header"/>
              <w:tabs>
                <w:tab w:val="clear" w:pos="4536"/>
                <w:tab w:val="clear" w:pos="9072"/>
                <w:tab w:val="left" w:pos="284"/>
              </w:tabs>
              <w:rPr>
                <w:szCs w:val="22"/>
                <w:lang w:val="sr-Latn-ME"/>
              </w:rPr>
            </w:pPr>
          </w:p>
          <w:p w14:paraId="19C6312F" w14:textId="77777777" w:rsidR="00643AED" w:rsidRPr="000C6DFC" w:rsidRDefault="00643AED" w:rsidP="001C314B">
            <w:pPr>
              <w:pStyle w:val="Header"/>
              <w:tabs>
                <w:tab w:val="clear" w:pos="4536"/>
                <w:tab w:val="clear" w:pos="9072"/>
                <w:tab w:val="left" w:pos="284"/>
              </w:tabs>
              <w:rPr>
                <w:szCs w:val="22"/>
                <w:lang w:val="sr-Latn-ME"/>
              </w:rPr>
            </w:pPr>
            <w:r w:rsidRPr="000C6DFC">
              <w:rPr>
                <w:szCs w:val="22"/>
                <w:lang w:val="sr-Latn-ME"/>
              </w:rPr>
              <w:t>Kounis-ov sindrom</w:t>
            </w:r>
          </w:p>
        </w:tc>
      </w:tr>
      <w:tr w:rsidR="00CD6895" w:rsidRPr="000C6DFC" w14:paraId="19C63132" w14:textId="77777777" w:rsidTr="00643AED">
        <w:tc>
          <w:tcPr>
            <w:tcW w:w="9895" w:type="dxa"/>
            <w:gridSpan w:val="2"/>
          </w:tcPr>
          <w:p w14:paraId="19C63131"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Vaskularni poremećaji</w:t>
            </w:r>
          </w:p>
        </w:tc>
      </w:tr>
      <w:tr w:rsidR="00CD6895" w:rsidRPr="000C6DFC" w14:paraId="19C63135" w14:textId="77777777" w:rsidTr="00643AED">
        <w:tc>
          <w:tcPr>
            <w:tcW w:w="5158" w:type="dxa"/>
          </w:tcPr>
          <w:p w14:paraId="19C63133" w14:textId="238CE22B"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 xml:space="preserve">etka </w:t>
            </w:r>
          </w:p>
        </w:tc>
        <w:tc>
          <w:tcPr>
            <w:tcW w:w="4737" w:type="dxa"/>
          </w:tcPr>
          <w:p w14:paraId="19C63134" w14:textId="6DEBA2EB"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Hipertenzija, vaskulitis.</w:t>
            </w:r>
          </w:p>
        </w:tc>
      </w:tr>
      <w:tr w:rsidR="00CD6895" w:rsidRPr="000C6DFC" w14:paraId="19C63138" w14:textId="77777777" w:rsidTr="00643AED">
        <w:tc>
          <w:tcPr>
            <w:tcW w:w="9895" w:type="dxa"/>
            <w:gridSpan w:val="2"/>
          </w:tcPr>
          <w:p w14:paraId="19C63136"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Respiratorni, torakalni i medijastinalni poremećaji</w:t>
            </w:r>
          </w:p>
          <w:p w14:paraId="19C63137" w14:textId="77777777" w:rsidR="00CD6895" w:rsidRPr="000C6DFC" w:rsidRDefault="00CD6895" w:rsidP="001C314B">
            <w:pPr>
              <w:pStyle w:val="Header"/>
              <w:tabs>
                <w:tab w:val="clear" w:pos="4536"/>
                <w:tab w:val="clear" w:pos="9072"/>
                <w:tab w:val="left" w:pos="284"/>
              </w:tabs>
              <w:rPr>
                <w:b/>
                <w:szCs w:val="22"/>
                <w:lang w:val="sr-Latn-ME"/>
              </w:rPr>
            </w:pPr>
          </w:p>
        </w:tc>
      </w:tr>
      <w:tr w:rsidR="00CD6895" w:rsidRPr="000C6DFC" w14:paraId="19C6313F" w14:textId="77777777" w:rsidTr="00643AED">
        <w:tc>
          <w:tcPr>
            <w:tcW w:w="5158" w:type="dxa"/>
          </w:tcPr>
          <w:p w14:paraId="19C63139" w14:textId="54C37F31"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R</w:t>
            </w:r>
            <w:r w:rsidR="00992924" w:rsidRPr="000C6DFC">
              <w:rPr>
                <w:szCs w:val="22"/>
                <w:lang w:val="sr-Latn-ME"/>
              </w:rPr>
              <w:t>ij</w:t>
            </w:r>
            <w:r w:rsidRPr="000C6DFC">
              <w:rPr>
                <w:szCs w:val="22"/>
                <w:lang w:val="sr-Latn-ME"/>
              </w:rPr>
              <w:t>etka</w:t>
            </w:r>
          </w:p>
          <w:p w14:paraId="19C6313A" w14:textId="77777777" w:rsidR="00CD6895" w:rsidRPr="000C6DFC" w:rsidRDefault="00CD6895" w:rsidP="001C314B">
            <w:pPr>
              <w:pStyle w:val="Header"/>
              <w:tabs>
                <w:tab w:val="clear" w:pos="4536"/>
                <w:tab w:val="clear" w:pos="9072"/>
                <w:tab w:val="left" w:pos="284"/>
              </w:tabs>
              <w:rPr>
                <w:szCs w:val="22"/>
                <w:lang w:val="sr-Latn-ME"/>
              </w:rPr>
            </w:pPr>
          </w:p>
          <w:p w14:paraId="19C6313B" w14:textId="137EAF34"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etka</w:t>
            </w:r>
          </w:p>
        </w:tc>
        <w:tc>
          <w:tcPr>
            <w:tcW w:w="4737" w:type="dxa"/>
          </w:tcPr>
          <w:p w14:paraId="19C6313C"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Astma</w:t>
            </w:r>
            <w:r w:rsidR="00643AED" w:rsidRPr="000C6DFC">
              <w:rPr>
                <w:szCs w:val="22"/>
                <w:lang w:val="sr-Latn-ME"/>
              </w:rPr>
              <w:t>/bronhospazam</w:t>
            </w:r>
            <w:r w:rsidRPr="000C6DFC">
              <w:rPr>
                <w:szCs w:val="22"/>
                <w:lang w:val="sr-Latn-ME"/>
              </w:rPr>
              <w:t xml:space="preserve"> (uključujući dispneu).</w:t>
            </w:r>
          </w:p>
          <w:p w14:paraId="19C6313D" w14:textId="77777777" w:rsidR="00CD6895" w:rsidRPr="000C6DFC" w:rsidRDefault="00CD6895" w:rsidP="001C314B">
            <w:pPr>
              <w:pStyle w:val="Header"/>
              <w:tabs>
                <w:tab w:val="clear" w:pos="4536"/>
                <w:tab w:val="clear" w:pos="9072"/>
                <w:tab w:val="left" w:pos="284"/>
              </w:tabs>
              <w:rPr>
                <w:szCs w:val="22"/>
                <w:lang w:val="sr-Latn-ME"/>
              </w:rPr>
            </w:pPr>
          </w:p>
          <w:p w14:paraId="19C6313E"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 xml:space="preserve">Pneumonitis. </w:t>
            </w:r>
          </w:p>
        </w:tc>
      </w:tr>
      <w:tr w:rsidR="00CD6895" w:rsidRPr="000C6DFC" w14:paraId="19C63141" w14:textId="77777777" w:rsidTr="00643AED">
        <w:tc>
          <w:tcPr>
            <w:tcW w:w="9895" w:type="dxa"/>
            <w:gridSpan w:val="2"/>
          </w:tcPr>
          <w:p w14:paraId="19C63140"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Gastrointestinalni poremećaji</w:t>
            </w:r>
          </w:p>
        </w:tc>
      </w:tr>
      <w:tr w:rsidR="00CD6895" w:rsidRPr="000C6DFC" w14:paraId="19C63151" w14:textId="77777777" w:rsidTr="00643AED">
        <w:tc>
          <w:tcPr>
            <w:tcW w:w="5158" w:type="dxa"/>
          </w:tcPr>
          <w:p w14:paraId="19C63142"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Česta</w:t>
            </w:r>
          </w:p>
          <w:p w14:paraId="19C63143" w14:textId="77777777" w:rsidR="00CD6895" w:rsidRPr="000C6DFC" w:rsidRDefault="00CD6895" w:rsidP="001C314B">
            <w:pPr>
              <w:pStyle w:val="Header"/>
              <w:tabs>
                <w:tab w:val="clear" w:pos="4536"/>
                <w:tab w:val="clear" w:pos="9072"/>
                <w:tab w:val="left" w:pos="284"/>
              </w:tabs>
              <w:rPr>
                <w:szCs w:val="22"/>
                <w:lang w:val="sr-Latn-ME"/>
              </w:rPr>
            </w:pPr>
          </w:p>
          <w:p w14:paraId="19C63144" w14:textId="77777777" w:rsidR="00CD6895" w:rsidRPr="000C6DFC" w:rsidRDefault="00CD6895" w:rsidP="001C314B">
            <w:pPr>
              <w:pStyle w:val="Header"/>
              <w:tabs>
                <w:tab w:val="clear" w:pos="4536"/>
                <w:tab w:val="clear" w:pos="9072"/>
                <w:tab w:val="left" w:pos="284"/>
              </w:tabs>
              <w:rPr>
                <w:szCs w:val="22"/>
                <w:lang w:val="sr-Latn-ME"/>
              </w:rPr>
            </w:pPr>
          </w:p>
          <w:p w14:paraId="19C63145" w14:textId="62839979"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R</w:t>
            </w:r>
            <w:r w:rsidR="00992924" w:rsidRPr="000C6DFC">
              <w:rPr>
                <w:szCs w:val="22"/>
                <w:lang w:val="sr-Latn-ME"/>
              </w:rPr>
              <w:t>ij</w:t>
            </w:r>
            <w:r w:rsidRPr="000C6DFC">
              <w:rPr>
                <w:szCs w:val="22"/>
                <w:lang w:val="sr-Latn-ME"/>
              </w:rPr>
              <w:t>etka</w:t>
            </w:r>
          </w:p>
          <w:p w14:paraId="19C63146" w14:textId="77777777" w:rsidR="00CD6895" w:rsidRPr="000C6DFC" w:rsidRDefault="00CD6895" w:rsidP="001C314B">
            <w:pPr>
              <w:pStyle w:val="Header"/>
              <w:tabs>
                <w:tab w:val="clear" w:pos="4536"/>
                <w:tab w:val="clear" w:pos="9072"/>
                <w:tab w:val="left" w:pos="284"/>
              </w:tabs>
              <w:rPr>
                <w:szCs w:val="22"/>
                <w:lang w:val="sr-Latn-ME"/>
              </w:rPr>
            </w:pPr>
          </w:p>
          <w:p w14:paraId="19C63147" w14:textId="77777777" w:rsidR="00CD6895" w:rsidRPr="000C6DFC" w:rsidRDefault="00CD6895" w:rsidP="001C314B">
            <w:pPr>
              <w:pStyle w:val="Header"/>
              <w:tabs>
                <w:tab w:val="clear" w:pos="4536"/>
                <w:tab w:val="clear" w:pos="9072"/>
                <w:tab w:val="left" w:pos="284"/>
              </w:tabs>
              <w:rPr>
                <w:szCs w:val="22"/>
                <w:lang w:val="sr-Latn-ME"/>
              </w:rPr>
            </w:pPr>
          </w:p>
          <w:p w14:paraId="19C63148" w14:textId="77777777" w:rsidR="00CD6895" w:rsidRPr="000C6DFC" w:rsidRDefault="00CD6895" w:rsidP="001C314B">
            <w:pPr>
              <w:pStyle w:val="Header"/>
              <w:tabs>
                <w:tab w:val="clear" w:pos="4536"/>
                <w:tab w:val="clear" w:pos="9072"/>
                <w:tab w:val="left" w:pos="284"/>
              </w:tabs>
              <w:rPr>
                <w:szCs w:val="22"/>
                <w:lang w:val="sr-Latn-ME"/>
              </w:rPr>
            </w:pPr>
          </w:p>
          <w:p w14:paraId="19C63149" w14:textId="77777777" w:rsidR="00CD6895" w:rsidRPr="000C6DFC" w:rsidRDefault="00CD6895" w:rsidP="001C314B">
            <w:pPr>
              <w:pStyle w:val="Header"/>
              <w:tabs>
                <w:tab w:val="clear" w:pos="4536"/>
                <w:tab w:val="clear" w:pos="9072"/>
                <w:tab w:val="left" w:pos="284"/>
              </w:tabs>
              <w:rPr>
                <w:szCs w:val="22"/>
                <w:lang w:val="sr-Latn-ME"/>
              </w:rPr>
            </w:pPr>
          </w:p>
          <w:p w14:paraId="19C6314A" w14:textId="77777777" w:rsidR="00CD6895" w:rsidRPr="000C6DFC" w:rsidRDefault="00CD6895" w:rsidP="001C314B">
            <w:pPr>
              <w:pStyle w:val="Header"/>
              <w:tabs>
                <w:tab w:val="clear" w:pos="4536"/>
                <w:tab w:val="clear" w:pos="9072"/>
                <w:tab w:val="left" w:pos="284"/>
              </w:tabs>
              <w:rPr>
                <w:szCs w:val="22"/>
                <w:lang w:val="sr-Latn-ME"/>
              </w:rPr>
            </w:pPr>
          </w:p>
          <w:p w14:paraId="19C6314B" w14:textId="3BE77AE1"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 xml:space="preserve">etka </w:t>
            </w:r>
          </w:p>
        </w:tc>
        <w:tc>
          <w:tcPr>
            <w:tcW w:w="4737" w:type="dxa"/>
          </w:tcPr>
          <w:p w14:paraId="19C6314C" w14:textId="77777777"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Mučnina, povraćanje, dijareja, dispepsija, abdominalni bol, flatulencija, anoreksija.</w:t>
            </w:r>
          </w:p>
          <w:p w14:paraId="19C6314D" w14:textId="77777777" w:rsidR="00CD6895" w:rsidRPr="000C6DFC" w:rsidRDefault="00CD6895" w:rsidP="001C314B">
            <w:pPr>
              <w:pStyle w:val="Header"/>
              <w:tabs>
                <w:tab w:val="clear" w:pos="4536"/>
                <w:tab w:val="clear" w:pos="9072"/>
                <w:tab w:val="left" w:pos="284"/>
              </w:tabs>
              <w:jc w:val="left"/>
              <w:rPr>
                <w:szCs w:val="22"/>
                <w:lang w:val="sr-Latn-ME"/>
              </w:rPr>
            </w:pPr>
          </w:p>
          <w:p w14:paraId="19C6314E" w14:textId="03D615C6"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Gastritis, gastrointestinalno krvarenje, hematemeza, hemoragična dijareja, melena, gastrointestinalni ulkus sa ili bez krvarenja ili perforacije.</w:t>
            </w:r>
          </w:p>
          <w:p w14:paraId="19C6314F" w14:textId="77777777" w:rsidR="00CD6895" w:rsidRPr="000C6DFC" w:rsidRDefault="00CD6895" w:rsidP="001C314B">
            <w:pPr>
              <w:pStyle w:val="Header"/>
              <w:tabs>
                <w:tab w:val="clear" w:pos="4536"/>
                <w:tab w:val="clear" w:pos="9072"/>
                <w:tab w:val="left" w:pos="284"/>
              </w:tabs>
              <w:jc w:val="left"/>
              <w:rPr>
                <w:szCs w:val="22"/>
                <w:lang w:val="sr-Latn-ME"/>
              </w:rPr>
            </w:pPr>
          </w:p>
          <w:p w14:paraId="19C63150" w14:textId="77777777"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Kolitis (uključujući hemoragijski kolitis i egzacerbaciju ulceroznog kolitisa ili Kronove bolesti), konstipacija, stomatitis (uključujući ulcerozni stomatitis), glositis, ezofagealni poremećaj, intestinalne strikture nalik dijafragmi, pankreatitis.</w:t>
            </w:r>
          </w:p>
        </w:tc>
      </w:tr>
      <w:tr w:rsidR="00CD6895" w:rsidRPr="000C6DFC" w14:paraId="19C63153" w14:textId="77777777" w:rsidTr="00643AED">
        <w:tc>
          <w:tcPr>
            <w:tcW w:w="9895" w:type="dxa"/>
            <w:gridSpan w:val="2"/>
          </w:tcPr>
          <w:p w14:paraId="19C63152"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Hepatobilijarni poremećaji</w:t>
            </w:r>
          </w:p>
        </w:tc>
      </w:tr>
      <w:tr w:rsidR="00CD6895" w:rsidRPr="000C6DFC" w14:paraId="19C6315E" w14:textId="77777777" w:rsidTr="00643AED">
        <w:tc>
          <w:tcPr>
            <w:tcW w:w="5158" w:type="dxa"/>
          </w:tcPr>
          <w:p w14:paraId="19C63154"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 xml:space="preserve">Česta </w:t>
            </w:r>
          </w:p>
          <w:p w14:paraId="19C63155" w14:textId="77777777" w:rsidR="00CD6895" w:rsidRPr="000C6DFC" w:rsidRDefault="00CD6895" w:rsidP="001C314B">
            <w:pPr>
              <w:pStyle w:val="Header"/>
              <w:tabs>
                <w:tab w:val="clear" w:pos="4536"/>
                <w:tab w:val="clear" w:pos="9072"/>
                <w:tab w:val="left" w:pos="284"/>
              </w:tabs>
              <w:rPr>
                <w:szCs w:val="22"/>
                <w:lang w:val="sr-Latn-ME"/>
              </w:rPr>
            </w:pPr>
          </w:p>
          <w:p w14:paraId="19C63156" w14:textId="56D2088B"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R</w:t>
            </w:r>
            <w:r w:rsidR="00992924" w:rsidRPr="000C6DFC">
              <w:rPr>
                <w:szCs w:val="22"/>
                <w:lang w:val="sr-Latn-ME"/>
              </w:rPr>
              <w:t>ij</w:t>
            </w:r>
            <w:r w:rsidRPr="000C6DFC">
              <w:rPr>
                <w:szCs w:val="22"/>
                <w:lang w:val="sr-Latn-ME"/>
              </w:rPr>
              <w:t>etka</w:t>
            </w:r>
          </w:p>
          <w:p w14:paraId="19C63157" w14:textId="77777777" w:rsidR="00CD6895" w:rsidRPr="000C6DFC" w:rsidRDefault="00CD6895" w:rsidP="001C314B">
            <w:pPr>
              <w:pStyle w:val="Header"/>
              <w:tabs>
                <w:tab w:val="clear" w:pos="4536"/>
                <w:tab w:val="clear" w:pos="9072"/>
                <w:tab w:val="left" w:pos="284"/>
              </w:tabs>
              <w:rPr>
                <w:szCs w:val="22"/>
                <w:lang w:val="sr-Latn-ME"/>
              </w:rPr>
            </w:pPr>
          </w:p>
          <w:p w14:paraId="19C63158" w14:textId="77C7BE1E"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 xml:space="preserve">etka </w:t>
            </w:r>
          </w:p>
        </w:tc>
        <w:tc>
          <w:tcPr>
            <w:tcW w:w="4737" w:type="dxa"/>
          </w:tcPr>
          <w:p w14:paraId="19C63159" w14:textId="2922711B"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Povišene vr</w:t>
            </w:r>
            <w:r w:rsidR="00992924" w:rsidRPr="000C6DFC">
              <w:rPr>
                <w:szCs w:val="22"/>
                <w:lang w:val="sr-Latn-ME"/>
              </w:rPr>
              <w:t>ij</w:t>
            </w:r>
            <w:r w:rsidRPr="000C6DFC">
              <w:rPr>
                <w:szCs w:val="22"/>
                <w:lang w:val="sr-Latn-ME"/>
              </w:rPr>
              <w:t>ednosti transaminaza.</w:t>
            </w:r>
          </w:p>
          <w:p w14:paraId="19C6315A" w14:textId="77777777" w:rsidR="00CD6895" w:rsidRPr="000C6DFC" w:rsidRDefault="00CD6895" w:rsidP="001C314B">
            <w:pPr>
              <w:pStyle w:val="Header"/>
              <w:tabs>
                <w:tab w:val="clear" w:pos="4536"/>
                <w:tab w:val="clear" w:pos="9072"/>
                <w:tab w:val="left" w:pos="284"/>
              </w:tabs>
              <w:jc w:val="left"/>
              <w:rPr>
                <w:szCs w:val="22"/>
                <w:lang w:val="sr-Latn-ME"/>
              </w:rPr>
            </w:pPr>
          </w:p>
          <w:p w14:paraId="19C6315B" w14:textId="470DFEE8"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 xml:space="preserve">Hepatitis, </w:t>
            </w:r>
            <w:r w:rsidR="00643AED" w:rsidRPr="000C6DFC">
              <w:rPr>
                <w:szCs w:val="22"/>
                <w:lang w:val="sr-Latn-ME"/>
              </w:rPr>
              <w:t>sa ili bez žutice</w:t>
            </w:r>
            <w:r w:rsidRPr="000C6DFC">
              <w:rPr>
                <w:szCs w:val="22"/>
                <w:lang w:val="sr-Latn-ME"/>
              </w:rPr>
              <w:t>, poremećaj funkcije jetre.</w:t>
            </w:r>
          </w:p>
          <w:p w14:paraId="19C6315C" w14:textId="77777777" w:rsidR="00CD6895" w:rsidRPr="000C6DFC" w:rsidRDefault="00CD6895" w:rsidP="001C314B">
            <w:pPr>
              <w:pStyle w:val="Header"/>
              <w:tabs>
                <w:tab w:val="clear" w:pos="4536"/>
                <w:tab w:val="clear" w:pos="9072"/>
                <w:tab w:val="left" w:pos="284"/>
              </w:tabs>
              <w:jc w:val="left"/>
              <w:rPr>
                <w:szCs w:val="22"/>
                <w:lang w:val="sr-Latn-ME"/>
              </w:rPr>
            </w:pPr>
          </w:p>
          <w:p w14:paraId="19C6315D" w14:textId="77777777" w:rsidR="00CD6895" w:rsidRPr="000C6DFC" w:rsidRDefault="00CD6895" w:rsidP="001C314B">
            <w:pPr>
              <w:pStyle w:val="Header"/>
              <w:tabs>
                <w:tab w:val="clear" w:pos="4536"/>
                <w:tab w:val="clear" w:pos="9072"/>
                <w:tab w:val="left" w:pos="284"/>
              </w:tabs>
              <w:jc w:val="left"/>
              <w:rPr>
                <w:szCs w:val="22"/>
                <w:lang w:val="sr-Latn-ME"/>
              </w:rPr>
            </w:pPr>
            <w:r w:rsidRPr="000C6DFC">
              <w:rPr>
                <w:szCs w:val="22"/>
                <w:lang w:val="sr-Latn-ME"/>
              </w:rPr>
              <w:t>Fulminantni hepatitis, nekroza jetre, insuficijencija jetre.</w:t>
            </w:r>
          </w:p>
        </w:tc>
      </w:tr>
      <w:tr w:rsidR="00CD6895" w:rsidRPr="000C6DFC" w14:paraId="19C63161" w14:textId="77777777" w:rsidTr="00643AED">
        <w:tc>
          <w:tcPr>
            <w:tcW w:w="9895" w:type="dxa"/>
            <w:gridSpan w:val="2"/>
          </w:tcPr>
          <w:p w14:paraId="19C6315F"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Poremećaji na nivou kože i potkožnog tkiva</w:t>
            </w:r>
          </w:p>
          <w:p w14:paraId="19C63160" w14:textId="77777777" w:rsidR="00CD6895" w:rsidRPr="000C6DFC" w:rsidRDefault="00CD6895" w:rsidP="001C314B">
            <w:pPr>
              <w:pStyle w:val="Header"/>
              <w:tabs>
                <w:tab w:val="clear" w:pos="4536"/>
                <w:tab w:val="clear" w:pos="9072"/>
                <w:tab w:val="left" w:pos="284"/>
              </w:tabs>
              <w:rPr>
                <w:b/>
                <w:szCs w:val="22"/>
                <w:lang w:val="sr-Latn-ME"/>
              </w:rPr>
            </w:pPr>
          </w:p>
        </w:tc>
      </w:tr>
      <w:tr w:rsidR="00CD6895" w:rsidRPr="000C6DFC" w14:paraId="19C6316C" w14:textId="77777777" w:rsidTr="00643AED">
        <w:tc>
          <w:tcPr>
            <w:tcW w:w="5158" w:type="dxa"/>
          </w:tcPr>
          <w:p w14:paraId="19C63162"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 xml:space="preserve">Česta </w:t>
            </w:r>
          </w:p>
          <w:p w14:paraId="19C63163" w14:textId="77777777" w:rsidR="00CD6895" w:rsidRPr="000C6DFC" w:rsidRDefault="00CD6895" w:rsidP="001C314B">
            <w:pPr>
              <w:pStyle w:val="Header"/>
              <w:tabs>
                <w:tab w:val="clear" w:pos="4536"/>
                <w:tab w:val="clear" w:pos="9072"/>
                <w:tab w:val="left" w:pos="284"/>
              </w:tabs>
              <w:rPr>
                <w:szCs w:val="22"/>
                <w:lang w:val="sr-Latn-ME"/>
              </w:rPr>
            </w:pPr>
          </w:p>
          <w:p w14:paraId="19C63164" w14:textId="4A9FF363"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R</w:t>
            </w:r>
            <w:r w:rsidR="00992924" w:rsidRPr="000C6DFC">
              <w:rPr>
                <w:szCs w:val="22"/>
                <w:lang w:val="sr-Latn-ME"/>
              </w:rPr>
              <w:t>ij</w:t>
            </w:r>
            <w:r w:rsidRPr="000C6DFC">
              <w:rPr>
                <w:szCs w:val="22"/>
                <w:lang w:val="sr-Latn-ME"/>
              </w:rPr>
              <w:t xml:space="preserve">etka </w:t>
            </w:r>
          </w:p>
          <w:p w14:paraId="19C63165" w14:textId="77777777" w:rsidR="00CD6895" w:rsidRPr="000C6DFC" w:rsidRDefault="00CD6895" w:rsidP="001C314B">
            <w:pPr>
              <w:pStyle w:val="Header"/>
              <w:tabs>
                <w:tab w:val="clear" w:pos="4536"/>
                <w:tab w:val="clear" w:pos="9072"/>
                <w:tab w:val="left" w:pos="284"/>
              </w:tabs>
              <w:rPr>
                <w:szCs w:val="22"/>
                <w:lang w:val="sr-Latn-ME"/>
              </w:rPr>
            </w:pPr>
          </w:p>
          <w:p w14:paraId="19C63166" w14:textId="0B78EB4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 xml:space="preserve">etka </w:t>
            </w:r>
          </w:p>
        </w:tc>
        <w:tc>
          <w:tcPr>
            <w:tcW w:w="4737" w:type="dxa"/>
          </w:tcPr>
          <w:p w14:paraId="19C63167"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Osip.</w:t>
            </w:r>
          </w:p>
          <w:p w14:paraId="19C63168" w14:textId="77777777" w:rsidR="00CD6895" w:rsidRPr="000C6DFC" w:rsidRDefault="00CD6895" w:rsidP="001C314B">
            <w:pPr>
              <w:pStyle w:val="Header"/>
              <w:tabs>
                <w:tab w:val="clear" w:pos="4536"/>
                <w:tab w:val="clear" w:pos="9072"/>
                <w:tab w:val="left" w:pos="284"/>
              </w:tabs>
              <w:rPr>
                <w:szCs w:val="22"/>
                <w:lang w:val="sr-Latn-ME"/>
              </w:rPr>
            </w:pPr>
          </w:p>
          <w:p w14:paraId="19C63169"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Urtikarija.</w:t>
            </w:r>
          </w:p>
          <w:p w14:paraId="19C6316A" w14:textId="77777777" w:rsidR="00CD6895" w:rsidRPr="000C6DFC" w:rsidRDefault="00CD6895" w:rsidP="001C314B">
            <w:pPr>
              <w:pStyle w:val="Header"/>
              <w:tabs>
                <w:tab w:val="clear" w:pos="4536"/>
                <w:tab w:val="clear" w:pos="9072"/>
                <w:tab w:val="left" w:pos="284"/>
              </w:tabs>
              <w:rPr>
                <w:szCs w:val="22"/>
                <w:lang w:val="sr-Latn-ME"/>
              </w:rPr>
            </w:pPr>
          </w:p>
          <w:p w14:paraId="19C6316B"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lastRenderedPageBreak/>
              <w:t xml:space="preserve">Bulozne erupcije, ekcem, eritem, </w:t>
            </w:r>
            <w:r w:rsidRPr="000C6DFC">
              <w:rPr>
                <w:i/>
                <w:szCs w:val="22"/>
                <w:lang w:val="sr-Latn-ME"/>
              </w:rPr>
              <w:t>erythema multiforme</w:t>
            </w:r>
            <w:r w:rsidRPr="000C6DFC">
              <w:rPr>
                <w:szCs w:val="22"/>
                <w:lang w:val="sr-Latn-ME"/>
              </w:rPr>
              <w:t xml:space="preserve">, </w:t>
            </w:r>
            <w:r w:rsidRPr="000C6DFC">
              <w:rPr>
                <w:i/>
                <w:szCs w:val="22"/>
                <w:lang w:val="sr-Latn-ME"/>
              </w:rPr>
              <w:t>Stevens-Jonhson</w:t>
            </w:r>
            <w:r w:rsidRPr="000C6DFC">
              <w:rPr>
                <w:szCs w:val="22"/>
                <w:lang w:val="sr-Latn-ME"/>
              </w:rPr>
              <w:t>-ov sindrom, toksična epidermalna nekroliza (</w:t>
            </w:r>
            <w:r w:rsidRPr="000C6DFC">
              <w:rPr>
                <w:i/>
                <w:szCs w:val="22"/>
                <w:lang w:val="sr-Latn-ME"/>
              </w:rPr>
              <w:t>Lyell</w:t>
            </w:r>
            <w:r w:rsidRPr="000C6DFC">
              <w:rPr>
                <w:szCs w:val="22"/>
                <w:lang w:val="sr-Latn-ME"/>
              </w:rPr>
              <w:t>-ov sindrom), eksfolijativni dermatitis, gubitak kose, fotosenzitivna reakcija, purpura,</w:t>
            </w:r>
            <w:r w:rsidR="00643AED" w:rsidRPr="000C6DFC">
              <w:rPr>
                <w:szCs w:val="22"/>
                <w:lang w:val="sr-Latn-ME"/>
              </w:rPr>
              <w:t xml:space="preserve"> Henoch-Schonlein purpura, </w:t>
            </w:r>
            <w:r w:rsidRPr="000C6DFC">
              <w:rPr>
                <w:szCs w:val="22"/>
                <w:lang w:val="sr-Latn-ME"/>
              </w:rPr>
              <w:t xml:space="preserve"> alergijska purpura, pruritus.</w:t>
            </w:r>
          </w:p>
        </w:tc>
      </w:tr>
      <w:tr w:rsidR="00CD6895" w:rsidRPr="000C6DFC" w14:paraId="19C6316E" w14:textId="77777777" w:rsidTr="00643AED">
        <w:tc>
          <w:tcPr>
            <w:tcW w:w="9895" w:type="dxa"/>
            <w:gridSpan w:val="2"/>
          </w:tcPr>
          <w:p w14:paraId="19C6316D"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lastRenderedPageBreak/>
              <w:t>Poremećaji na nivou bubrega i urinarnog sistema</w:t>
            </w:r>
          </w:p>
        </w:tc>
      </w:tr>
      <w:tr w:rsidR="00CD6895" w:rsidRPr="000C6DFC" w14:paraId="19C63171" w14:textId="77777777" w:rsidTr="00643AED">
        <w:tc>
          <w:tcPr>
            <w:tcW w:w="5158" w:type="dxa"/>
          </w:tcPr>
          <w:p w14:paraId="19C6316F" w14:textId="07ABB291"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etka</w:t>
            </w:r>
          </w:p>
        </w:tc>
        <w:tc>
          <w:tcPr>
            <w:tcW w:w="4737" w:type="dxa"/>
          </w:tcPr>
          <w:p w14:paraId="19C63170"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Akutna renalna insuficijencija, hematurija, proteinurija, nefrotski sindrom, intersticijalni nefritis, renalna papilarna nekroza.</w:t>
            </w:r>
          </w:p>
        </w:tc>
      </w:tr>
      <w:tr w:rsidR="00CD6895" w:rsidRPr="000C6DFC" w14:paraId="19C63173" w14:textId="77777777" w:rsidTr="00643AED">
        <w:tc>
          <w:tcPr>
            <w:tcW w:w="9895" w:type="dxa"/>
            <w:gridSpan w:val="2"/>
          </w:tcPr>
          <w:p w14:paraId="19C63172" w14:textId="2A749295" w:rsidR="00CD6895" w:rsidRPr="000C6DFC" w:rsidRDefault="00CD6895" w:rsidP="001C314B">
            <w:pPr>
              <w:pStyle w:val="Header"/>
              <w:tabs>
                <w:tab w:val="clear" w:pos="4536"/>
                <w:tab w:val="clear" w:pos="9072"/>
                <w:tab w:val="left" w:pos="284"/>
              </w:tabs>
              <w:rPr>
                <w:b/>
                <w:color w:val="000000"/>
                <w:szCs w:val="22"/>
                <w:lang w:val="sr-Latn-ME"/>
              </w:rPr>
            </w:pPr>
            <w:r w:rsidRPr="000C6DFC">
              <w:rPr>
                <w:b/>
                <w:color w:val="000000"/>
                <w:szCs w:val="22"/>
                <w:lang w:val="sr-Latn-ME"/>
              </w:rPr>
              <w:t>Opšti poremećaji i reakcije na m</w:t>
            </w:r>
            <w:r w:rsidR="00992924" w:rsidRPr="000C6DFC">
              <w:rPr>
                <w:b/>
                <w:color w:val="000000"/>
                <w:szCs w:val="22"/>
                <w:lang w:val="sr-Latn-ME"/>
              </w:rPr>
              <w:t>j</w:t>
            </w:r>
            <w:r w:rsidRPr="000C6DFC">
              <w:rPr>
                <w:b/>
                <w:color w:val="000000"/>
                <w:szCs w:val="22"/>
                <w:lang w:val="sr-Latn-ME"/>
              </w:rPr>
              <w:t>estu prim</w:t>
            </w:r>
            <w:r w:rsidR="00992924" w:rsidRPr="000C6DFC">
              <w:rPr>
                <w:b/>
                <w:color w:val="000000"/>
                <w:szCs w:val="22"/>
                <w:lang w:val="sr-Latn-ME"/>
              </w:rPr>
              <w:t>j</w:t>
            </w:r>
            <w:r w:rsidRPr="000C6DFC">
              <w:rPr>
                <w:b/>
                <w:color w:val="000000"/>
                <w:szCs w:val="22"/>
                <w:lang w:val="sr-Latn-ME"/>
              </w:rPr>
              <w:t>ene</w:t>
            </w:r>
          </w:p>
        </w:tc>
      </w:tr>
      <w:tr w:rsidR="00CD6895" w:rsidRPr="000C6DFC" w14:paraId="19C63176" w14:textId="77777777" w:rsidTr="00643AED">
        <w:tc>
          <w:tcPr>
            <w:tcW w:w="5158" w:type="dxa"/>
          </w:tcPr>
          <w:p w14:paraId="19C63174" w14:textId="7F042449"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R</w:t>
            </w:r>
            <w:r w:rsidR="00992924" w:rsidRPr="000C6DFC">
              <w:rPr>
                <w:szCs w:val="22"/>
                <w:lang w:val="sr-Latn-ME"/>
              </w:rPr>
              <w:t>ij</w:t>
            </w:r>
            <w:r w:rsidRPr="000C6DFC">
              <w:rPr>
                <w:szCs w:val="22"/>
                <w:lang w:val="sr-Latn-ME"/>
              </w:rPr>
              <w:t>etka</w:t>
            </w:r>
          </w:p>
        </w:tc>
        <w:tc>
          <w:tcPr>
            <w:tcW w:w="4737" w:type="dxa"/>
          </w:tcPr>
          <w:p w14:paraId="19C63175"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Edem.</w:t>
            </w:r>
          </w:p>
        </w:tc>
      </w:tr>
      <w:tr w:rsidR="00CD6895" w:rsidRPr="000C6DFC" w14:paraId="19C63178" w14:textId="77777777" w:rsidTr="00643AED">
        <w:tc>
          <w:tcPr>
            <w:tcW w:w="9895" w:type="dxa"/>
            <w:gridSpan w:val="2"/>
          </w:tcPr>
          <w:p w14:paraId="19C63177" w14:textId="77777777" w:rsidR="00CD6895" w:rsidRPr="000C6DFC" w:rsidRDefault="00CD6895" w:rsidP="001C314B">
            <w:pPr>
              <w:pStyle w:val="Header"/>
              <w:tabs>
                <w:tab w:val="clear" w:pos="4536"/>
                <w:tab w:val="clear" w:pos="9072"/>
                <w:tab w:val="left" w:pos="284"/>
              </w:tabs>
              <w:rPr>
                <w:b/>
                <w:szCs w:val="22"/>
                <w:lang w:val="sr-Latn-ME"/>
              </w:rPr>
            </w:pPr>
            <w:r w:rsidRPr="000C6DFC">
              <w:rPr>
                <w:b/>
                <w:szCs w:val="22"/>
                <w:lang w:val="sr-Latn-ME"/>
              </w:rPr>
              <w:t>Poremećaji reproduktivnog sistema i na nivou dojki</w:t>
            </w:r>
          </w:p>
        </w:tc>
      </w:tr>
      <w:tr w:rsidR="00CD6895" w:rsidRPr="000C6DFC" w14:paraId="19C6317B" w14:textId="77777777" w:rsidTr="00643AED">
        <w:tc>
          <w:tcPr>
            <w:tcW w:w="5158" w:type="dxa"/>
          </w:tcPr>
          <w:p w14:paraId="19C63179" w14:textId="2429CC26"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Veoma r</w:t>
            </w:r>
            <w:r w:rsidR="00992924" w:rsidRPr="000C6DFC">
              <w:rPr>
                <w:szCs w:val="22"/>
                <w:lang w:val="sr-Latn-ME"/>
              </w:rPr>
              <w:t>ij</w:t>
            </w:r>
            <w:r w:rsidRPr="000C6DFC">
              <w:rPr>
                <w:szCs w:val="22"/>
                <w:lang w:val="sr-Latn-ME"/>
              </w:rPr>
              <w:t xml:space="preserve">etka </w:t>
            </w:r>
          </w:p>
        </w:tc>
        <w:tc>
          <w:tcPr>
            <w:tcW w:w="4737" w:type="dxa"/>
          </w:tcPr>
          <w:p w14:paraId="19C6317A" w14:textId="77777777" w:rsidR="00CD6895" w:rsidRPr="000C6DFC" w:rsidRDefault="00CD6895" w:rsidP="001C314B">
            <w:pPr>
              <w:pStyle w:val="Header"/>
              <w:tabs>
                <w:tab w:val="clear" w:pos="4536"/>
                <w:tab w:val="clear" w:pos="9072"/>
                <w:tab w:val="left" w:pos="284"/>
              </w:tabs>
              <w:rPr>
                <w:szCs w:val="22"/>
                <w:lang w:val="sr-Latn-ME"/>
              </w:rPr>
            </w:pPr>
            <w:r w:rsidRPr="000C6DFC">
              <w:rPr>
                <w:szCs w:val="22"/>
                <w:lang w:val="sr-Latn-ME"/>
              </w:rPr>
              <w:t xml:space="preserve">Impotencija. </w:t>
            </w:r>
          </w:p>
        </w:tc>
      </w:tr>
    </w:tbl>
    <w:p w14:paraId="19C6317C" w14:textId="20EC506D" w:rsidR="00CD6895" w:rsidRPr="000C6DFC" w:rsidRDefault="00643AED" w:rsidP="00CD6895">
      <w:pPr>
        <w:pStyle w:val="Header"/>
        <w:tabs>
          <w:tab w:val="clear" w:pos="4536"/>
          <w:tab w:val="clear" w:pos="9072"/>
          <w:tab w:val="left" w:pos="284"/>
        </w:tabs>
        <w:rPr>
          <w:szCs w:val="22"/>
          <w:lang w:val="sr-Latn-ME"/>
        </w:rPr>
      </w:pPr>
      <w:r w:rsidRPr="000C6DFC">
        <w:rPr>
          <w:szCs w:val="22"/>
          <w:lang w:val="sr-Latn-ME"/>
        </w:rPr>
        <w:t>* Učestalost odražava podatke dugotrajnog l</w:t>
      </w:r>
      <w:r w:rsidR="00992924" w:rsidRPr="000C6DFC">
        <w:rPr>
          <w:szCs w:val="22"/>
          <w:lang w:val="sr-Latn-ME"/>
        </w:rPr>
        <w:t>ij</w:t>
      </w:r>
      <w:r w:rsidRPr="000C6DFC">
        <w:rPr>
          <w:szCs w:val="22"/>
          <w:lang w:val="sr-Latn-ME"/>
        </w:rPr>
        <w:t>ečenja visokom dozom (150 mg/dan).</w:t>
      </w:r>
    </w:p>
    <w:p w14:paraId="19C6317D" w14:textId="77777777" w:rsidR="00643AED" w:rsidRPr="000C6DFC" w:rsidRDefault="00643AED" w:rsidP="00CD6895">
      <w:pPr>
        <w:tabs>
          <w:tab w:val="clear" w:pos="284"/>
        </w:tabs>
        <w:autoSpaceDE w:val="0"/>
        <w:autoSpaceDN w:val="0"/>
        <w:adjustRightInd w:val="0"/>
        <w:rPr>
          <w:szCs w:val="22"/>
          <w:lang w:val="sr-Latn-ME"/>
        </w:rPr>
      </w:pPr>
    </w:p>
    <w:p w14:paraId="19C6317E" w14:textId="6DCCD1C8" w:rsidR="00CD6895" w:rsidRPr="000C6DFC" w:rsidRDefault="00CD6895">
      <w:pPr>
        <w:tabs>
          <w:tab w:val="clear" w:pos="284"/>
        </w:tabs>
        <w:autoSpaceDE w:val="0"/>
        <w:autoSpaceDN w:val="0"/>
        <w:adjustRightInd w:val="0"/>
        <w:rPr>
          <w:szCs w:val="22"/>
          <w:lang w:val="sr-Latn-ME"/>
        </w:rPr>
      </w:pPr>
      <w:r w:rsidRPr="000C6DFC">
        <w:rPr>
          <w:szCs w:val="22"/>
          <w:lang w:val="sr-Latn-ME"/>
        </w:rPr>
        <w:t>Klinička ispitivanja i epidemiološki podaci dosl</w:t>
      </w:r>
      <w:r w:rsidR="00992924" w:rsidRPr="000C6DFC">
        <w:rPr>
          <w:szCs w:val="22"/>
          <w:lang w:val="sr-Latn-ME"/>
        </w:rPr>
        <w:t>j</w:t>
      </w:r>
      <w:r w:rsidRPr="000C6DFC">
        <w:rPr>
          <w:szCs w:val="22"/>
          <w:lang w:val="sr-Latn-ME"/>
        </w:rPr>
        <w:t>edno ukazuju da upotreba diklofenaka, posebno u visokim dozama (150 mg na dan) i u dužem vremenskom periodu, povećava rizik od pojave arterijskih trombotičkih događaja (na prim</w:t>
      </w:r>
      <w:r w:rsidR="00992924" w:rsidRPr="000C6DFC">
        <w:rPr>
          <w:szCs w:val="22"/>
          <w:lang w:val="sr-Latn-ME"/>
        </w:rPr>
        <w:t>j</w:t>
      </w:r>
      <w:r w:rsidRPr="000C6DFC">
        <w:rPr>
          <w:szCs w:val="22"/>
          <w:lang w:val="sr-Latn-ME"/>
        </w:rPr>
        <w:t xml:space="preserve">er infarkt miokarda ili moždani udar) </w:t>
      </w:r>
      <w:r w:rsidRPr="000C6DFC">
        <w:rPr>
          <w:iCs/>
          <w:szCs w:val="22"/>
          <w:lang w:val="sr-Latn-ME"/>
        </w:rPr>
        <w:t>(vid</w:t>
      </w:r>
      <w:r w:rsidR="00992924" w:rsidRPr="000C6DFC">
        <w:rPr>
          <w:iCs/>
          <w:szCs w:val="22"/>
          <w:lang w:val="sr-Latn-ME"/>
        </w:rPr>
        <w:t>j</w:t>
      </w:r>
      <w:r w:rsidRPr="000C6DFC">
        <w:rPr>
          <w:iCs/>
          <w:szCs w:val="22"/>
          <w:lang w:val="sr-Latn-ME"/>
        </w:rPr>
        <w:t>eti od</w:t>
      </w:r>
      <w:r w:rsidR="00992924" w:rsidRPr="000C6DFC">
        <w:rPr>
          <w:iCs/>
          <w:szCs w:val="22"/>
          <w:lang w:val="sr-Latn-ME"/>
        </w:rPr>
        <w:t>j</w:t>
      </w:r>
      <w:r w:rsidRPr="000C6DFC">
        <w:rPr>
          <w:iCs/>
          <w:szCs w:val="22"/>
          <w:lang w:val="sr-Latn-ME"/>
        </w:rPr>
        <w:t>eljke 4.3 i 4.4).</w:t>
      </w:r>
    </w:p>
    <w:p w14:paraId="19C6317F" w14:textId="77777777" w:rsidR="00007EF9" w:rsidRPr="000C6DFC" w:rsidRDefault="00007EF9">
      <w:pPr>
        <w:rPr>
          <w:i/>
          <w:noProof/>
          <w:szCs w:val="22"/>
          <w:lang w:val="sr-Latn-ME"/>
        </w:rPr>
      </w:pPr>
    </w:p>
    <w:p w14:paraId="19C63180" w14:textId="504FCB97" w:rsidR="00643AED" w:rsidRPr="000C6DFC" w:rsidRDefault="00643AED">
      <w:pPr>
        <w:rPr>
          <w:noProof/>
          <w:szCs w:val="22"/>
          <w:lang w:val="sr-Latn-ME"/>
        </w:rPr>
      </w:pPr>
      <w:r w:rsidRPr="000C6DFC">
        <w:rPr>
          <w:noProof/>
          <w:szCs w:val="22"/>
          <w:lang w:val="sr-Latn-ME"/>
        </w:rPr>
        <w:t>Tokom terapije sa NSAIL zab</w:t>
      </w:r>
      <w:r w:rsidR="00992924" w:rsidRPr="000C6DFC">
        <w:rPr>
          <w:noProof/>
          <w:szCs w:val="22"/>
          <w:lang w:val="sr-Latn-ME"/>
        </w:rPr>
        <w:t>i</w:t>
      </w:r>
      <w:r w:rsidRPr="000C6DFC">
        <w:rPr>
          <w:noProof/>
          <w:szCs w:val="22"/>
          <w:lang w:val="sr-Latn-ME"/>
        </w:rPr>
        <w:t>l</w:t>
      </w:r>
      <w:r w:rsidR="00992924" w:rsidRPr="000C6DFC">
        <w:rPr>
          <w:noProof/>
          <w:szCs w:val="22"/>
          <w:lang w:val="sr-Latn-ME"/>
        </w:rPr>
        <w:t>j</w:t>
      </w:r>
      <w:r w:rsidRPr="000C6DFC">
        <w:rPr>
          <w:noProof/>
          <w:szCs w:val="22"/>
          <w:lang w:val="sr-Latn-ME"/>
        </w:rPr>
        <w:t>eženi su i edemi, hipertenzija i srčana insuficijencija.</w:t>
      </w:r>
    </w:p>
    <w:p w14:paraId="19C63181" w14:textId="77777777" w:rsidR="00007EF9" w:rsidRPr="000C6DFC" w:rsidRDefault="00007EF9">
      <w:pPr>
        <w:rPr>
          <w:noProof/>
          <w:szCs w:val="22"/>
          <w:u w:val="single"/>
          <w:lang w:val="sr-Latn-ME"/>
        </w:rPr>
      </w:pPr>
    </w:p>
    <w:p w14:paraId="443238B0" w14:textId="77777777" w:rsidR="0042740A" w:rsidRPr="000C6DFC" w:rsidRDefault="0042740A" w:rsidP="006C5D8D">
      <w:pPr>
        <w:tabs>
          <w:tab w:val="clear" w:pos="284"/>
        </w:tabs>
        <w:spacing w:after="200" w:line="276" w:lineRule="auto"/>
        <w:rPr>
          <w:rFonts w:eastAsia="Calibri"/>
          <w:szCs w:val="22"/>
          <w:u w:val="single"/>
          <w:lang w:val="sr-Latn-ME"/>
        </w:rPr>
      </w:pPr>
      <w:r w:rsidRPr="000C6DFC">
        <w:rPr>
          <w:rFonts w:eastAsia="Calibri"/>
          <w:szCs w:val="22"/>
          <w:u w:val="single"/>
          <w:lang w:val="sr-Latn-ME"/>
        </w:rPr>
        <w:t>Prijavljivanje sumnji na neželjena dejstva</w:t>
      </w:r>
    </w:p>
    <w:p w14:paraId="55B5A375" w14:textId="77777777" w:rsidR="0042740A" w:rsidRPr="000C6DFC" w:rsidRDefault="0042740A">
      <w:pPr>
        <w:tabs>
          <w:tab w:val="clear" w:pos="284"/>
        </w:tabs>
        <w:spacing w:after="200"/>
        <w:rPr>
          <w:rFonts w:eastAsia="Calibri"/>
          <w:szCs w:val="22"/>
          <w:lang w:val="sr-Latn-ME"/>
        </w:rPr>
      </w:pPr>
      <w:r w:rsidRPr="000C6DFC">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44CB272" w14:textId="77777777" w:rsidR="0042740A" w:rsidRPr="000C6DFC" w:rsidRDefault="0042740A">
      <w:pPr>
        <w:tabs>
          <w:tab w:val="clear" w:pos="284"/>
        </w:tabs>
        <w:rPr>
          <w:rFonts w:eastAsia="Calibri"/>
          <w:szCs w:val="22"/>
          <w:lang w:val="sr-Latn-ME"/>
        </w:rPr>
      </w:pPr>
      <w:r w:rsidRPr="000C6DFC">
        <w:rPr>
          <w:rFonts w:eastAsia="Calibri"/>
          <w:szCs w:val="22"/>
          <w:lang w:val="sr-Latn-ME"/>
        </w:rPr>
        <w:t xml:space="preserve">Institut za ljekove i medicinska sredstva </w:t>
      </w:r>
    </w:p>
    <w:p w14:paraId="7D668B50" w14:textId="77777777" w:rsidR="0042740A" w:rsidRPr="000C6DFC" w:rsidRDefault="0042740A">
      <w:pPr>
        <w:tabs>
          <w:tab w:val="clear" w:pos="284"/>
        </w:tabs>
        <w:rPr>
          <w:rFonts w:eastAsia="Calibri"/>
          <w:szCs w:val="22"/>
          <w:lang w:val="sr-Latn-ME"/>
        </w:rPr>
      </w:pPr>
      <w:r w:rsidRPr="000C6DFC">
        <w:rPr>
          <w:rFonts w:eastAsia="Calibri"/>
          <w:szCs w:val="22"/>
          <w:lang w:val="sr-Latn-ME"/>
        </w:rPr>
        <w:t>Odjeljenje za farmakovigilancu</w:t>
      </w:r>
    </w:p>
    <w:p w14:paraId="61FB7C57" w14:textId="77777777" w:rsidR="0042740A" w:rsidRPr="000C6DFC" w:rsidRDefault="0042740A">
      <w:pPr>
        <w:tabs>
          <w:tab w:val="clear" w:pos="284"/>
        </w:tabs>
        <w:rPr>
          <w:rFonts w:eastAsia="Calibri"/>
          <w:szCs w:val="22"/>
          <w:lang w:val="sr-Latn-ME"/>
        </w:rPr>
      </w:pPr>
      <w:r w:rsidRPr="000C6DFC">
        <w:rPr>
          <w:rFonts w:eastAsia="Calibri"/>
          <w:szCs w:val="22"/>
          <w:lang w:val="sr-Latn-ME"/>
        </w:rPr>
        <w:t>Bulevar Ivana Crnojevića 64a, 81000 Podgorica</w:t>
      </w:r>
    </w:p>
    <w:p w14:paraId="07DDEE40" w14:textId="77777777" w:rsidR="0042740A" w:rsidRPr="000C6DFC" w:rsidRDefault="0042740A" w:rsidP="0042740A">
      <w:pPr>
        <w:tabs>
          <w:tab w:val="clear" w:pos="284"/>
        </w:tabs>
        <w:jc w:val="left"/>
        <w:rPr>
          <w:rFonts w:eastAsia="Calibri"/>
          <w:szCs w:val="22"/>
          <w:lang w:val="sr-Latn-ME"/>
        </w:rPr>
      </w:pPr>
    </w:p>
    <w:p w14:paraId="6809BC27" w14:textId="77777777" w:rsidR="0042740A" w:rsidRPr="000C6DFC" w:rsidRDefault="0042740A" w:rsidP="0042740A">
      <w:pPr>
        <w:tabs>
          <w:tab w:val="clear" w:pos="284"/>
        </w:tabs>
        <w:rPr>
          <w:rFonts w:eastAsia="Calibri"/>
          <w:szCs w:val="22"/>
          <w:lang w:val="sr-Latn-ME"/>
        </w:rPr>
      </w:pPr>
      <w:r w:rsidRPr="000C6DFC">
        <w:rPr>
          <w:rFonts w:eastAsia="Calibri"/>
          <w:szCs w:val="22"/>
          <w:lang w:val="sr-Latn-ME"/>
        </w:rPr>
        <w:t>tel: +382 (0) 20 310 280</w:t>
      </w:r>
    </w:p>
    <w:p w14:paraId="58841921" w14:textId="77777777" w:rsidR="0042740A" w:rsidRPr="000C6DFC" w:rsidRDefault="0042740A" w:rsidP="0042740A">
      <w:pPr>
        <w:tabs>
          <w:tab w:val="clear" w:pos="284"/>
        </w:tabs>
        <w:rPr>
          <w:rFonts w:eastAsia="Calibri"/>
          <w:szCs w:val="22"/>
          <w:lang w:val="sr-Latn-ME"/>
        </w:rPr>
      </w:pPr>
      <w:r w:rsidRPr="000C6DFC">
        <w:rPr>
          <w:rFonts w:eastAsia="Calibri"/>
          <w:szCs w:val="22"/>
          <w:lang w:val="sr-Latn-ME"/>
        </w:rPr>
        <w:t>fax: +382 (0) 20 310 581</w:t>
      </w:r>
    </w:p>
    <w:p w14:paraId="5EC4F595" w14:textId="77777777" w:rsidR="0042740A" w:rsidRPr="000C6DFC" w:rsidRDefault="007E24ED" w:rsidP="0042740A">
      <w:pPr>
        <w:tabs>
          <w:tab w:val="clear" w:pos="284"/>
        </w:tabs>
        <w:rPr>
          <w:rFonts w:eastAsia="Calibri"/>
          <w:szCs w:val="22"/>
          <w:lang w:val="sr-Latn-ME"/>
        </w:rPr>
      </w:pPr>
      <w:hyperlink r:id="rId8" w:history="1">
        <w:r w:rsidR="0042740A" w:rsidRPr="000C6DFC">
          <w:rPr>
            <w:rFonts w:eastAsia="Calibri"/>
            <w:color w:val="0563C1"/>
            <w:szCs w:val="22"/>
            <w:u w:val="single"/>
            <w:lang w:val="sr-Latn-ME"/>
          </w:rPr>
          <w:t>www.cinmed.me</w:t>
        </w:r>
      </w:hyperlink>
    </w:p>
    <w:p w14:paraId="450E32DD" w14:textId="77777777" w:rsidR="0042740A" w:rsidRPr="000C6DFC" w:rsidRDefault="007E24ED" w:rsidP="0042740A">
      <w:pPr>
        <w:tabs>
          <w:tab w:val="clear" w:pos="284"/>
        </w:tabs>
        <w:rPr>
          <w:rFonts w:eastAsia="Calibri"/>
          <w:color w:val="0000FF"/>
          <w:szCs w:val="22"/>
          <w:u w:val="single"/>
          <w:lang w:val="sr-Latn-ME"/>
        </w:rPr>
      </w:pPr>
      <w:hyperlink r:id="rId9" w:history="1">
        <w:r w:rsidR="0042740A" w:rsidRPr="000C6DFC">
          <w:rPr>
            <w:rFonts w:eastAsia="Calibri"/>
            <w:color w:val="0563C1"/>
            <w:szCs w:val="22"/>
            <w:u w:val="single"/>
            <w:lang w:val="sr-Latn-ME"/>
          </w:rPr>
          <w:t>nezeljenadejstva@cinmed.me</w:t>
        </w:r>
      </w:hyperlink>
    </w:p>
    <w:p w14:paraId="4CC22B0A" w14:textId="7F0AB7EE" w:rsidR="0042740A" w:rsidRPr="000C6DFC" w:rsidRDefault="0042740A" w:rsidP="0042740A">
      <w:pPr>
        <w:tabs>
          <w:tab w:val="clear" w:pos="284"/>
        </w:tabs>
        <w:rPr>
          <w:rFonts w:eastAsia="Calibri"/>
          <w:szCs w:val="22"/>
          <w:lang w:val="sr-Latn-ME"/>
        </w:rPr>
      </w:pPr>
      <w:r w:rsidRPr="000C6DFC">
        <w:rPr>
          <w:rFonts w:eastAsia="Calibri"/>
          <w:szCs w:val="22"/>
          <w:lang w:val="sr-Latn-ME"/>
        </w:rPr>
        <w:t>putem IS zdravstvene zaštite</w:t>
      </w:r>
    </w:p>
    <w:p w14:paraId="27DE9A3C" w14:textId="77777777" w:rsidR="00461FB7" w:rsidRPr="000C6DFC" w:rsidRDefault="00461FB7" w:rsidP="00461FB7">
      <w:pPr>
        <w:pStyle w:val="NoSpacing"/>
        <w:jc w:val="both"/>
        <w:rPr>
          <w:rFonts w:eastAsia="Calibri"/>
          <w:sz w:val="22"/>
          <w:szCs w:val="22"/>
          <w:lang w:val="sr-Latn-ME"/>
        </w:rPr>
      </w:pPr>
      <w:r w:rsidRPr="000C6DFC">
        <w:rPr>
          <w:rFonts w:eastAsia="Calibri"/>
          <w:sz w:val="22"/>
          <w:szCs w:val="22"/>
          <w:lang w:val="sr-Latn-ME"/>
        </w:rPr>
        <w:t>QR kod za online prijavu sumnje na neželjeno dejstvo lijeka:</w:t>
      </w:r>
    </w:p>
    <w:p w14:paraId="7F921037" w14:textId="2529DD31" w:rsidR="00444B80" w:rsidRPr="000C6DFC" w:rsidRDefault="00444B80" w:rsidP="0042740A">
      <w:pPr>
        <w:tabs>
          <w:tab w:val="clear" w:pos="284"/>
        </w:tabs>
        <w:rPr>
          <w:rFonts w:eastAsia="Calibri"/>
          <w:szCs w:val="22"/>
          <w:lang w:val="sr-Latn-ME"/>
        </w:rPr>
      </w:pPr>
    </w:p>
    <w:p w14:paraId="19C6318D" w14:textId="653CB254" w:rsidR="00007EF9" w:rsidRPr="000C6DFC" w:rsidRDefault="00444B80" w:rsidP="00923865">
      <w:pPr>
        <w:rPr>
          <w:szCs w:val="22"/>
          <w:lang w:val="sr-Latn-ME"/>
        </w:rPr>
      </w:pPr>
      <w:r w:rsidRPr="000C6DFC">
        <w:rPr>
          <w:noProof/>
          <w:szCs w:val="22"/>
        </w:rPr>
        <w:drawing>
          <wp:inline distT="0" distB="0" distL="0" distR="0" wp14:anchorId="649226DE" wp14:editId="55E9F122">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233A4A5" w14:textId="77777777" w:rsidR="00444B80" w:rsidRPr="000C6DFC" w:rsidRDefault="00444B80" w:rsidP="00923865">
      <w:pPr>
        <w:rPr>
          <w:b/>
          <w:bCs/>
          <w:szCs w:val="22"/>
          <w:lang w:val="sr-Latn-ME"/>
        </w:rPr>
      </w:pPr>
    </w:p>
    <w:p w14:paraId="19C6318E" w14:textId="247EDEBC" w:rsidR="00007EF9" w:rsidRPr="000C6DFC" w:rsidRDefault="00007EF9" w:rsidP="00923865">
      <w:pPr>
        <w:rPr>
          <w:b/>
          <w:bCs/>
          <w:szCs w:val="22"/>
          <w:lang w:val="sr-Latn-ME"/>
        </w:rPr>
      </w:pPr>
      <w:r w:rsidRPr="000C6DFC">
        <w:rPr>
          <w:b/>
          <w:bCs/>
          <w:szCs w:val="22"/>
          <w:lang w:val="sr-Latn-ME"/>
        </w:rPr>
        <w:t>4.9. Predoziranje</w:t>
      </w:r>
    </w:p>
    <w:p w14:paraId="19C6318F" w14:textId="77777777" w:rsidR="00007EF9" w:rsidRPr="000C6DFC" w:rsidRDefault="00007EF9" w:rsidP="00923865">
      <w:pPr>
        <w:rPr>
          <w:szCs w:val="22"/>
          <w:lang w:val="sr-Latn-ME"/>
        </w:rPr>
      </w:pPr>
    </w:p>
    <w:p w14:paraId="19C63190" w14:textId="61B6F61A" w:rsidR="00CD6895" w:rsidRPr="000C6DFC" w:rsidRDefault="00CD6895" w:rsidP="00CD6895">
      <w:pPr>
        <w:tabs>
          <w:tab w:val="clear" w:pos="284"/>
        </w:tabs>
        <w:autoSpaceDE w:val="0"/>
        <w:autoSpaceDN w:val="0"/>
        <w:adjustRightInd w:val="0"/>
        <w:rPr>
          <w:i/>
          <w:iCs/>
          <w:szCs w:val="22"/>
          <w:lang w:val="sr-Latn-ME"/>
        </w:rPr>
      </w:pPr>
      <w:r w:rsidRPr="000C6DFC">
        <w:rPr>
          <w:i/>
          <w:iCs/>
          <w:szCs w:val="22"/>
          <w:lang w:val="sr-Latn-ME"/>
        </w:rPr>
        <w:t>Simptomi</w:t>
      </w:r>
    </w:p>
    <w:p w14:paraId="430C38DC" w14:textId="77777777" w:rsidR="00197A1C" w:rsidRPr="000C6DFC" w:rsidRDefault="00197A1C" w:rsidP="00CD6895">
      <w:pPr>
        <w:tabs>
          <w:tab w:val="clear" w:pos="284"/>
        </w:tabs>
        <w:autoSpaceDE w:val="0"/>
        <w:autoSpaceDN w:val="0"/>
        <w:adjustRightInd w:val="0"/>
        <w:rPr>
          <w:i/>
          <w:iCs/>
          <w:szCs w:val="22"/>
          <w:lang w:val="sr-Latn-ME"/>
        </w:rPr>
      </w:pPr>
    </w:p>
    <w:p w14:paraId="19C63191" w14:textId="415E8818" w:rsidR="00CD6895" w:rsidRPr="000C6DFC" w:rsidRDefault="00CD6895" w:rsidP="00CD6895">
      <w:pPr>
        <w:tabs>
          <w:tab w:val="clear" w:pos="284"/>
        </w:tabs>
        <w:autoSpaceDE w:val="0"/>
        <w:autoSpaceDN w:val="0"/>
        <w:adjustRightInd w:val="0"/>
        <w:rPr>
          <w:szCs w:val="22"/>
          <w:lang w:val="sr-Latn-ME"/>
        </w:rPr>
      </w:pPr>
      <w:r w:rsidRPr="000C6DFC">
        <w:rPr>
          <w:szCs w:val="22"/>
          <w:lang w:val="sr-Latn-ME"/>
        </w:rPr>
        <w:t>Ne postoji tipična klinička slika predoziranja diklofenakom. Simptomi predoziranja mogu biti povraćanje, gastrointestinalno krvarenje, dijareja, vrtoglavica,  tinitus, ili konvulzije. Kod teškog trovanja može doći do akutne bubrežne insuficijencije i oštećenja jetre.</w:t>
      </w:r>
    </w:p>
    <w:p w14:paraId="19C63192" w14:textId="77777777" w:rsidR="00CD6895" w:rsidRPr="000C6DFC" w:rsidRDefault="00CD6895" w:rsidP="00CD6895">
      <w:pPr>
        <w:pStyle w:val="Header"/>
        <w:tabs>
          <w:tab w:val="clear" w:pos="4536"/>
          <w:tab w:val="clear" w:pos="9072"/>
          <w:tab w:val="left" w:pos="284"/>
        </w:tabs>
        <w:rPr>
          <w:szCs w:val="22"/>
          <w:lang w:val="sr-Latn-ME"/>
        </w:rPr>
      </w:pPr>
    </w:p>
    <w:p w14:paraId="19C63193" w14:textId="1E12BFB9" w:rsidR="00CD6895" w:rsidRPr="000C6DFC" w:rsidRDefault="00CD6895" w:rsidP="00CD6895">
      <w:pPr>
        <w:tabs>
          <w:tab w:val="clear" w:pos="284"/>
        </w:tabs>
        <w:autoSpaceDE w:val="0"/>
        <w:autoSpaceDN w:val="0"/>
        <w:adjustRightInd w:val="0"/>
        <w:rPr>
          <w:i/>
          <w:color w:val="000000"/>
          <w:szCs w:val="22"/>
          <w:lang w:val="sr-Latn-ME"/>
        </w:rPr>
      </w:pPr>
      <w:r w:rsidRPr="000C6DFC">
        <w:rPr>
          <w:i/>
          <w:color w:val="000000"/>
          <w:szCs w:val="22"/>
          <w:lang w:val="sr-Latn-ME"/>
        </w:rPr>
        <w:t>Terapijske m</w:t>
      </w:r>
      <w:r w:rsidR="00992924" w:rsidRPr="000C6DFC">
        <w:rPr>
          <w:i/>
          <w:color w:val="000000"/>
          <w:szCs w:val="22"/>
          <w:lang w:val="sr-Latn-ME"/>
        </w:rPr>
        <w:t>j</w:t>
      </w:r>
      <w:r w:rsidRPr="000C6DFC">
        <w:rPr>
          <w:i/>
          <w:color w:val="000000"/>
          <w:szCs w:val="22"/>
          <w:lang w:val="sr-Latn-ME"/>
        </w:rPr>
        <w:t>ere</w:t>
      </w:r>
    </w:p>
    <w:p w14:paraId="5051D839" w14:textId="77777777" w:rsidR="00197A1C" w:rsidRPr="000C6DFC" w:rsidRDefault="00197A1C" w:rsidP="00CD6895">
      <w:pPr>
        <w:tabs>
          <w:tab w:val="clear" w:pos="284"/>
        </w:tabs>
        <w:autoSpaceDE w:val="0"/>
        <w:autoSpaceDN w:val="0"/>
        <w:adjustRightInd w:val="0"/>
        <w:rPr>
          <w:i/>
          <w:color w:val="000000"/>
          <w:szCs w:val="22"/>
          <w:lang w:val="sr-Latn-ME"/>
        </w:rPr>
      </w:pPr>
    </w:p>
    <w:p w14:paraId="19C63194" w14:textId="3EA67928"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lastRenderedPageBreak/>
        <w:t>L</w:t>
      </w:r>
      <w:r w:rsidR="00992924" w:rsidRPr="000C6DFC">
        <w:rPr>
          <w:szCs w:val="22"/>
          <w:lang w:val="sr-Latn-ME"/>
        </w:rPr>
        <w:t>ij</w:t>
      </w:r>
      <w:r w:rsidRPr="000C6DFC">
        <w:rPr>
          <w:szCs w:val="22"/>
          <w:lang w:val="sr-Latn-ME"/>
        </w:rPr>
        <w:t>ečenje akutnog trovanja NSAIL-a, uključujući diklofenak, se prevashodno sastoji od suportivne i simptomatske terapije. Suportivne m</w:t>
      </w:r>
      <w:r w:rsidR="00992924" w:rsidRPr="000C6DFC">
        <w:rPr>
          <w:szCs w:val="22"/>
          <w:lang w:val="sr-Latn-ME"/>
        </w:rPr>
        <w:t>j</w:t>
      </w:r>
      <w:r w:rsidRPr="000C6DFC">
        <w:rPr>
          <w:szCs w:val="22"/>
          <w:lang w:val="sr-Latn-ME"/>
        </w:rPr>
        <w:t>ere i simptomatsku terapiju treba prim</w:t>
      </w:r>
      <w:r w:rsidR="00992924" w:rsidRPr="000C6DFC">
        <w:rPr>
          <w:szCs w:val="22"/>
          <w:lang w:val="sr-Latn-ME"/>
        </w:rPr>
        <w:t>ij</w:t>
      </w:r>
      <w:r w:rsidRPr="000C6DFC">
        <w:rPr>
          <w:szCs w:val="22"/>
          <w:lang w:val="sr-Latn-ME"/>
        </w:rPr>
        <w:t xml:space="preserve">eniti u slučaju nastanka komplikacija kao </w:t>
      </w:r>
      <w:r w:rsidR="00C66C0E" w:rsidRPr="000C6DFC">
        <w:rPr>
          <w:szCs w:val="22"/>
          <w:lang w:val="sr-Latn-ME"/>
        </w:rPr>
        <w:t>š</w:t>
      </w:r>
      <w:r w:rsidRPr="000C6DFC">
        <w:rPr>
          <w:szCs w:val="22"/>
          <w:lang w:val="sr-Latn-ME"/>
        </w:rPr>
        <w:t>to su hipotenzija, renalna insuficijencija, konvulzije, gastrointestinalni poremećaji i repiratorna depresija.</w:t>
      </w:r>
    </w:p>
    <w:p w14:paraId="19C63195" w14:textId="003318A6" w:rsidR="00CD6895" w:rsidRPr="000C6DFC" w:rsidRDefault="00CD6895" w:rsidP="00CD6895">
      <w:pPr>
        <w:pStyle w:val="Header"/>
        <w:tabs>
          <w:tab w:val="clear" w:pos="4536"/>
          <w:tab w:val="clear" w:pos="9072"/>
          <w:tab w:val="left" w:pos="284"/>
        </w:tabs>
        <w:rPr>
          <w:szCs w:val="22"/>
          <w:lang w:val="sr-Latn-ME"/>
        </w:rPr>
      </w:pPr>
      <w:r w:rsidRPr="000C6DFC">
        <w:rPr>
          <w:szCs w:val="22"/>
          <w:lang w:val="sr-Latn-ME"/>
        </w:rPr>
        <w:t>Posebne m</w:t>
      </w:r>
      <w:r w:rsidR="00992924" w:rsidRPr="000C6DFC">
        <w:rPr>
          <w:szCs w:val="22"/>
          <w:lang w:val="sr-Latn-ME"/>
        </w:rPr>
        <w:t>j</w:t>
      </w:r>
      <w:r w:rsidRPr="000C6DFC">
        <w:rPr>
          <w:szCs w:val="22"/>
          <w:lang w:val="sr-Latn-ME"/>
        </w:rPr>
        <w:t>ere kao što je forsirana diureza, dijaliza ili hemoperfuzija v</w:t>
      </w:r>
      <w:r w:rsidR="00992924" w:rsidRPr="000C6DFC">
        <w:rPr>
          <w:szCs w:val="22"/>
          <w:lang w:val="sr-Latn-ME"/>
        </w:rPr>
        <w:t>j</w:t>
      </w:r>
      <w:r w:rsidRPr="000C6DFC">
        <w:rPr>
          <w:szCs w:val="22"/>
          <w:lang w:val="sr-Latn-ME"/>
        </w:rPr>
        <w:t xml:space="preserve">erovatno nemaju nikakvog uticaja na eliminaciju NSAIL-a, uključujući diklofenak, zbog njihovog velikog procenta vezivanja za proteine plazme i opsežnog metabolizma. </w:t>
      </w:r>
    </w:p>
    <w:p w14:paraId="0E35A7E2" w14:textId="1382CCC6" w:rsidR="00197A1C" w:rsidRPr="000C6DFC" w:rsidRDefault="00CD6895" w:rsidP="006C5D8D">
      <w:pPr>
        <w:rPr>
          <w:szCs w:val="22"/>
          <w:lang w:val="sr-Latn-ME"/>
        </w:rPr>
      </w:pPr>
      <w:r w:rsidRPr="000C6DFC">
        <w:rPr>
          <w:szCs w:val="22"/>
          <w:lang w:val="sr-Latn-ME"/>
        </w:rPr>
        <w:t>Prim</w:t>
      </w:r>
      <w:r w:rsidR="005C6512" w:rsidRPr="000C6DFC">
        <w:rPr>
          <w:szCs w:val="22"/>
          <w:lang w:val="sr-Latn-ME"/>
        </w:rPr>
        <w:t>j</w:t>
      </w:r>
      <w:r w:rsidRPr="000C6DFC">
        <w:rPr>
          <w:szCs w:val="22"/>
          <w:lang w:val="sr-Latn-ME"/>
        </w:rPr>
        <w:t>ena aktivnog uglja se može razmotriti posl</w:t>
      </w:r>
      <w:r w:rsidR="005C6512" w:rsidRPr="000C6DFC">
        <w:rPr>
          <w:szCs w:val="22"/>
          <w:lang w:val="sr-Latn-ME"/>
        </w:rPr>
        <w:t>ij</w:t>
      </w:r>
      <w:r w:rsidRPr="000C6DFC">
        <w:rPr>
          <w:szCs w:val="22"/>
          <w:lang w:val="sr-Latn-ME"/>
        </w:rPr>
        <w:t>e unošenja potencijalno toksične doze l</w:t>
      </w:r>
      <w:r w:rsidR="005C6512" w:rsidRPr="000C6DFC">
        <w:rPr>
          <w:szCs w:val="22"/>
          <w:lang w:val="sr-Latn-ME"/>
        </w:rPr>
        <w:t>ij</w:t>
      </w:r>
      <w:r w:rsidRPr="000C6DFC">
        <w:rPr>
          <w:szCs w:val="22"/>
          <w:lang w:val="sr-Latn-ME"/>
        </w:rPr>
        <w:t>eka, a gastrična dekontaminacija (npr. povraćanje, gastrična lavaža) posl</w:t>
      </w:r>
      <w:r w:rsidR="005C6512" w:rsidRPr="000C6DFC">
        <w:rPr>
          <w:szCs w:val="22"/>
          <w:lang w:val="sr-Latn-ME"/>
        </w:rPr>
        <w:t>ij</w:t>
      </w:r>
      <w:r w:rsidRPr="000C6DFC">
        <w:rPr>
          <w:szCs w:val="22"/>
          <w:lang w:val="sr-Latn-ME"/>
        </w:rPr>
        <w:t>e unošenja potencijalno smrtonosne doze l</w:t>
      </w:r>
      <w:r w:rsidR="005C6512" w:rsidRPr="000C6DFC">
        <w:rPr>
          <w:szCs w:val="22"/>
          <w:lang w:val="sr-Latn-ME"/>
        </w:rPr>
        <w:t>ij</w:t>
      </w:r>
      <w:r w:rsidRPr="000C6DFC">
        <w:rPr>
          <w:szCs w:val="22"/>
          <w:lang w:val="sr-Latn-ME"/>
        </w:rPr>
        <w:t>eka.</w:t>
      </w:r>
    </w:p>
    <w:p w14:paraId="01C049E5" w14:textId="77777777" w:rsidR="006D00F5" w:rsidRPr="000C6DFC" w:rsidRDefault="006D00F5" w:rsidP="006C5D8D">
      <w:pPr>
        <w:pStyle w:val="NASLOV123"/>
        <w:spacing w:before="0" w:after="0"/>
        <w:rPr>
          <w:lang w:val="sr-Latn-ME"/>
        </w:rPr>
      </w:pPr>
    </w:p>
    <w:p w14:paraId="3B4AD2B6" w14:textId="77777777" w:rsidR="006D00F5" w:rsidRPr="000C6DFC" w:rsidRDefault="006D00F5" w:rsidP="006C5D8D">
      <w:pPr>
        <w:pStyle w:val="NASLOV123"/>
        <w:spacing w:before="0" w:after="0"/>
        <w:rPr>
          <w:lang w:val="sr-Latn-ME"/>
        </w:rPr>
      </w:pPr>
    </w:p>
    <w:p w14:paraId="79AE7EE7" w14:textId="1BF68838" w:rsidR="00803979" w:rsidRPr="000C6DFC" w:rsidRDefault="00007EF9" w:rsidP="006C5D8D">
      <w:pPr>
        <w:pStyle w:val="NASLOV123"/>
        <w:spacing w:before="0" w:after="0"/>
        <w:rPr>
          <w:lang w:val="sr-Latn-ME"/>
        </w:rPr>
      </w:pPr>
      <w:r w:rsidRPr="000C6DFC">
        <w:rPr>
          <w:lang w:val="sr-Latn-ME"/>
        </w:rPr>
        <w:t>5. FARMAKOLOŠKI PODACI</w:t>
      </w:r>
    </w:p>
    <w:p w14:paraId="5BCA0B60" w14:textId="2DD98359" w:rsidR="00197A1C" w:rsidRPr="000C6DFC" w:rsidRDefault="00197A1C" w:rsidP="00923865">
      <w:pPr>
        <w:rPr>
          <w:b/>
          <w:bCs/>
          <w:szCs w:val="22"/>
          <w:lang w:val="sr-Latn-ME"/>
        </w:rPr>
      </w:pPr>
    </w:p>
    <w:p w14:paraId="19C63198" w14:textId="452FF4AB" w:rsidR="00007EF9" w:rsidRPr="000C6DFC" w:rsidRDefault="00007EF9" w:rsidP="00923865">
      <w:pPr>
        <w:rPr>
          <w:b/>
          <w:bCs/>
          <w:szCs w:val="22"/>
          <w:lang w:val="sr-Latn-ME"/>
        </w:rPr>
      </w:pPr>
      <w:r w:rsidRPr="000C6DFC">
        <w:rPr>
          <w:b/>
          <w:bCs/>
          <w:szCs w:val="22"/>
          <w:lang w:val="sr-Latn-ME"/>
        </w:rPr>
        <w:t>5.1. Farmakodinamski podaci</w:t>
      </w:r>
    </w:p>
    <w:p w14:paraId="715712AD" w14:textId="77777777" w:rsidR="00197A1C" w:rsidRPr="000C6DFC" w:rsidRDefault="00197A1C" w:rsidP="00923865">
      <w:pPr>
        <w:rPr>
          <w:b/>
          <w:bCs/>
          <w:szCs w:val="22"/>
          <w:lang w:val="sr-Latn-ME"/>
        </w:rPr>
      </w:pPr>
    </w:p>
    <w:p w14:paraId="19C63199" w14:textId="7DABCC51" w:rsidR="00007EF9" w:rsidRPr="000C6DFC" w:rsidRDefault="00007EF9" w:rsidP="00CD6895">
      <w:pPr>
        <w:pStyle w:val="Header"/>
        <w:tabs>
          <w:tab w:val="clear" w:pos="4536"/>
          <w:tab w:val="clear" w:pos="9072"/>
          <w:tab w:val="left" w:pos="284"/>
        </w:tabs>
        <w:rPr>
          <w:b/>
          <w:bCs/>
          <w:szCs w:val="22"/>
          <w:lang w:val="sr-Latn-ME"/>
        </w:rPr>
      </w:pPr>
      <w:r w:rsidRPr="000C6DFC">
        <w:rPr>
          <w:szCs w:val="22"/>
          <w:lang w:val="sr-Latn-ME"/>
        </w:rPr>
        <w:t>Farmakoterapijska grupa:</w:t>
      </w:r>
      <w:r w:rsidR="00CD6895" w:rsidRPr="000C6DFC">
        <w:rPr>
          <w:szCs w:val="22"/>
          <w:lang w:val="sr-Latn-ME"/>
        </w:rPr>
        <w:t xml:space="preserve"> Nesteroidni antiinflamatorni i antireumatski l</w:t>
      </w:r>
      <w:r w:rsidR="005C6512" w:rsidRPr="000C6DFC">
        <w:rPr>
          <w:szCs w:val="22"/>
          <w:lang w:val="sr-Latn-ME"/>
        </w:rPr>
        <w:t>j</w:t>
      </w:r>
      <w:r w:rsidR="00CD6895" w:rsidRPr="000C6DFC">
        <w:rPr>
          <w:szCs w:val="22"/>
          <w:lang w:val="sr-Latn-ME"/>
        </w:rPr>
        <w:t>ekovi; derivati sirćetne kiseline i srodne supstance</w:t>
      </w:r>
    </w:p>
    <w:p w14:paraId="7664E37A" w14:textId="77777777" w:rsidR="00803979" w:rsidRPr="000C6DFC" w:rsidRDefault="00803979" w:rsidP="00923865">
      <w:pPr>
        <w:rPr>
          <w:szCs w:val="22"/>
          <w:lang w:val="sr-Latn-ME"/>
        </w:rPr>
      </w:pPr>
    </w:p>
    <w:p w14:paraId="19C6319A" w14:textId="650E7329" w:rsidR="00007EF9" w:rsidRPr="000C6DFC" w:rsidRDefault="00007EF9" w:rsidP="00923865">
      <w:pPr>
        <w:rPr>
          <w:b/>
          <w:bCs/>
          <w:szCs w:val="22"/>
          <w:lang w:val="sr-Latn-ME"/>
        </w:rPr>
      </w:pPr>
      <w:r w:rsidRPr="000C6DFC">
        <w:rPr>
          <w:szCs w:val="22"/>
          <w:lang w:val="sr-Latn-ME"/>
        </w:rPr>
        <w:t xml:space="preserve">ATC </w:t>
      </w:r>
      <w:r w:rsidR="005C6512" w:rsidRPr="000C6DFC">
        <w:rPr>
          <w:szCs w:val="22"/>
          <w:lang w:val="sr-Latn-ME"/>
        </w:rPr>
        <w:t>kod</w:t>
      </w:r>
      <w:r w:rsidRPr="000C6DFC">
        <w:rPr>
          <w:szCs w:val="22"/>
          <w:lang w:val="sr-Latn-ME"/>
        </w:rPr>
        <w:t>:</w:t>
      </w:r>
      <w:r w:rsidR="00CD6895" w:rsidRPr="000C6DFC">
        <w:rPr>
          <w:szCs w:val="22"/>
          <w:lang w:val="sr-Latn-ME"/>
        </w:rPr>
        <w:t xml:space="preserve"> M01AB05</w:t>
      </w:r>
    </w:p>
    <w:p w14:paraId="19C6319B" w14:textId="77777777" w:rsidR="00643AED" w:rsidRPr="000C6DFC" w:rsidRDefault="00643AED" w:rsidP="00CD6895">
      <w:pPr>
        <w:pStyle w:val="Header"/>
        <w:tabs>
          <w:tab w:val="left" w:pos="284"/>
        </w:tabs>
        <w:jc w:val="left"/>
        <w:rPr>
          <w:b/>
          <w:bCs/>
          <w:szCs w:val="22"/>
          <w:lang w:val="sr-Latn-ME"/>
        </w:rPr>
      </w:pPr>
    </w:p>
    <w:p w14:paraId="19C6319C" w14:textId="664A3CE2" w:rsidR="00CD6895" w:rsidRPr="000C6DFC" w:rsidRDefault="00CD6895" w:rsidP="00CD6895">
      <w:pPr>
        <w:pStyle w:val="Header"/>
        <w:tabs>
          <w:tab w:val="left" w:pos="284"/>
        </w:tabs>
        <w:jc w:val="left"/>
        <w:rPr>
          <w:b/>
          <w:bCs/>
          <w:szCs w:val="22"/>
          <w:lang w:val="sr-Latn-ME"/>
        </w:rPr>
      </w:pPr>
      <w:r w:rsidRPr="000C6DFC">
        <w:rPr>
          <w:b/>
          <w:bCs/>
          <w:szCs w:val="22"/>
          <w:lang w:val="sr-Latn-ME"/>
        </w:rPr>
        <w:t>Mehanizam dejstva</w:t>
      </w:r>
    </w:p>
    <w:p w14:paraId="490E909A" w14:textId="77777777" w:rsidR="00197A1C" w:rsidRPr="000C6DFC" w:rsidRDefault="00197A1C" w:rsidP="00CD6895">
      <w:pPr>
        <w:pStyle w:val="Header"/>
        <w:tabs>
          <w:tab w:val="left" w:pos="284"/>
        </w:tabs>
        <w:jc w:val="left"/>
        <w:rPr>
          <w:b/>
          <w:bCs/>
          <w:szCs w:val="22"/>
          <w:lang w:val="sr-Latn-ME"/>
        </w:rPr>
      </w:pPr>
    </w:p>
    <w:p w14:paraId="19C6319D" w14:textId="164CE2B4" w:rsidR="00CD6895" w:rsidRPr="000C6DFC" w:rsidRDefault="00CD6895" w:rsidP="00730640">
      <w:pPr>
        <w:pStyle w:val="Header"/>
        <w:tabs>
          <w:tab w:val="left" w:pos="284"/>
        </w:tabs>
        <w:rPr>
          <w:szCs w:val="22"/>
          <w:lang w:val="sr-Latn-ME"/>
        </w:rPr>
      </w:pPr>
      <w:r w:rsidRPr="000C6DFC">
        <w:rPr>
          <w:szCs w:val="22"/>
          <w:lang w:val="sr-Latn-ME"/>
        </w:rPr>
        <w:t>Diklofenak je nesteroidni l</w:t>
      </w:r>
      <w:r w:rsidR="005C6512" w:rsidRPr="000C6DFC">
        <w:rPr>
          <w:szCs w:val="22"/>
          <w:lang w:val="sr-Latn-ME"/>
        </w:rPr>
        <w:t>ij</w:t>
      </w:r>
      <w:r w:rsidRPr="000C6DFC">
        <w:rPr>
          <w:szCs w:val="22"/>
          <w:lang w:val="sr-Latn-ME"/>
        </w:rPr>
        <w:t xml:space="preserve">ek sa izraženim </w:t>
      </w:r>
      <w:r w:rsidR="00643AED" w:rsidRPr="000C6DFC">
        <w:rPr>
          <w:szCs w:val="22"/>
          <w:lang w:val="sr-Latn-ME"/>
        </w:rPr>
        <w:t xml:space="preserve">antireumatskim, </w:t>
      </w:r>
      <w:r w:rsidRPr="000C6DFC">
        <w:rPr>
          <w:szCs w:val="22"/>
          <w:lang w:val="sr-Latn-ME"/>
        </w:rPr>
        <w:t>analgetičkim</w:t>
      </w:r>
      <w:r w:rsidR="00643AED" w:rsidRPr="000C6DFC">
        <w:rPr>
          <w:szCs w:val="22"/>
          <w:lang w:val="sr-Latn-ME"/>
        </w:rPr>
        <w:t xml:space="preserve">, </w:t>
      </w:r>
      <w:r w:rsidRPr="000C6DFC">
        <w:rPr>
          <w:szCs w:val="22"/>
          <w:lang w:val="sr-Latn-ME"/>
        </w:rPr>
        <w:t xml:space="preserve">antiinflamatornim </w:t>
      </w:r>
      <w:r w:rsidR="00643AED" w:rsidRPr="000C6DFC">
        <w:rPr>
          <w:szCs w:val="22"/>
          <w:lang w:val="sr-Latn-ME"/>
        </w:rPr>
        <w:t xml:space="preserve">i antipiretičkim </w:t>
      </w:r>
      <w:r w:rsidRPr="000C6DFC">
        <w:rPr>
          <w:szCs w:val="22"/>
          <w:lang w:val="sr-Latn-ME"/>
        </w:rPr>
        <w:t xml:space="preserve">dejstvom. On je inhibitor </w:t>
      </w:r>
      <w:r w:rsidR="00730640" w:rsidRPr="000C6DFC">
        <w:rPr>
          <w:szCs w:val="22"/>
          <w:lang w:val="sr-Latn-ME"/>
        </w:rPr>
        <w:t>p</w:t>
      </w:r>
      <w:r w:rsidRPr="000C6DFC">
        <w:rPr>
          <w:szCs w:val="22"/>
          <w:lang w:val="sr-Latn-ME"/>
        </w:rPr>
        <w:t xml:space="preserve">rostaglandin sintetaze (ciklo-oksigenaze). </w:t>
      </w:r>
      <w:r w:rsidR="00643AED" w:rsidRPr="000C6DFC">
        <w:rPr>
          <w:szCs w:val="22"/>
          <w:lang w:val="sr-Latn-ME"/>
        </w:rPr>
        <w:t>Prostaglandini igraju glavnu ulogu u izazivanju upale, bola i temperature.</w:t>
      </w:r>
    </w:p>
    <w:p w14:paraId="19C6319E" w14:textId="77777777" w:rsidR="00CD6895" w:rsidRPr="000C6DFC" w:rsidRDefault="00CD6895" w:rsidP="00730640">
      <w:pPr>
        <w:pStyle w:val="Header"/>
        <w:tabs>
          <w:tab w:val="left" w:pos="284"/>
        </w:tabs>
        <w:rPr>
          <w:szCs w:val="22"/>
          <w:lang w:val="sr-Latn-ME"/>
        </w:rPr>
      </w:pPr>
      <w:r w:rsidRPr="000C6DFC">
        <w:rPr>
          <w:szCs w:val="22"/>
          <w:lang w:val="sr-Latn-ME"/>
        </w:rPr>
        <w:t xml:space="preserve">Diklofenak-natrijum </w:t>
      </w:r>
      <w:r w:rsidRPr="000C6DFC">
        <w:rPr>
          <w:i/>
          <w:szCs w:val="22"/>
          <w:lang w:val="sr-Latn-ME"/>
        </w:rPr>
        <w:t>in vitro</w:t>
      </w:r>
      <w:r w:rsidRPr="000C6DFC">
        <w:rPr>
          <w:szCs w:val="22"/>
          <w:lang w:val="sr-Latn-ME"/>
        </w:rPr>
        <w:t xml:space="preserve"> ne suprimira biosintezu proteoglikana u hrskavici pri koncentracijama ekvivalentnim onim koje se postižu kod ljudi. </w:t>
      </w:r>
    </w:p>
    <w:p w14:paraId="19C6319F" w14:textId="77777777" w:rsidR="00490A16" w:rsidRPr="000C6DFC" w:rsidRDefault="00490A16" w:rsidP="00730640">
      <w:pPr>
        <w:pStyle w:val="Header"/>
        <w:tabs>
          <w:tab w:val="left" w:pos="284"/>
        </w:tabs>
        <w:rPr>
          <w:szCs w:val="22"/>
          <w:lang w:val="sr-Latn-ME"/>
        </w:rPr>
      </w:pPr>
    </w:p>
    <w:p w14:paraId="19C631A0" w14:textId="31CF7A8C" w:rsidR="00490A16" w:rsidRPr="000C6DFC" w:rsidRDefault="00490A16" w:rsidP="00490A16">
      <w:pPr>
        <w:pStyle w:val="Header"/>
        <w:rPr>
          <w:b/>
          <w:bCs/>
          <w:szCs w:val="22"/>
          <w:lang w:val="sr-Latn-ME"/>
        </w:rPr>
      </w:pPr>
      <w:r w:rsidRPr="000C6DFC">
        <w:rPr>
          <w:b/>
          <w:bCs/>
          <w:szCs w:val="22"/>
          <w:lang w:val="sr-Latn-ME"/>
        </w:rPr>
        <w:t>Farmakodinamske karakteristike</w:t>
      </w:r>
    </w:p>
    <w:p w14:paraId="7F9D1370" w14:textId="77777777" w:rsidR="00197A1C" w:rsidRPr="000C6DFC" w:rsidRDefault="00197A1C" w:rsidP="00490A16">
      <w:pPr>
        <w:pStyle w:val="Header"/>
        <w:rPr>
          <w:b/>
          <w:bCs/>
          <w:szCs w:val="22"/>
          <w:lang w:val="sr-Latn-ME"/>
        </w:rPr>
      </w:pPr>
    </w:p>
    <w:p w14:paraId="19C631A1" w14:textId="77777777" w:rsidR="00490A16" w:rsidRPr="000C6DFC" w:rsidRDefault="00490A16" w:rsidP="00490A16">
      <w:pPr>
        <w:pStyle w:val="Header"/>
        <w:rPr>
          <w:bCs/>
          <w:szCs w:val="22"/>
          <w:lang w:val="sr-Latn-ME"/>
        </w:rPr>
      </w:pPr>
      <w:r w:rsidRPr="000C6DFC">
        <w:rPr>
          <w:bCs/>
          <w:szCs w:val="22"/>
          <w:lang w:val="sr-Latn-ME"/>
        </w:rPr>
        <w:t>Kod reumatskih bolesti, antiinflamatorna i analgetička svojstva diklofenaka izazivaju klinički odgovor koji karakteriše izrazito oslobađanje od znakova i simptoma kao što su bol u mirovanju, bol u pokretu, jutarnja ukočenost i otok zglobova, kao i funkcionalno poboljšanje.</w:t>
      </w:r>
    </w:p>
    <w:p w14:paraId="19C631A2" w14:textId="77777777" w:rsidR="00490A16" w:rsidRPr="000C6DFC" w:rsidRDefault="00490A16" w:rsidP="00490A16">
      <w:pPr>
        <w:pStyle w:val="Header"/>
        <w:rPr>
          <w:bCs/>
          <w:szCs w:val="22"/>
          <w:lang w:val="sr-Latn-ME"/>
        </w:rPr>
      </w:pPr>
      <w:r w:rsidRPr="000C6DFC">
        <w:rPr>
          <w:bCs/>
          <w:szCs w:val="22"/>
          <w:lang w:val="sr-Latn-ME"/>
        </w:rPr>
        <w:t>U posttraumatskim i postoperativnim inflamatornim stanjima, diklofenak brzo ublažava spontani bol i bol u pokretu i smanjuje upalni otok i edem rane.</w:t>
      </w:r>
    </w:p>
    <w:p w14:paraId="19C631A3" w14:textId="5139F0C9" w:rsidR="00490A16" w:rsidRPr="000C6DFC" w:rsidRDefault="00490A16" w:rsidP="00490A16">
      <w:pPr>
        <w:pStyle w:val="Header"/>
        <w:rPr>
          <w:bCs/>
          <w:szCs w:val="22"/>
          <w:lang w:val="sr-Latn-ME"/>
        </w:rPr>
      </w:pPr>
      <w:r w:rsidRPr="000C6DFC">
        <w:rPr>
          <w:bCs/>
          <w:szCs w:val="22"/>
          <w:lang w:val="sr-Latn-ME"/>
        </w:rPr>
        <w:t>U kliničkim ispitivanjima takođe je utvrđeno da diklofenak vrši izražen analgetički efekat kod um</w:t>
      </w:r>
      <w:r w:rsidR="005C6512" w:rsidRPr="000C6DFC">
        <w:rPr>
          <w:bCs/>
          <w:szCs w:val="22"/>
          <w:lang w:val="sr-Latn-ME"/>
        </w:rPr>
        <w:t>j</w:t>
      </w:r>
      <w:r w:rsidRPr="000C6DFC">
        <w:rPr>
          <w:bCs/>
          <w:szCs w:val="22"/>
          <w:lang w:val="sr-Latn-ME"/>
        </w:rPr>
        <w:t>erenih i jakih bolova nereumatičnog por</w:t>
      </w:r>
      <w:r w:rsidR="005C6512" w:rsidRPr="000C6DFC">
        <w:rPr>
          <w:bCs/>
          <w:szCs w:val="22"/>
          <w:lang w:val="sr-Latn-ME"/>
        </w:rPr>
        <w:t>ij</w:t>
      </w:r>
      <w:r w:rsidRPr="000C6DFC">
        <w:rPr>
          <w:bCs/>
          <w:szCs w:val="22"/>
          <w:lang w:val="sr-Latn-ME"/>
        </w:rPr>
        <w:t>ekla. Kliničke studije takođe su otkrile da je diklofenak u primarnoj dismenoreji sposoban da ublaži bol i smanji obim krvarenja.</w:t>
      </w:r>
    </w:p>
    <w:p w14:paraId="19C631A4" w14:textId="5C63BE60" w:rsidR="00490A16" w:rsidRPr="000C6DFC" w:rsidRDefault="00490A16" w:rsidP="00490A16">
      <w:pPr>
        <w:pStyle w:val="Header"/>
        <w:tabs>
          <w:tab w:val="left" w:pos="284"/>
        </w:tabs>
        <w:rPr>
          <w:bCs/>
          <w:szCs w:val="22"/>
          <w:lang w:val="sr-Latn-ME"/>
        </w:rPr>
      </w:pPr>
      <w:r w:rsidRPr="000C6DFC">
        <w:rPr>
          <w:bCs/>
          <w:szCs w:val="22"/>
          <w:lang w:val="sr-Latn-ME"/>
        </w:rPr>
        <w:t>Iskustva kliničkih ispitivanja upotrebe diklofenaka kod pedijatrijskih pacijenata sa juvenilnim reumatoidnim artritisom (JRA) / juvenilnim idiopatskim artritisom (JIA) su ograničena. U randomiziranoj, dvostruko sl</w:t>
      </w:r>
      <w:r w:rsidR="005C6512" w:rsidRPr="000C6DFC">
        <w:rPr>
          <w:bCs/>
          <w:szCs w:val="22"/>
          <w:lang w:val="sr-Latn-ME"/>
        </w:rPr>
        <w:t>ij</w:t>
      </w:r>
      <w:r w:rsidRPr="000C6DFC">
        <w:rPr>
          <w:bCs/>
          <w:szCs w:val="22"/>
          <w:lang w:val="sr-Latn-ME"/>
        </w:rPr>
        <w:t>epoj, dvosedmičnoj, paralelnoj grupnoj studiji kod d</w:t>
      </w:r>
      <w:r w:rsidR="005C6512" w:rsidRPr="000C6DFC">
        <w:rPr>
          <w:bCs/>
          <w:szCs w:val="22"/>
          <w:lang w:val="sr-Latn-ME"/>
        </w:rPr>
        <w:t>j</w:t>
      </w:r>
      <w:r w:rsidRPr="000C6DFC">
        <w:rPr>
          <w:bCs/>
          <w:szCs w:val="22"/>
          <w:lang w:val="sr-Latn-ME"/>
        </w:rPr>
        <w:t>ece uzrasta 3-15 godina sa JRA/JIA, efikasnost i sigurnost dnevnih doza diklofenaka od 2-3 mg/kg t</w:t>
      </w:r>
      <w:r w:rsidR="005C6512" w:rsidRPr="000C6DFC">
        <w:rPr>
          <w:bCs/>
          <w:szCs w:val="22"/>
          <w:lang w:val="sr-Latn-ME"/>
        </w:rPr>
        <w:t>j</w:t>
      </w:r>
      <w:r w:rsidRPr="000C6DFC">
        <w:rPr>
          <w:bCs/>
          <w:szCs w:val="22"/>
          <w:lang w:val="sr-Latn-ME"/>
        </w:rPr>
        <w:t>elesne mase upoređena je sa acetilsalicilnom kiselinom (ASS, 50 -100 mg/kg t</w:t>
      </w:r>
      <w:r w:rsidR="005C6512" w:rsidRPr="000C6DFC">
        <w:rPr>
          <w:bCs/>
          <w:szCs w:val="22"/>
          <w:lang w:val="sr-Latn-ME"/>
        </w:rPr>
        <w:t>j</w:t>
      </w:r>
      <w:r w:rsidRPr="000C6DFC">
        <w:rPr>
          <w:bCs/>
          <w:szCs w:val="22"/>
          <w:lang w:val="sr-Latn-ME"/>
        </w:rPr>
        <w:t>elesne mase/dan) i placebo - 15 pacijenata u svakoj grupi. U globalnoj proc</w:t>
      </w:r>
      <w:r w:rsidR="005C6512" w:rsidRPr="000C6DFC">
        <w:rPr>
          <w:bCs/>
          <w:szCs w:val="22"/>
          <w:lang w:val="sr-Latn-ME"/>
        </w:rPr>
        <w:t>j</w:t>
      </w:r>
      <w:r w:rsidRPr="000C6DFC">
        <w:rPr>
          <w:bCs/>
          <w:szCs w:val="22"/>
          <w:lang w:val="sr-Latn-ME"/>
        </w:rPr>
        <w:t>eni, 11 od 15 pacijenata sa diklofenakom, 6 od 12 pacijenata sa aspirinom i 4 od 15 pacijenata sa placebom pokazalo je poboljšanje sa razlikom koja je bila statistički značajna (p&lt;0,05). Broj bolnih zglobova se smanjio sa diklofenakom i ASS, ali se povećao sa placebom. U drugoj randomiziranoj, dvostruko sl</w:t>
      </w:r>
      <w:r w:rsidR="005C6512" w:rsidRPr="000C6DFC">
        <w:rPr>
          <w:bCs/>
          <w:szCs w:val="22"/>
          <w:lang w:val="sr-Latn-ME"/>
        </w:rPr>
        <w:t>ij</w:t>
      </w:r>
      <w:r w:rsidRPr="000C6DFC">
        <w:rPr>
          <w:bCs/>
          <w:szCs w:val="22"/>
          <w:lang w:val="sr-Latn-ME"/>
        </w:rPr>
        <w:t>epoj, 6-sedmičnoj paralelnoj studiji na d</w:t>
      </w:r>
      <w:r w:rsidR="005C6512" w:rsidRPr="000C6DFC">
        <w:rPr>
          <w:bCs/>
          <w:szCs w:val="22"/>
          <w:lang w:val="sr-Latn-ME"/>
        </w:rPr>
        <w:t>j</w:t>
      </w:r>
      <w:r w:rsidRPr="000C6DFC">
        <w:rPr>
          <w:bCs/>
          <w:szCs w:val="22"/>
          <w:lang w:val="sr-Latn-ME"/>
        </w:rPr>
        <w:t>eci uzrasta 4-15 godina sa JRA/JIA, efikasnost diklofenaka (dnevna doza 2-3 mg/kg tjelesne mase, n = 22) bila je upoređivana sa indometacinom (dnevna doza 2-3mg/kg tjelesne mase, n = 23).</w:t>
      </w:r>
    </w:p>
    <w:p w14:paraId="19C631A6" w14:textId="77777777" w:rsidR="00007EF9" w:rsidRPr="000C6DFC" w:rsidRDefault="00007EF9" w:rsidP="00923865">
      <w:pPr>
        <w:rPr>
          <w:szCs w:val="22"/>
          <w:lang w:val="sr-Latn-ME"/>
        </w:rPr>
      </w:pPr>
    </w:p>
    <w:p w14:paraId="19C631A7" w14:textId="3B4547DF" w:rsidR="00007EF9" w:rsidRPr="000C6DFC" w:rsidRDefault="00007EF9" w:rsidP="00923865">
      <w:pPr>
        <w:rPr>
          <w:b/>
          <w:bCs/>
          <w:szCs w:val="22"/>
          <w:lang w:val="sr-Latn-ME"/>
        </w:rPr>
      </w:pPr>
      <w:r w:rsidRPr="000C6DFC">
        <w:rPr>
          <w:b/>
          <w:bCs/>
          <w:szCs w:val="22"/>
          <w:lang w:val="sr-Latn-ME"/>
        </w:rPr>
        <w:t>5.2. Farmakokinetički podaci</w:t>
      </w:r>
    </w:p>
    <w:p w14:paraId="6BE2FEC4" w14:textId="77777777" w:rsidR="00197A1C" w:rsidRPr="000C6DFC" w:rsidRDefault="00197A1C" w:rsidP="00923865">
      <w:pPr>
        <w:rPr>
          <w:b/>
          <w:bCs/>
          <w:szCs w:val="22"/>
          <w:lang w:val="sr-Latn-ME"/>
        </w:rPr>
      </w:pPr>
    </w:p>
    <w:p w14:paraId="19C631A8" w14:textId="5BD4A056" w:rsidR="00CD6895" w:rsidRPr="000C6DFC" w:rsidRDefault="0093546C" w:rsidP="00CD6895">
      <w:pPr>
        <w:rPr>
          <w:b/>
          <w:iCs/>
          <w:color w:val="000000"/>
          <w:szCs w:val="22"/>
          <w:lang w:val="sr-Latn-ME"/>
        </w:rPr>
      </w:pPr>
      <w:r w:rsidRPr="000C6DFC">
        <w:rPr>
          <w:b/>
          <w:iCs/>
          <w:color w:val="000000"/>
          <w:szCs w:val="22"/>
          <w:lang w:val="sr-Latn-ME"/>
        </w:rPr>
        <w:t>Re</w:t>
      </w:r>
      <w:r w:rsidR="00CD6895" w:rsidRPr="000C6DFC">
        <w:rPr>
          <w:b/>
          <w:iCs/>
          <w:color w:val="000000"/>
          <w:szCs w:val="22"/>
          <w:lang w:val="sr-Latn-ME"/>
        </w:rPr>
        <w:t>sorpcija</w:t>
      </w:r>
    </w:p>
    <w:p w14:paraId="21EBE6CC" w14:textId="77777777" w:rsidR="00197A1C" w:rsidRPr="000C6DFC" w:rsidRDefault="00197A1C" w:rsidP="00CD6895">
      <w:pPr>
        <w:rPr>
          <w:b/>
          <w:iCs/>
          <w:color w:val="000000"/>
          <w:szCs w:val="22"/>
          <w:lang w:val="sr-Latn-ME"/>
        </w:rPr>
      </w:pPr>
    </w:p>
    <w:p w14:paraId="19C631A9" w14:textId="5F0DEFE3" w:rsidR="00CD6895" w:rsidRPr="000C6DFC" w:rsidRDefault="00490A16" w:rsidP="00CD6895">
      <w:pPr>
        <w:tabs>
          <w:tab w:val="clear" w:pos="284"/>
        </w:tabs>
        <w:autoSpaceDE w:val="0"/>
        <w:autoSpaceDN w:val="0"/>
        <w:adjustRightInd w:val="0"/>
        <w:rPr>
          <w:color w:val="000000"/>
          <w:szCs w:val="22"/>
          <w:lang w:val="sr-Latn-ME"/>
        </w:rPr>
      </w:pPr>
      <w:r w:rsidRPr="000C6DFC">
        <w:rPr>
          <w:color w:val="000000"/>
          <w:szCs w:val="22"/>
          <w:lang w:val="sr-Latn-ME"/>
        </w:rPr>
        <w:t xml:space="preserve">Diklofenak se u potpunosti </w:t>
      </w:r>
      <w:r w:rsidR="00F46F98" w:rsidRPr="000C6DFC">
        <w:rPr>
          <w:color w:val="000000"/>
          <w:szCs w:val="22"/>
          <w:lang w:val="sr-Latn-ME"/>
        </w:rPr>
        <w:t>re</w:t>
      </w:r>
      <w:r w:rsidRPr="000C6DFC">
        <w:rPr>
          <w:color w:val="000000"/>
          <w:szCs w:val="22"/>
          <w:lang w:val="sr-Latn-ME"/>
        </w:rPr>
        <w:t xml:space="preserve">sorbuje iz gastrorezistentnih tableta nakon njihovog prolaska kroz želudac. Iako je </w:t>
      </w:r>
      <w:r w:rsidR="00F46F98" w:rsidRPr="000C6DFC">
        <w:rPr>
          <w:color w:val="000000"/>
          <w:szCs w:val="22"/>
          <w:lang w:val="sr-Latn-ME"/>
        </w:rPr>
        <w:t>re</w:t>
      </w:r>
      <w:r w:rsidRPr="000C6DFC">
        <w:rPr>
          <w:color w:val="000000"/>
          <w:szCs w:val="22"/>
          <w:lang w:val="sr-Latn-ME"/>
        </w:rPr>
        <w:t>sorpcija brza, njen početak može biti odložen zbog gastrorezistentne obloge tablete.</w:t>
      </w:r>
      <w:r w:rsidR="005C6512" w:rsidRPr="000C6DFC">
        <w:rPr>
          <w:color w:val="000000"/>
          <w:szCs w:val="22"/>
          <w:lang w:val="sr-Latn-ME"/>
        </w:rPr>
        <w:t xml:space="preserve"> </w:t>
      </w:r>
      <w:r w:rsidR="00CD6895" w:rsidRPr="000C6DFC">
        <w:rPr>
          <w:color w:val="000000"/>
          <w:szCs w:val="22"/>
          <w:lang w:val="sr-Latn-ME"/>
        </w:rPr>
        <w:t>Maksimalna koncentracija diklofenaka u plazmi se postiže za oko 2 sata i iznosi 1,</w:t>
      </w:r>
      <w:r w:rsidRPr="000C6DFC">
        <w:rPr>
          <w:color w:val="000000"/>
          <w:szCs w:val="22"/>
          <w:lang w:val="sr-Latn-ME"/>
        </w:rPr>
        <w:t>5</w:t>
      </w:r>
      <w:r w:rsidR="00CD6895" w:rsidRPr="000C6DFC">
        <w:rPr>
          <w:color w:val="000000"/>
          <w:szCs w:val="22"/>
          <w:lang w:val="sr-Latn-ME"/>
        </w:rPr>
        <w:t xml:space="preserve"> mikrograma/m</w:t>
      </w:r>
      <w:r w:rsidR="001C314B" w:rsidRPr="000C6DFC">
        <w:rPr>
          <w:color w:val="000000"/>
          <w:szCs w:val="22"/>
          <w:lang w:val="sr-Latn-ME"/>
        </w:rPr>
        <w:t>l</w:t>
      </w:r>
      <w:r w:rsidR="00CD6895" w:rsidRPr="000C6DFC">
        <w:rPr>
          <w:color w:val="000000"/>
          <w:szCs w:val="22"/>
          <w:lang w:val="sr-Latn-ME"/>
        </w:rPr>
        <w:t xml:space="preserve"> nakon prim</w:t>
      </w:r>
      <w:r w:rsidR="005C6512" w:rsidRPr="000C6DFC">
        <w:rPr>
          <w:color w:val="000000"/>
          <w:szCs w:val="22"/>
          <w:lang w:val="sr-Latn-ME"/>
        </w:rPr>
        <w:t>j</w:t>
      </w:r>
      <w:r w:rsidR="00CD6895" w:rsidRPr="000C6DFC">
        <w:rPr>
          <w:color w:val="000000"/>
          <w:szCs w:val="22"/>
          <w:lang w:val="sr-Latn-ME"/>
        </w:rPr>
        <w:t xml:space="preserve">ene doze </w:t>
      </w:r>
      <w:r w:rsidR="00CD6895" w:rsidRPr="000C6DFC">
        <w:rPr>
          <w:color w:val="000000"/>
          <w:szCs w:val="22"/>
          <w:lang w:val="sr-Latn-ME"/>
        </w:rPr>
        <w:lastRenderedPageBreak/>
        <w:t>od 50 mg (1,5 mikrogram/m</w:t>
      </w:r>
      <w:r w:rsidR="001C314B" w:rsidRPr="000C6DFC">
        <w:rPr>
          <w:color w:val="000000"/>
          <w:szCs w:val="22"/>
          <w:lang w:val="sr-Latn-ME"/>
        </w:rPr>
        <w:t>l</w:t>
      </w:r>
      <w:r w:rsidR="00CD6895" w:rsidRPr="000C6DFC">
        <w:rPr>
          <w:color w:val="000000"/>
          <w:szCs w:val="22"/>
          <w:lang w:val="sr-Latn-ME"/>
        </w:rPr>
        <w:t>=5 mikromola/</w:t>
      </w:r>
      <w:r w:rsidR="001C314B" w:rsidRPr="000C6DFC">
        <w:rPr>
          <w:color w:val="000000"/>
          <w:szCs w:val="22"/>
          <w:lang w:val="sr-Latn-ME"/>
        </w:rPr>
        <w:t>l</w:t>
      </w:r>
      <w:r w:rsidR="00CD6895" w:rsidRPr="000C6DFC">
        <w:rPr>
          <w:color w:val="000000"/>
          <w:szCs w:val="22"/>
          <w:lang w:val="sr-Latn-ME"/>
        </w:rPr>
        <w:t>).</w:t>
      </w:r>
      <w:r w:rsidRPr="000C6DFC">
        <w:rPr>
          <w:szCs w:val="22"/>
          <w:lang w:val="sr-Latn-ME"/>
        </w:rPr>
        <w:t xml:space="preserve"> </w:t>
      </w:r>
      <w:r w:rsidRPr="000C6DFC">
        <w:rPr>
          <w:color w:val="000000"/>
          <w:szCs w:val="22"/>
          <w:lang w:val="sr-Latn-ME"/>
        </w:rPr>
        <w:t>Prolazak tablete kroz želudac je sporiji kada se unese sa obrokom ili posl</w:t>
      </w:r>
      <w:r w:rsidR="005C6512" w:rsidRPr="000C6DFC">
        <w:rPr>
          <w:color w:val="000000"/>
          <w:szCs w:val="22"/>
          <w:lang w:val="sr-Latn-ME"/>
        </w:rPr>
        <w:t>ij</w:t>
      </w:r>
      <w:r w:rsidRPr="000C6DFC">
        <w:rPr>
          <w:color w:val="000000"/>
          <w:szCs w:val="22"/>
          <w:lang w:val="sr-Latn-ME"/>
        </w:rPr>
        <w:t>e njega, nego kada se uzima pr</w:t>
      </w:r>
      <w:r w:rsidR="005C6512" w:rsidRPr="000C6DFC">
        <w:rPr>
          <w:color w:val="000000"/>
          <w:szCs w:val="22"/>
          <w:lang w:val="sr-Latn-ME"/>
        </w:rPr>
        <w:t>ij</w:t>
      </w:r>
      <w:r w:rsidRPr="000C6DFC">
        <w:rPr>
          <w:color w:val="000000"/>
          <w:szCs w:val="22"/>
          <w:lang w:val="sr-Latn-ME"/>
        </w:rPr>
        <w:t>e obroka, ali količina apsorbovanog diklofenaka ostaje ista.</w:t>
      </w:r>
    </w:p>
    <w:p w14:paraId="19C631AC" w14:textId="34B8C6A9" w:rsidR="00CD6895" w:rsidRPr="000C6DFC" w:rsidRDefault="00CD6895" w:rsidP="00CD6895">
      <w:pPr>
        <w:tabs>
          <w:tab w:val="clear" w:pos="284"/>
        </w:tabs>
        <w:autoSpaceDE w:val="0"/>
        <w:autoSpaceDN w:val="0"/>
        <w:adjustRightInd w:val="0"/>
        <w:rPr>
          <w:color w:val="000000"/>
          <w:szCs w:val="22"/>
          <w:lang w:val="sr-Latn-ME"/>
        </w:rPr>
      </w:pPr>
      <w:r w:rsidRPr="000C6DFC">
        <w:rPr>
          <w:color w:val="000000"/>
          <w:szCs w:val="22"/>
          <w:lang w:val="sr-Latn-ME"/>
        </w:rPr>
        <w:t>S obzirom da se oko polovin</w:t>
      </w:r>
      <w:r w:rsidR="00F46F98" w:rsidRPr="000C6DFC">
        <w:rPr>
          <w:color w:val="000000"/>
          <w:szCs w:val="22"/>
          <w:lang w:val="sr-Latn-ME"/>
        </w:rPr>
        <w:t>e</w:t>
      </w:r>
      <w:r w:rsidRPr="000C6DFC">
        <w:rPr>
          <w:color w:val="000000"/>
          <w:szCs w:val="22"/>
          <w:lang w:val="sr-Latn-ME"/>
        </w:rPr>
        <w:t xml:space="preserve"> prim</w:t>
      </w:r>
      <w:r w:rsidR="005C6512" w:rsidRPr="000C6DFC">
        <w:rPr>
          <w:color w:val="000000"/>
          <w:szCs w:val="22"/>
          <w:lang w:val="sr-Latn-ME"/>
        </w:rPr>
        <w:t>ij</w:t>
      </w:r>
      <w:r w:rsidRPr="000C6DFC">
        <w:rPr>
          <w:color w:val="000000"/>
          <w:szCs w:val="22"/>
          <w:lang w:val="sr-Latn-ME"/>
        </w:rPr>
        <w:t>enjenog diklofenaka metaboliše prilikom prvog prolaska kroz jetru (efekat „prvog prolaska”), površina ispod krive koncentracije nakon oralne</w:t>
      </w:r>
      <w:r w:rsidR="00B53255" w:rsidRPr="000C6DFC">
        <w:rPr>
          <w:color w:val="000000"/>
          <w:szCs w:val="22"/>
          <w:lang w:val="sr-Latn-ME"/>
        </w:rPr>
        <w:t xml:space="preserve"> ili rektalne</w:t>
      </w:r>
      <w:r w:rsidRPr="000C6DFC">
        <w:rPr>
          <w:color w:val="000000"/>
          <w:szCs w:val="22"/>
          <w:lang w:val="sr-Latn-ME"/>
        </w:rPr>
        <w:t xml:space="preserve"> prim</w:t>
      </w:r>
      <w:r w:rsidR="005C6512" w:rsidRPr="000C6DFC">
        <w:rPr>
          <w:color w:val="000000"/>
          <w:szCs w:val="22"/>
          <w:lang w:val="sr-Latn-ME"/>
        </w:rPr>
        <w:t>j</w:t>
      </w:r>
      <w:r w:rsidRPr="000C6DFC">
        <w:rPr>
          <w:color w:val="000000"/>
          <w:szCs w:val="22"/>
          <w:lang w:val="sr-Latn-ME"/>
        </w:rPr>
        <w:t>ene je oko dva puta manja od ekvivalentne parenteralne doze.</w:t>
      </w:r>
    </w:p>
    <w:p w14:paraId="19C631AD" w14:textId="72A87A93" w:rsidR="00B53255" w:rsidRPr="000C6DFC" w:rsidRDefault="00B53255" w:rsidP="00CD6895">
      <w:pPr>
        <w:tabs>
          <w:tab w:val="clear" w:pos="284"/>
        </w:tabs>
        <w:autoSpaceDE w:val="0"/>
        <w:autoSpaceDN w:val="0"/>
        <w:adjustRightInd w:val="0"/>
        <w:rPr>
          <w:color w:val="000000"/>
          <w:szCs w:val="22"/>
          <w:lang w:val="sr-Latn-ME"/>
        </w:rPr>
      </w:pPr>
      <w:r w:rsidRPr="000C6DFC">
        <w:rPr>
          <w:color w:val="000000"/>
          <w:szCs w:val="22"/>
          <w:lang w:val="sr-Latn-ME"/>
        </w:rPr>
        <w:t>Apsorbovana količina je linearno povezana sa veličinom doze. Koncentracije u plazmi postignute kod d</w:t>
      </w:r>
      <w:r w:rsidR="005C6512" w:rsidRPr="000C6DFC">
        <w:rPr>
          <w:color w:val="000000"/>
          <w:szCs w:val="22"/>
          <w:lang w:val="sr-Latn-ME"/>
        </w:rPr>
        <w:t>j</w:t>
      </w:r>
      <w:r w:rsidRPr="000C6DFC">
        <w:rPr>
          <w:color w:val="000000"/>
          <w:szCs w:val="22"/>
          <w:lang w:val="sr-Latn-ME"/>
        </w:rPr>
        <w:t>ece kojima se daju ekvivalentne doze (mg/kg t</w:t>
      </w:r>
      <w:r w:rsidR="005C6512" w:rsidRPr="000C6DFC">
        <w:rPr>
          <w:color w:val="000000"/>
          <w:szCs w:val="22"/>
          <w:lang w:val="sr-Latn-ME"/>
        </w:rPr>
        <w:t>j</w:t>
      </w:r>
      <w:r w:rsidRPr="000C6DFC">
        <w:rPr>
          <w:color w:val="000000"/>
          <w:szCs w:val="22"/>
          <w:lang w:val="sr-Latn-ME"/>
        </w:rPr>
        <w:t>elesne mase) slične su koncentracijama dobijenim kod odraslih.</w:t>
      </w:r>
    </w:p>
    <w:p w14:paraId="19C631AE" w14:textId="52D01250" w:rsidR="00CD6895" w:rsidRPr="000C6DFC" w:rsidRDefault="00CD6895" w:rsidP="00CD6895">
      <w:pPr>
        <w:tabs>
          <w:tab w:val="clear" w:pos="284"/>
        </w:tabs>
        <w:autoSpaceDE w:val="0"/>
        <w:autoSpaceDN w:val="0"/>
        <w:adjustRightInd w:val="0"/>
        <w:rPr>
          <w:color w:val="000000"/>
          <w:szCs w:val="22"/>
          <w:lang w:val="sr-Latn-ME"/>
        </w:rPr>
      </w:pPr>
      <w:r w:rsidRPr="000C6DFC">
        <w:rPr>
          <w:color w:val="000000"/>
          <w:szCs w:val="22"/>
          <w:lang w:val="sr-Latn-ME"/>
        </w:rPr>
        <w:t>Farmakokinetika se ne m</w:t>
      </w:r>
      <w:r w:rsidR="005C6512" w:rsidRPr="000C6DFC">
        <w:rPr>
          <w:color w:val="000000"/>
          <w:szCs w:val="22"/>
          <w:lang w:val="sr-Latn-ME"/>
        </w:rPr>
        <w:t>ij</w:t>
      </w:r>
      <w:r w:rsidRPr="000C6DFC">
        <w:rPr>
          <w:color w:val="000000"/>
          <w:szCs w:val="22"/>
          <w:lang w:val="sr-Latn-ME"/>
        </w:rPr>
        <w:t>enja nakon ponovljene prim</w:t>
      </w:r>
      <w:r w:rsidR="005C6512" w:rsidRPr="000C6DFC">
        <w:rPr>
          <w:color w:val="000000"/>
          <w:szCs w:val="22"/>
          <w:lang w:val="sr-Latn-ME"/>
        </w:rPr>
        <w:t>j</w:t>
      </w:r>
      <w:r w:rsidRPr="000C6DFC">
        <w:rPr>
          <w:color w:val="000000"/>
          <w:szCs w:val="22"/>
          <w:lang w:val="sr-Latn-ME"/>
        </w:rPr>
        <w:t>ene. Do akumulacije l</w:t>
      </w:r>
      <w:r w:rsidR="005C6512" w:rsidRPr="000C6DFC">
        <w:rPr>
          <w:color w:val="000000"/>
          <w:szCs w:val="22"/>
          <w:lang w:val="sr-Latn-ME"/>
        </w:rPr>
        <w:t>ij</w:t>
      </w:r>
      <w:r w:rsidRPr="000C6DFC">
        <w:rPr>
          <w:color w:val="000000"/>
          <w:szCs w:val="22"/>
          <w:lang w:val="sr-Latn-ME"/>
        </w:rPr>
        <w:t>eka ne dolazi ukoliko se diklofenak prim</w:t>
      </w:r>
      <w:r w:rsidR="005C6512" w:rsidRPr="000C6DFC">
        <w:rPr>
          <w:color w:val="000000"/>
          <w:szCs w:val="22"/>
          <w:lang w:val="sr-Latn-ME"/>
        </w:rPr>
        <w:t>j</w:t>
      </w:r>
      <w:r w:rsidRPr="000C6DFC">
        <w:rPr>
          <w:color w:val="000000"/>
          <w:szCs w:val="22"/>
          <w:lang w:val="sr-Latn-ME"/>
        </w:rPr>
        <w:t>enjuje uz poštovanje preporučenih intervala između doza.</w:t>
      </w:r>
    </w:p>
    <w:p w14:paraId="19C631AF" w14:textId="77777777" w:rsidR="00CD6895" w:rsidRPr="000C6DFC" w:rsidRDefault="00CD6895" w:rsidP="00CD6895">
      <w:pPr>
        <w:pStyle w:val="Header"/>
        <w:tabs>
          <w:tab w:val="clear" w:pos="4536"/>
          <w:tab w:val="clear" w:pos="9072"/>
          <w:tab w:val="left" w:pos="284"/>
        </w:tabs>
        <w:rPr>
          <w:color w:val="000000"/>
          <w:szCs w:val="22"/>
          <w:lang w:val="sr-Latn-ME"/>
        </w:rPr>
      </w:pPr>
    </w:p>
    <w:p w14:paraId="19C631B0" w14:textId="36C1C1AF" w:rsidR="00CD6895" w:rsidRPr="000C6DFC" w:rsidRDefault="00CD6895" w:rsidP="00CD6895">
      <w:pPr>
        <w:pStyle w:val="Header"/>
        <w:tabs>
          <w:tab w:val="clear" w:pos="4536"/>
          <w:tab w:val="clear" w:pos="9072"/>
          <w:tab w:val="left" w:pos="284"/>
        </w:tabs>
        <w:rPr>
          <w:b/>
          <w:iCs/>
          <w:color w:val="000000"/>
          <w:szCs w:val="22"/>
          <w:lang w:val="sr-Latn-ME"/>
        </w:rPr>
      </w:pPr>
      <w:r w:rsidRPr="000C6DFC">
        <w:rPr>
          <w:b/>
          <w:iCs/>
          <w:color w:val="000000"/>
          <w:szCs w:val="22"/>
          <w:lang w:val="sr-Latn-ME"/>
        </w:rPr>
        <w:t>Distribucija</w:t>
      </w:r>
    </w:p>
    <w:p w14:paraId="42302B78" w14:textId="77777777" w:rsidR="00197A1C" w:rsidRPr="000C6DFC" w:rsidRDefault="00197A1C" w:rsidP="00CD6895">
      <w:pPr>
        <w:pStyle w:val="Header"/>
        <w:tabs>
          <w:tab w:val="clear" w:pos="4536"/>
          <w:tab w:val="clear" w:pos="9072"/>
          <w:tab w:val="left" w:pos="284"/>
        </w:tabs>
        <w:rPr>
          <w:b/>
          <w:iCs/>
          <w:color w:val="000000"/>
          <w:szCs w:val="22"/>
          <w:lang w:val="sr-Latn-ME"/>
        </w:rPr>
      </w:pPr>
    </w:p>
    <w:p w14:paraId="19C631B1" w14:textId="2FAA0A27" w:rsidR="00CD6895" w:rsidRPr="000C6DFC" w:rsidRDefault="00CD6895" w:rsidP="00CD6895">
      <w:pPr>
        <w:pStyle w:val="Header"/>
        <w:tabs>
          <w:tab w:val="clear" w:pos="4536"/>
          <w:tab w:val="clear" w:pos="9072"/>
          <w:tab w:val="left" w:pos="284"/>
        </w:tabs>
        <w:rPr>
          <w:iCs/>
          <w:color w:val="000000"/>
          <w:szCs w:val="22"/>
          <w:lang w:val="sr-Latn-ME"/>
        </w:rPr>
      </w:pPr>
      <w:r w:rsidRPr="000C6DFC">
        <w:rPr>
          <w:iCs/>
          <w:color w:val="000000"/>
          <w:szCs w:val="22"/>
          <w:lang w:val="sr-Latn-ME"/>
        </w:rPr>
        <w:t>Diklofenak se vezuje 99,7% za proteine plazme, najvećim d</w:t>
      </w:r>
      <w:r w:rsidR="005C6512" w:rsidRPr="000C6DFC">
        <w:rPr>
          <w:iCs/>
          <w:color w:val="000000"/>
          <w:szCs w:val="22"/>
          <w:lang w:val="sr-Latn-ME"/>
        </w:rPr>
        <w:t>ij</w:t>
      </w:r>
      <w:r w:rsidRPr="000C6DFC">
        <w:rPr>
          <w:iCs/>
          <w:color w:val="000000"/>
          <w:szCs w:val="22"/>
          <w:lang w:val="sr-Latn-ME"/>
        </w:rPr>
        <w:t>elom za albumin (99,4%).</w:t>
      </w:r>
    </w:p>
    <w:p w14:paraId="19C631B2" w14:textId="3B4400ED" w:rsidR="00CD6895" w:rsidRPr="000C6DFC" w:rsidRDefault="00CD6895" w:rsidP="00CD6895">
      <w:pPr>
        <w:pStyle w:val="Header"/>
        <w:tabs>
          <w:tab w:val="clear" w:pos="4536"/>
          <w:tab w:val="clear" w:pos="9072"/>
          <w:tab w:val="left" w:pos="284"/>
        </w:tabs>
        <w:rPr>
          <w:iCs/>
          <w:color w:val="000000"/>
          <w:szCs w:val="22"/>
          <w:lang w:val="sr-Latn-ME"/>
        </w:rPr>
      </w:pPr>
      <w:r w:rsidRPr="000C6DFC">
        <w:rPr>
          <w:iCs/>
          <w:color w:val="000000"/>
          <w:szCs w:val="22"/>
          <w:lang w:val="sr-Latn-ME"/>
        </w:rPr>
        <w:t xml:space="preserve">Diklofenak </w:t>
      </w:r>
      <w:r w:rsidRPr="000C6DFC">
        <w:rPr>
          <w:color w:val="000000"/>
          <w:szCs w:val="22"/>
          <w:lang w:val="sr-Latn-ME"/>
        </w:rPr>
        <w:t>prodire</w:t>
      </w:r>
      <w:r w:rsidRPr="000C6DFC">
        <w:rPr>
          <w:iCs/>
          <w:color w:val="000000"/>
          <w:szCs w:val="22"/>
          <w:lang w:val="sr-Latn-ME"/>
        </w:rPr>
        <w:t xml:space="preserve"> u sinovijalnu tečnost, gd</w:t>
      </w:r>
      <w:r w:rsidR="00F46F98" w:rsidRPr="000C6DFC">
        <w:rPr>
          <w:iCs/>
          <w:color w:val="000000"/>
          <w:szCs w:val="22"/>
          <w:lang w:val="sr-Latn-ME"/>
        </w:rPr>
        <w:t>j</w:t>
      </w:r>
      <w:r w:rsidRPr="000C6DFC">
        <w:rPr>
          <w:iCs/>
          <w:color w:val="000000"/>
          <w:szCs w:val="22"/>
          <w:lang w:val="sr-Latn-ME"/>
        </w:rPr>
        <w:t>e se maksimalne koncentracije postižu 2-4 sata nakon postizanja maksimalnih vr</w:t>
      </w:r>
      <w:r w:rsidR="005C6512" w:rsidRPr="000C6DFC">
        <w:rPr>
          <w:iCs/>
          <w:color w:val="000000"/>
          <w:szCs w:val="22"/>
          <w:lang w:val="sr-Latn-ME"/>
        </w:rPr>
        <w:t>ij</w:t>
      </w:r>
      <w:r w:rsidRPr="000C6DFC">
        <w:rPr>
          <w:iCs/>
          <w:color w:val="000000"/>
          <w:szCs w:val="22"/>
          <w:lang w:val="sr-Latn-ME"/>
        </w:rPr>
        <w:t>ednosti u plazmi. Prividno poluvr</w:t>
      </w:r>
      <w:r w:rsidR="005C6512" w:rsidRPr="000C6DFC">
        <w:rPr>
          <w:iCs/>
          <w:color w:val="000000"/>
          <w:szCs w:val="22"/>
          <w:lang w:val="sr-Latn-ME"/>
        </w:rPr>
        <w:t>ij</w:t>
      </w:r>
      <w:r w:rsidRPr="000C6DFC">
        <w:rPr>
          <w:iCs/>
          <w:color w:val="000000"/>
          <w:szCs w:val="22"/>
          <w:lang w:val="sr-Latn-ME"/>
        </w:rPr>
        <w:t>eme eliminacije iz sinovijalne tečnosti iznosi 3-6 sati. Dva sata nakon postizanja maksimalne vr</w:t>
      </w:r>
      <w:r w:rsidR="005C6512" w:rsidRPr="000C6DFC">
        <w:rPr>
          <w:iCs/>
          <w:color w:val="000000"/>
          <w:szCs w:val="22"/>
          <w:lang w:val="sr-Latn-ME"/>
        </w:rPr>
        <w:t>ij</w:t>
      </w:r>
      <w:r w:rsidRPr="000C6DFC">
        <w:rPr>
          <w:iCs/>
          <w:color w:val="000000"/>
          <w:szCs w:val="22"/>
          <w:lang w:val="sr-Latn-ME"/>
        </w:rPr>
        <w:t xml:space="preserve">ednosti u plazmi, koncentracije aktivne supstance su već više u sinovijalnoj tečnosti nego u plazmi, i ostaju više do 12 sati. </w:t>
      </w:r>
    </w:p>
    <w:p w14:paraId="19C631B3" w14:textId="29543BF5" w:rsidR="00CD6895" w:rsidRPr="000C6DFC" w:rsidRDefault="00CD6895" w:rsidP="00CD6895">
      <w:pPr>
        <w:pStyle w:val="Header"/>
        <w:tabs>
          <w:tab w:val="clear" w:pos="4536"/>
          <w:tab w:val="clear" w:pos="9072"/>
          <w:tab w:val="left" w:pos="284"/>
        </w:tabs>
        <w:rPr>
          <w:iCs/>
          <w:color w:val="000000"/>
          <w:szCs w:val="22"/>
          <w:lang w:val="sr-Latn-ME"/>
        </w:rPr>
      </w:pPr>
      <w:r w:rsidRPr="000C6DFC">
        <w:rPr>
          <w:iCs/>
          <w:color w:val="000000"/>
          <w:szCs w:val="22"/>
          <w:lang w:val="sr-Latn-ME"/>
        </w:rPr>
        <w:t>Diklofenak je u malim koncentracijama (100 nanograma/m</w:t>
      </w:r>
      <w:r w:rsidR="001C314B" w:rsidRPr="000C6DFC">
        <w:rPr>
          <w:iCs/>
          <w:color w:val="000000"/>
          <w:szCs w:val="22"/>
          <w:lang w:val="sr-Latn-ME"/>
        </w:rPr>
        <w:t>l</w:t>
      </w:r>
      <w:r w:rsidRPr="000C6DFC">
        <w:rPr>
          <w:iCs/>
          <w:color w:val="000000"/>
          <w:szCs w:val="22"/>
          <w:lang w:val="sr-Latn-ME"/>
        </w:rPr>
        <w:t>) detektovan u majčinom ml</w:t>
      </w:r>
      <w:r w:rsidR="00BD5632" w:rsidRPr="000C6DFC">
        <w:rPr>
          <w:iCs/>
          <w:color w:val="000000"/>
          <w:szCs w:val="22"/>
          <w:lang w:val="sr-Latn-ME"/>
        </w:rPr>
        <w:t>ij</w:t>
      </w:r>
      <w:r w:rsidRPr="000C6DFC">
        <w:rPr>
          <w:iCs/>
          <w:color w:val="000000"/>
          <w:szCs w:val="22"/>
          <w:lang w:val="sr-Latn-ME"/>
        </w:rPr>
        <w:t>eku kod jedne dojilje. Proc</w:t>
      </w:r>
      <w:r w:rsidR="00BD5632" w:rsidRPr="000C6DFC">
        <w:rPr>
          <w:iCs/>
          <w:color w:val="000000"/>
          <w:szCs w:val="22"/>
          <w:lang w:val="sr-Latn-ME"/>
        </w:rPr>
        <w:t>ij</w:t>
      </w:r>
      <w:r w:rsidRPr="000C6DFC">
        <w:rPr>
          <w:iCs/>
          <w:color w:val="000000"/>
          <w:szCs w:val="22"/>
          <w:lang w:val="sr-Latn-ME"/>
        </w:rPr>
        <w:t>enjena količina koju unese odojče putem majčinog ml</w:t>
      </w:r>
      <w:r w:rsidR="00BD5632" w:rsidRPr="000C6DFC">
        <w:rPr>
          <w:iCs/>
          <w:color w:val="000000"/>
          <w:szCs w:val="22"/>
          <w:lang w:val="sr-Latn-ME"/>
        </w:rPr>
        <w:t>ij</w:t>
      </w:r>
      <w:r w:rsidRPr="000C6DFC">
        <w:rPr>
          <w:iCs/>
          <w:color w:val="000000"/>
          <w:szCs w:val="22"/>
          <w:lang w:val="sr-Latn-ME"/>
        </w:rPr>
        <w:t>eka iznosi oko 0,03 mg/kg/dnevno (vid</w:t>
      </w:r>
      <w:r w:rsidR="00BD5632" w:rsidRPr="000C6DFC">
        <w:rPr>
          <w:iCs/>
          <w:color w:val="000000"/>
          <w:szCs w:val="22"/>
          <w:lang w:val="sr-Latn-ME"/>
        </w:rPr>
        <w:t>j</w:t>
      </w:r>
      <w:r w:rsidRPr="000C6DFC">
        <w:rPr>
          <w:iCs/>
          <w:color w:val="000000"/>
          <w:szCs w:val="22"/>
          <w:lang w:val="sr-Latn-ME"/>
        </w:rPr>
        <w:t>eti od</w:t>
      </w:r>
      <w:r w:rsidR="00BD5632" w:rsidRPr="000C6DFC">
        <w:rPr>
          <w:iCs/>
          <w:color w:val="000000"/>
          <w:szCs w:val="22"/>
          <w:lang w:val="sr-Latn-ME"/>
        </w:rPr>
        <w:t>j</w:t>
      </w:r>
      <w:r w:rsidRPr="000C6DFC">
        <w:rPr>
          <w:iCs/>
          <w:color w:val="000000"/>
          <w:szCs w:val="22"/>
          <w:lang w:val="sr-Latn-ME"/>
        </w:rPr>
        <w:t>eljak 4.6</w:t>
      </w:r>
      <w:r w:rsidR="00F46F98" w:rsidRPr="000C6DFC">
        <w:rPr>
          <w:iCs/>
          <w:color w:val="000000"/>
          <w:szCs w:val="22"/>
          <w:lang w:val="sr-Latn-ME"/>
        </w:rPr>
        <w:t>.</w:t>
      </w:r>
      <w:r w:rsidRPr="000C6DFC">
        <w:rPr>
          <w:bCs/>
          <w:color w:val="000000"/>
          <w:szCs w:val="22"/>
          <w:lang w:val="sr-Latn-ME"/>
        </w:rPr>
        <w:t>).</w:t>
      </w:r>
    </w:p>
    <w:p w14:paraId="19C631B4" w14:textId="77777777" w:rsidR="00CD6895" w:rsidRPr="000C6DFC" w:rsidRDefault="00CD6895" w:rsidP="00CD6895">
      <w:pPr>
        <w:pStyle w:val="Header"/>
        <w:tabs>
          <w:tab w:val="clear" w:pos="4536"/>
          <w:tab w:val="clear" w:pos="9072"/>
          <w:tab w:val="left" w:pos="284"/>
        </w:tabs>
        <w:rPr>
          <w:b/>
          <w:iCs/>
          <w:color w:val="000000"/>
          <w:szCs w:val="22"/>
          <w:lang w:val="sr-Latn-ME"/>
        </w:rPr>
      </w:pPr>
    </w:p>
    <w:p w14:paraId="19C631B5" w14:textId="62ECD6B2" w:rsidR="00CD6895" w:rsidRPr="000C6DFC" w:rsidRDefault="00CD6895" w:rsidP="00CD6895">
      <w:pPr>
        <w:pStyle w:val="Header"/>
        <w:tabs>
          <w:tab w:val="clear" w:pos="4536"/>
          <w:tab w:val="clear" w:pos="9072"/>
          <w:tab w:val="left" w:pos="284"/>
        </w:tabs>
        <w:rPr>
          <w:b/>
          <w:iCs/>
          <w:color w:val="000000"/>
          <w:szCs w:val="22"/>
          <w:lang w:val="sr-Latn-ME"/>
        </w:rPr>
      </w:pPr>
      <w:r w:rsidRPr="000C6DFC">
        <w:rPr>
          <w:b/>
          <w:iCs/>
          <w:color w:val="000000"/>
          <w:szCs w:val="22"/>
          <w:lang w:val="sr-Latn-ME"/>
        </w:rPr>
        <w:t>Metabolizam</w:t>
      </w:r>
    </w:p>
    <w:p w14:paraId="32F54627" w14:textId="77777777" w:rsidR="00197A1C" w:rsidRPr="000C6DFC" w:rsidRDefault="00197A1C" w:rsidP="00CD6895">
      <w:pPr>
        <w:pStyle w:val="Header"/>
        <w:tabs>
          <w:tab w:val="clear" w:pos="4536"/>
          <w:tab w:val="clear" w:pos="9072"/>
          <w:tab w:val="left" w:pos="284"/>
        </w:tabs>
        <w:rPr>
          <w:b/>
          <w:iCs/>
          <w:color w:val="000000"/>
          <w:szCs w:val="22"/>
          <w:lang w:val="sr-Latn-ME"/>
        </w:rPr>
      </w:pPr>
    </w:p>
    <w:p w14:paraId="19C631B6" w14:textId="76E25862" w:rsidR="00CD6895" w:rsidRPr="000C6DFC" w:rsidRDefault="00CD6895" w:rsidP="00CD6895">
      <w:pPr>
        <w:pStyle w:val="Header"/>
        <w:tabs>
          <w:tab w:val="clear" w:pos="4536"/>
          <w:tab w:val="clear" w:pos="9072"/>
          <w:tab w:val="left" w:pos="284"/>
        </w:tabs>
        <w:rPr>
          <w:iCs/>
          <w:color w:val="000000"/>
          <w:szCs w:val="22"/>
          <w:lang w:val="sr-Latn-ME"/>
        </w:rPr>
      </w:pPr>
      <w:r w:rsidRPr="000C6DFC">
        <w:rPr>
          <w:iCs/>
          <w:color w:val="000000"/>
          <w:szCs w:val="22"/>
          <w:lang w:val="sr-Latn-ME"/>
        </w:rPr>
        <w:t xml:space="preserve">Biotransformacija diklofenaka se odvija </w:t>
      </w:r>
      <w:r w:rsidRPr="000C6DFC">
        <w:rPr>
          <w:color w:val="000000"/>
          <w:szCs w:val="22"/>
          <w:lang w:val="sr-Latn-ME"/>
        </w:rPr>
        <w:t>manjim d</w:t>
      </w:r>
      <w:r w:rsidR="00BD5632" w:rsidRPr="000C6DFC">
        <w:rPr>
          <w:color w:val="000000"/>
          <w:szCs w:val="22"/>
          <w:lang w:val="sr-Latn-ME"/>
        </w:rPr>
        <w:t>ij</w:t>
      </w:r>
      <w:r w:rsidRPr="000C6DFC">
        <w:rPr>
          <w:color w:val="000000"/>
          <w:szCs w:val="22"/>
          <w:lang w:val="sr-Latn-ME"/>
        </w:rPr>
        <w:t>elom</w:t>
      </w:r>
      <w:r w:rsidRPr="000C6DFC">
        <w:rPr>
          <w:iCs/>
          <w:color w:val="000000"/>
          <w:szCs w:val="22"/>
          <w:lang w:val="sr-Latn-ME"/>
        </w:rPr>
        <w:t xml:space="preserve"> glukuronidacijom intaktnog molekula, a najvećim d</w:t>
      </w:r>
      <w:r w:rsidR="00BD5632" w:rsidRPr="000C6DFC">
        <w:rPr>
          <w:iCs/>
          <w:color w:val="000000"/>
          <w:szCs w:val="22"/>
          <w:lang w:val="sr-Latn-ME"/>
        </w:rPr>
        <w:t>ij</w:t>
      </w:r>
      <w:r w:rsidRPr="000C6DFC">
        <w:rPr>
          <w:iCs/>
          <w:color w:val="000000"/>
          <w:szCs w:val="22"/>
          <w:lang w:val="sr-Latn-ME"/>
        </w:rPr>
        <w:t>elom pojedinačnom i višestrukom hidroksilacijom i metoksilacijom, što ima za rezultat formiranje nekoliko fenolnih metabolita koji se najvećim d</w:t>
      </w:r>
      <w:r w:rsidR="00BD5632" w:rsidRPr="000C6DFC">
        <w:rPr>
          <w:iCs/>
          <w:color w:val="000000"/>
          <w:szCs w:val="22"/>
          <w:lang w:val="sr-Latn-ME"/>
        </w:rPr>
        <w:t>ij</w:t>
      </w:r>
      <w:r w:rsidRPr="000C6DFC">
        <w:rPr>
          <w:iCs/>
          <w:color w:val="000000"/>
          <w:szCs w:val="22"/>
          <w:lang w:val="sr-Latn-ME"/>
        </w:rPr>
        <w:t>elom konvertuju u konjugate glukuronida. Dva fenolna metabolita su biološki aktivna, ali u mnogo manjem stepenu nego diklofenak.</w:t>
      </w:r>
    </w:p>
    <w:p w14:paraId="19C631B7" w14:textId="77777777" w:rsidR="00CD6895" w:rsidRPr="000C6DFC" w:rsidRDefault="00CD6895" w:rsidP="00CD6895">
      <w:pPr>
        <w:tabs>
          <w:tab w:val="clear" w:pos="284"/>
        </w:tabs>
        <w:autoSpaceDE w:val="0"/>
        <w:autoSpaceDN w:val="0"/>
        <w:adjustRightInd w:val="0"/>
        <w:rPr>
          <w:b/>
          <w:iCs/>
          <w:color w:val="000000"/>
          <w:szCs w:val="22"/>
          <w:lang w:val="sr-Latn-ME"/>
        </w:rPr>
      </w:pPr>
    </w:p>
    <w:p w14:paraId="19C631B8" w14:textId="63F82168" w:rsidR="00CD6895" w:rsidRPr="000C6DFC" w:rsidRDefault="00CD6895" w:rsidP="00CD6895">
      <w:pPr>
        <w:tabs>
          <w:tab w:val="clear" w:pos="284"/>
        </w:tabs>
        <w:autoSpaceDE w:val="0"/>
        <w:autoSpaceDN w:val="0"/>
        <w:adjustRightInd w:val="0"/>
        <w:rPr>
          <w:b/>
          <w:iCs/>
          <w:color w:val="000000"/>
          <w:szCs w:val="22"/>
          <w:lang w:val="sr-Latn-ME"/>
        </w:rPr>
      </w:pPr>
      <w:r w:rsidRPr="000C6DFC">
        <w:rPr>
          <w:b/>
          <w:iCs/>
          <w:color w:val="000000"/>
          <w:szCs w:val="22"/>
          <w:lang w:val="sr-Latn-ME"/>
        </w:rPr>
        <w:t>Eliminacija</w:t>
      </w:r>
    </w:p>
    <w:p w14:paraId="412672C4" w14:textId="77777777" w:rsidR="00197A1C" w:rsidRPr="000C6DFC" w:rsidRDefault="00197A1C" w:rsidP="00CD6895">
      <w:pPr>
        <w:tabs>
          <w:tab w:val="clear" w:pos="284"/>
        </w:tabs>
        <w:autoSpaceDE w:val="0"/>
        <w:autoSpaceDN w:val="0"/>
        <w:adjustRightInd w:val="0"/>
        <w:rPr>
          <w:b/>
          <w:iCs/>
          <w:color w:val="000000"/>
          <w:szCs w:val="22"/>
          <w:lang w:val="sr-Latn-ME"/>
        </w:rPr>
      </w:pPr>
    </w:p>
    <w:p w14:paraId="19C631B9" w14:textId="1F8CEBEA" w:rsidR="00CD6895" w:rsidRPr="000C6DFC" w:rsidRDefault="00CD6895" w:rsidP="00CD6895">
      <w:pPr>
        <w:tabs>
          <w:tab w:val="clear" w:pos="284"/>
        </w:tabs>
        <w:autoSpaceDE w:val="0"/>
        <w:autoSpaceDN w:val="0"/>
        <w:adjustRightInd w:val="0"/>
        <w:rPr>
          <w:color w:val="000000"/>
          <w:szCs w:val="22"/>
          <w:lang w:val="sr-Latn-ME"/>
        </w:rPr>
      </w:pPr>
      <w:r w:rsidRPr="000C6DFC">
        <w:rPr>
          <w:color w:val="000000"/>
          <w:szCs w:val="22"/>
          <w:lang w:val="sr-Latn-ME"/>
        </w:rPr>
        <w:t>Ukupni sistemski klirens diklofenaka u plazmi iznosi 263 ± 56 m</w:t>
      </w:r>
      <w:r w:rsidR="001C314B" w:rsidRPr="000C6DFC">
        <w:rPr>
          <w:color w:val="000000"/>
          <w:szCs w:val="22"/>
          <w:lang w:val="sr-Latn-ME"/>
        </w:rPr>
        <w:t>l</w:t>
      </w:r>
      <w:r w:rsidRPr="000C6DFC">
        <w:rPr>
          <w:color w:val="000000"/>
          <w:szCs w:val="22"/>
          <w:lang w:val="sr-Latn-ME"/>
        </w:rPr>
        <w:t>/min.(srednja vr</w:t>
      </w:r>
      <w:r w:rsidR="00BD5632" w:rsidRPr="000C6DFC">
        <w:rPr>
          <w:color w:val="000000"/>
          <w:szCs w:val="22"/>
          <w:lang w:val="sr-Latn-ME"/>
        </w:rPr>
        <w:t>ij</w:t>
      </w:r>
      <w:r w:rsidRPr="000C6DFC">
        <w:rPr>
          <w:color w:val="000000"/>
          <w:szCs w:val="22"/>
          <w:lang w:val="sr-Latn-ME"/>
        </w:rPr>
        <w:t>ednost ± SD). Terminalno poluvr</w:t>
      </w:r>
      <w:r w:rsidR="00BD5632" w:rsidRPr="000C6DFC">
        <w:rPr>
          <w:color w:val="000000"/>
          <w:szCs w:val="22"/>
          <w:lang w:val="sr-Latn-ME"/>
        </w:rPr>
        <w:t>ij</w:t>
      </w:r>
      <w:r w:rsidRPr="000C6DFC">
        <w:rPr>
          <w:color w:val="000000"/>
          <w:szCs w:val="22"/>
          <w:lang w:val="sr-Latn-ME"/>
        </w:rPr>
        <w:t>eme eliminacije iz plazme iznosi 1-2 sata. Četiri metabolita, uključujući i dva aktivna, takođe imaju kratko poluvr</w:t>
      </w:r>
      <w:r w:rsidR="00BD5632" w:rsidRPr="000C6DFC">
        <w:rPr>
          <w:color w:val="000000"/>
          <w:szCs w:val="22"/>
          <w:lang w:val="sr-Latn-ME"/>
        </w:rPr>
        <w:t>ij</w:t>
      </w:r>
      <w:r w:rsidRPr="000C6DFC">
        <w:rPr>
          <w:color w:val="000000"/>
          <w:szCs w:val="22"/>
          <w:lang w:val="sr-Latn-ME"/>
        </w:rPr>
        <w:t>eme eliminacije iz plazme, koje iznosi 1-3 sata.</w:t>
      </w:r>
    </w:p>
    <w:p w14:paraId="19C631BA" w14:textId="144071A5" w:rsidR="00CD6895" w:rsidRPr="000C6DFC" w:rsidRDefault="00CD6895" w:rsidP="00CD6895">
      <w:pPr>
        <w:tabs>
          <w:tab w:val="clear" w:pos="284"/>
        </w:tabs>
        <w:autoSpaceDE w:val="0"/>
        <w:autoSpaceDN w:val="0"/>
        <w:adjustRightInd w:val="0"/>
        <w:rPr>
          <w:color w:val="000000"/>
          <w:szCs w:val="22"/>
          <w:lang w:val="sr-Latn-ME"/>
        </w:rPr>
      </w:pPr>
      <w:r w:rsidRPr="000C6DFC">
        <w:rPr>
          <w:color w:val="000000"/>
          <w:szCs w:val="22"/>
          <w:lang w:val="sr-Latn-ME"/>
        </w:rPr>
        <w:t>Oko 60% prim</w:t>
      </w:r>
      <w:r w:rsidR="00BD5632" w:rsidRPr="000C6DFC">
        <w:rPr>
          <w:color w:val="000000"/>
          <w:szCs w:val="22"/>
          <w:lang w:val="sr-Latn-ME"/>
        </w:rPr>
        <w:t>ij</w:t>
      </w:r>
      <w:r w:rsidRPr="000C6DFC">
        <w:rPr>
          <w:color w:val="000000"/>
          <w:szCs w:val="22"/>
          <w:lang w:val="sr-Latn-ME"/>
        </w:rPr>
        <w:t>enjene doze se izlučuje urinom u obliku glukuronidnih konjugata intaktnog molekula i njegovih metabolita, koji su takođe većim d</w:t>
      </w:r>
      <w:r w:rsidR="00BD5632" w:rsidRPr="000C6DFC">
        <w:rPr>
          <w:color w:val="000000"/>
          <w:szCs w:val="22"/>
          <w:lang w:val="sr-Latn-ME"/>
        </w:rPr>
        <w:t>ij</w:t>
      </w:r>
      <w:r w:rsidRPr="000C6DFC">
        <w:rPr>
          <w:color w:val="000000"/>
          <w:szCs w:val="22"/>
          <w:lang w:val="sr-Latn-ME"/>
        </w:rPr>
        <w:t>elom konvertovani u glukuronidne konjugate. Manje od 1% se izlučuje u neprom</w:t>
      </w:r>
      <w:r w:rsidR="00BD5632" w:rsidRPr="000C6DFC">
        <w:rPr>
          <w:color w:val="000000"/>
          <w:szCs w:val="22"/>
          <w:lang w:val="sr-Latn-ME"/>
        </w:rPr>
        <w:t>ij</w:t>
      </w:r>
      <w:r w:rsidRPr="000C6DFC">
        <w:rPr>
          <w:color w:val="000000"/>
          <w:szCs w:val="22"/>
          <w:lang w:val="sr-Latn-ME"/>
        </w:rPr>
        <w:t>enjenom obliku. Preostali d</w:t>
      </w:r>
      <w:r w:rsidR="00BD5632" w:rsidRPr="000C6DFC">
        <w:rPr>
          <w:color w:val="000000"/>
          <w:szCs w:val="22"/>
          <w:lang w:val="sr-Latn-ME"/>
        </w:rPr>
        <w:t>i</w:t>
      </w:r>
      <w:r w:rsidRPr="000C6DFC">
        <w:rPr>
          <w:color w:val="000000"/>
          <w:szCs w:val="22"/>
          <w:lang w:val="sr-Latn-ME"/>
        </w:rPr>
        <w:t>o doze se eliminiše u obliku metabolita preko žuči i fecesa.</w:t>
      </w:r>
    </w:p>
    <w:p w14:paraId="19C631BB" w14:textId="77777777" w:rsidR="00CD6895" w:rsidRPr="000C6DFC" w:rsidRDefault="00CD6895" w:rsidP="00CD6895">
      <w:pPr>
        <w:pStyle w:val="Header"/>
        <w:tabs>
          <w:tab w:val="clear" w:pos="4536"/>
          <w:tab w:val="clear" w:pos="9072"/>
          <w:tab w:val="left" w:pos="284"/>
        </w:tabs>
        <w:rPr>
          <w:b/>
          <w:iCs/>
          <w:color w:val="000000"/>
          <w:szCs w:val="22"/>
          <w:lang w:val="sr-Latn-ME"/>
        </w:rPr>
      </w:pPr>
    </w:p>
    <w:p w14:paraId="19C631BC" w14:textId="7C43358A" w:rsidR="00CD6895" w:rsidRPr="000C6DFC" w:rsidRDefault="00CD6895" w:rsidP="00CD6895">
      <w:pPr>
        <w:tabs>
          <w:tab w:val="clear" w:pos="284"/>
        </w:tabs>
        <w:autoSpaceDE w:val="0"/>
        <w:autoSpaceDN w:val="0"/>
        <w:adjustRightInd w:val="0"/>
        <w:rPr>
          <w:b/>
          <w:iCs/>
          <w:color w:val="000000"/>
          <w:szCs w:val="22"/>
          <w:lang w:val="sr-Latn-ME"/>
        </w:rPr>
      </w:pPr>
      <w:r w:rsidRPr="000C6DFC">
        <w:rPr>
          <w:b/>
          <w:iCs/>
          <w:color w:val="000000"/>
          <w:szCs w:val="22"/>
          <w:lang w:val="sr-Latn-ME"/>
        </w:rPr>
        <w:t xml:space="preserve">Posebne </w:t>
      </w:r>
      <w:r w:rsidR="00F46F98" w:rsidRPr="000C6DFC">
        <w:rPr>
          <w:b/>
          <w:iCs/>
          <w:color w:val="000000"/>
          <w:szCs w:val="22"/>
          <w:lang w:val="sr-Latn-ME"/>
        </w:rPr>
        <w:t xml:space="preserve">populacije </w:t>
      </w:r>
      <w:r w:rsidRPr="000C6DFC">
        <w:rPr>
          <w:b/>
          <w:iCs/>
          <w:color w:val="000000"/>
          <w:szCs w:val="22"/>
          <w:lang w:val="sr-Latn-ME"/>
        </w:rPr>
        <w:t>pacijenata</w:t>
      </w:r>
    </w:p>
    <w:p w14:paraId="64AD6AEF" w14:textId="77777777" w:rsidR="00197A1C" w:rsidRPr="000C6DFC" w:rsidRDefault="00197A1C" w:rsidP="00CD6895">
      <w:pPr>
        <w:tabs>
          <w:tab w:val="clear" w:pos="284"/>
        </w:tabs>
        <w:autoSpaceDE w:val="0"/>
        <w:autoSpaceDN w:val="0"/>
        <w:adjustRightInd w:val="0"/>
        <w:rPr>
          <w:b/>
          <w:iCs/>
          <w:color w:val="000000"/>
          <w:szCs w:val="22"/>
          <w:lang w:val="sr-Latn-ME"/>
        </w:rPr>
      </w:pPr>
    </w:p>
    <w:p w14:paraId="19C631BD" w14:textId="44AFEB18" w:rsidR="00CD6895" w:rsidRPr="000C6DFC" w:rsidRDefault="00CD6895" w:rsidP="00CD6895">
      <w:pPr>
        <w:tabs>
          <w:tab w:val="clear" w:pos="284"/>
        </w:tabs>
        <w:autoSpaceDE w:val="0"/>
        <w:autoSpaceDN w:val="0"/>
        <w:adjustRightInd w:val="0"/>
        <w:rPr>
          <w:color w:val="000000"/>
          <w:szCs w:val="22"/>
          <w:lang w:val="sr-Latn-ME"/>
        </w:rPr>
      </w:pPr>
      <w:r w:rsidRPr="000C6DFC">
        <w:rPr>
          <w:i/>
          <w:iCs/>
          <w:color w:val="000000"/>
          <w:szCs w:val="22"/>
          <w:lang w:val="sr-Latn-ME"/>
        </w:rPr>
        <w:t>Starije osobe</w:t>
      </w:r>
      <w:r w:rsidRPr="000C6DFC">
        <w:rPr>
          <w:iCs/>
          <w:color w:val="000000"/>
          <w:szCs w:val="22"/>
          <w:lang w:val="sr-Latn-ME"/>
        </w:rPr>
        <w:t xml:space="preserve">: </w:t>
      </w:r>
      <w:r w:rsidRPr="000C6DFC">
        <w:rPr>
          <w:color w:val="000000"/>
          <w:szCs w:val="22"/>
          <w:lang w:val="sr-Latn-ME"/>
        </w:rPr>
        <w:t>nisu uočene značajne razlike u resorpciji, metabolizmu ili izlučivanju koje bi bile zavisne od životnog  doba, osim što je kod 5 starijih pacijenata, nakon i.v infuzije u trajanju od 15 minuta, zab</w:t>
      </w:r>
      <w:r w:rsidR="00BD5632" w:rsidRPr="000C6DFC">
        <w:rPr>
          <w:color w:val="000000"/>
          <w:szCs w:val="22"/>
          <w:lang w:val="sr-Latn-ME"/>
        </w:rPr>
        <w:t>i</w:t>
      </w:r>
      <w:r w:rsidRPr="000C6DFC">
        <w:rPr>
          <w:color w:val="000000"/>
          <w:szCs w:val="22"/>
          <w:lang w:val="sr-Latn-ME"/>
        </w:rPr>
        <w:t>l</w:t>
      </w:r>
      <w:r w:rsidR="00BD5632" w:rsidRPr="000C6DFC">
        <w:rPr>
          <w:color w:val="000000"/>
          <w:szCs w:val="22"/>
          <w:lang w:val="sr-Latn-ME"/>
        </w:rPr>
        <w:t>j</w:t>
      </w:r>
      <w:r w:rsidRPr="000C6DFC">
        <w:rPr>
          <w:color w:val="000000"/>
          <w:szCs w:val="22"/>
          <w:lang w:val="sr-Latn-ME"/>
        </w:rPr>
        <w:t>eženo povećanje koncentracije u plazmi za 50% u odnosu na očekivane vr</w:t>
      </w:r>
      <w:r w:rsidR="00BD5632" w:rsidRPr="000C6DFC">
        <w:rPr>
          <w:color w:val="000000"/>
          <w:szCs w:val="22"/>
          <w:lang w:val="sr-Latn-ME"/>
        </w:rPr>
        <w:t>ij</w:t>
      </w:r>
      <w:r w:rsidRPr="000C6DFC">
        <w:rPr>
          <w:color w:val="000000"/>
          <w:szCs w:val="22"/>
          <w:lang w:val="sr-Latn-ME"/>
        </w:rPr>
        <w:t>ednosti kod mladih zdravih osoba.</w:t>
      </w:r>
    </w:p>
    <w:p w14:paraId="19C631BE" w14:textId="3969DE8D" w:rsidR="00CD6895" w:rsidRPr="000C6DFC" w:rsidRDefault="00CD6895" w:rsidP="00CD6895">
      <w:pPr>
        <w:tabs>
          <w:tab w:val="clear" w:pos="284"/>
        </w:tabs>
        <w:autoSpaceDE w:val="0"/>
        <w:autoSpaceDN w:val="0"/>
        <w:adjustRightInd w:val="0"/>
        <w:rPr>
          <w:color w:val="000000"/>
          <w:szCs w:val="22"/>
          <w:lang w:val="sr-Latn-ME"/>
        </w:rPr>
      </w:pPr>
      <w:r w:rsidRPr="000C6DFC">
        <w:rPr>
          <w:i/>
          <w:iCs/>
          <w:color w:val="000000"/>
          <w:szCs w:val="22"/>
          <w:lang w:val="sr-Latn-ME"/>
        </w:rPr>
        <w:t>Pacijenti sa oštećenjem funkcije bubrega</w:t>
      </w:r>
      <w:r w:rsidRPr="000C6DFC">
        <w:rPr>
          <w:iCs/>
          <w:color w:val="000000"/>
          <w:szCs w:val="22"/>
          <w:lang w:val="sr-Latn-ME"/>
        </w:rPr>
        <w:t xml:space="preserve">: </w:t>
      </w:r>
      <w:r w:rsidRPr="000C6DFC">
        <w:rPr>
          <w:color w:val="000000"/>
          <w:szCs w:val="22"/>
          <w:lang w:val="sr-Latn-ME"/>
        </w:rPr>
        <w:t>kod pacijenata sa oštećenom funkcijom bubrega ne dolazi do akumulacije neprom</w:t>
      </w:r>
      <w:r w:rsidR="00BD5632" w:rsidRPr="000C6DFC">
        <w:rPr>
          <w:color w:val="000000"/>
          <w:szCs w:val="22"/>
          <w:lang w:val="sr-Latn-ME"/>
        </w:rPr>
        <w:t>ij</w:t>
      </w:r>
      <w:r w:rsidRPr="000C6DFC">
        <w:rPr>
          <w:color w:val="000000"/>
          <w:szCs w:val="22"/>
          <w:lang w:val="sr-Latn-ME"/>
        </w:rPr>
        <w:t>enjene aktivne supstance pri prim</w:t>
      </w:r>
      <w:r w:rsidR="00BD5632" w:rsidRPr="000C6DFC">
        <w:rPr>
          <w:color w:val="000000"/>
          <w:szCs w:val="22"/>
          <w:lang w:val="sr-Latn-ME"/>
        </w:rPr>
        <w:t>j</w:t>
      </w:r>
      <w:r w:rsidRPr="000C6DFC">
        <w:rPr>
          <w:color w:val="000000"/>
          <w:szCs w:val="22"/>
          <w:lang w:val="sr-Latn-ME"/>
        </w:rPr>
        <w:t>eni jedne doze, ukoliko se prim</w:t>
      </w:r>
      <w:r w:rsidR="00BD5632" w:rsidRPr="000C6DFC">
        <w:rPr>
          <w:color w:val="000000"/>
          <w:szCs w:val="22"/>
          <w:lang w:val="sr-Latn-ME"/>
        </w:rPr>
        <w:t>j</w:t>
      </w:r>
      <w:r w:rsidRPr="000C6DFC">
        <w:rPr>
          <w:color w:val="000000"/>
          <w:szCs w:val="22"/>
          <w:lang w:val="sr-Latn-ME"/>
        </w:rPr>
        <w:t>enjuje prema uobičajenom režimu doziranja. Kod klirensa kreatinina &lt;10 mL/min, izračunate ravnotežne koncentracije hidroksi metabolita u plazmi su oko 4 puta v</w:t>
      </w:r>
      <w:r w:rsidR="00F46F98" w:rsidRPr="000C6DFC">
        <w:rPr>
          <w:color w:val="000000"/>
          <w:szCs w:val="22"/>
          <w:lang w:val="sr-Latn-ME"/>
        </w:rPr>
        <w:t>iše</w:t>
      </w:r>
      <w:r w:rsidRPr="000C6DFC">
        <w:rPr>
          <w:color w:val="000000"/>
          <w:szCs w:val="22"/>
          <w:lang w:val="sr-Latn-ME"/>
        </w:rPr>
        <w:t xml:space="preserve"> nego kod zdravih osoba. Ipak, metaboliti se u potpunosti izlučuju putem žuči.</w:t>
      </w:r>
    </w:p>
    <w:p w14:paraId="19C631BF" w14:textId="77777777" w:rsidR="00CD6895" w:rsidRPr="000C6DFC" w:rsidRDefault="00CD6895" w:rsidP="00CD6895">
      <w:pPr>
        <w:tabs>
          <w:tab w:val="clear" w:pos="284"/>
        </w:tabs>
        <w:autoSpaceDE w:val="0"/>
        <w:autoSpaceDN w:val="0"/>
        <w:adjustRightInd w:val="0"/>
        <w:rPr>
          <w:color w:val="000000"/>
          <w:szCs w:val="22"/>
          <w:lang w:val="sr-Latn-ME"/>
        </w:rPr>
      </w:pPr>
      <w:r w:rsidRPr="000C6DFC">
        <w:rPr>
          <w:i/>
          <w:iCs/>
          <w:color w:val="000000"/>
          <w:szCs w:val="22"/>
          <w:lang w:val="sr-Latn-ME"/>
        </w:rPr>
        <w:t>Pacijenti sa oboljenjem jetre</w:t>
      </w:r>
      <w:r w:rsidRPr="000C6DFC">
        <w:rPr>
          <w:color w:val="000000"/>
          <w:szCs w:val="22"/>
          <w:lang w:val="sr-Latn-ME"/>
        </w:rPr>
        <w:t>: kod pacijenata sa hroničnim hepatitisom ili nekompenzovanom cirozom jetre, kinetika i metabolizam diklofenaka su isti kao kod pacijenata bez oboljenja jetre.</w:t>
      </w:r>
    </w:p>
    <w:p w14:paraId="19C631C0" w14:textId="77777777" w:rsidR="00007EF9" w:rsidRPr="000C6DFC" w:rsidRDefault="00007EF9" w:rsidP="00923865">
      <w:pPr>
        <w:rPr>
          <w:szCs w:val="22"/>
          <w:lang w:val="sr-Latn-ME"/>
        </w:rPr>
      </w:pPr>
    </w:p>
    <w:p w14:paraId="19C631C1" w14:textId="30BD8778" w:rsidR="00007EF9" w:rsidRPr="000C6DFC" w:rsidRDefault="00007EF9" w:rsidP="00923865">
      <w:pPr>
        <w:rPr>
          <w:b/>
          <w:bCs/>
          <w:szCs w:val="22"/>
          <w:lang w:val="sr-Latn-ME"/>
        </w:rPr>
      </w:pPr>
      <w:r w:rsidRPr="000C6DFC">
        <w:rPr>
          <w:b/>
          <w:bCs/>
          <w:szCs w:val="22"/>
          <w:lang w:val="sr-Latn-ME"/>
        </w:rPr>
        <w:t>5.3. Pretklinički podaci o bezb</w:t>
      </w:r>
      <w:r w:rsidR="00BD5632" w:rsidRPr="000C6DFC">
        <w:rPr>
          <w:b/>
          <w:bCs/>
          <w:szCs w:val="22"/>
          <w:lang w:val="sr-Latn-ME"/>
        </w:rPr>
        <w:t>j</w:t>
      </w:r>
      <w:r w:rsidRPr="000C6DFC">
        <w:rPr>
          <w:b/>
          <w:bCs/>
          <w:szCs w:val="22"/>
          <w:lang w:val="sr-Latn-ME"/>
        </w:rPr>
        <w:t xml:space="preserve">ednosti </w:t>
      </w:r>
    </w:p>
    <w:p w14:paraId="7202D4BE" w14:textId="77777777" w:rsidR="00197A1C" w:rsidRPr="000C6DFC" w:rsidRDefault="00197A1C" w:rsidP="00923865">
      <w:pPr>
        <w:rPr>
          <w:b/>
          <w:bCs/>
          <w:szCs w:val="22"/>
          <w:lang w:val="sr-Latn-ME"/>
        </w:rPr>
      </w:pPr>
    </w:p>
    <w:p w14:paraId="19C631C2" w14:textId="77777777" w:rsidR="00B53255" w:rsidRPr="000C6DFC" w:rsidRDefault="00B53255" w:rsidP="00B53255">
      <w:pPr>
        <w:rPr>
          <w:szCs w:val="22"/>
          <w:lang w:val="sr-Latn-ME"/>
        </w:rPr>
      </w:pPr>
      <w:r w:rsidRPr="000C6DFC">
        <w:rPr>
          <w:szCs w:val="22"/>
          <w:lang w:val="sr-Latn-ME"/>
        </w:rPr>
        <w:t>Neklinički podaci iz studija akutne i ponovljene doze toksičnosti, kao i studije genotoksičnosti, mutagenosti i karcinogenosti sa diklofenakom nisu otkrili specifičnu opasnost za ljude u predviđenim terapijskim dozama. U standardnim pretkliničkim studijama na životinjama nije bilo dokaza da diklofenak ima teratogeni potencijal kod miševa, pacova ili zečeva.</w:t>
      </w:r>
    </w:p>
    <w:p w14:paraId="19C631C3" w14:textId="77777777" w:rsidR="00B53255" w:rsidRPr="000C6DFC" w:rsidRDefault="00B53255" w:rsidP="00B53255">
      <w:pPr>
        <w:rPr>
          <w:szCs w:val="22"/>
          <w:lang w:val="sr-Latn-ME"/>
        </w:rPr>
      </w:pPr>
      <w:r w:rsidRPr="000C6DFC">
        <w:rPr>
          <w:szCs w:val="22"/>
          <w:lang w:val="sr-Latn-ME"/>
        </w:rPr>
        <w:lastRenderedPageBreak/>
        <w:t>Diklofenak nije imao uticaja na plodnost roditeljskih životinja (kod pacova). Osim minimalnih fetalnih efekata pri majčinim toksičnim dozama, prenatalni, perinatalni i postnatalni razvoj potomstva nije bio pogođen.</w:t>
      </w:r>
    </w:p>
    <w:p w14:paraId="19C631C5" w14:textId="2345FE5C" w:rsidR="00007EF9" w:rsidRPr="000C6DFC" w:rsidRDefault="00B53255" w:rsidP="00923865">
      <w:pPr>
        <w:rPr>
          <w:szCs w:val="22"/>
          <w:lang w:val="sr-Latn-ME"/>
        </w:rPr>
      </w:pPr>
      <w:r w:rsidRPr="000C6DFC">
        <w:rPr>
          <w:szCs w:val="22"/>
          <w:lang w:val="sr-Latn-ME"/>
        </w:rPr>
        <w:t>Prim</w:t>
      </w:r>
      <w:r w:rsidR="00BD5632" w:rsidRPr="000C6DFC">
        <w:rPr>
          <w:szCs w:val="22"/>
          <w:lang w:val="sr-Latn-ME"/>
        </w:rPr>
        <w:t>j</w:t>
      </w:r>
      <w:r w:rsidRPr="000C6DFC">
        <w:rPr>
          <w:szCs w:val="22"/>
          <w:lang w:val="sr-Latn-ME"/>
        </w:rPr>
        <w:t>ena NSAIL (uključujući diklofenak) inhibirala je ovulaciju kod kunića i implantaciju i placentaciju kod pacova i dovela do pr</w:t>
      </w:r>
      <w:r w:rsidR="00BD5632" w:rsidRPr="000C6DFC">
        <w:rPr>
          <w:szCs w:val="22"/>
          <w:lang w:val="sr-Latn-ME"/>
        </w:rPr>
        <w:t>ij</w:t>
      </w:r>
      <w:r w:rsidRPr="000C6DFC">
        <w:rPr>
          <w:szCs w:val="22"/>
          <w:lang w:val="sr-Latn-ME"/>
        </w:rPr>
        <w:t>evremenog zatvaranja duktus arteriosusa kod trudnih pacova. Materinske toksične doze diklofenaka bile su povezane sa distocijom, produženom gestacijom, smanjenim opstankom ploda i intrauterinim zaostajanjem u rastu pacova. Blagi efekti diklofenaka na reproduktivne parametre i porođaj, kao i zatvaranje ductus arteriosus-a in utero su farmakološke pos</w:t>
      </w:r>
      <w:r w:rsidR="00BD5632" w:rsidRPr="000C6DFC">
        <w:rPr>
          <w:szCs w:val="22"/>
          <w:lang w:val="sr-Latn-ME"/>
        </w:rPr>
        <w:t>lj</w:t>
      </w:r>
      <w:r w:rsidRPr="000C6DFC">
        <w:rPr>
          <w:szCs w:val="22"/>
          <w:lang w:val="sr-Latn-ME"/>
        </w:rPr>
        <w:t>edice ove klase inhibitora sinteze prostaglandina (vid</w:t>
      </w:r>
      <w:r w:rsidR="00BD5632" w:rsidRPr="000C6DFC">
        <w:rPr>
          <w:szCs w:val="22"/>
          <w:lang w:val="sr-Latn-ME"/>
        </w:rPr>
        <w:t>j</w:t>
      </w:r>
      <w:r w:rsidRPr="000C6DFC">
        <w:rPr>
          <w:szCs w:val="22"/>
          <w:lang w:val="sr-Latn-ME"/>
        </w:rPr>
        <w:t>eti od</w:t>
      </w:r>
      <w:r w:rsidR="00BD5632" w:rsidRPr="000C6DFC">
        <w:rPr>
          <w:szCs w:val="22"/>
          <w:lang w:val="sr-Latn-ME"/>
        </w:rPr>
        <w:t>j</w:t>
      </w:r>
      <w:r w:rsidRPr="000C6DFC">
        <w:rPr>
          <w:szCs w:val="22"/>
          <w:lang w:val="sr-Latn-ME"/>
        </w:rPr>
        <w:t>eljak 4.3</w:t>
      </w:r>
      <w:r w:rsidR="00815D6B" w:rsidRPr="000C6DFC">
        <w:rPr>
          <w:szCs w:val="22"/>
          <w:lang w:val="sr-Latn-ME"/>
        </w:rPr>
        <w:t>.</w:t>
      </w:r>
      <w:r w:rsidRPr="000C6DFC">
        <w:rPr>
          <w:szCs w:val="22"/>
          <w:lang w:val="sr-Latn-ME"/>
        </w:rPr>
        <w:t xml:space="preserve"> Kontraindikacije i 4.6</w:t>
      </w:r>
      <w:r w:rsidR="00815D6B" w:rsidRPr="000C6DFC">
        <w:rPr>
          <w:szCs w:val="22"/>
          <w:lang w:val="sr-Latn-ME"/>
        </w:rPr>
        <w:t>.</w:t>
      </w:r>
      <w:r w:rsidRPr="000C6DFC">
        <w:rPr>
          <w:szCs w:val="22"/>
          <w:lang w:val="sr-Latn-ME"/>
        </w:rPr>
        <w:t xml:space="preserve"> Plodnost, trudnoća i dojenje).</w:t>
      </w:r>
    </w:p>
    <w:p w14:paraId="77FB618B" w14:textId="77777777" w:rsidR="001C314B" w:rsidRPr="000C6DFC" w:rsidRDefault="001C314B" w:rsidP="006C5D8D">
      <w:pPr>
        <w:pStyle w:val="NASLOV123"/>
        <w:spacing w:before="0" w:after="0"/>
        <w:rPr>
          <w:lang w:val="sr-Latn-ME"/>
        </w:rPr>
      </w:pPr>
    </w:p>
    <w:p w14:paraId="7671C695" w14:textId="77777777" w:rsidR="001C314B" w:rsidRPr="000C6DFC" w:rsidRDefault="001C314B" w:rsidP="006C5D8D">
      <w:pPr>
        <w:pStyle w:val="NASLOV123"/>
        <w:spacing w:before="0" w:after="0"/>
        <w:rPr>
          <w:lang w:val="sr-Latn-ME"/>
        </w:rPr>
      </w:pPr>
    </w:p>
    <w:p w14:paraId="19C631C6" w14:textId="33AFB2F9" w:rsidR="00007EF9" w:rsidRPr="000C6DFC" w:rsidRDefault="00007EF9" w:rsidP="006C5D8D">
      <w:pPr>
        <w:pStyle w:val="NASLOV123"/>
        <w:spacing w:before="0" w:after="0"/>
        <w:rPr>
          <w:lang w:val="sr-Latn-ME"/>
        </w:rPr>
      </w:pPr>
      <w:r w:rsidRPr="000C6DFC">
        <w:rPr>
          <w:lang w:val="sr-Latn-ME"/>
        </w:rPr>
        <w:t>6. FARMACEUTSKI PODACI</w:t>
      </w:r>
    </w:p>
    <w:p w14:paraId="0497E2EC" w14:textId="77777777" w:rsidR="001C314B" w:rsidRPr="000C6DFC" w:rsidRDefault="001C314B" w:rsidP="00923865">
      <w:pPr>
        <w:rPr>
          <w:b/>
          <w:bCs/>
          <w:szCs w:val="22"/>
          <w:lang w:val="sr-Latn-ME"/>
        </w:rPr>
      </w:pPr>
    </w:p>
    <w:p w14:paraId="19C631C7" w14:textId="72BAD55A" w:rsidR="00007EF9" w:rsidRPr="000C6DFC" w:rsidRDefault="00007EF9" w:rsidP="00923865">
      <w:pPr>
        <w:rPr>
          <w:b/>
          <w:bCs/>
          <w:szCs w:val="22"/>
          <w:lang w:val="sr-Latn-ME"/>
        </w:rPr>
      </w:pPr>
      <w:r w:rsidRPr="000C6DFC">
        <w:rPr>
          <w:b/>
          <w:bCs/>
          <w:szCs w:val="22"/>
          <w:lang w:val="sr-Latn-ME"/>
        </w:rPr>
        <w:t>6.1. Lista pomoćnih supstanci</w:t>
      </w:r>
      <w:r w:rsidR="0042740A" w:rsidRPr="000C6DFC">
        <w:rPr>
          <w:b/>
          <w:bCs/>
          <w:szCs w:val="22"/>
          <w:lang w:val="sr-Latn-ME"/>
        </w:rPr>
        <w:t xml:space="preserve"> (ekscipijenasa)</w:t>
      </w:r>
    </w:p>
    <w:p w14:paraId="4222CBC9" w14:textId="77777777" w:rsidR="001C314B" w:rsidRPr="000C6DFC" w:rsidRDefault="001C314B" w:rsidP="00CD6895">
      <w:pPr>
        <w:rPr>
          <w:i/>
          <w:szCs w:val="22"/>
          <w:lang w:val="sr-Latn-ME"/>
        </w:rPr>
      </w:pPr>
    </w:p>
    <w:p w14:paraId="19C631C8" w14:textId="117EA23D" w:rsidR="00CD6895" w:rsidRPr="000C6DFC" w:rsidRDefault="00CD6895" w:rsidP="00CD6895">
      <w:pPr>
        <w:rPr>
          <w:szCs w:val="22"/>
          <w:lang w:val="sr-Latn-ME"/>
        </w:rPr>
      </w:pPr>
      <w:r w:rsidRPr="000C6DFC">
        <w:rPr>
          <w:i/>
          <w:szCs w:val="22"/>
          <w:lang w:val="sr-Latn-ME"/>
        </w:rPr>
        <w:t>Sadržaj jezgra tablete</w:t>
      </w:r>
      <w:r w:rsidRPr="000C6DFC">
        <w:rPr>
          <w:szCs w:val="22"/>
          <w:lang w:val="sr-Latn-ME"/>
        </w:rPr>
        <w:t>:</w:t>
      </w:r>
    </w:p>
    <w:p w14:paraId="19C631C9" w14:textId="77777777" w:rsidR="00CD6895" w:rsidRPr="000C6DFC" w:rsidRDefault="00CD6895" w:rsidP="00CD6895">
      <w:pPr>
        <w:rPr>
          <w:szCs w:val="22"/>
          <w:lang w:val="sr-Latn-ME"/>
        </w:rPr>
      </w:pPr>
      <w:r w:rsidRPr="000C6DFC">
        <w:rPr>
          <w:szCs w:val="22"/>
          <w:lang w:val="sr-Latn-ME"/>
        </w:rPr>
        <w:t xml:space="preserve">laktoza, monohidrat; </w:t>
      </w:r>
    </w:p>
    <w:p w14:paraId="19C631CA" w14:textId="77777777" w:rsidR="00CD6895" w:rsidRPr="000C6DFC" w:rsidRDefault="00CD6895" w:rsidP="00CD6895">
      <w:pPr>
        <w:rPr>
          <w:szCs w:val="22"/>
          <w:lang w:val="sr-Latn-ME"/>
        </w:rPr>
      </w:pPr>
      <w:r w:rsidRPr="000C6DFC">
        <w:rPr>
          <w:szCs w:val="22"/>
          <w:lang w:val="sr-Latn-ME"/>
        </w:rPr>
        <w:t xml:space="preserve">skrob, kukuruzni; </w:t>
      </w:r>
    </w:p>
    <w:p w14:paraId="19C631CB" w14:textId="22870744" w:rsidR="00CD6895" w:rsidRPr="000C6DFC" w:rsidRDefault="00CD6895" w:rsidP="00CD6895">
      <w:pPr>
        <w:rPr>
          <w:szCs w:val="22"/>
          <w:lang w:val="sr-Latn-ME"/>
        </w:rPr>
      </w:pPr>
      <w:r w:rsidRPr="000C6DFC">
        <w:rPr>
          <w:szCs w:val="22"/>
          <w:lang w:val="sr-Latn-ME"/>
        </w:rPr>
        <w:t>celuloza,</w:t>
      </w:r>
      <w:r w:rsidR="00982B4D" w:rsidRPr="000C6DFC">
        <w:rPr>
          <w:szCs w:val="22"/>
          <w:lang w:val="sr-Latn-ME"/>
        </w:rPr>
        <w:t xml:space="preserve"> </w:t>
      </w:r>
      <w:r w:rsidRPr="000C6DFC">
        <w:rPr>
          <w:szCs w:val="22"/>
          <w:lang w:val="sr-Latn-ME"/>
        </w:rPr>
        <w:t xml:space="preserve">mikrokristalna; </w:t>
      </w:r>
    </w:p>
    <w:p w14:paraId="19C631CC" w14:textId="77777777" w:rsidR="00CD6895" w:rsidRPr="000C6DFC" w:rsidRDefault="00CD6895" w:rsidP="00CD6895">
      <w:pPr>
        <w:rPr>
          <w:szCs w:val="22"/>
          <w:lang w:val="sr-Latn-ME"/>
        </w:rPr>
      </w:pPr>
      <w:r w:rsidRPr="000C6DFC">
        <w:rPr>
          <w:szCs w:val="22"/>
          <w:lang w:val="sr-Latn-ME"/>
        </w:rPr>
        <w:t xml:space="preserve">makrogol 400; </w:t>
      </w:r>
    </w:p>
    <w:p w14:paraId="19C631CD" w14:textId="77777777" w:rsidR="00CD6895" w:rsidRPr="000C6DFC" w:rsidRDefault="00CD6895" w:rsidP="00CD6895">
      <w:pPr>
        <w:rPr>
          <w:szCs w:val="22"/>
          <w:lang w:val="sr-Latn-ME"/>
        </w:rPr>
      </w:pPr>
      <w:r w:rsidRPr="000C6DFC">
        <w:rPr>
          <w:szCs w:val="22"/>
          <w:lang w:val="sr-Latn-ME"/>
        </w:rPr>
        <w:t>povidon;</w:t>
      </w:r>
    </w:p>
    <w:p w14:paraId="19C631CE" w14:textId="77777777" w:rsidR="00CD6895" w:rsidRPr="000C6DFC" w:rsidRDefault="00CD6895" w:rsidP="00CD6895">
      <w:pPr>
        <w:rPr>
          <w:szCs w:val="22"/>
          <w:lang w:val="sr-Latn-ME"/>
        </w:rPr>
      </w:pPr>
      <w:r w:rsidRPr="000C6DFC">
        <w:rPr>
          <w:szCs w:val="22"/>
          <w:lang w:val="sr-Latn-ME"/>
        </w:rPr>
        <w:t xml:space="preserve">talk; </w:t>
      </w:r>
    </w:p>
    <w:p w14:paraId="19C631CF" w14:textId="2D8BA4F6" w:rsidR="00CD6895" w:rsidRPr="000C6DFC" w:rsidRDefault="00CD6895" w:rsidP="00CD6895">
      <w:pPr>
        <w:rPr>
          <w:szCs w:val="22"/>
          <w:lang w:val="sr-Latn-ME"/>
        </w:rPr>
      </w:pPr>
      <w:r w:rsidRPr="000C6DFC">
        <w:rPr>
          <w:szCs w:val="22"/>
          <w:lang w:val="sr-Latn-ME"/>
        </w:rPr>
        <w:t>magnezijum</w:t>
      </w:r>
      <w:r w:rsidR="001C314B" w:rsidRPr="000C6DFC">
        <w:rPr>
          <w:szCs w:val="22"/>
          <w:lang w:val="sr-Latn-ME"/>
        </w:rPr>
        <w:t xml:space="preserve"> </w:t>
      </w:r>
      <w:r w:rsidRPr="000C6DFC">
        <w:rPr>
          <w:szCs w:val="22"/>
          <w:lang w:val="sr-Latn-ME"/>
        </w:rPr>
        <w:t>stearat.</w:t>
      </w:r>
    </w:p>
    <w:p w14:paraId="19C631D0" w14:textId="77777777" w:rsidR="00CD6895" w:rsidRPr="000C6DFC" w:rsidRDefault="00CD6895" w:rsidP="00CD6895">
      <w:pPr>
        <w:rPr>
          <w:szCs w:val="22"/>
          <w:lang w:val="sr-Latn-ME"/>
        </w:rPr>
      </w:pPr>
    </w:p>
    <w:p w14:paraId="19C631D1" w14:textId="77777777" w:rsidR="00CD6895" w:rsidRPr="000C6DFC" w:rsidRDefault="00CD6895" w:rsidP="00CD6895">
      <w:pPr>
        <w:rPr>
          <w:szCs w:val="22"/>
          <w:lang w:val="sr-Latn-ME"/>
        </w:rPr>
      </w:pPr>
      <w:r w:rsidRPr="000C6DFC">
        <w:rPr>
          <w:i/>
          <w:szCs w:val="22"/>
          <w:lang w:val="sr-Latn-ME"/>
        </w:rPr>
        <w:t>Sadržaj film obloge</w:t>
      </w:r>
      <w:r w:rsidRPr="000C6DFC">
        <w:rPr>
          <w:szCs w:val="22"/>
          <w:lang w:val="sr-Latn-ME"/>
        </w:rPr>
        <w:t xml:space="preserve">: </w:t>
      </w:r>
    </w:p>
    <w:p w14:paraId="19C631D2" w14:textId="61442DC2" w:rsidR="00CD6895" w:rsidRPr="000C6DFC" w:rsidRDefault="00CD6895" w:rsidP="00CD6895">
      <w:pPr>
        <w:rPr>
          <w:szCs w:val="22"/>
          <w:lang w:val="sr-Latn-ME"/>
        </w:rPr>
      </w:pPr>
      <w:r w:rsidRPr="000C6DFC">
        <w:rPr>
          <w:szCs w:val="22"/>
          <w:lang w:val="sr-Latn-ME"/>
        </w:rPr>
        <w:t>Eudra</w:t>
      </w:r>
      <w:r w:rsidR="006B4D4B" w:rsidRPr="000C6DFC">
        <w:rPr>
          <w:szCs w:val="22"/>
          <w:lang w:val="sr-Latn-ME"/>
        </w:rPr>
        <w:t>g</w:t>
      </w:r>
      <w:r w:rsidRPr="000C6DFC">
        <w:rPr>
          <w:szCs w:val="22"/>
          <w:lang w:val="sr-Latn-ME"/>
        </w:rPr>
        <w:t xml:space="preserve">it L 12,5; </w:t>
      </w:r>
    </w:p>
    <w:p w14:paraId="19C631D3" w14:textId="0F9C54C1" w:rsidR="00CD6895" w:rsidRPr="000C6DFC" w:rsidRDefault="00CD6895" w:rsidP="00CD6895">
      <w:pPr>
        <w:rPr>
          <w:szCs w:val="22"/>
          <w:lang w:val="sr-Latn-ME"/>
        </w:rPr>
      </w:pPr>
      <w:r w:rsidRPr="000C6DFC">
        <w:rPr>
          <w:szCs w:val="22"/>
          <w:lang w:val="sr-Latn-ME"/>
        </w:rPr>
        <w:t>Eudra</w:t>
      </w:r>
      <w:r w:rsidR="006B4D4B" w:rsidRPr="000C6DFC">
        <w:rPr>
          <w:szCs w:val="22"/>
          <w:lang w:val="sr-Latn-ME"/>
        </w:rPr>
        <w:t>g</w:t>
      </w:r>
      <w:r w:rsidRPr="000C6DFC">
        <w:rPr>
          <w:szCs w:val="22"/>
          <w:lang w:val="sr-Latn-ME"/>
        </w:rPr>
        <w:t xml:space="preserve">it S 12,5; </w:t>
      </w:r>
    </w:p>
    <w:p w14:paraId="19C631D4" w14:textId="77777777" w:rsidR="00CD6895" w:rsidRPr="000C6DFC" w:rsidRDefault="00CD6895" w:rsidP="00CD6895">
      <w:pPr>
        <w:rPr>
          <w:szCs w:val="22"/>
          <w:lang w:val="sr-Latn-ME"/>
        </w:rPr>
      </w:pPr>
      <w:r w:rsidRPr="000C6DFC">
        <w:rPr>
          <w:szCs w:val="22"/>
          <w:lang w:val="sr-Latn-ME"/>
        </w:rPr>
        <w:t xml:space="preserve">makrogol 6000; </w:t>
      </w:r>
    </w:p>
    <w:p w14:paraId="19C631D5" w14:textId="7B6C2B74" w:rsidR="00CD6895" w:rsidRPr="000C6DFC" w:rsidRDefault="00CD6895" w:rsidP="00CD6895">
      <w:pPr>
        <w:rPr>
          <w:szCs w:val="22"/>
          <w:lang w:val="sr-Latn-ME"/>
        </w:rPr>
      </w:pPr>
      <w:r w:rsidRPr="000C6DFC">
        <w:rPr>
          <w:szCs w:val="22"/>
          <w:lang w:val="sr-Latn-ME"/>
        </w:rPr>
        <w:t>titan</w:t>
      </w:r>
      <w:r w:rsidR="007853BA" w:rsidRPr="000C6DFC">
        <w:rPr>
          <w:szCs w:val="22"/>
          <w:lang w:val="sr-Latn-ME"/>
        </w:rPr>
        <w:t xml:space="preserve"> </w:t>
      </w:r>
      <w:r w:rsidRPr="000C6DFC">
        <w:rPr>
          <w:szCs w:val="22"/>
          <w:lang w:val="sr-Latn-ME"/>
        </w:rPr>
        <w:t>dioksid (E</w:t>
      </w:r>
      <w:r w:rsidR="001C314B" w:rsidRPr="000C6DFC">
        <w:rPr>
          <w:szCs w:val="22"/>
          <w:lang w:val="sr-Latn-ME"/>
        </w:rPr>
        <w:t xml:space="preserve"> </w:t>
      </w:r>
      <w:r w:rsidRPr="000C6DFC">
        <w:rPr>
          <w:szCs w:val="22"/>
          <w:lang w:val="sr-Latn-ME"/>
        </w:rPr>
        <w:t xml:space="preserve">171); </w:t>
      </w:r>
    </w:p>
    <w:p w14:paraId="19C631D6" w14:textId="7FCBFBF2" w:rsidR="00CD6895" w:rsidRPr="000C6DFC" w:rsidRDefault="00CD6895" w:rsidP="00CD6895">
      <w:pPr>
        <w:rPr>
          <w:szCs w:val="22"/>
          <w:lang w:val="sr-Latn-ME"/>
        </w:rPr>
      </w:pPr>
      <w:r w:rsidRPr="000C6DFC">
        <w:rPr>
          <w:szCs w:val="22"/>
          <w:lang w:val="sr-Latn-ME"/>
        </w:rPr>
        <w:t>gvožđe</w:t>
      </w:r>
      <w:r w:rsidR="000D592D" w:rsidRPr="000C6DFC">
        <w:rPr>
          <w:szCs w:val="22"/>
          <w:lang w:val="sr-Latn-ME"/>
        </w:rPr>
        <w:t xml:space="preserve"> </w:t>
      </w:r>
      <w:r w:rsidRPr="000C6DFC">
        <w:rPr>
          <w:szCs w:val="22"/>
          <w:lang w:val="sr-Latn-ME"/>
        </w:rPr>
        <w:t>(III)</w:t>
      </w:r>
      <w:r w:rsidR="001C314B" w:rsidRPr="000C6DFC">
        <w:rPr>
          <w:szCs w:val="22"/>
          <w:lang w:val="sr-Latn-ME"/>
        </w:rPr>
        <w:t xml:space="preserve"> </w:t>
      </w:r>
      <w:r w:rsidRPr="000C6DFC">
        <w:rPr>
          <w:szCs w:val="22"/>
          <w:lang w:val="sr-Latn-ME"/>
        </w:rPr>
        <w:t>oksid, žuti (E</w:t>
      </w:r>
      <w:r w:rsidR="001C314B" w:rsidRPr="000C6DFC">
        <w:rPr>
          <w:szCs w:val="22"/>
          <w:lang w:val="sr-Latn-ME"/>
        </w:rPr>
        <w:t xml:space="preserve"> </w:t>
      </w:r>
      <w:r w:rsidRPr="000C6DFC">
        <w:rPr>
          <w:szCs w:val="22"/>
          <w:lang w:val="sr-Latn-ME"/>
        </w:rPr>
        <w:t xml:space="preserve">172) ; </w:t>
      </w:r>
    </w:p>
    <w:p w14:paraId="19C631D7" w14:textId="4F8D6807" w:rsidR="00CD6895" w:rsidRPr="000C6DFC" w:rsidRDefault="00CD6895" w:rsidP="00CD6895">
      <w:pPr>
        <w:rPr>
          <w:szCs w:val="22"/>
          <w:lang w:val="sr-Latn-ME"/>
        </w:rPr>
      </w:pPr>
      <w:r w:rsidRPr="000C6DFC">
        <w:rPr>
          <w:szCs w:val="22"/>
          <w:lang w:val="sr-Latn-ME"/>
        </w:rPr>
        <w:t>gvožđe</w:t>
      </w:r>
      <w:r w:rsidR="000D592D" w:rsidRPr="000C6DFC">
        <w:rPr>
          <w:szCs w:val="22"/>
          <w:lang w:val="sr-Latn-ME"/>
        </w:rPr>
        <w:t xml:space="preserve"> </w:t>
      </w:r>
      <w:r w:rsidRPr="000C6DFC">
        <w:rPr>
          <w:szCs w:val="22"/>
          <w:lang w:val="sr-Latn-ME"/>
        </w:rPr>
        <w:t>(III)</w:t>
      </w:r>
      <w:r w:rsidR="001C314B" w:rsidRPr="000C6DFC">
        <w:rPr>
          <w:szCs w:val="22"/>
          <w:lang w:val="sr-Latn-ME"/>
        </w:rPr>
        <w:t xml:space="preserve"> </w:t>
      </w:r>
      <w:r w:rsidRPr="000C6DFC">
        <w:rPr>
          <w:szCs w:val="22"/>
          <w:lang w:val="sr-Latn-ME"/>
        </w:rPr>
        <w:t>oksid, crveni (E</w:t>
      </w:r>
      <w:r w:rsidR="001C314B" w:rsidRPr="000C6DFC">
        <w:rPr>
          <w:szCs w:val="22"/>
          <w:lang w:val="sr-Latn-ME"/>
        </w:rPr>
        <w:t xml:space="preserve"> </w:t>
      </w:r>
      <w:r w:rsidRPr="000C6DFC">
        <w:rPr>
          <w:szCs w:val="22"/>
          <w:lang w:val="sr-Latn-ME"/>
        </w:rPr>
        <w:t xml:space="preserve">172); </w:t>
      </w:r>
    </w:p>
    <w:p w14:paraId="19C631D8" w14:textId="77777777" w:rsidR="00CD6895" w:rsidRPr="000C6DFC" w:rsidRDefault="00CD6895" w:rsidP="00CD6895">
      <w:pPr>
        <w:rPr>
          <w:szCs w:val="22"/>
          <w:lang w:val="sr-Latn-ME"/>
        </w:rPr>
      </w:pPr>
      <w:r w:rsidRPr="000C6DFC">
        <w:rPr>
          <w:szCs w:val="22"/>
          <w:lang w:val="sr-Latn-ME"/>
        </w:rPr>
        <w:t>talk.</w:t>
      </w:r>
    </w:p>
    <w:p w14:paraId="19C631DA" w14:textId="77777777" w:rsidR="00007EF9" w:rsidRPr="000C6DFC" w:rsidRDefault="00007EF9" w:rsidP="00923865">
      <w:pPr>
        <w:rPr>
          <w:szCs w:val="22"/>
          <w:lang w:val="sr-Latn-ME"/>
        </w:rPr>
      </w:pPr>
    </w:p>
    <w:p w14:paraId="19C631DB" w14:textId="40649E4B" w:rsidR="00007EF9" w:rsidRPr="000C6DFC" w:rsidRDefault="00007EF9" w:rsidP="00923865">
      <w:pPr>
        <w:rPr>
          <w:b/>
          <w:bCs/>
          <w:szCs w:val="22"/>
          <w:lang w:val="sr-Latn-ME"/>
        </w:rPr>
      </w:pPr>
      <w:r w:rsidRPr="000C6DFC">
        <w:rPr>
          <w:b/>
          <w:bCs/>
          <w:szCs w:val="22"/>
          <w:lang w:val="sr-Latn-ME"/>
        </w:rPr>
        <w:t>6.2. Inkompatibilnost</w:t>
      </w:r>
      <w:r w:rsidR="00BD5632" w:rsidRPr="000C6DFC">
        <w:rPr>
          <w:b/>
          <w:bCs/>
          <w:szCs w:val="22"/>
          <w:lang w:val="sr-Latn-ME"/>
        </w:rPr>
        <w:t>i</w:t>
      </w:r>
    </w:p>
    <w:p w14:paraId="534B5B67" w14:textId="77777777" w:rsidR="001C314B" w:rsidRPr="000C6DFC" w:rsidRDefault="001C314B" w:rsidP="00923865">
      <w:pPr>
        <w:rPr>
          <w:szCs w:val="22"/>
          <w:lang w:val="sr-Latn-ME"/>
        </w:rPr>
      </w:pPr>
    </w:p>
    <w:p w14:paraId="19C631DC" w14:textId="1C7BC543" w:rsidR="00007EF9" w:rsidRPr="000C6DFC" w:rsidRDefault="00CD6895" w:rsidP="00923865">
      <w:pPr>
        <w:rPr>
          <w:szCs w:val="22"/>
          <w:lang w:val="sr-Latn-ME"/>
        </w:rPr>
      </w:pPr>
      <w:r w:rsidRPr="000C6DFC">
        <w:rPr>
          <w:szCs w:val="22"/>
          <w:lang w:val="sr-Latn-ME"/>
        </w:rPr>
        <w:t>Nije prim</w:t>
      </w:r>
      <w:r w:rsidR="00BD5632" w:rsidRPr="000C6DFC">
        <w:rPr>
          <w:szCs w:val="22"/>
          <w:lang w:val="sr-Latn-ME"/>
        </w:rPr>
        <w:t>j</w:t>
      </w:r>
      <w:r w:rsidRPr="000C6DFC">
        <w:rPr>
          <w:szCs w:val="22"/>
          <w:lang w:val="sr-Latn-ME"/>
        </w:rPr>
        <w:t>enjivo.</w:t>
      </w:r>
    </w:p>
    <w:p w14:paraId="19C631DD" w14:textId="77777777" w:rsidR="00007EF9" w:rsidRPr="000C6DFC" w:rsidRDefault="00007EF9" w:rsidP="00923865">
      <w:pPr>
        <w:rPr>
          <w:szCs w:val="22"/>
          <w:lang w:val="sr-Latn-ME"/>
        </w:rPr>
      </w:pPr>
    </w:p>
    <w:p w14:paraId="19C631DE" w14:textId="77777777" w:rsidR="00007EF9" w:rsidRPr="000C6DFC" w:rsidRDefault="00007EF9" w:rsidP="00923865">
      <w:pPr>
        <w:rPr>
          <w:b/>
          <w:bCs/>
          <w:szCs w:val="22"/>
          <w:lang w:val="sr-Latn-ME"/>
        </w:rPr>
      </w:pPr>
      <w:r w:rsidRPr="000C6DFC">
        <w:rPr>
          <w:b/>
          <w:bCs/>
          <w:szCs w:val="22"/>
          <w:lang w:val="sr-Latn-ME"/>
        </w:rPr>
        <w:t>6.3. Rok upotrebe</w:t>
      </w:r>
    </w:p>
    <w:p w14:paraId="7F38B155" w14:textId="77777777" w:rsidR="001C314B" w:rsidRPr="000C6DFC" w:rsidRDefault="001C314B" w:rsidP="00CD6895">
      <w:pPr>
        <w:pStyle w:val="Header"/>
        <w:tabs>
          <w:tab w:val="clear" w:pos="4536"/>
          <w:tab w:val="clear" w:pos="9072"/>
          <w:tab w:val="left" w:pos="284"/>
        </w:tabs>
        <w:rPr>
          <w:szCs w:val="22"/>
          <w:lang w:val="sr-Latn-ME"/>
        </w:rPr>
      </w:pPr>
    </w:p>
    <w:p w14:paraId="19C631DF" w14:textId="136A429A" w:rsidR="00CD6895" w:rsidRPr="000C6DFC" w:rsidRDefault="009E3FA5" w:rsidP="00CD6895">
      <w:pPr>
        <w:pStyle w:val="Header"/>
        <w:tabs>
          <w:tab w:val="clear" w:pos="4536"/>
          <w:tab w:val="clear" w:pos="9072"/>
          <w:tab w:val="left" w:pos="284"/>
        </w:tabs>
        <w:rPr>
          <w:szCs w:val="22"/>
          <w:lang w:val="sr-Latn-ME"/>
        </w:rPr>
      </w:pPr>
      <w:r>
        <w:rPr>
          <w:szCs w:val="22"/>
          <w:lang w:val="sr-Latn-ME"/>
        </w:rPr>
        <w:t>2 godine.</w:t>
      </w:r>
    </w:p>
    <w:p w14:paraId="19C631E0" w14:textId="4DC4BAD6" w:rsidR="00007EF9" w:rsidRPr="000C6DFC" w:rsidRDefault="00CD6895" w:rsidP="00CD6895">
      <w:pPr>
        <w:rPr>
          <w:szCs w:val="22"/>
          <w:lang w:val="sr-Latn-ME"/>
        </w:rPr>
      </w:pPr>
      <w:r w:rsidRPr="000C6DFC">
        <w:rPr>
          <w:szCs w:val="22"/>
          <w:lang w:val="sr-Latn-ME"/>
        </w:rPr>
        <w:t>L</w:t>
      </w:r>
      <w:r w:rsidR="00BD5632" w:rsidRPr="000C6DFC">
        <w:rPr>
          <w:szCs w:val="22"/>
          <w:lang w:val="sr-Latn-ME"/>
        </w:rPr>
        <w:t>ij</w:t>
      </w:r>
      <w:r w:rsidRPr="000C6DFC">
        <w:rPr>
          <w:szCs w:val="22"/>
          <w:lang w:val="sr-Latn-ME"/>
        </w:rPr>
        <w:t>ek se ne sm</w:t>
      </w:r>
      <w:r w:rsidR="00BD5632" w:rsidRPr="000C6DFC">
        <w:rPr>
          <w:szCs w:val="22"/>
          <w:lang w:val="sr-Latn-ME"/>
        </w:rPr>
        <w:t>ij</w:t>
      </w:r>
      <w:r w:rsidRPr="000C6DFC">
        <w:rPr>
          <w:szCs w:val="22"/>
          <w:lang w:val="sr-Latn-ME"/>
        </w:rPr>
        <w:t>e koristiti posl</w:t>
      </w:r>
      <w:r w:rsidR="00BD5632" w:rsidRPr="000C6DFC">
        <w:rPr>
          <w:szCs w:val="22"/>
          <w:lang w:val="sr-Latn-ME"/>
        </w:rPr>
        <w:t>ij</w:t>
      </w:r>
      <w:r w:rsidRPr="000C6DFC">
        <w:rPr>
          <w:szCs w:val="22"/>
          <w:lang w:val="sr-Latn-ME"/>
        </w:rPr>
        <w:t>e isteka roka upotrebe označenog na pakovanju</w:t>
      </w:r>
      <w:r w:rsidR="007853BA" w:rsidRPr="000C6DFC">
        <w:rPr>
          <w:szCs w:val="22"/>
          <w:lang w:val="sr-Latn-ME"/>
        </w:rPr>
        <w:t>.</w:t>
      </w:r>
    </w:p>
    <w:p w14:paraId="19C631E1" w14:textId="77777777" w:rsidR="00007EF9" w:rsidRPr="000C6DFC" w:rsidRDefault="00007EF9" w:rsidP="00923865">
      <w:pPr>
        <w:rPr>
          <w:szCs w:val="22"/>
          <w:lang w:val="sr-Latn-ME"/>
        </w:rPr>
      </w:pPr>
    </w:p>
    <w:p w14:paraId="19C631E2" w14:textId="76BEEEAA" w:rsidR="00007EF9" w:rsidRPr="000C6DFC" w:rsidRDefault="00007EF9" w:rsidP="00923865">
      <w:pPr>
        <w:rPr>
          <w:b/>
          <w:bCs/>
          <w:szCs w:val="22"/>
          <w:lang w:val="sr-Latn-ME"/>
        </w:rPr>
      </w:pPr>
      <w:r w:rsidRPr="000C6DFC">
        <w:rPr>
          <w:b/>
          <w:bCs/>
          <w:szCs w:val="22"/>
          <w:lang w:val="sr-Latn-ME"/>
        </w:rPr>
        <w:t>6.4. Posebne m</w:t>
      </w:r>
      <w:r w:rsidR="00BD5632" w:rsidRPr="000C6DFC">
        <w:rPr>
          <w:b/>
          <w:bCs/>
          <w:szCs w:val="22"/>
          <w:lang w:val="sr-Latn-ME"/>
        </w:rPr>
        <w:t>j</w:t>
      </w:r>
      <w:r w:rsidRPr="000C6DFC">
        <w:rPr>
          <w:b/>
          <w:bCs/>
          <w:szCs w:val="22"/>
          <w:lang w:val="sr-Latn-ME"/>
        </w:rPr>
        <w:t>ere opreza pri čuvanju</w:t>
      </w:r>
      <w:r w:rsidR="0042740A" w:rsidRPr="000C6DFC">
        <w:rPr>
          <w:b/>
          <w:bCs/>
          <w:szCs w:val="22"/>
          <w:lang w:val="sr-Latn-ME"/>
        </w:rPr>
        <w:t xml:space="preserve"> lijeka</w:t>
      </w:r>
    </w:p>
    <w:p w14:paraId="52509DAC" w14:textId="77777777" w:rsidR="001C314B" w:rsidRPr="000C6DFC" w:rsidRDefault="001C314B" w:rsidP="00CD6895">
      <w:pPr>
        <w:rPr>
          <w:iCs/>
          <w:color w:val="000000"/>
          <w:szCs w:val="22"/>
          <w:lang w:val="sr-Latn-ME"/>
        </w:rPr>
      </w:pPr>
    </w:p>
    <w:p w14:paraId="19C631E5" w14:textId="29D32512" w:rsidR="00007EF9" w:rsidRPr="000C6DFC" w:rsidRDefault="001C314B" w:rsidP="00923865">
      <w:pPr>
        <w:rPr>
          <w:szCs w:val="22"/>
          <w:lang w:val="sr-Latn-ME"/>
        </w:rPr>
      </w:pPr>
      <w:r w:rsidRPr="000C6DFC">
        <w:rPr>
          <w:iCs/>
          <w:color w:val="000000"/>
          <w:szCs w:val="22"/>
          <w:lang w:val="sr-Latn-ME"/>
        </w:rPr>
        <w:t>Čuvati u originalnom pakovanju.</w:t>
      </w:r>
    </w:p>
    <w:p w14:paraId="19C631E6" w14:textId="77777777" w:rsidR="00007EF9" w:rsidRPr="000C6DFC" w:rsidRDefault="00007EF9" w:rsidP="00CD6895">
      <w:pPr>
        <w:rPr>
          <w:szCs w:val="22"/>
          <w:lang w:val="sr-Latn-ME"/>
        </w:rPr>
      </w:pPr>
    </w:p>
    <w:p w14:paraId="19C631E7" w14:textId="77777777" w:rsidR="00730640" w:rsidRPr="000C6DFC" w:rsidRDefault="00007EF9" w:rsidP="00730640">
      <w:pPr>
        <w:rPr>
          <w:b/>
          <w:bCs/>
          <w:szCs w:val="22"/>
          <w:lang w:val="sr-Latn-ME"/>
        </w:rPr>
      </w:pPr>
      <w:r w:rsidRPr="000C6DFC">
        <w:rPr>
          <w:b/>
          <w:bCs/>
          <w:szCs w:val="22"/>
          <w:lang w:val="sr-Latn-ME"/>
        </w:rPr>
        <w:t xml:space="preserve">6.5. Priroda i sadržaj pakovanja </w:t>
      </w:r>
      <w:r w:rsidR="00730640" w:rsidRPr="000C6DFC">
        <w:rPr>
          <w:b/>
          <w:bCs/>
          <w:szCs w:val="22"/>
          <w:lang w:val="sr-Latn-ME"/>
        </w:rPr>
        <w:t xml:space="preserve"> </w:t>
      </w:r>
    </w:p>
    <w:p w14:paraId="7276242F" w14:textId="77777777" w:rsidR="00996776" w:rsidRPr="000C6DFC" w:rsidRDefault="00996776" w:rsidP="00730640">
      <w:pPr>
        <w:rPr>
          <w:szCs w:val="22"/>
          <w:lang w:val="sr-Latn-ME"/>
        </w:rPr>
      </w:pPr>
    </w:p>
    <w:p w14:paraId="19C631E8" w14:textId="2441ED58" w:rsidR="00CD6895" w:rsidRPr="000C6DFC" w:rsidRDefault="00CD6895" w:rsidP="00730640">
      <w:pPr>
        <w:rPr>
          <w:szCs w:val="22"/>
          <w:lang w:val="sr-Latn-ME"/>
        </w:rPr>
      </w:pPr>
      <w:r w:rsidRPr="000C6DFC">
        <w:rPr>
          <w:szCs w:val="22"/>
          <w:lang w:val="sr-Latn-ME"/>
        </w:rPr>
        <w:t>Unutrašnje pakovanje l</w:t>
      </w:r>
      <w:r w:rsidR="00BD5632" w:rsidRPr="000C6DFC">
        <w:rPr>
          <w:szCs w:val="22"/>
          <w:lang w:val="sr-Latn-ME"/>
        </w:rPr>
        <w:t>ij</w:t>
      </w:r>
      <w:r w:rsidRPr="000C6DFC">
        <w:rPr>
          <w:szCs w:val="22"/>
          <w:lang w:val="sr-Latn-ME"/>
        </w:rPr>
        <w:t>eka je blister od Alu/PVC folije i tvrde PVC/PVdC trake sa 10 gastrorezistentnih tableta.</w:t>
      </w:r>
    </w:p>
    <w:p w14:paraId="2AE1534F" w14:textId="77777777" w:rsidR="00996776" w:rsidRPr="000C6DFC" w:rsidRDefault="00996776" w:rsidP="00730640">
      <w:pPr>
        <w:rPr>
          <w:szCs w:val="22"/>
          <w:lang w:val="sr-Latn-ME"/>
        </w:rPr>
      </w:pPr>
    </w:p>
    <w:p w14:paraId="19C631E9" w14:textId="103B1F97" w:rsidR="00007EF9" w:rsidRPr="000C6DFC" w:rsidRDefault="00CD6895" w:rsidP="00CD6895">
      <w:pPr>
        <w:rPr>
          <w:szCs w:val="22"/>
          <w:lang w:val="sr-Latn-ME"/>
        </w:rPr>
      </w:pPr>
      <w:r w:rsidRPr="000C6DFC">
        <w:rPr>
          <w:szCs w:val="22"/>
          <w:lang w:val="sr-Latn-ME"/>
        </w:rPr>
        <w:t>Spoljnje pakovanje l</w:t>
      </w:r>
      <w:r w:rsidR="008E52E3" w:rsidRPr="000C6DFC">
        <w:rPr>
          <w:szCs w:val="22"/>
          <w:lang w:val="sr-Latn-ME"/>
        </w:rPr>
        <w:t>ij</w:t>
      </w:r>
      <w:r w:rsidRPr="000C6DFC">
        <w:rPr>
          <w:szCs w:val="22"/>
          <w:lang w:val="sr-Latn-ME"/>
        </w:rPr>
        <w:t>eka je složiva kartonska kutija u kojoj se nalaz</w:t>
      </w:r>
      <w:r w:rsidR="00996776" w:rsidRPr="000C6DFC">
        <w:rPr>
          <w:szCs w:val="22"/>
          <w:lang w:val="sr-Latn-ME"/>
        </w:rPr>
        <w:t>e</w:t>
      </w:r>
      <w:r w:rsidRPr="000C6DFC">
        <w:rPr>
          <w:szCs w:val="22"/>
          <w:lang w:val="sr-Latn-ME"/>
        </w:rPr>
        <w:t xml:space="preserve"> 2 blistera sa po 10 gastrorezistentnih tableta i Uputstvo za l</w:t>
      </w:r>
      <w:r w:rsidR="008E52E3" w:rsidRPr="000C6DFC">
        <w:rPr>
          <w:szCs w:val="22"/>
          <w:lang w:val="sr-Latn-ME"/>
        </w:rPr>
        <w:t>ij</w:t>
      </w:r>
      <w:r w:rsidRPr="000C6DFC">
        <w:rPr>
          <w:szCs w:val="22"/>
          <w:lang w:val="sr-Latn-ME"/>
        </w:rPr>
        <w:t>ek.</w:t>
      </w:r>
    </w:p>
    <w:p w14:paraId="19C631EA" w14:textId="77777777" w:rsidR="00CD6895" w:rsidRPr="000C6DFC" w:rsidRDefault="00CD6895" w:rsidP="00CD6895">
      <w:pPr>
        <w:rPr>
          <w:szCs w:val="22"/>
          <w:lang w:val="sr-Latn-ME"/>
        </w:rPr>
      </w:pPr>
    </w:p>
    <w:p w14:paraId="19C631EB" w14:textId="7EF40A2F" w:rsidR="00007EF9" w:rsidRPr="000C6DFC" w:rsidRDefault="00007EF9" w:rsidP="00923865">
      <w:pPr>
        <w:rPr>
          <w:b/>
          <w:bCs/>
          <w:szCs w:val="22"/>
          <w:lang w:val="sr-Latn-ME"/>
        </w:rPr>
      </w:pPr>
      <w:r w:rsidRPr="000C6DFC">
        <w:rPr>
          <w:b/>
          <w:bCs/>
          <w:szCs w:val="22"/>
          <w:lang w:val="sr-Latn-ME"/>
        </w:rPr>
        <w:t>6.6. Posebne m</w:t>
      </w:r>
      <w:r w:rsidR="008E52E3" w:rsidRPr="000C6DFC">
        <w:rPr>
          <w:b/>
          <w:bCs/>
          <w:szCs w:val="22"/>
          <w:lang w:val="sr-Latn-ME"/>
        </w:rPr>
        <w:t>j</w:t>
      </w:r>
      <w:r w:rsidRPr="000C6DFC">
        <w:rPr>
          <w:b/>
          <w:bCs/>
          <w:szCs w:val="22"/>
          <w:lang w:val="sr-Latn-ME"/>
        </w:rPr>
        <w:t>ere opreza pri odlaganju materijala koji treba odbaciti nakon prim</w:t>
      </w:r>
      <w:r w:rsidR="008E52E3" w:rsidRPr="000C6DFC">
        <w:rPr>
          <w:b/>
          <w:bCs/>
          <w:szCs w:val="22"/>
          <w:lang w:val="sr-Latn-ME"/>
        </w:rPr>
        <w:t>j</w:t>
      </w:r>
      <w:r w:rsidRPr="000C6DFC">
        <w:rPr>
          <w:b/>
          <w:bCs/>
          <w:szCs w:val="22"/>
          <w:lang w:val="sr-Latn-ME"/>
        </w:rPr>
        <w:t>ene l</w:t>
      </w:r>
      <w:r w:rsidR="008E52E3" w:rsidRPr="000C6DFC">
        <w:rPr>
          <w:b/>
          <w:bCs/>
          <w:szCs w:val="22"/>
          <w:lang w:val="sr-Latn-ME"/>
        </w:rPr>
        <w:t>ij</w:t>
      </w:r>
      <w:r w:rsidRPr="000C6DFC">
        <w:rPr>
          <w:b/>
          <w:bCs/>
          <w:szCs w:val="22"/>
          <w:lang w:val="sr-Latn-ME"/>
        </w:rPr>
        <w:t>eka (i druga uputstva za rukovanje l</w:t>
      </w:r>
      <w:r w:rsidR="008E52E3" w:rsidRPr="000C6DFC">
        <w:rPr>
          <w:b/>
          <w:bCs/>
          <w:szCs w:val="22"/>
          <w:lang w:val="sr-Latn-ME"/>
        </w:rPr>
        <w:t>ij</w:t>
      </w:r>
      <w:r w:rsidRPr="000C6DFC">
        <w:rPr>
          <w:b/>
          <w:bCs/>
          <w:szCs w:val="22"/>
          <w:lang w:val="sr-Latn-ME"/>
        </w:rPr>
        <w:t>ekom)</w:t>
      </w:r>
    </w:p>
    <w:p w14:paraId="19C631EC" w14:textId="38758055" w:rsidR="00CD6895" w:rsidRPr="000C6DFC" w:rsidRDefault="00CD6895" w:rsidP="00CD6895">
      <w:pPr>
        <w:rPr>
          <w:szCs w:val="22"/>
          <w:lang w:val="sr-Latn-ME"/>
        </w:rPr>
      </w:pPr>
      <w:r w:rsidRPr="000C6DFC">
        <w:rPr>
          <w:iCs/>
          <w:szCs w:val="22"/>
          <w:lang w:val="sr-Latn-ME"/>
        </w:rPr>
        <w:lastRenderedPageBreak/>
        <w:t>Svu neiskorišćenu količinu l</w:t>
      </w:r>
      <w:r w:rsidR="008E52E3" w:rsidRPr="000C6DFC">
        <w:rPr>
          <w:iCs/>
          <w:szCs w:val="22"/>
          <w:lang w:val="sr-Latn-ME"/>
        </w:rPr>
        <w:t>ij</w:t>
      </w:r>
      <w:r w:rsidRPr="000C6DFC">
        <w:rPr>
          <w:iCs/>
          <w:szCs w:val="22"/>
          <w:lang w:val="sr-Latn-ME"/>
        </w:rPr>
        <w:t>eka ili otpadnog materijala nakon njegove upotrebe treba ukloniti u skladu sa važećim propisima.</w:t>
      </w:r>
    </w:p>
    <w:p w14:paraId="19C631ED" w14:textId="12AD9739" w:rsidR="00007EF9" w:rsidRPr="000C6DFC" w:rsidRDefault="00007EF9" w:rsidP="00923865">
      <w:pPr>
        <w:rPr>
          <w:szCs w:val="22"/>
          <w:lang w:val="sr-Latn-ME"/>
        </w:rPr>
      </w:pPr>
    </w:p>
    <w:p w14:paraId="288F1956" w14:textId="77777777" w:rsidR="004655D3" w:rsidRPr="000C6DFC" w:rsidRDefault="004655D3" w:rsidP="00923865">
      <w:pPr>
        <w:rPr>
          <w:szCs w:val="22"/>
          <w:lang w:val="sr-Latn-ME"/>
        </w:rPr>
      </w:pPr>
    </w:p>
    <w:p w14:paraId="19C631F2" w14:textId="76E42898" w:rsidR="00007EF9" w:rsidRPr="000C6DFC" w:rsidRDefault="00007EF9" w:rsidP="006C5D8D">
      <w:pPr>
        <w:pStyle w:val="NASLOV123"/>
        <w:spacing w:before="0" w:after="0"/>
        <w:rPr>
          <w:lang w:val="sr-Latn-ME"/>
        </w:rPr>
      </w:pPr>
      <w:r w:rsidRPr="000C6DFC">
        <w:rPr>
          <w:lang w:val="sr-Latn-ME"/>
        </w:rPr>
        <w:t xml:space="preserve">7. NOSILAC DOZVOLE </w:t>
      </w:r>
    </w:p>
    <w:p w14:paraId="499F86BF" w14:textId="77777777" w:rsidR="004655D3" w:rsidRPr="000C6DFC" w:rsidRDefault="004655D3" w:rsidP="006C5D8D">
      <w:pPr>
        <w:pStyle w:val="NASLOV123"/>
        <w:spacing w:before="0" w:after="0"/>
        <w:rPr>
          <w:b w:val="0"/>
          <w:lang w:val="sr-Latn-ME"/>
        </w:rPr>
      </w:pPr>
    </w:p>
    <w:p w14:paraId="36473CF6" w14:textId="315228ED" w:rsidR="004655D3" w:rsidRPr="000C6DFC" w:rsidRDefault="002D280A" w:rsidP="006C5D8D">
      <w:pPr>
        <w:pStyle w:val="NASLOV123"/>
        <w:spacing w:before="0" w:after="0"/>
        <w:rPr>
          <w:b w:val="0"/>
          <w:lang w:val="sr-Latn-ME"/>
        </w:rPr>
      </w:pPr>
      <w:r w:rsidRPr="000C6DFC">
        <w:rPr>
          <w:b w:val="0"/>
          <w:lang w:val="sr-Latn-ME"/>
        </w:rPr>
        <w:t>G</w:t>
      </w:r>
      <w:r w:rsidR="008E52E3" w:rsidRPr="000C6DFC">
        <w:rPr>
          <w:b w:val="0"/>
          <w:lang w:val="sr-Latn-ME"/>
        </w:rPr>
        <w:t xml:space="preserve">LK </w:t>
      </w:r>
      <w:r w:rsidR="006157EB" w:rsidRPr="000C6DFC">
        <w:rPr>
          <w:b w:val="0"/>
          <w:lang w:val="sr-Latn-ME"/>
        </w:rPr>
        <w:t>Pharma</w:t>
      </w:r>
      <w:r w:rsidR="008E52E3" w:rsidRPr="000C6DFC">
        <w:rPr>
          <w:b w:val="0"/>
          <w:lang w:val="sr-Latn-ME"/>
        </w:rPr>
        <w:t>, Svetozara Markovića br.</w:t>
      </w:r>
      <w:r w:rsidR="006157EB" w:rsidRPr="000C6DFC">
        <w:rPr>
          <w:b w:val="0"/>
          <w:lang w:val="sr-Latn-ME"/>
        </w:rPr>
        <w:t xml:space="preserve"> </w:t>
      </w:r>
      <w:r w:rsidR="008E52E3" w:rsidRPr="000C6DFC">
        <w:rPr>
          <w:b w:val="0"/>
          <w:lang w:val="sr-Latn-ME"/>
        </w:rPr>
        <w:t>46, Podgorica, Crna Gora</w:t>
      </w:r>
    </w:p>
    <w:p w14:paraId="0F638DF1" w14:textId="77777777" w:rsidR="004655D3" w:rsidRPr="000C6DFC" w:rsidRDefault="004655D3" w:rsidP="006C5D8D">
      <w:pPr>
        <w:pStyle w:val="NASLOV123"/>
        <w:spacing w:before="0" w:after="0"/>
        <w:rPr>
          <w:lang w:val="sr-Latn-ME"/>
        </w:rPr>
      </w:pPr>
    </w:p>
    <w:p w14:paraId="298BF89D" w14:textId="77777777" w:rsidR="004655D3" w:rsidRPr="000C6DFC" w:rsidRDefault="004655D3" w:rsidP="006C5D8D">
      <w:pPr>
        <w:pStyle w:val="NASLOV123"/>
        <w:spacing w:before="0" w:after="0"/>
        <w:rPr>
          <w:lang w:val="sr-Latn-ME"/>
        </w:rPr>
      </w:pPr>
    </w:p>
    <w:p w14:paraId="19C631F3" w14:textId="75BB2626" w:rsidR="00007EF9" w:rsidRPr="000C6DFC" w:rsidRDefault="00007EF9" w:rsidP="006C5D8D">
      <w:pPr>
        <w:pStyle w:val="NASLOV123"/>
        <w:spacing w:before="0" w:after="0"/>
        <w:rPr>
          <w:lang w:val="sr-Latn-ME"/>
        </w:rPr>
      </w:pPr>
      <w:r w:rsidRPr="000C6DFC">
        <w:rPr>
          <w:lang w:val="sr-Latn-ME"/>
        </w:rPr>
        <w:t>8. BROJ</w:t>
      </w:r>
      <w:r w:rsidR="00000A1C" w:rsidRPr="000C6DFC">
        <w:rPr>
          <w:lang w:val="sr-Latn-ME"/>
        </w:rPr>
        <w:t xml:space="preserve"> </w:t>
      </w:r>
      <w:r w:rsidRPr="000C6DFC">
        <w:rPr>
          <w:lang w:val="sr-Latn-ME"/>
        </w:rPr>
        <w:t>DOZVOLE ZA STAVLJANJE L</w:t>
      </w:r>
      <w:r w:rsidR="0042740A" w:rsidRPr="000C6DFC">
        <w:rPr>
          <w:lang w:val="sr-Latn-ME"/>
        </w:rPr>
        <w:t>IJ</w:t>
      </w:r>
      <w:r w:rsidRPr="000C6DFC">
        <w:rPr>
          <w:lang w:val="sr-Latn-ME"/>
        </w:rPr>
        <w:t>EKA U PROMET</w:t>
      </w:r>
    </w:p>
    <w:p w14:paraId="27B37585" w14:textId="5072F67A" w:rsidR="004655D3" w:rsidRPr="000C6DFC" w:rsidRDefault="004655D3" w:rsidP="006C5D8D">
      <w:pPr>
        <w:pStyle w:val="NASLOV123"/>
        <w:spacing w:before="0" w:after="0"/>
        <w:rPr>
          <w:lang w:val="sr-Latn-ME"/>
        </w:rPr>
      </w:pPr>
    </w:p>
    <w:p w14:paraId="65668A46" w14:textId="3C86918D" w:rsidR="000C6DFC" w:rsidRPr="000C6DFC" w:rsidRDefault="000C6DFC" w:rsidP="006C5D8D">
      <w:pPr>
        <w:pStyle w:val="NASLOV123"/>
        <w:spacing w:before="0" w:after="0"/>
        <w:rPr>
          <w:b w:val="0"/>
          <w:lang w:val="sr-Latn-ME"/>
        </w:rPr>
      </w:pPr>
      <w:r w:rsidRPr="000C6DFC">
        <w:rPr>
          <w:b w:val="0"/>
          <w:lang w:val="sr-Latn-ME"/>
        </w:rPr>
        <w:t xml:space="preserve">2030/24/1381 – 7764 </w:t>
      </w:r>
    </w:p>
    <w:p w14:paraId="4B193950" w14:textId="6035202A" w:rsidR="004655D3" w:rsidRPr="000C6DFC" w:rsidRDefault="004655D3" w:rsidP="006C5D8D">
      <w:pPr>
        <w:pStyle w:val="NASLOV123"/>
        <w:spacing w:before="0" w:after="0"/>
        <w:rPr>
          <w:b w:val="0"/>
          <w:lang w:val="sr-Latn-ME"/>
        </w:rPr>
      </w:pPr>
    </w:p>
    <w:p w14:paraId="711FDDAC" w14:textId="77777777" w:rsidR="000C6DFC" w:rsidRPr="000C6DFC" w:rsidRDefault="000C6DFC" w:rsidP="006C5D8D">
      <w:pPr>
        <w:pStyle w:val="NASLOV123"/>
        <w:spacing w:before="0" w:after="0"/>
        <w:rPr>
          <w:b w:val="0"/>
          <w:lang w:val="sr-Latn-ME"/>
        </w:rPr>
      </w:pPr>
    </w:p>
    <w:p w14:paraId="19C631F6" w14:textId="3713D06B" w:rsidR="00007EF9" w:rsidRPr="000C6DFC" w:rsidRDefault="00007EF9" w:rsidP="006C5D8D">
      <w:pPr>
        <w:pStyle w:val="NASLOV123"/>
        <w:spacing w:before="0" w:after="0"/>
        <w:jc w:val="both"/>
        <w:rPr>
          <w:lang w:val="sr-Latn-ME"/>
        </w:rPr>
      </w:pPr>
      <w:r w:rsidRPr="000C6DFC">
        <w:rPr>
          <w:lang w:val="sr-Latn-ME"/>
        </w:rPr>
        <w:t>9. DATUM PRVE DOZVOLE</w:t>
      </w:r>
      <w:r w:rsidR="0042740A" w:rsidRPr="000C6DFC">
        <w:rPr>
          <w:lang w:val="sr-Latn-ME"/>
        </w:rPr>
        <w:t>/</w:t>
      </w:r>
      <w:r w:rsidRPr="000C6DFC">
        <w:rPr>
          <w:lang w:val="sr-Latn-ME"/>
        </w:rPr>
        <w:t>OBNOVE DOZVOLE ZA STAVLJANJE L</w:t>
      </w:r>
      <w:r w:rsidR="0042740A" w:rsidRPr="000C6DFC">
        <w:rPr>
          <w:lang w:val="sr-Latn-ME"/>
        </w:rPr>
        <w:t>IJ</w:t>
      </w:r>
      <w:r w:rsidRPr="000C6DFC">
        <w:rPr>
          <w:lang w:val="sr-Latn-ME"/>
        </w:rPr>
        <w:t>EKA U PROMET</w:t>
      </w:r>
    </w:p>
    <w:p w14:paraId="0E2F7509" w14:textId="269FDA74" w:rsidR="004655D3" w:rsidRPr="000C6DFC" w:rsidRDefault="004655D3" w:rsidP="006C5D8D">
      <w:pPr>
        <w:pStyle w:val="NASLOV123"/>
        <w:spacing w:before="0" w:after="0"/>
        <w:jc w:val="both"/>
        <w:rPr>
          <w:lang w:val="sr-Latn-ME"/>
        </w:rPr>
      </w:pPr>
    </w:p>
    <w:p w14:paraId="5D8C5B3F" w14:textId="4D747FFD" w:rsidR="004655D3" w:rsidRPr="000C6DFC" w:rsidRDefault="004655D3" w:rsidP="006C5D8D">
      <w:pPr>
        <w:pStyle w:val="NASLOV123"/>
        <w:spacing w:before="0" w:after="0"/>
        <w:jc w:val="both"/>
        <w:rPr>
          <w:b w:val="0"/>
          <w:lang w:val="sr-Latn-ME"/>
        </w:rPr>
      </w:pPr>
      <w:r w:rsidRPr="000C6DFC">
        <w:rPr>
          <w:b w:val="0"/>
          <w:lang w:val="sr-Latn-ME"/>
        </w:rPr>
        <w:t>Datum prve dozvole: 15.06.2012. godine</w:t>
      </w:r>
    </w:p>
    <w:p w14:paraId="1CCC0D7B" w14:textId="78F34258" w:rsidR="000C6DFC" w:rsidRPr="000C6DFC" w:rsidRDefault="004655D3" w:rsidP="000C6DFC">
      <w:pPr>
        <w:pStyle w:val="NASLOV123"/>
        <w:spacing w:before="0" w:after="0"/>
        <w:rPr>
          <w:b w:val="0"/>
          <w:lang w:val="sr-Latn-ME"/>
        </w:rPr>
      </w:pPr>
      <w:r w:rsidRPr="000C6DFC">
        <w:rPr>
          <w:b w:val="0"/>
          <w:lang w:val="sr-Latn-ME"/>
        </w:rPr>
        <w:t>Datum posljednje obnove dozvole:</w:t>
      </w:r>
      <w:r w:rsidR="000C6DFC" w:rsidRPr="000C6DFC">
        <w:rPr>
          <w:b w:val="0"/>
          <w:lang w:val="sr-Latn-ME"/>
        </w:rPr>
        <w:t xml:space="preserve"> 12.03.2024. godine</w:t>
      </w:r>
    </w:p>
    <w:p w14:paraId="1FFD4831" w14:textId="1928AE62" w:rsidR="004655D3" w:rsidRPr="000C6DFC" w:rsidRDefault="004655D3" w:rsidP="006C5D8D">
      <w:pPr>
        <w:pStyle w:val="NASLOV123"/>
        <w:spacing w:before="0" w:after="0"/>
        <w:jc w:val="both"/>
        <w:rPr>
          <w:b w:val="0"/>
          <w:lang w:val="sr-Latn-ME"/>
        </w:rPr>
      </w:pPr>
    </w:p>
    <w:p w14:paraId="1CDF1477" w14:textId="5475A6A5" w:rsidR="004655D3" w:rsidRPr="000C6DFC" w:rsidRDefault="004655D3" w:rsidP="006C5D8D">
      <w:pPr>
        <w:pStyle w:val="NASLOV123"/>
        <w:spacing w:before="0" w:after="0"/>
        <w:jc w:val="both"/>
        <w:rPr>
          <w:lang w:val="sr-Latn-ME"/>
        </w:rPr>
      </w:pPr>
    </w:p>
    <w:p w14:paraId="19C631FA" w14:textId="77777777" w:rsidR="00007EF9" w:rsidRPr="000C6DFC" w:rsidRDefault="00007EF9" w:rsidP="006C5D8D">
      <w:pPr>
        <w:pStyle w:val="NASLOV123"/>
        <w:spacing w:before="0" w:after="0"/>
        <w:rPr>
          <w:lang w:val="sr-Latn-ME"/>
        </w:rPr>
      </w:pPr>
      <w:r w:rsidRPr="000C6DFC">
        <w:rPr>
          <w:lang w:val="sr-Latn-ME"/>
        </w:rPr>
        <w:t>10. DATUM REVIZIJE TEKSTA</w:t>
      </w:r>
    </w:p>
    <w:p w14:paraId="1A91A8C5" w14:textId="77777777" w:rsidR="00310A33" w:rsidRPr="000C6DFC" w:rsidRDefault="00310A33" w:rsidP="00310A33">
      <w:pPr>
        <w:rPr>
          <w:bCs/>
          <w:szCs w:val="22"/>
          <w:lang w:val="sr-Latn-ME"/>
        </w:rPr>
      </w:pPr>
    </w:p>
    <w:p w14:paraId="7A9C3C09" w14:textId="226AF4A8" w:rsidR="00310A33" w:rsidRPr="000C6DFC" w:rsidRDefault="009E3FA5" w:rsidP="00310A33">
      <w:pPr>
        <w:rPr>
          <w:bCs/>
          <w:szCs w:val="22"/>
          <w:lang w:val="sr-Latn-ME"/>
        </w:rPr>
      </w:pPr>
      <w:r>
        <w:rPr>
          <w:bCs/>
          <w:szCs w:val="22"/>
          <w:lang w:val="sr-Latn-ME"/>
        </w:rPr>
        <w:t>Februar, 2025</w:t>
      </w:r>
      <w:bookmarkStart w:id="1" w:name="_GoBack"/>
      <w:bookmarkEnd w:id="1"/>
      <w:r w:rsidR="000C6DFC" w:rsidRPr="000C6DFC">
        <w:rPr>
          <w:bCs/>
          <w:szCs w:val="22"/>
          <w:lang w:val="sr-Latn-ME"/>
        </w:rPr>
        <w:t>. godine</w:t>
      </w:r>
    </w:p>
    <w:p w14:paraId="19C631FC" w14:textId="6692F36F" w:rsidR="00007EF9" w:rsidRPr="000C6DFC" w:rsidRDefault="00007EF9" w:rsidP="00923865">
      <w:pPr>
        <w:rPr>
          <w:bCs/>
          <w:szCs w:val="22"/>
          <w:lang w:val="sr-Latn-ME"/>
        </w:rPr>
      </w:pPr>
    </w:p>
    <w:sectPr w:rsidR="00007EF9" w:rsidRPr="000C6DFC" w:rsidSect="00DC3A9D">
      <w:headerReference w:type="even" r:id="rId12"/>
      <w:footerReference w:type="even" r:id="rId13"/>
      <w:footerReference w:type="default" r:id="rId14"/>
      <w:headerReference w:type="firs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5671" w14:textId="77777777" w:rsidR="007E24ED" w:rsidRDefault="007E24ED">
      <w:r>
        <w:separator/>
      </w:r>
    </w:p>
  </w:endnote>
  <w:endnote w:type="continuationSeparator" w:id="0">
    <w:p w14:paraId="2C72D035" w14:textId="77777777" w:rsidR="007E24ED" w:rsidRDefault="007E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CC"/>
    <w:family w:val="auto"/>
    <w:notTrueType/>
    <w:pitch w:val="default"/>
    <w:sig w:usb0="00000205" w:usb1="00000000" w:usb2="00000000" w:usb3="00000000" w:csb0="00000006" w:csb1="00000000"/>
  </w:font>
  <w:font w:name="MicrosoftSansSerif">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3201" w14:textId="77777777" w:rsidR="00996776" w:rsidRDefault="00996776"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63202" w14:textId="77777777" w:rsidR="00996776" w:rsidRDefault="009967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3203" w14:textId="2614350E" w:rsidR="00996776" w:rsidRDefault="00996776"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9E3FA5">
      <w:rPr>
        <w:noProof/>
        <w:sz w:val="18"/>
        <w:szCs w:val="18"/>
      </w:rPr>
      <w:t>12</w:t>
    </w:r>
    <w:r w:rsidRPr="005A4234">
      <w:rPr>
        <w:sz w:val="18"/>
        <w:szCs w:val="18"/>
      </w:rPr>
      <w:fldChar w:fldCharType="end"/>
    </w:r>
    <w:r w:rsidRPr="005A4234">
      <w:rPr>
        <w:sz w:val="18"/>
        <w:szCs w:val="18"/>
      </w:rPr>
      <w:t xml:space="preserve"> </w:t>
    </w:r>
    <w:r w:rsidR="006D50E4">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9E3FA5">
      <w:rPr>
        <w:noProof/>
        <w:sz w:val="18"/>
        <w:szCs w:val="18"/>
      </w:rPr>
      <w:t>13</w:t>
    </w:r>
    <w:r w:rsidRPr="005A4234">
      <w:rPr>
        <w:sz w:val="18"/>
        <w:szCs w:val="18"/>
      </w:rPr>
      <w:fldChar w:fldCharType="end"/>
    </w:r>
  </w:p>
  <w:p w14:paraId="19C63204" w14:textId="77777777" w:rsidR="00996776" w:rsidRPr="00C536C2" w:rsidRDefault="00996776"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4E3B" w14:textId="77777777" w:rsidR="007E24ED" w:rsidRDefault="007E24ED">
      <w:r>
        <w:separator/>
      </w:r>
    </w:p>
  </w:footnote>
  <w:footnote w:type="continuationSeparator" w:id="0">
    <w:p w14:paraId="3F97C02E" w14:textId="77777777" w:rsidR="007E24ED" w:rsidRDefault="007E2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B74E" w14:textId="7DF7D60C" w:rsidR="006C5D8D" w:rsidRDefault="006C5D8D">
    <w:pPr>
      <w:pStyle w:val="Header"/>
    </w:pPr>
    <w:r>
      <w:rPr>
        <w:noProof/>
      </w:rPr>
      <mc:AlternateContent>
        <mc:Choice Requires="wps">
          <w:drawing>
            <wp:anchor distT="0" distB="0" distL="0" distR="0" simplePos="0" relativeHeight="251659264" behindDoc="0" locked="0" layoutInCell="1" allowOverlap="1" wp14:anchorId="27DB95E1" wp14:editId="351DB8E0">
              <wp:simplePos x="635" y="635"/>
              <wp:positionH relativeFrom="page">
                <wp:align>right</wp:align>
              </wp:positionH>
              <wp:positionV relativeFrom="page">
                <wp:align>top</wp:align>
              </wp:positionV>
              <wp:extent cx="443865" cy="443865"/>
              <wp:effectExtent l="0" t="0" r="0" b="635"/>
              <wp:wrapNone/>
              <wp:docPr id="1148086097"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792CF" w14:textId="08C80776" w:rsidR="006C5D8D" w:rsidRPr="006C5D8D" w:rsidRDefault="006C5D8D" w:rsidP="006C5D8D">
                          <w:pPr>
                            <w:rPr>
                              <w:rFonts w:ascii="Calibri" w:eastAsia="Calibri" w:hAnsi="Calibri" w:cs="Calibri"/>
                              <w:noProof/>
                              <w:color w:val="008000"/>
                              <w:szCs w:val="22"/>
                            </w:rPr>
                          </w:pPr>
                          <w:r w:rsidRPr="006C5D8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DB95E1"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" filled="f" stroked="f">
              <v:textbox style="mso-fit-shape-to-text:t" inset="0,15pt,20pt,0">
                <w:txbxContent>
                  <w:p w14:paraId="64F792CF" w14:textId="08C80776" w:rsidR="006C5D8D" w:rsidRPr="006C5D8D" w:rsidRDefault="006C5D8D" w:rsidP="006C5D8D">
                    <w:pPr>
                      <w:rPr>
                        <w:rFonts w:ascii="Calibri" w:eastAsia="Calibri" w:hAnsi="Calibri" w:cs="Calibri"/>
                        <w:noProof/>
                        <w:color w:val="008000"/>
                        <w:szCs w:val="22"/>
                      </w:rPr>
                    </w:pPr>
                    <w:r w:rsidRPr="006C5D8D">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57D2" w14:textId="72E460A6" w:rsidR="006C5D8D" w:rsidRDefault="006C5D8D">
    <w:pPr>
      <w:pStyle w:val="Header"/>
    </w:pPr>
    <w:r>
      <w:rPr>
        <w:noProof/>
      </w:rPr>
      <mc:AlternateContent>
        <mc:Choice Requires="wps">
          <w:drawing>
            <wp:anchor distT="0" distB="0" distL="0" distR="0" simplePos="0" relativeHeight="251658240" behindDoc="0" locked="0" layoutInCell="1" allowOverlap="1" wp14:anchorId="3E5CA9F4" wp14:editId="6D8A38A9">
              <wp:simplePos x="635" y="635"/>
              <wp:positionH relativeFrom="page">
                <wp:align>right</wp:align>
              </wp:positionH>
              <wp:positionV relativeFrom="page">
                <wp:align>top</wp:align>
              </wp:positionV>
              <wp:extent cx="443865" cy="443865"/>
              <wp:effectExtent l="0" t="0" r="0" b="635"/>
              <wp:wrapNone/>
              <wp:docPr id="1888332514"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B14E3" w14:textId="183D2D2C" w:rsidR="006C5D8D" w:rsidRPr="006C5D8D" w:rsidRDefault="006C5D8D" w:rsidP="006C5D8D">
                          <w:pPr>
                            <w:rPr>
                              <w:rFonts w:ascii="Calibri" w:eastAsia="Calibri" w:hAnsi="Calibri" w:cs="Calibri"/>
                              <w:noProof/>
                              <w:color w:val="008000"/>
                              <w:szCs w:val="22"/>
                            </w:rPr>
                          </w:pPr>
                          <w:r w:rsidRPr="006C5D8D">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5CA9F4"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AIOzPLdAIAAL0EAAAOAAAAAAAAAAAA&#10;AAAAAC4CAABkcnMvZTJvRG9jLnhtbFBLAQItABQABgAIAAAAIQB3V4RC2gAAAAMBAAAPAAAAAAAA&#10;AAAAAAAAAM4EAABkcnMvZG93bnJldi54bWxQSwUGAAAAAAQABADzAAAA1QUAAAAA&#10;" filled="f" stroked="f">
              <v:textbox style="mso-fit-shape-to-text:t" inset="0,15pt,20pt,0">
                <w:txbxContent>
                  <w:p w14:paraId="435B14E3" w14:textId="183D2D2C" w:rsidR="006C5D8D" w:rsidRPr="006C5D8D" w:rsidRDefault="006C5D8D" w:rsidP="006C5D8D">
                    <w:pPr>
                      <w:rPr>
                        <w:rFonts w:ascii="Calibri" w:eastAsia="Calibri" w:hAnsi="Calibri" w:cs="Calibri"/>
                        <w:noProof/>
                        <w:color w:val="008000"/>
                        <w:szCs w:val="22"/>
                      </w:rPr>
                    </w:pPr>
                    <w:r w:rsidRPr="006C5D8D">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EE90F47"/>
    <w:multiLevelType w:val="hybridMultilevel"/>
    <w:tmpl w:val="6F8A6866"/>
    <w:lvl w:ilvl="0" w:tplc="A37093A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A359C1"/>
    <w:multiLevelType w:val="hybridMultilevel"/>
    <w:tmpl w:val="FA8C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347DD4"/>
    <w:multiLevelType w:val="hybridMultilevel"/>
    <w:tmpl w:val="7F64B84C"/>
    <w:lvl w:ilvl="0" w:tplc="CE5E69CE">
      <w:start w:val="1"/>
      <w:numFmt w:val="bullet"/>
      <w:lvlText w:val=""/>
      <w:lvlJc w:val="left"/>
      <w:pPr>
        <w:tabs>
          <w:tab w:val="num" w:pos="720"/>
        </w:tabs>
        <w:ind w:left="720" w:hanging="360"/>
      </w:pPr>
      <w:rPr>
        <w:rFonts w:ascii="Symbol" w:hAnsi="Symbol" w:hint="default"/>
        <w:sz w:val="18"/>
        <w:szCs w:val="18"/>
      </w:rPr>
    </w:lvl>
    <w:lvl w:ilvl="1" w:tplc="053ACB6A">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A1C"/>
    <w:rsid w:val="00004B55"/>
    <w:rsid w:val="00007EF9"/>
    <w:rsid w:val="00017801"/>
    <w:rsid w:val="00027107"/>
    <w:rsid w:val="0005798D"/>
    <w:rsid w:val="00064273"/>
    <w:rsid w:val="00083BE0"/>
    <w:rsid w:val="000848B2"/>
    <w:rsid w:val="00095FB6"/>
    <w:rsid w:val="0009758B"/>
    <w:rsid w:val="000A0F4A"/>
    <w:rsid w:val="000C6DFC"/>
    <w:rsid w:val="000D5631"/>
    <w:rsid w:val="000D592D"/>
    <w:rsid w:val="000E4BFD"/>
    <w:rsid w:val="000E75C0"/>
    <w:rsid w:val="00141639"/>
    <w:rsid w:val="0014180A"/>
    <w:rsid w:val="00144B96"/>
    <w:rsid w:val="00145B3B"/>
    <w:rsid w:val="0016434A"/>
    <w:rsid w:val="00173D18"/>
    <w:rsid w:val="00175772"/>
    <w:rsid w:val="00175A7E"/>
    <w:rsid w:val="0018601D"/>
    <w:rsid w:val="0019307B"/>
    <w:rsid w:val="00197A1C"/>
    <w:rsid w:val="001B706A"/>
    <w:rsid w:val="001C314B"/>
    <w:rsid w:val="001D10C9"/>
    <w:rsid w:val="001E0A07"/>
    <w:rsid w:val="001E6145"/>
    <w:rsid w:val="001F2D4E"/>
    <w:rsid w:val="001F39B6"/>
    <w:rsid w:val="0022218E"/>
    <w:rsid w:val="0022223A"/>
    <w:rsid w:val="00233831"/>
    <w:rsid w:val="0024132F"/>
    <w:rsid w:val="00242DCD"/>
    <w:rsid w:val="00247C5C"/>
    <w:rsid w:val="00257718"/>
    <w:rsid w:val="00263353"/>
    <w:rsid w:val="00273BE0"/>
    <w:rsid w:val="002B1C56"/>
    <w:rsid w:val="002B6F6A"/>
    <w:rsid w:val="002C0FBF"/>
    <w:rsid w:val="002D280A"/>
    <w:rsid w:val="002F5E2F"/>
    <w:rsid w:val="00310A33"/>
    <w:rsid w:val="00316FC0"/>
    <w:rsid w:val="00335A94"/>
    <w:rsid w:val="003452C0"/>
    <w:rsid w:val="00383195"/>
    <w:rsid w:val="00383962"/>
    <w:rsid w:val="003A2DF8"/>
    <w:rsid w:val="003B2082"/>
    <w:rsid w:val="003C18A4"/>
    <w:rsid w:val="003E3EC7"/>
    <w:rsid w:val="004123CD"/>
    <w:rsid w:val="004234ED"/>
    <w:rsid w:val="0042740A"/>
    <w:rsid w:val="00427D41"/>
    <w:rsid w:val="00444B80"/>
    <w:rsid w:val="00461FB7"/>
    <w:rsid w:val="00462C33"/>
    <w:rsid w:val="004655D3"/>
    <w:rsid w:val="004676C2"/>
    <w:rsid w:val="00490A16"/>
    <w:rsid w:val="00492248"/>
    <w:rsid w:val="00497648"/>
    <w:rsid w:val="004A2D6C"/>
    <w:rsid w:val="004B5A11"/>
    <w:rsid w:val="004B7A50"/>
    <w:rsid w:val="004D230F"/>
    <w:rsid w:val="00503974"/>
    <w:rsid w:val="0052230B"/>
    <w:rsid w:val="00525A8A"/>
    <w:rsid w:val="005276F0"/>
    <w:rsid w:val="00530909"/>
    <w:rsid w:val="00576945"/>
    <w:rsid w:val="005A4234"/>
    <w:rsid w:val="005B3388"/>
    <w:rsid w:val="005C3F73"/>
    <w:rsid w:val="005C6512"/>
    <w:rsid w:val="005C7891"/>
    <w:rsid w:val="005F4A87"/>
    <w:rsid w:val="00601BF7"/>
    <w:rsid w:val="00603302"/>
    <w:rsid w:val="00604E4F"/>
    <w:rsid w:val="006054EE"/>
    <w:rsid w:val="006118B6"/>
    <w:rsid w:val="006157EB"/>
    <w:rsid w:val="006270C0"/>
    <w:rsid w:val="00630195"/>
    <w:rsid w:val="00643AED"/>
    <w:rsid w:val="0065266C"/>
    <w:rsid w:val="006559AF"/>
    <w:rsid w:val="00660ED5"/>
    <w:rsid w:val="0068426D"/>
    <w:rsid w:val="00693874"/>
    <w:rsid w:val="00693F46"/>
    <w:rsid w:val="006B4D4B"/>
    <w:rsid w:val="006C5D8D"/>
    <w:rsid w:val="006D00F5"/>
    <w:rsid w:val="006D50E4"/>
    <w:rsid w:val="006E26E1"/>
    <w:rsid w:val="006F158F"/>
    <w:rsid w:val="00712ED4"/>
    <w:rsid w:val="00730640"/>
    <w:rsid w:val="007558FA"/>
    <w:rsid w:val="00764648"/>
    <w:rsid w:val="007672F3"/>
    <w:rsid w:val="007853BA"/>
    <w:rsid w:val="00786050"/>
    <w:rsid w:val="00791035"/>
    <w:rsid w:val="007B16C4"/>
    <w:rsid w:val="007C2D7E"/>
    <w:rsid w:val="007C3FEE"/>
    <w:rsid w:val="007D17FD"/>
    <w:rsid w:val="007D2743"/>
    <w:rsid w:val="007D48C5"/>
    <w:rsid w:val="007E06F0"/>
    <w:rsid w:val="007E24ED"/>
    <w:rsid w:val="007F6802"/>
    <w:rsid w:val="00802DFC"/>
    <w:rsid w:val="00803979"/>
    <w:rsid w:val="00814781"/>
    <w:rsid w:val="00815D6B"/>
    <w:rsid w:val="00834DBB"/>
    <w:rsid w:val="00842FFB"/>
    <w:rsid w:val="0086351A"/>
    <w:rsid w:val="00874B61"/>
    <w:rsid w:val="00886F2A"/>
    <w:rsid w:val="008A48B7"/>
    <w:rsid w:val="008B3EB5"/>
    <w:rsid w:val="008C5809"/>
    <w:rsid w:val="008D78C9"/>
    <w:rsid w:val="008E0FC9"/>
    <w:rsid w:val="008E52E3"/>
    <w:rsid w:val="00901BA7"/>
    <w:rsid w:val="009079D3"/>
    <w:rsid w:val="00913684"/>
    <w:rsid w:val="009141BA"/>
    <w:rsid w:val="00923865"/>
    <w:rsid w:val="0093016E"/>
    <w:rsid w:val="00934B4D"/>
    <w:rsid w:val="0093546C"/>
    <w:rsid w:val="00955C75"/>
    <w:rsid w:val="009677DF"/>
    <w:rsid w:val="00982B4D"/>
    <w:rsid w:val="00992924"/>
    <w:rsid w:val="009946F8"/>
    <w:rsid w:val="00996776"/>
    <w:rsid w:val="00996E6B"/>
    <w:rsid w:val="00997419"/>
    <w:rsid w:val="009A0311"/>
    <w:rsid w:val="009A1D64"/>
    <w:rsid w:val="009B1292"/>
    <w:rsid w:val="009B2430"/>
    <w:rsid w:val="009B338B"/>
    <w:rsid w:val="009B58AD"/>
    <w:rsid w:val="009B7935"/>
    <w:rsid w:val="009C2BE7"/>
    <w:rsid w:val="009C7BA2"/>
    <w:rsid w:val="009D1161"/>
    <w:rsid w:val="009D4659"/>
    <w:rsid w:val="009D667B"/>
    <w:rsid w:val="009E3FA5"/>
    <w:rsid w:val="009E3FFF"/>
    <w:rsid w:val="009F4449"/>
    <w:rsid w:val="00A02252"/>
    <w:rsid w:val="00A127F1"/>
    <w:rsid w:val="00A27130"/>
    <w:rsid w:val="00A7147C"/>
    <w:rsid w:val="00A7660B"/>
    <w:rsid w:val="00A81B47"/>
    <w:rsid w:val="00A86897"/>
    <w:rsid w:val="00A95733"/>
    <w:rsid w:val="00AA13EF"/>
    <w:rsid w:val="00AB5465"/>
    <w:rsid w:val="00B26D0A"/>
    <w:rsid w:val="00B26FAC"/>
    <w:rsid w:val="00B2707E"/>
    <w:rsid w:val="00B31AA2"/>
    <w:rsid w:val="00B53255"/>
    <w:rsid w:val="00B72FF9"/>
    <w:rsid w:val="00B74C0B"/>
    <w:rsid w:val="00B8400D"/>
    <w:rsid w:val="00B93A37"/>
    <w:rsid w:val="00BA1819"/>
    <w:rsid w:val="00BA5A22"/>
    <w:rsid w:val="00BB55E5"/>
    <w:rsid w:val="00BD5632"/>
    <w:rsid w:val="00BD725A"/>
    <w:rsid w:val="00BF3750"/>
    <w:rsid w:val="00C06244"/>
    <w:rsid w:val="00C53185"/>
    <w:rsid w:val="00C536C2"/>
    <w:rsid w:val="00C55F47"/>
    <w:rsid w:val="00C56E2E"/>
    <w:rsid w:val="00C64A31"/>
    <w:rsid w:val="00C66C0E"/>
    <w:rsid w:val="00C708F1"/>
    <w:rsid w:val="00C82E8B"/>
    <w:rsid w:val="00C870E5"/>
    <w:rsid w:val="00CC4C88"/>
    <w:rsid w:val="00CD0B1F"/>
    <w:rsid w:val="00CD3F96"/>
    <w:rsid w:val="00CD6895"/>
    <w:rsid w:val="00CE09F3"/>
    <w:rsid w:val="00CE22D9"/>
    <w:rsid w:val="00CE76DA"/>
    <w:rsid w:val="00D11E94"/>
    <w:rsid w:val="00D30389"/>
    <w:rsid w:val="00D337F6"/>
    <w:rsid w:val="00D50A7D"/>
    <w:rsid w:val="00D52CDB"/>
    <w:rsid w:val="00D61710"/>
    <w:rsid w:val="00D6611E"/>
    <w:rsid w:val="00D85F37"/>
    <w:rsid w:val="00DB4534"/>
    <w:rsid w:val="00DC000C"/>
    <w:rsid w:val="00DC1D20"/>
    <w:rsid w:val="00DC3A9D"/>
    <w:rsid w:val="00DD2A82"/>
    <w:rsid w:val="00DF46E4"/>
    <w:rsid w:val="00E04856"/>
    <w:rsid w:val="00E50CD3"/>
    <w:rsid w:val="00E56089"/>
    <w:rsid w:val="00E87BE1"/>
    <w:rsid w:val="00EA020F"/>
    <w:rsid w:val="00EA1F85"/>
    <w:rsid w:val="00ED0C25"/>
    <w:rsid w:val="00ED26BA"/>
    <w:rsid w:val="00ED4585"/>
    <w:rsid w:val="00ED735F"/>
    <w:rsid w:val="00F07437"/>
    <w:rsid w:val="00F42610"/>
    <w:rsid w:val="00F46F98"/>
    <w:rsid w:val="00F5775F"/>
    <w:rsid w:val="00F63F24"/>
    <w:rsid w:val="00F9350E"/>
    <w:rsid w:val="00FA1B04"/>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63029"/>
  <w15:docId w15:val="{58AF9871-483E-4734-BA74-16062374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40A"/>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2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243E"/>
    <w:rPr>
      <w:rFonts w:asciiTheme="minorHAnsi" w:eastAsiaTheme="minorEastAsia" w:hAnsiTheme="minorHAnsi" w:cstheme="minorBidi"/>
      <w:b/>
      <w:bCs/>
      <w:sz w:val="28"/>
      <w:szCs w:val="28"/>
    </w:rPr>
  </w:style>
  <w:style w:type="paragraph" w:styleId="Header">
    <w:name w:val="header"/>
    <w:basedOn w:val="Normal"/>
    <w:link w:val="HeaderChar"/>
    <w:rsid w:val="00175A7E"/>
    <w:pPr>
      <w:tabs>
        <w:tab w:val="clear" w:pos="284"/>
        <w:tab w:val="center" w:pos="4536"/>
        <w:tab w:val="right" w:pos="9072"/>
      </w:tabs>
    </w:pPr>
  </w:style>
  <w:style w:type="character" w:customStyle="1" w:styleId="HeaderChar">
    <w:name w:val="Header Char"/>
    <w:basedOn w:val="DefaultParagraphFont"/>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semiHidden/>
    <w:rsid w:val="003B2082"/>
    <w:rPr>
      <w:sz w:val="20"/>
      <w:szCs w:val="20"/>
    </w:rPr>
  </w:style>
  <w:style w:type="character" w:customStyle="1" w:styleId="CommentTextChar">
    <w:name w:val="Comment Text Char"/>
    <w:basedOn w:val="DefaultParagraphFont"/>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Indent">
    <w:name w:val="Body Text Indent"/>
    <w:basedOn w:val="Normal"/>
    <w:link w:val="BodyTextIndentChar"/>
    <w:rsid w:val="00CD6895"/>
    <w:pPr>
      <w:tabs>
        <w:tab w:val="clear" w:pos="284"/>
      </w:tabs>
      <w:ind w:right="682" w:firstLine="504"/>
      <w:jc w:val="left"/>
    </w:pPr>
    <w:rPr>
      <w:sz w:val="24"/>
      <w:szCs w:val="20"/>
      <w:lang w:val="sl-SI"/>
    </w:rPr>
  </w:style>
  <w:style w:type="character" w:customStyle="1" w:styleId="BodyTextIndentChar">
    <w:name w:val="Body Text Indent Char"/>
    <w:basedOn w:val="DefaultParagraphFont"/>
    <w:link w:val="BodyTextIndent"/>
    <w:rsid w:val="00CD6895"/>
    <w:rPr>
      <w:sz w:val="24"/>
      <w:szCs w:val="20"/>
      <w:lang w:val="sl-SI"/>
    </w:rPr>
  </w:style>
  <w:style w:type="paragraph" w:styleId="NoSpacing">
    <w:name w:val="No Spacing"/>
    <w:uiPriority w:val="1"/>
    <w:qFormat/>
    <w:rsid w:val="00461FB7"/>
    <w:rPr>
      <w:sz w:val="24"/>
      <w:szCs w:val="24"/>
    </w:rPr>
  </w:style>
  <w:style w:type="paragraph" w:styleId="Revision">
    <w:name w:val="Revision"/>
    <w:hidden/>
    <w:uiPriority w:val="99"/>
    <w:semiHidden/>
    <w:rsid w:val="006C5D8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2491">
      <w:bodyDiv w:val="1"/>
      <w:marLeft w:val="0"/>
      <w:marRight w:val="0"/>
      <w:marTop w:val="0"/>
      <w:marBottom w:val="0"/>
      <w:divBdr>
        <w:top w:val="none" w:sz="0" w:space="0" w:color="auto"/>
        <w:left w:val="none" w:sz="0" w:space="0" w:color="auto"/>
        <w:bottom w:val="none" w:sz="0" w:space="0" w:color="auto"/>
        <w:right w:val="none" w:sz="0" w:space="0" w:color="auto"/>
      </w:divBdr>
    </w:div>
    <w:div w:id="619147256">
      <w:bodyDiv w:val="1"/>
      <w:marLeft w:val="0"/>
      <w:marRight w:val="0"/>
      <w:marTop w:val="0"/>
      <w:marBottom w:val="0"/>
      <w:divBdr>
        <w:top w:val="none" w:sz="0" w:space="0" w:color="auto"/>
        <w:left w:val="none" w:sz="0" w:space="0" w:color="auto"/>
        <w:bottom w:val="none" w:sz="0" w:space="0" w:color="auto"/>
        <w:right w:val="none" w:sz="0" w:space="0" w:color="auto"/>
      </w:divBdr>
    </w:div>
    <w:div w:id="691146110">
      <w:bodyDiv w:val="1"/>
      <w:marLeft w:val="0"/>
      <w:marRight w:val="0"/>
      <w:marTop w:val="0"/>
      <w:marBottom w:val="0"/>
      <w:divBdr>
        <w:top w:val="none" w:sz="0" w:space="0" w:color="auto"/>
        <w:left w:val="none" w:sz="0" w:space="0" w:color="auto"/>
        <w:bottom w:val="none" w:sz="0" w:space="0" w:color="auto"/>
        <w:right w:val="none" w:sz="0" w:space="0" w:color="auto"/>
      </w:divBdr>
    </w:div>
    <w:div w:id="735056422">
      <w:bodyDiv w:val="1"/>
      <w:marLeft w:val="0"/>
      <w:marRight w:val="0"/>
      <w:marTop w:val="0"/>
      <w:marBottom w:val="0"/>
      <w:divBdr>
        <w:top w:val="none" w:sz="0" w:space="0" w:color="auto"/>
        <w:left w:val="none" w:sz="0" w:space="0" w:color="auto"/>
        <w:bottom w:val="none" w:sz="0" w:space="0" w:color="auto"/>
        <w:right w:val="none" w:sz="0" w:space="0" w:color="auto"/>
      </w:divBdr>
    </w:div>
    <w:div w:id="995958454">
      <w:bodyDiv w:val="1"/>
      <w:marLeft w:val="0"/>
      <w:marRight w:val="0"/>
      <w:marTop w:val="0"/>
      <w:marBottom w:val="0"/>
      <w:divBdr>
        <w:top w:val="none" w:sz="0" w:space="0" w:color="auto"/>
        <w:left w:val="none" w:sz="0" w:space="0" w:color="auto"/>
        <w:bottom w:val="none" w:sz="0" w:space="0" w:color="auto"/>
        <w:right w:val="none" w:sz="0" w:space="0" w:color="auto"/>
      </w:divBdr>
    </w:div>
    <w:div w:id="1105466004">
      <w:bodyDiv w:val="1"/>
      <w:marLeft w:val="0"/>
      <w:marRight w:val="0"/>
      <w:marTop w:val="0"/>
      <w:marBottom w:val="0"/>
      <w:divBdr>
        <w:top w:val="none" w:sz="0" w:space="0" w:color="auto"/>
        <w:left w:val="none" w:sz="0" w:space="0" w:color="auto"/>
        <w:bottom w:val="none" w:sz="0" w:space="0" w:color="auto"/>
        <w:right w:val="none" w:sz="0" w:space="0" w:color="auto"/>
      </w:divBdr>
    </w:div>
    <w:div w:id="11534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12E7-48C6-4ED9-ABB4-F956E845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Berina Ljuca</cp:lastModifiedBy>
  <cp:revision>6</cp:revision>
  <cp:lastPrinted>2016-07-25T08:52:00Z</cp:lastPrinted>
  <dcterms:created xsi:type="dcterms:W3CDTF">2024-03-09T07:54:00Z</dcterms:created>
  <dcterms:modified xsi:type="dcterms:W3CDTF">2025-02-06T11:35:00Z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708daae2,446e6751,79405eee</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2024-03-11T13:20:49Z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d9455522-adf4-4269-a083-4c3d29ec4f8b</vt:lpwstr>
  </property>
  <property fmtid="{D5CDD505-2E9C-101B-9397-08002B2CF9AE}" pid="11" name="MSIP_Label_80e91ba7-203e-4ac0-a045-4c37ad0b383b_ContentBits">
    <vt:lpwstr>1</vt:lpwstr>
  </property>
</Properties>
</file>