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19484" w14:textId="7BB0AD12" w:rsidR="002510A5" w:rsidRPr="00C622FE" w:rsidRDefault="002510A5" w:rsidP="004E3E58">
      <w:pPr>
        <w:jc w:val="center"/>
        <w:rPr>
          <w:b/>
          <w:bCs/>
          <w:i/>
          <w:iCs/>
          <w:sz w:val="22"/>
          <w:szCs w:val="22"/>
          <w:u w:val="single"/>
          <w:lang w:val="sr-Latn-ME"/>
        </w:rPr>
      </w:pPr>
      <w:r w:rsidRPr="00C622FE">
        <w:rPr>
          <w:b/>
          <w:bCs/>
          <w:iCs/>
          <w:sz w:val="22"/>
          <w:szCs w:val="22"/>
          <w:u w:val="single"/>
          <w:lang w:val="sr-Latn-ME"/>
        </w:rPr>
        <w:t>SAŽETAK KARAKTERISTIKA LIJEKA</w:t>
      </w:r>
    </w:p>
    <w:p w14:paraId="1B6FA06B" w14:textId="77777777" w:rsidR="003C17AB" w:rsidRPr="00C622FE" w:rsidRDefault="003C17AB" w:rsidP="00BC5E5C">
      <w:pPr>
        <w:tabs>
          <w:tab w:val="left" w:pos="540"/>
          <w:tab w:val="left" w:pos="569"/>
        </w:tabs>
        <w:rPr>
          <w:noProof/>
          <w:sz w:val="22"/>
          <w:szCs w:val="22"/>
          <w:lang w:val="sr-Latn-ME"/>
        </w:rPr>
      </w:pPr>
    </w:p>
    <w:p w14:paraId="2469E8DD" w14:textId="77777777" w:rsidR="00C37FD7" w:rsidRPr="00C622FE" w:rsidRDefault="00C37FD7" w:rsidP="00BC5E5C">
      <w:pPr>
        <w:tabs>
          <w:tab w:val="left" w:pos="540"/>
          <w:tab w:val="left" w:pos="569"/>
        </w:tabs>
        <w:rPr>
          <w:bCs/>
          <w:sz w:val="22"/>
          <w:szCs w:val="22"/>
          <w:lang w:val="sr-Latn-ME"/>
        </w:rPr>
      </w:pPr>
    </w:p>
    <w:p w14:paraId="0E171E69" w14:textId="77777777" w:rsidR="00411B4B" w:rsidRPr="00C622FE" w:rsidRDefault="00411B4B" w:rsidP="00BC5E5C">
      <w:pPr>
        <w:tabs>
          <w:tab w:val="left" w:pos="540"/>
          <w:tab w:val="left" w:pos="569"/>
        </w:tabs>
        <w:rPr>
          <w:b/>
          <w:bCs/>
          <w:sz w:val="22"/>
          <w:szCs w:val="22"/>
          <w:lang w:val="sr-Latn-ME"/>
        </w:rPr>
      </w:pPr>
      <w:r w:rsidRPr="00C622FE">
        <w:rPr>
          <w:b/>
          <w:bCs/>
          <w:sz w:val="22"/>
          <w:szCs w:val="22"/>
          <w:lang w:val="sr-Latn-ME"/>
        </w:rPr>
        <w:t>1.</w:t>
      </w:r>
      <w:r w:rsidR="00F5167F" w:rsidRPr="00C622FE">
        <w:rPr>
          <w:b/>
          <w:bCs/>
          <w:sz w:val="22"/>
          <w:szCs w:val="22"/>
          <w:lang w:val="sr-Latn-ME"/>
        </w:rPr>
        <w:tab/>
      </w:r>
      <w:r w:rsidR="002846DB" w:rsidRPr="00C622FE">
        <w:rPr>
          <w:b/>
          <w:bCs/>
          <w:sz w:val="22"/>
          <w:szCs w:val="22"/>
          <w:lang w:val="sr-Latn-ME"/>
        </w:rPr>
        <w:t xml:space="preserve">NAZIV </w:t>
      </w:r>
      <w:r w:rsidRPr="00C622FE">
        <w:rPr>
          <w:b/>
          <w:bCs/>
          <w:sz w:val="22"/>
          <w:szCs w:val="22"/>
          <w:lang w:val="sr-Latn-ME"/>
        </w:rPr>
        <w:t>LIJEKA</w:t>
      </w:r>
    </w:p>
    <w:p w14:paraId="27F6577F" w14:textId="77777777" w:rsidR="00EC2532" w:rsidRPr="00C622FE" w:rsidRDefault="00EC2532" w:rsidP="00BC5E5C">
      <w:pPr>
        <w:rPr>
          <w:sz w:val="22"/>
          <w:szCs w:val="22"/>
          <w:lang w:val="sr-Latn-ME"/>
        </w:rPr>
      </w:pPr>
    </w:p>
    <w:p w14:paraId="20FE5D5C" w14:textId="43EC9628" w:rsidR="0081739B" w:rsidRPr="00C622FE" w:rsidRDefault="00F4463A" w:rsidP="00BC5E5C">
      <w:pPr>
        <w:rPr>
          <w:sz w:val="22"/>
          <w:szCs w:val="22"/>
          <w:lang w:val="sr-Latn-ME"/>
        </w:rPr>
      </w:pPr>
      <w:proofErr w:type="spellStart"/>
      <w:r w:rsidRPr="00C622FE">
        <w:rPr>
          <w:sz w:val="22"/>
          <w:szCs w:val="22"/>
          <w:lang w:val="sr-Latn-ME"/>
        </w:rPr>
        <w:t>Viagra</w:t>
      </w:r>
      <w:proofErr w:type="spellEnd"/>
      <w:r w:rsidRPr="00C622FE">
        <w:rPr>
          <w:sz w:val="22"/>
          <w:szCs w:val="22"/>
          <w:lang w:val="sr-Latn-ME"/>
        </w:rPr>
        <w:t>,</w:t>
      </w:r>
      <w:r w:rsidR="0081739B" w:rsidRPr="00C622FE">
        <w:rPr>
          <w:sz w:val="22"/>
          <w:szCs w:val="22"/>
          <w:lang w:val="sr-Latn-ME"/>
        </w:rPr>
        <w:t xml:space="preserve"> 25 mg</w:t>
      </w:r>
      <w:r w:rsidRPr="00C622FE">
        <w:rPr>
          <w:sz w:val="22"/>
          <w:szCs w:val="22"/>
          <w:lang w:val="sr-Latn-ME"/>
        </w:rPr>
        <w:t>,</w:t>
      </w:r>
      <w:r w:rsidR="0081739B" w:rsidRPr="00C622FE">
        <w:rPr>
          <w:sz w:val="22"/>
          <w:szCs w:val="22"/>
          <w:lang w:val="sr-Latn-ME"/>
        </w:rPr>
        <w:t xml:space="preserve"> film tableta</w:t>
      </w:r>
    </w:p>
    <w:p w14:paraId="595047FF" w14:textId="664957DE" w:rsidR="0081739B" w:rsidRPr="00C622FE" w:rsidRDefault="00F4463A" w:rsidP="00BC5E5C">
      <w:pPr>
        <w:rPr>
          <w:sz w:val="22"/>
          <w:szCs w:val="22"/>
          <w:lang w:val="sr-Latn-ME"/>
        </w:rPr>
      </w:pPr>
      <w:proofErr w:type="spellStart"/>
      <w:r w:rsidRPr="00C622FE">
        <w:rPr>
          <w:sz w:val="22"/>
          <w:szCs w:val="22"/>
          <w:lang w:val="sr-Latn-ME"/>
        </w:rPr>
        <w:t>Viagra</w:t>
      </w:r>
      <w:proofErr w:type="spellEnd"/>
      <w:r w:rsidRPr="00C622FE">
        <w:rPr>
          <w:sz w:val="22"/>
          <w:szCs w:val="22"/>
          <w:lang w:val="sr-Latn-ME"/>
        </w:rPr>
        <w:t>,</w:t>
      </w:r>
      <w:r w:rsidR="0081739B" w:rsidRPr="00C622FE">
        <w:rPr>
          <w:sz w:val="22"/>
          <w:szCs w:val="22"/>
          <w:lang w:val="sr-Latn-ME"/>
        </w:rPr>
        <w:t xml:space="preserve"> 50 mg</w:t>
      </w:r>
      <w:r w:rsidRPr="00C622FE">
        <w:rPr>
          <w:sz w:val="22"/>
          <w:szCs w:val="22"/>
          <w:lang w:val="sr-Latn-ME"/>
        </w:rPr>
        <w:t>,</w:t>
      </w:r>
      <w:r w:rsidR="0081739B" w:rsidRPr="00C622FE">
        <w:rPr>
          <w:sz w:val="22"/>
          <w:szCs w:val="22"/>
          <w:lang w:val="sr-Latn-ME"/>
        </w:rPr>
        <w:t xml:space="preserve"> film tableta</w:t>
      </w:r>
    </w:p>
    <w:p w14:paraId="77E6D69A" w14:textId="26BCC999" w:rsidR="0081739B" w:rsidRPr="00C622FE" w:rsidRDefault="00F4463A" w:rsidP="00BC5E5C">
      <w:pPr>
        <w:rPr>
          <w:sz w:val="22"/>
          <w:szCs w:val="22"/>
          <w:lang w:val="sr-Latn-ME"/>
        </w:rPr>
      </w:pPr>
      <w:proofErr w:type="spellStart"/>
      <w:r w:rsidRPr="00C622FE">
        <w:rPr>
          <w:sz w:val="22"/>
          <w:szCs w:val="22"/>
          <w:lang w:val="sr-Latn-ME"/>
        </w:rPr>
        <w:t>Viagra</w:t>
      </w:r>
      <w:proofErr w:type="spellEnd"/>
      <w:r w:rsidRPr="00C622FE">
        <w:rPr>
          <w:sz w:val="22"/>
          <w:szCs w:val="22"/>
          <w:lang w:val="sr-Latn-ME"/>
        </w:rPr>
        <w:t>,</w:t>
      </w:r>
      <w:r w:rsidR="0081739B" w:rsidRPr="00C622FE">
        <w:rPr>
          <w:sz w:val="22"/>
          <w:szCs w:val="22"/>
          <w:lang w:val="sr-Latn-ME"/>
        </w:rPr>
        <w:t xml:space="preserve"> 100 mg</w:t>
      </w:r>
      <w:r w:rsidRPr="00C622FE">
        <w:rPr>
          <w:sz w:val="22"/>
          <w:szCs w:val="22"/>
          <w:lang w:val="sr-Latn-ME"/>
        </w:rPr>
        <w:t>,</w:t>
      </w:r>
      <w:r w:rsidR="0081739B" w:rsidRPr="00C622FE">
        <w:rPr>
          <w:sz w:val="22"/>
          <w:szCs w:val="22"/>
          <w:lang w:val="sr-Latn-ME"/>
        </w:rPr>
        <w:t xml:space="preserve"> film tableta </w:t>
      </w:r>
    </w:p>
    <w:p w14:paraId="1DCA7A21" w14:textId="77777777" w:rsidR="0081739B" w:rsidRPr="00C622FE" w:rsidRDefault="0081739B" w:rsidP="00BC5E5C">
      <w:pPr>
        <w:rPr>
          <w:b/>
          <w:sz w:val="22"/>
          <w:szCs w:val="22"/>
          <w:lang w:val="sr-Latn-ME"/>
        </w:rPr>
      </w:pPr>
    </w:p>
    <w:p w14:paraId="6DF836BB" w14:textId="6DC3D165" w:rsidR="006D20A5" w:rsidRPr="00C622FE" w:rsidRDefault="0081739B" w:rsidP="00BC5E5C">
      <w:pPr>
        <w:rPr>
          <w:bCs/>
          <w:sz w:val="22"/>
          <w:szCs w:val="22"/>
          <w:lang w:val="sr-Latn-ME"/>
        </w:rPr>
      </w:pPr>
      <w:r w:rsidRPr="00C622FE">
        <w:rPr>
          <w:bCs/>
          <w:sz w:val="22"/>
          <w:szCs w:val="22"/>
          <w:lang w:val="sr-Latn-ME"/>
        </w:rPr>
        <w:t xml:space="preserve">INN: </w:t>
      </w:r>
      <w:proofErr w:type="spellStart"/>
      <w:r w:rsidRPr="00C622FE">
        <w:rPr>
          <w:bCs/>
          <w:sz w:val="22"/>
          <w:szCs w:val="22"/>
          <w:lang w:val="sr-Latn-ME"/>
        </w:rPr>
        <w:t>sildenafil</w:t>
      </w:r>
      <w:proofErr w:type="spellEnd"/>
    </w:p>
    <w:p w14:paraId="665885DD" w14:textId="6B22B526" w:rsidR="00530BD7" w:rsidRPr="00C622FE" w:rsidRDefault="00530BD7" w:rsidP="00BC5E5C">
      <w:pPr>
        <w:rPr>
          <w:bCs/>
          <w:sz w:val="22"/>
          <w:szCs w:val="22"/>
          <w:lang w:val="sr-Latn-ME"/>
        </w:rPr>
      </w:pPr>
    </w:p>
    <w:p w14:paraId="2D8C60CD" w14:textId="77777777" w:rsidR="00BC5E5C" w:rsidRPr="00C622FE" w:rsidRDefault="00BC5E5C" w:rsidP="00BC5E5C">
      <w:pPr>
        <w:rPr>
          <w:bCs/>
          <w:sz w:val="22"/>
          <w:szCs w:val="22"/>
          <w:lang w:val="sr-Latn-ME"/>
        </w:rPr>
      </w:pPr>
    </w:p>
    <w:p w14:paraId="6D1458B5" w14:textId="77777777" w:rsidR="00411B4B" w:rsidRPr="00C622FE" w:rsidRDefault="00411B4B" w:rsidP="00BC5E5C">
      <w:pPr>
        <w:tabs>
          <w:tab w:val="left" w:pos="540"/>
          <w:tab w:val="left" w:pos="569"/>
        </w:tabs>
        <w:rPr>
          <w:b/>
          <w:bCs/>
          <w:sz w:val="22"/>
          <w:szCs w:val="22"/>
          <w:lang w:val="sr-Latn-ME"/>
        </w:rPr>
      </w:pPr>
      <w:r w:rsidRPr="00C622FE">
        <w:rPr>
          <w:b/>
          <w:bCs/>
          <w:sz w:val="22"/>
          <w:szCs w:val="22"/>
          <w:lang w:val="sr-Latn-ME"/>
        </w:rPr>
        <w:t xml:space="preserve">2. </w:t>
      </w:r>
      <w:r w:rsidR="00F5167F" w:rsidRPr="00C622FE">
        <w:rPr>
          <w:b/>
          <w:bCs/>
          <w:sz w:val="22"/>
          <w:szCs w:val="22"/>
          <w:lang w:val="sr-Latn-ME"/>
        </w:rPr>
        <w:tab/>
      </w:r>
      <w:r w:rsidRPr="00C622FE">
        <w:rPr>
          <w:b/>
          <w:bCs/>
          <w:sz w:val="22"/>
          <w:szCs w:val="22"/>
          <w:lang w:val="sr-Latn-ME"/>
        </w:rPr>
        <w:t>KVALITATIVNI I KVANTITATIVNI SASTAV</w:t>
      </w:r>
    </w:p>
    <w:p w14:paraId="409C0766" w14:textId="77777777" w:rsidR="005A0B2E" w:rsidRPr="00C622FE" w:rsidRDefault="005A0B2E" w:rsidP="00BC5E5C">
      <w:pPr>
        <w:rPr>
          <w:sz w:val="22"/>
          <w:szCs w:val="22"/>
          <w:lang w:val="sr-Latn-ME"/>
        </w:rPr>
      </w:pPr>
    </w:p>
    <w:p w14:paraId="6BF1A78A" w14:textId="77777777" w:rsidR="0081739B" w:rsidRPr="00C622FE" w:rsidRDefault="0081739B" w:rsidP="00BC5E5C">
      <w:pPr>
        <w:jc w:val="both"/>
        <w:rPr>
          <w:sz w:val="22"/>
          <w:szCs w:val="22"/>
          <w:lang w:val="sr-Latn-ME"/>
        </w:rPr>
      </w:pPr>
      <w:r w:rsidRPr="00C622FE">
        <w:rPr>
          <w:sz w:val="22"/>
          <w:szCs w:val="22"/>
          <w:lang w:val="sr-Latn-ME"/>
        </w:rPr>
        <w:t xml:space="preserve">Jedna film tableta od 25 mg sadrži 25 mg </w:t>
      </w:r>
      <w:proofErr w:type="spellStart"/>
      <w:r w:rsidRPr="00C622FE">
        <w:rPr>
          <w:sz w:val="22"/>
          <w:szCs w:val="22"/>
          <w:lang w:val="sr-Latn-ME"/>
        </w:rPr>
        <w:t>sildenafila</w:t>
      </w:r>
      <w:proofErr w:type="spellEnd"/>
      <w:r w:rsidRPr="00C622FE">
        <w:rPr>
          <w:sz w:val="22"/>
          <w:szCs w:val="22"/>
          <w:lang w:val="sr-Latn-ME"/>
        </w:rPr>
        <w:t xml:space="preserve"> (u obliku </w:t>
      </w:r>
      <w:proofErr w:type="spellStart"/>
      <w:r w:rsidRPr="00C622FE">
        <w:rPr>
          <w:sz w:val="22"/>
          <w:szCs w:val="22"/>
          <w:lang w:val="sr-Latn-ME"/>
        </w:rPr>
        <w:t>sildenafil</w:t>
      </w:r>
      <w:proofErr w:type="spellEnd"/>
      <w:r w:rsidRPr="00C622FE">
        <w:rPr>
          <w:sz w:val="22"/>
          <w:szCs w:val="22"/>
          <w:lang w:val="sr-Latn-ME"/>
        </w:rPr>
        <w:t xml:space="preserve"> </w:t>
      </w:r>
      <w:proofErr w:type="spellStart"/>
      <w:r w:rsidRPr="00C622FE">
        <w:rPr>
          <w:sz w:val="22"/>
          <w:szCs w:val="22"/>
          <w:lang w:val="sr-Latn-ME"/>
        </w:rPr>
        <w:t>citrata</w:t>
      </w:r>
      <w:proofErr w:type="spellEnd"/>
      <w:r w:rsidRPr="00C622FE">
        <w:rPr>
          <w:sz w:val="22"/>
          <w:szCs w:val="22"/>
          <w:lang w:val="sr-Latn-ME"/>
        </w:rPr>
        <w:t>).</w:t>
      </w:r>
    </w:p>
    <w:p w14:paraId="30B55B0F" w14:textId="77777777" w:rsidR="0081739B" w:rsidRPr="00C622FE" w:rsidRDefault="0081739B" w:rsidP="00BC5E5C">
      <w:pPr>
        <w:jc w:val="both"/>
        <w:rPr>
          <w:sz w:val="22"/>
          <w:szCs w:val="22"/>
          <w:lang w:val="sr-Latn-ME"/>
        </w:rPr>
      </w:pPr>
      <w:r w:rsidRPr="00C622FE">
        <w:rPr>
          <w:sz w:val="22"/>
          <w:szCs w:val="22"/>
          <w:lang w:val="sr-Latn-ME"/>
        </w:rPr>
        <w:t xml:space="preserve">Jedna film tableta od 50 mg sadrži 50 mg </w:t>
      </w:r>
      <w:proofErr w:type="spellStart"/>
      <w:r w:rsidRPr="00C622FE">
        <w:rPr>
          <w:sz w:val="22"/>
          <w:szCs w:val="22"/>
          <w:lang w:val="sr-Latn-ME"/>
        </w:rPr>
        <w:t>sildenafila</w:t>
      </w:r>
      <w:proofErr w:type="spellEnd"/>
      <w:r w:rsidRPr="00C622FE">
        <w:rPr>
          <w:sz w:val="22"/>
          <w:szCs w:val="22"/>
          <w:lang w:val="sr-Latn-ME"/>
        </w:rPr>
        <w:t xml:space="preserve"> (u obliku </w:t>
      </w:r>
      <w:proofErr w:type="spellStart"/>
      <w:r w:rsidRPr="00C622FE">
        <w:rPr>
          <w:sz w:val="22"/>
          <w:szCs w:val="22"/>
          <w:lang w:val="sr-Latn-ME"/>
        </w:rPr>
        <w:t>sildenafil</w:t>
      </w:r>
      <w:proofErr w:type="spellEnd"/>
      <w:r w:rsidRPr="00C622FE">
        <w:rPr>
          <w:sz w:val="22"/>
          <w:szCs w:val="22"/>
          <w:lang w:val="sr-Latn-ME"/>
        </w:rPr>
        <w:t xml:space="preserve"> </w:t>
      </w:r>
      <w:proofErr w:type="spellStart"/>
      <w:r w:rsidRPr="00C622FE">
        <w:rPr>
          <w:sz w:val="22"/>
          <w:szCs w:val="22"/>
          <w:lang w:val="sr-Latn-ME"/>
        </w:rPr>
        <w:t>citrata</w:t>
      </w:r>
      <w:proofErr w:type="spellEnd"/>
      <w:r w:rsidRPr="00C622FE">
        <w:rPr>
          <w:sz w:val="22"/>
          <w:szCs w:val="22"/>
          <w:lang w:val="sr-Latn-ME"/>
        </w:rPr>
        <w:t>).</w:t>
      </w:r>
    </w:p>
    <w:p w14:paraId="38732717" w14:textId="4D362934" w:rsidR="0081739B" w:rsidRPr="00C622FE" w:rsidRDefault="0081739B" w:rsidP="00BC5E5C">
      <w:pPr>
        <w:jc w:val="both"/>
        <w:rPr>
          <w:sz w:val="22"/>
          <w:szCs w:val="22"/>
          <w:lang w:val="sr-Latn-ME"/>
        </w:rPr>
      </w:pPr>
      <w:r w:rsidRPr="00C622FE">
        <w:rPr>
          <w:sz w:val="22"/>
          <w:szCs w:val="22"/>
          <w:lang w:val="sr-Latn-ME"/>
        </w:rPr>
        <w:t xml:space="preserve">Jedna film tableta od 100 mg sadrži 100 mg </w:t>
      </w:r>
      <w:proofErr w:type="spellStart"/>
      <w:r w:rsidRPr="00C622FE">
        <w:rPr>
          <w:sz w:val="22"/>
          <w:szCs w:val="22"/>
          <w:lang w:val="sr-Latn-ME"/>
        </w:rPr>
        <w:t>sildenafila</w:t>
      </w:r>
      <w:proofErr w:type="spellEnd"/>
      <w:r w:rsidRPr="00C622FE">
        <w:rPr>
          <w:sz w:val="22"/>
          <w:szCs w:val="22"/>
          <w:lang w:val="sr-Latn-ME"/>
        </w:rPr>
        <w:t xml:space="preserve"> (u obliku </w:t>
      </w:r>
      <w:proofErr w:type="spellStart"/>
      <w:r w:rsidRPr="00C622FE">
        <w:rPr>
          <w:sz w:val="22"/>
          <w:szCs w:val="22"/>
          <w:lang w:val="sr-Latn-ME"/>
        </w:rPr>
        <w:t>sildenafil</w:t>
      </w:r>
      <w:proofErr w:type="spellEnd"/>
      <w:r w:rsidRPr="00C622FE">
        <w:rPr>
          <w:sz w:val="22"/>
          <w:szCs w:val="22"/>
          <w:lang w:val="sr-Latn-ME"/>
        </w:rPr>
        <w:t xml:space="preserve"> </w:t>
      </w:r>
      <w:proofErr w:type="spellStart"/>
      <w:r w:rsidRPr="00C622FE">
        <w:rPr>
          <w:sz w:val="22"/>
          <w:szCs w:val="22"/>
          <w:lang w:val="sr-Latn-ME"/>
        </w:rPr>
        <w:t>citrata</w:t>
      </w:r>
      <w:proofErr w:type="spellEnd"/>
      <w:r w:rsidRPr="00C622FE">
        <w:rPr>
          <w:sz w:val="22"/>
          <w:szCs w:val="22"/>
          <w:lang w:val="sr-Latn-ME"/>
        </w:rPr>
        <w:t>).</w:t>
      </w:r>
    </w:p>
    <w:p w14:paraId="31D77F17" w14:textId="77777777" w:rsidR="0081739B" w:rsidRPr="00C622FE" w:rsidRDefault="0081739B" w:rsidP="00BC5E5C">
      <w:pPr>
        <w:jc w:val="both"/>
        <w:rPr>
          <w:sz w:val="22"/>
          <w:szCs w:val="22"/>
          <w:lang w:val="sr-Latn-ME"/>
        </w:rPr>
      </w:pPr>
    </w:p>
    <w:p w14:paraId="34AF72A0" w14:textId="13CA4E38" w:rsidR="0081739B" w:rsidRPr="00C622FE" w:rsidRDefault="0081739B" w:rsidP="00BC5E5C">
      <w:pPr>
        <w:jc w:val="both"/>
        <w:rPr>
          <w:sz w:val="22"/>
          <w:szCs w:val="22"/>
          <w:u w:val="single"/>
          <w:lang w:val="sr-Latn-ME"/>
        </w:rPr>
      </w:pPr>
      <w:r w:rsidRPr="00C622FE">
        <w:rPr>
          <w:sz w:val="22"/>
          <w:szCs w:val="22"/>
          <w:u w:val="single"/>
          <w:lang w:val="sr-Latn-ME"/>
        </w:rPr>
        <w:t>Pomoćn</w:t>
      </w:r>
      <w:r w:rsidR="008B702B" w:rsidRPr="00C622FE">
        <w:rPr>
          <w:sz w:val="22"/>
          <w:szCs w:val="22"/>
          <w:u w:val="single"/>
          <w:lang w:val="sr-Latn-ME"/>
        </w:rPr>
        <w:t>a supstanca</w:t>
      </w:r>
      <w:r w:rsidRPr="00C622FE">
        <w:rPr>
          <w:sz w:val="22"/>
          <w:szCs w:val="22"/>
          <w:u w:val="single"/>
          <w:lang w:val="sr-Latn-ME"/>
        </w:rPr>
        <w:t xml:space="preserve"> sa potvrđenim dejstvom:</w:t>
      </w:r>
    </w:p>
    <w:p w14:paraId="49CD32B9" w14:textId="4176E555" w:rsidR="0081739B" w:rsidRPr="00C622FE" w:rsidRDefault="0081739B" w:rsidP="00BC5E5C">
      <w:pPr>
        <w:jc w:val="both"/>
        <w:rPr>
          <w:sz w:val="22"/>
          <w:szCs w:val="22"/>
          <w:lang w:val="sr-Latn-ME"/>
        </w:rPr>
      </w:pPr>
      <w:r w:rsidRPr="00C622FE">
        <w:rPr>
          <w:sz w:val="22"/>
          <w:szCs w:val="22"/>
          <w:lang w:val="sr-Latn-ME"/>
        </w:rPr>
        <w:t xml:space="preserve">Jedna film tableta od 25 mg sadrži 0,9 mg laktoze </w:t>
      </w:r>
      <w:r w:rsidR="00815ABF" w:rsidRPr="00C622FE">
        <w:rPr>
          <w:sz w:val="22"/>
          <w:szCs w:val="22"/>
          <w:lang w:val="sr-Latn-ME"/>
        </w:rPr>
        <w:t>(u obliku</w:t>
      </w:r>
      <w:r w:rsidR="00C622FE">
        <w:rPr>
          <w:sz w:val="22"/>
          <w:szCs w:val="22"/>
          <w:lang w:val="sr-Latn-ME"/>
        </w:rPr>
        <w:t xml:space="preserve"> laktoza</w:t>
      </w:r>
      <w:r w:rsidR="00815ABF" w:rsidRPr="00C622FE">
        <w:rPr>
          <w:sz w:val="22"/>
          <w:szCs w:val="22"/>
          <w:lang w:val="sr-Latn-ME"/>
        </w:rPr>
        <w:t xml:space="preserve"> </w:t>
      </w:r>
      <w:proofErr w:type="spellStart"/>
      <w:r w:rsidRPr="00C622FE">
        <w:rPr>
          <w:sz w:val="22"/>
          <w:szCs w:val="22"/>
          <w:lang w:val="sr-Latn-ME"/>
        </w:rPr>
        <w:t>monohidrat</w:t>
      </w:r>
      <w:r w:rsidR="00815ABF" w:rsidRPr="00C622FE">
        <w:rPr>
          <w:sz w:val="22"/>
          <w:szCs w:val="22"/>
          <w:lang w:val="sr-Latn-ME"/>
        </w:rPr>
        <w:t>a</w:t>
      </w:r>
      <w:proofErr w:type="spellEnd"/>
      <w:r w:rsidR="00815ABF" w:rsidRPr="00C622FE">
        <w:rPr>
          <w:sz w:val="22"/>
          <w:szCs w:val="22"/>
          <w:lang w:val="sr-Latn-ME"/>
        </w:rPr>
        <w:t>)</w:t>
      </w:r>
      <w:r w:rsidRPr="00C622FE">
        <w:rPr>
          <w:sz w:val="22"/>
          <w:szCs w:val="22"/>
          <w:lang w:val="sr-Latn-ME"/>
        </w:rPr>
        <w:t>.</w:t>
      </w:r>
    </w:p>
    <w:p w14:paraId="601FD1CD" w14:textId="49C4EE32" w:rsidR="0081739B" w:rsidRPr="00C622FE" w:rsidRDefault="0081739B" w:rsidP="00BC5E5C">
      <w:pPr>
        <w:jc w:val="both"/>
        <w:rPr>
          <w:sz w:val="22"/>
          <w:szCs w:val="22"/>
          <w:lang w:val="sr-Latn-ME"/>
        </w:rPr>
      </w:pPr>
      <w:r w:rsidRPr="00C622FE">
        <w:rPr>
          <w:sz w:val="22"/>
          <w:szCs w:val="22"/>
          <w:lang w:val="sr-Latn-ME"/>
        </w:rPr>
        <w:t xml:space="preserve">Jedna film tableta od 50 mg sadrži 1,7 mg laktoze </w:t>
      </w:r>
      <w:r w:rsidR="00815ABF" w:rsidRPr="00C622FE">
        <w:rPr>
          <w:sz w:val="22"/>
          <w:szCs w:val="22"/>
          <w:lang w:val="sr-Latn-ME"/>
        </w:rPr>
        <w:t>(u obliku</w:t>
      </w:r>
      <w:r w:rsidR="00C622FE">
        <w:rPr>
          <w:sz w:val="22"/>
          <w:szCs w:val="22"/>
          <w:lang w:val="sr-Latn-ME"/>
        </w:rPr>
        <w:t xml:space="preserve"> laktoza</w:t>
      </w:r>
      <w:r w:rsidR="00815ABF" w:rsidRPr="00C622FE">
        <w:rPr>
          <w:sz w:val="22"/>
          <w:szCs w:val="22"/>
          <w:lang w:val="sr-Latn-ME"/>
        </w:rPr>
        <w:t xml:space="preserve"> </w:t>
      </w:r>
      <w:proofErr w:type="spellStart"/>
      <w:r w:rsidR="00815ABF" w:rsidRPr="00C622FE">
        <w:rPr>
          <w:sz w:val="22"/>
          <w:szCs w:val="22"/>
          <w:lang w:val="sr-Latn-ME"/>
        </w:rPr>
        <w:t>monohidrata</w:t>
      </w:r>
      <w:proofErr w:type="spellEnd"/>
      <w:r w:rsidR="00815ABF" w:rsidRPr="00C622FE">
        <w:rPr>
          <w:sz w:val="22"/>
          <w:szCs w:val="22"/>
          <w:lang w:val="sr-Latn-ME"/>
        </w:rPr>
        <w:t>)</w:t>
      </w:r>
      <w:r w:rsidRPr="00C622FE">
        <w:rPr>
          <w:sz w:val="22"/>
          <w:szCs w:val="22"/>
          <w:lang w:val="sr-Latn-ME"/>
        </w:rPr>
        <w:t>.</w:t>
      </w:r>
    </w:p>
    <w:p w14:paraId="3FC08335" w14:textId="21B281C7" w:rsidR="0081739B" w:rsidRPr="00C622FE" w:rsidRDefault="0081739B" w:rsidP="00BC5E5C">
      <w:pPr>
        <w:jc w:val="both"/>
        <w:rPr>
          <w:sz w:val="22"/>
          <w:szCs w:val="22"/>
          <w:lang w:val="sr-Latn-ME"/>
        </w:rPr>
      </w:pPr>
      <w:r w:rsidRPr="00C622FE">
        <w:rPr>
          <w:sz w:val="22"/>
          <w:szCs w:val="22"/>
          <w:lang w:val="sr-Latn-ME"/>
        </w:rPr>
        <w:t xml:space="preserve">Jedna film tableta od 100 mg sadrži 3,5 mg laktoze </w:t>
      </w:r>
      <w:r w:rsidR="00815ABF" w:rsidRPr="00C622FE">
        <w:rPr>
          <w:sz w:val="22"/>
          <w:szCs w:val="22"/>
          <w:lang w:val="sr-Latn-ME"/>
        </w:rPr>
        <w:t>(u obliku</w:t>
      </w:r>
      <w:r w:rsidR="00C622FE">
        <w:rPr>
          <w:sz w:val="22"/>
          <w:szCs w:val="22"/>
          <w:lang w:val="sr-Latn-ME"/>
        </w:rPr>
        <w:t xml:space="preserve"> laktoza</w:t>
      </w:r>
      <w:r w:rsidR="00815ABF" w:rsidRPr="00C622FE">
        <w:rPr>
          <w:sz w:val="22"/>
          <w:szCs w:val="22"/>
          <w:lang w:val="sr-Latn-ME"/>
        </w:rPr>
        <w:t xml:space="preserve"> </w:t>
      </w:r>
      <w:proofErr w:type="spellStart"/>
      <w:r w:rsidR="00815ABF" w:rsidRPr="00C622FE">
        <w:rPr>
          <w:sz w:val="22"/>
          <w:szCs w:val="22"/>
          <w:lang w:val="sr-Latn-ME"/>
        </w:rPr>
        <w:t>monohidrata</w:t>
      </w:r>
      <w:proofErr w:type="spellEnd"/>
      <w:r w:rsidR="00815ABF" w:rsidRPr="00C622FE">
        <w:rPr>
          <w:sz w:val="22"/>
          <w:szCs w:val="22"/>
          <w:lang w:val="sr-Latn-ME"/>
        </w:rPr>
        <w:t>)</w:t>
      </w:r>
      <w:r w:rsidRPr="00C622FE">
        <w:rPr>
          <w:sz w:val="22"/>
          <w:szCs w:val="22"/>
          <w:lang w:val="sr-Latn-ME"/>
        </w:rPr>
        <w:t>.</w:t>
      </w:r>
    </w:p>
    <w:p w14:paraId="57766B02" w14:textId="77777777" w:rsidR="0081739B" w:rsidRPr="00C622FE" w:rsidRDefault="0081739B" w:rsidP="00BC5E5C">
      <w:pPr>
        <w:jc w:val="both"/>
        <w:rPr>
          <w:sz w:val="22"/>
          <w:szCs w:val="22"/>
          <w:lang w:val="sr-Latn-ME"/>
        </w:rPr>
      </w:pPr>
    </w:p>
    <w:p w14:paraId="414A7524" w14:textId="74F414FF" w:rsidR="0081739B" w:rsidRPr="00C622FE" w:rsidRDefault="0081739B" w:rsidP="00BC5E5C">
      <w:pPr>
        <w:jc w:val="both"/>
        <w:rPr>
          <w:sz w:val="22"/>
          <w:szCs w:val="22"/>
          <w:lang w:val="sr-Latn-ME"/>
        </w:rPr>
      </w:pPr>
      <w:r w:rsidRPr="00C622FE">
        <w:rPr>
          <w:sz w:val="22"/>
          <w:szCs w:val="22"/>
          <w:lang w:val="sr-Latn-ME"/>
        </w:rPr>
        <w:t xml:space="preserve">Za spisak svih </w:t>
      </w:r>
      <w:proofErr w:type="spellStart"/>
      <w:r w:rsidRPr="00C622FE">
        <w:rPr>
          <w:sz w:val="22"/>
          <w:szCs w:val="22"/>
          <w:lang w:val="sr-Latn-ME"/>
        </w:rPr>
        <w:t>ekscipijenasa</w:t>
      </w:r>
      <w:proofErr w:type="spellEnd"/>
      <w:r w:rsidRPr="00C622FE">
        <w:rPr>
          <w:sz w:val="22"/>
          <w:szCs w:val="22"/>
          <w:lang w:val="sr-Latn-ME"/>
        </w:rPr>
        <w:t>, pogledati dio 6.1.</w:t>
      </w:r>
    </w:p>
    <w:p w14:paraId="441A9324" w14:textId="77777777" w:rsidR="0003793F" w:rsidRPr="00C622FE" w:rsidRDefault="0003793F" w:rsidP="00BC5E5C">
      <w:pPr>
        <w:rPr>
          <w:sz w:val="22"/>
          <w:szCs w:val="22"/>
          <w:lang w:val="sr-Latn-ME"/>
        </w:rPr>
      </w:pPr>
    </w:p>
    <w:p w14:paraId="4A8BB25B" w14:textId="77777777" w:rsidR="00C37FD7" w:rsidRPr="00C622FE" w:rsidRDefault="00C37FD7" w:rsidP="00BC5E5C">
      <w:pPr>
        <w:rPr>
          <w:sz w:val="22"/>
          <w:szCs w:val="22"/>
          <w:lang w:val="sr-Latn-ME"/>
        </w:rPr>
      </w:pPr>
    </w:p>
    <w:p w14:paraId="6C462493" w14:textId="3A6CAE69" w:rsidR="00411B4B" w:rsidRPr="00C622FE" w:rsidRDefault="00411B4B" w:rsidP="00BC5E5C">
      <w:pPr>
        <w:tabs>
          <w:tab w:val="left" w:pos="540"/>
          <w:tab w:val="left" w:pos="569"/>
        </w:tabs>
        <w:rPr>
          <w:b/>
          <w:bCs/>
          <w:sz w:val="22"/>
          <w:szCs w:val="22"/>
          <w:lang w:val="sr-Latn-ME"/>
        </w:rPr>
      </w:pPr>
      <w:r w:rsidRPr="00C622FE">
        <w:rPr>
          <w:b/>
          <w:bCs/>
          <w:sz w:val="22"/>
          <w:szCs w:val="22"/>
          <w:lang w:val="sr-Latn-ME"/>
        </w:rPr>
        <w:t xml:space="preserve">3. </w:t>
      </w:r>
      <w:r w:rsidR="00F5167F" w:rsidRPr="00C622FE">
        <w:rPr>
          <w:b/>
          <w:bCs/>
          <w:sz w:val="22"/>
          <w:szCs w:val="22"/>
          <w:lang w:val="sr-Latn-ME"/>
        </w:rPr>
        <w:tab/>
      </w:r>
      <w:r w:rsidRPr="00C622FE">
        <w:rPr>
          <w:b/>
          <w:bCs/>
          <w:sz w:val="22"/>
          <w:szCs w:val="22"/>
          <w:lang w:val="sr-Latn-ME"/>
        </w:rPr>
        <w:t>FARMACEUTSKI OBLIK</w:t>
      </w:r>
      <w:r w:rsidR="009F2D23" w:rsidRPr="00C622FE">
        <w:rPr>
          <w:b/>
          <w:bCs/>
          <w:sz w:val="22"/>
          <w:szCs w:val="22"/>
          <w:lang w:val="sr-Latn-ME"/>
        </w:rPr>
        <w:t xml:space="preserve"> </w:t>
      </w:r>
    </w:p>
    <w:p w14:paraId="766BD592" w14:textId="21ED43AB" w:rsidR="0081739B" w:rsidRPr="00C622FE" w:rsidRDefault="0081739B" w:rsidP="00BC5E5C">
      <w:pPr>
        <w:tabs>
          <w:tab w:val="left" w:pos="540"/>
          <w:tab w:val="left" w:pos="569"/>
        </w:tabs>
        <w:rPr>
          <w:b/>
          <w:bCs/>
          <w:sz w:val="22"/>
          <w:szCs w:val="22"/>
          <w:lang w:val="sr-Latn-ME"/>
        </w:rPr>
      </w:pPr>
    </w:p>
    <w:p w14:paraId="31E21D42" w14:textId="450FEF2F" w:rsidR="0081739B" w:rsidRPr="00C622FE" w:rsidRDefault="0081739B" w:rsidP="00BC5E5C">
      <w:pPr>
        <w:tabs>
          <w:tab w:val="left" w:pos="540"/>
          <w:tab w:val="left" w:pos="569"/>
        </w:tabs>
        <w:jc w:val="both"/>
        <w:rPr>
          <w:sz w:val="22"/>
          <w:szCs w:val="22"/>
          <w:lang w:val="sr-Latn-ME"/>
        </w:rPr>
      </w:pPr>
      <w:r w:rsidRPr="00C622FE">
        <w:rPr>
          <w:sz w:val="22"/>
          <w:szCs w:val="22"/>
          <w:lang w:val="sr-Latn-ME"/>
        </w:rPr>
        <w:t xml:space="preserve">Film tableta. </w:t>
      </w:r>
    </w:p>
    <w:p w14:paraId="0F57C6FA" w14:textId="77777777" w:rsidR="007A50E3" w:rsidRPr="00C622FE" w:rsidRDefault="007A50E3" w:rsidP="00BC5E5C">
      <w:pPr>
        <w:tabs>
          <w:tab w:val="left" w:pos="540"/>
          <w:tab w:val="left" w:pos="569"/>
        </w:tabs>
        <w:jc w:val="both"/>
        <w:rPr>
          <w:sz w:val="22"/>
          <w:szCs w:val="22"/>
          <w:lang w:val="sr-Latn-ME"/>
        </w:rPr>
      </w:pPr>
    </w:p>
    <w:p w14:paraId="3BFAF280" w14:textId="77777777" w:rsidR="008B702B" w:rsidRPr="00C622FE" w:rsidRDefault="00BC5E5C" w:rsidP="00BC5E5C">
      <w:pPr>
        <w:tabs>
          <w:tab w:val="left" w:pos="540"/>
          <w:tab w:val="left" w:pos="569"/>
        </w:tabs>
        <w:jc w:val="both"/>
        <w:rPr>
          <w:sz w:val="22"/>
          <w:szCs w:val="22"/>
          <w:u w:val="single"/>
          <w:lang w:val="sr-Latn-ME"/>
        </w:rPr>
      </w:pPr>
      <w:proofErr w:type="spellStart"/>
      <w:r w:rsidRPr="00C622FE">
        <w:rPr>
          <w:sz w:val="22"/>
          <w:szCs w:val="22"/>
          <w:u w:val="single"/>
          <w:lang w:val="sr-Latn-ME"/>
        </w:rPr>
        <w:t>Viagra</w:t>
      </w:r>
      <w:proofErr w:type="spellEnd"/>
      <w:r w:rsidR="0081739B" w:rsidRPr="00C622FE">
        <w:rPr>
          <w:sz w:val="22"/>
          <w:szCs w:val="22"/>
          <w:u w:val="single"/>
          <w:lang w:val="sr-Latn-ME"/>
        </w:rPr>
        <w:t xml:space="preserve"> 25 mg film tableta: </w:t>
      </w:r>
    </w:p>
    <w:p w14:paraId="4A893CDA" w14:textId="27702A29" w:rsidR="0081739B" w:rsidRPr="00C622FE" w:rsidRDefault="0081739B" w:rsidP="00BC5E5C">
      <w:pPr>
        <w:tabs>
          <w:tab w:val="left" w:pos="540"/>
          <w:tab w:val="left" w:pos="569"/>
        </w:tabs>
        <w:jc w:val="both"/>
        <w:rPr>
          <w:sz w:val="22"/>
          <w:szCs w:val="22"/>
          <w:lang w:val="sr-Latn-ME"/>
        </w:rPr>
      </w:pPr>
      <w:r w:rsidRPr="00C622FE">
        <w:rPr>
          <w:sz w:val="22"/>
          <w:szCs w:val="22"/>
          <w:lang w:val="sr-Latn-ME"/>
        </w:rPr>
        <w:t>Plave zaobljene film tablete oblika romboida, koje sa jedne strane imaju utisnutu oznaku “</w:t>
      </w:r>
      <w:r w:rsidR="008B14AE" w:rsidRPr="00C622FE">
        <w:rPr>
          <w:sz w:val="22"/>
          <w:szCs w:val="22"/>
          <w:lang w:val="sr-Latn-ME"/>
        </w:rPr>
        <w:t>VIAGRA</w:t>
      </w:r>
      <w:r w:rsidRPr="00C622FE">
        <w:rPr>
          <w:sz w:val="22"/>
          <w:szCs w:val="22"/>
          <w:lang w:val="sr-Latn-ME"/>
        </w:rPr>
        <w:t xml:space="preserve">” a sa druge strane “VGR 25”. </w:t>
      </w:r>
    </w:p>
    <w:p w14:paraId="48B791CB" w14:textId="77777777" w:rsidR="00F05CD3" w:rsidRPr="00C622FE" w:rsidRDefault="00F05CD3" w:rsidP="00BC5E5C">
      <w:pPr>
        <w:tabs>
          <w:tab w:val="left" w:pos="540"/>
          <w:tab w:val="left" w:pos="569"/>
        </w:tabs>
        <w:jc w:val="both"/>
        <w:rPr>
          <w:sz w:val="22"/>
          <w:szCs w:val="22"/>
          <w:lang w:val="sr-Latn-ME"/>
        </w:rPr>
      </w:pPr>
    </w:p>
    <w:p w14:paraId="0A9BA63C" w14:textId="7AD7ED4D" w:rsidR="00F05CD3" w:rsidRPr="00C622FE" w:rsidRDefault="00BC5E5C" w:rsidP="00BC5E5C">
      <w:pPr>
        <w:tabs>
          <w:tab w:val="left" w:pos="540"/>
          <w:tab w:val="left" w:pos="569"/>
        </w:tabs>
        <w:jc w:val="both"/>
        <w:rPr>
          <w:sz w:val="22"/>
          <w:szCs w:val="22"/>
          <w:u w:val="single"/>
          <w:lang w:val="sr-Latn-ME"/>
        </w:rPr>
      </w:pPr>
      <w:proofErr w:type="spellStart"/>
      <w:r w:rsidRPr="00C622FE">
        <w:rPr>
          <w:sz w:val="22"/>
          <w:szCs w:val="22"/>
          <w:u w:val="single"/>
          <w:lang w:val="sr-Latn-ME"/>
        </w:rPr>
        <w:t>Viagra</w:t>
      </w:r>
      <w:proofErr w:type="spellEnd"/>
      <w:r w:rsidRPr="00C622FE">
        <w:rPr>
          <w:sz w:val="22"/>
          <w:szCs w:val="22"/>
          <w:u w:val="single"/>
          <w:lang w:val="sr-Latn-ME"/>
        </w:rPr>
        <w:t xml:space="preserve"> </w:t>
      </w:r>
      <w:r w:rsidR="0081739B" w:rsidRPr="00C622FE">
        <w:rPr>
          <w:sz w:val="22"/>
          <w:szCs w:val="22"/>
          <w:u w:val="single"/>
          <w:lang w:val="sr-Latn-ME"/>
        </w:rPr>
        <w:t xml:space="preserve">50 mg film tableta: </w:t>
      </w:r>
    </w:p>
    <w:p w14:paraId="0DF042CD" w14:textId="05A76934" w:rsidR="0081739B" w:rsidRPr="00C622FE" w:rsidRDefault="0081739B" w:rsidP="00BC5E5C">
      <w:pPr>
        <w:tabs>
          <w:tab w:val="left" w:pos="540"/>
          <w:tab w:val="left" w:pos="569"/>
        </w:tabs>
        <w:jc w:val="both"/>
        <w:rPr>
          <w:sz w:val="22"/>
          <w:szCs w:val="22"/>
          <w:lang w:val="sr-Latn-ME"/>
        </w:rPr>
      </w:pPr>
      <w:r w:rsidRPr="00C622FE">
        <w:rPr>
          <w:sz w:val="22"/>
          <w:szCs w:val="22"/>
          <w:lang w:val="sr-Latn-ME"/>
        </w:rPr>
        <w:t>Plave zaobljene film tablete oblika romboida, koje sa jedne strane imaju utisnutu oznaku “</w:t>
      </w:r>
      <w:r w:rsidR="008B14AE" w:rsidRPr="00C622FE">
        <w:rPr>
          <w:sz w:val="22"/>
          <w:szCs w:val="22"/>
          <w:lang w:val="sr-Latn-ME"/>
        </w:rPr>
        <w:t>VIAGRA</w:t>
      </w:r>
      <w:r w:rsidRPr="00C622FE">
        <w:rPr>
          <w:sz w:val="22"/>
          <w:szCs w:val="22"/>
          <w:lang w:val="sr-Latn-ME"/>
        </w:rPr>
        <w:t xml:space="preserve">” a sa druge strane “VGR 50”. </w:t>
      </w:r>
    </w:p>
    <w:p w14:paraId="7C11247B" w14:textId="77777777" w:rsidR="00F05CD3" w:rsidRPr="00C622FE" w:rsidRDefault="00F05CD3" w:rsidP="00BC5E5C">
      <w:pPr>
        <w:tabs>
          <w:tab w:val="left" w:pos="540"/>
          <w:tab w:val="left" w:pos="569"/>
        </w:tabs>
        <w:jc w:val="both"/>
        <w:rPr>
          <w:sz w:val="22"/>
          <w:szCs w:val="22"/>
          <w:lang w:val="sr-Latn-ME"/>
        </w:rPr>
      </w:pPr>
    </w:p>
    <w:p w14:paraId="4F0F029B" w14:textId="77777777" w:rsidR="00F05CD3" w:rsidRPr="00C622FE" w:rsidRDefault="00BC5E5C" w:rsidP="00BC5E5C">
      <w:pPr>
        <w:tabs>
          <w:tab w:val="left" w:pos="540"/>
          <w:tab w:val="left" w:pos="569"/>
        </w:tabs>
        <w:jc w:val="both"/>
        <w:rPr>
          <w:sz w:val="22"/>
          <w:szCs w:val="22"/>
          <w:u w:val="single"/>
          <w:lang w:val="sr-Latn-ME"/>
        </w:rPr>
      </w:pPr>
      <w:proofErr w:type="spellStart"/>
      <w:r w:rsidRPr="00C622FE">
        <w:rPr>
          <w:sz w:val="22"/>
          <w:szCs w:val="22"/>
          <w:u w:val="single"/>
          <w:lang w:val="sr-Latn-ME"/>
        </w:rPr>
        <w:t>Viagra</w:t>
      </w:r>
      <w:proofErr w:type="spellEnd"/>
      <w:r w:rsidRPr="00C622FE">
        <w:rPr>
          <w:sz w:val="22"/>
          <w:szCs w:val="22"/>
          <w:u w:val="single"/>
          <w:lang w:val="sr-Latn-ME"/>
        </w:rPr>
        <w:t xml:space="preserve"> </w:t>
      </w:r>
      <w:r w:rsidR="0081739B" w:rsidRPr="00C622FE">
        <w:rPr>
          <w:sz w:val="22"/>
          <w:szCs w:val="22"/>
          <w:u w:val="single"/>
          <w:lang w:val="sr-Latn-ME"/>
        </w:rPr>
        <w:t xml:space="preserve">100 mg film tableta: </w:t>
      </w:r>
    </w:p>
    <w:p w14:paraId="2649B3E4" w14:textId="1C1510ED" w:rsidR="0081739B" w:rsidRPr="00C622FE" w:rsidRDefault="0081739B" w:rsidP="00BC5E5C">
      <w:pPr>
        <w:tabs>
          <w:tab w:val="left" w:pos="540"/>
          <w:tab w:val="left" w:pos="569"/>
        </w:tabs>
        <w:jc w:val="both"/>
        <w:rPr>
          <w:sz w:val="22"/>
          <w:szCs w:val="22"/>
          <w:lang w:val="sr-Latn-ME"/>
        </w:rPr>
      </w:pPr>
      <w:r w:rsidRPr="00C622FE">
        <w:rPr>
          <w:sz w:val="22"/>
          <w:szCs w:val="22"/>
          <w:lang w:val="sr-Latn-ME"/>
        </w:rPr>
        <w:t>Plave zaobljene film tablete oblika romboida, koje sa jedne strane imaju utisnutu oznaku “</w:t>
      </w:r>
      <w:r w:rsidR="008B14AE" w:rsidRPr="00C622FE">
        <w:rPr>
          <w:sz w:val="22"/>
          <w:szCs w:val="22"/>
          <w:lang w:val="sr-Latn-ME"/>
        </w:rPr>
        <w:t>VIAGRA</w:t>
      </w:r>
      <w:r w:rsidRPr="00C622FE">
        <w:rPr>
          <w:sz w:val="22"/>
          <w:szCs w:val="22"/>
          <w:lang w:val="sr-Latn-ME"/>
        </w:rPr>
        <w:t>” a sa druge strane “VGR 100”.</w:t>
      </w:r>
    </w:p>
    <w:p w14:paraId="59F5FB3C" w14:textId="77777777" w:rsidR="00411B4B" w:rsidRPr="00C622FE" w:rsidRDefault="00411B4B" w:rsidP="00BC5E5C">
      <w:pPr>
        <w:rPr>
          <w:bCs/>
          <w:sz w:val="22"/>
          <w:szCs w:val="22"/>
          <w:lang w:val="sr-Latn-ME"/>
        </w:rPr>
      </w:pPr>
    </w:p>
    <w:p w14:paraId="4CB412EC" w14:textId="77777777" w:rsidR="00EC2532" w:rsidRPr="00C622FE" w:rsidRDefault="00EC2532" w:rsidP="00BC5E5C">
      <w:pPr>
        <w:rPr>
          <w:bCs/>
          <w:sz w:val="22"/>
          <w:szCs w:val="22"/>
          <w:lang w:val="sr-Latn-ME"/>
        </w:rPr>
      </w:pPr>
    </w:p>
    <w:p w14:paraId="3346D7AE" w14:textId="77777777" w:rsidR="00411B4B" w:rsidRPr="00C622FE" w:rsidRDefault="00411B4B" w:rsidP="00BC5E5C">
      <w:pPr>
        <w:tabs>
          <w:tab w:val="left" w:pos="540"/>
          <w:tab w:val="left" w:pos="569"/>
        </w:tabs>
        <w:rPr>
          <w:b/>
          <w:bCs/>
          <w:sz w:val="22"/>
          <w:szCs w:val="22"/>
          <w:lang w:val="sr-Latn-ME"/>
        </w:rPr>
      </w:pPr>
      <w:r w:rsidRPr="00C622FE">
        <w:rPr>
          <w:b/>
          <w:bCs/>
          <w:sz w:val="22"/>
          <w:szCs w:val="22"/>
          <w:lang w:val="sr-Latn-ME"/>
        </w:rPr>
        <w:t xml:space="preserve">4. </w:t>
      </w:r>
      <w:r w:rsidR="00480FB1" w:rsidRPr="00C622FE">
        <w:rPr>
          <w:b/>
          <w:bCs/>
          <w:sz w:val="22"/>
          <w:szCs w:val="22"/>
          <w:lang w:val="sr-Latn-ME"/>
        </w:rPr>
        <w:tab/>
      </w:r>
      <w:r w:rsidRPr="00C622FE">
        <w:rPr>
          <w:b/>
          <w:bCs/>
          <w:sz w:val="22"/>
          <w:szCs w:val="22"/>
          <w:lang w:val="sr-Latn-ME"/>
        </w:rPr>
        <w:t>KLINIČKI PODACI</w:t>
      </w:r>
    </w:p>
    <w:p w14:paraId="3FCCEFEC" w14:textId="77777777" w:rsidR="00CD6F02" w:rsidRPr="00C622FE" w:rsidRDefault="00CD6F02" w:rsidP="00BC5E5C">
      <w:pPr>
        <w:tabs>
          <w:tab w:val="left" w:pos="540"/>
          <w:tab w:val="left" w:pos="569"/>
        </w:tabs>
        <w:rPr>
          <w:bCs/>
          <w:sz w:val="22"/>
          <w:szCs w:val="22"/>
          <w:lang w:val="sr-Latn-ME"/>
        </w:rPr>
      </w:pPr>
    </w:p>
    <w:p w14:paraId="341D160A" w14:textId="596F81B7" w:rsidR="00411B4B" w:rsidRPr="00C622FE" w:rsidRDefault="00411B4B" w:rsidP="00BC5E5C">
      <w:pPr>
        <w:tabs>
          <w:tab w:val="left" w:pos="540"/>
          <w:tab w:val="left" w:pos="569"/>
        </w:tabs>
        <w:rPr>
          <w:b/>
          <w:bCs/>
          <w:sz w:val="22"/>
          <w:szCs w:val="22"/>
          <w:lang w:val="sr-Latn-ME"/>
        </w:rPr>
      </w:pPr>
      <w:r w:rsidRPr="00C622FE">
        <w:rPr>
          <w:b/>
          <w:bCs/>
          <w:sz w:val="22"/>
          <w:szCs w:val="22"/>
          <w:lang w:val="sr-Latn-ME"/>
        </w:rPr>
        <w:t xml:space="preserve">4.1. </w:t>
      </w:r>
      <w:r w:rsidR="00480FB1" w:rsidRPr="00C622FE">
        <w:rPr>
          <w:b/>
          <w:bCs/>
          <w:sz w:val="22"/>
          <w:szCs w:val="22"/>
          <w:lang w:val="sr-Latn-ME"/>
        </w:rPr>
        <w:tab/>
      </w:r>
      <w:r w:rsidRPr="00C622FE">
        <w:rPr>
          <w:b/>
          <w:bCs/>
          <w:sz w:val="22"/>
          <w:szCs w:val="22"/>
          <w:lang w:val="sr-Latn-ME"/>
        </w:rPr>
        <w:t>Terapijske indikacije</w:t>
      </w:r>
    </w:p>
    <w:p w14:paraId="25D0263E" w14:textId="3D57ED6B" w:rsidR="0081739B" w:rsidRPr="00C622FE" w:rsidRDefault="0081739B" w:rsidP="00BC5E5C">
      <w:pPr>
        <w:tabs>
          <w:tab w:val="left" w:pos="540"/>
          <w:tab w:val="left" w:pos="569"/>
        </w:tabs>
        <w:rPr>
          <w:b/>
          <w:bCs/>
          <w:sz w:val="22"/>
          <w:szCs w:val="22"/>
          <w:lang w:val="sr-Latn-ME"/>
        </w:rPr>
      </w:pPr>
    </w:p>
    <w:p w14:paraId="782FFD25" w14:textId="2CEA7EFD" w:rsidR="0081739B" w:rsidRPr="00C622FE" w:rsidRDefault="00BC5E5C" w:rsidP="001E4BFA">
      <w:pPr>
        <w:tabs>
          <w:tab w:val="left" w:pos="540"/>
          <w:tab w:val="left" w:pos="569"/>
        </w:tabs>
        <w:jc w:val="both"/>
        <w:rPr>
          <w:sz w:val="22"/>
          <w:szCs w:val="22"/>
          <w:lang w:val="sr-Latn-ME"/>
        </w:rPr>
      </w:pPr>
      <w:proofErr w:type="spellStart"/>
      <w:r w:rsidRPr="00C622FE">
        <w:rPr>
          <w:sz w:val="22"/>
          <w:szCs w:val="22"/>
          <w:lang w:val="sr-Latn-ME"/>
        </w:rPr>
        <w:t>Viagra</w:t>
      </w:r>
      <w:proofErr w:type="spellEnd"/>
      <w:r w:rsidRPr="00C622FE">
        <w:rPr>
          <w:sz w:val="22"/>
          <w:szCs w:val="22"/>
          <w:lang w:val="sr-Latn-ME"/>
        </w:rPr>
        <w:t xml:space="preserve"> </w:t>
      </w:r>
      <w:r w:rsidR="0081739B" w:rsidRPr="00C622FE">
        <w:rPr>
          <w:sz w:val="22"/>
          <w:szCs w:val="22"/>
          <w:lang w:val="sr-Latn-ME"/>
        </w:rPr>
        <w:t xml:space="preserve">je </w:t>
      </w:r>
      <w:proofErr w:type="spellStart"/>
      <w:r w:rsidR="0081739B" w:rsidRPr="00C622FE">
        <w:rPr>
          <w:sz w:val="22"/>
          <w:szCs w:val="22"/>
          <w:lang w:val="sr-Latn-ME"/>
        </w:rPr>
        <w:t>indikovana</w:t>
      </w:r>
      <w:proofErr w:type="spellEnd"/>
      <w:r w:rsidR="0081739B" w:rsidRPr="00C622FE">
        <w:rPr>
          <w:sz w:val="22"/>
          <w:szCs w:val="22"/>
          <w:lang w:val="sr-Latn-ME"/>
        </w:rPr>
        <w:t xml:space="preserve"> u terapiji </w:t>
      </w:r>
      <w:proofErr w:type="spellStart"/>
      <w:r w:rsidR="0081739B" w:rsidRPr="00C622FE">
        <w:rPr>
          <w:sz w:val="22"/>
          <w:szCs w:val="22"/>
          <w:lang w:val="sr-Latn-ME"/>
        </w:rPr>
        <w:t>erektilne</w:t>
      </w:r>
      <w:proofErr w:type="spellEnd"/>
      <w:r w:rsidR="0081739B" w:rsidRPr="00C622FE">
        <w:rPr>
          <w:sz w:val="22"/>
          <w:szCs w:val="22"/>
          <w:lang w:val="sr-Latn-ME"/>
        </w:rPr>
        <w:t xml:space="preserve"> </w:t>
      </w:r>
      <w:proofErr w:type="spellStart"/>
      <w:r w:rsidR="0081739B" w:rsidRPr="00C622FE">
        <w:rPr>
          <w:sz w:val="22"/>
          <w:szCs w:val="22"/>
          <w:lang w:val="sr-Latn-ME"/>
        </w:rPr>
        <w:t>disfunkcije</w:t>
      </w:r>
      <w:proofErr w:type="spellEnd"/>
      <w:r w:rsidR="0081739B" w:rsidRPr="00C622FE">
        <w:rPr>
          <w:sz w:val="22"/>
          <w:szCs w:val="22"/>
          <w:lang w:val="sr-Latn-ME"/>
        </w:rPr>
        <w:t xml:space="preserve"> kod odraslih muškaraca (nemogućnost da se postigne i održi erekcija penisa koja je dovoljna za zadovoljavajuću seksualnu aktivnost).</w:t>
      </w:r>
    </w:p>
    <w:p w14:paraId="713BF3FD" w14:textId="2531C269" w:rsidR="0081739B" w:rsidRPr="00C622FE" w:rsidRDefault="0081739B" w:rsidP="00552656">
      <w:pPr>
        <w:tabs>
          <w:tab w:val="left" w:pos="540"/>
          <w:tab w:val="left" w:pos="569"/>
        </w:tabs>
        <w:jc w:val="both"/>
        <w:rPr>
          <w:b/>
          <w:bCs/>
          <w:sz w:val="22"/>
          <w:szCs w:val="22"/>
          <w:lang w:val="sr-Latn-ME"/>
        </w:rPr>
      </w:pPr>
      <w:r w:rsidRPr="00C622FE">
        <w:rPr>
          <w:sz w:val="22"/>
          <w:szCs w:val="22"/>
          <w:lang w:val="sr-Latn-ME"/>
        </w:rPr>
        <w:t xml:space="preserve">Da bi lijek </w:t>
      </w:r>
      <w:proofErr w:type="spellStart"/>
      <w:r w:rsidR="00BC5E5C" w:rsidRPr="00C622FE">
        <w:rPr>
          <w:sz w:val="22"/>
          <w:szCs w:val="22"/>
          <w:lang w:val="sr-Latn-ME"/>
        </w:rPr>
        <w:t>Viagra</w:t>
      </w:r>
      <w:proofErr w:type="spellEnd"/>
      <w:r w:rsidR="00BC5E5C" w:rsidRPr="00C622FE">
        <w:rPr>
          <w:sz w:val="22"/>
          <w:szCs w:val="22"/>
          <w:lang w:val="sr-Latn-ME"/>
        </w:rPr>
        <w:t xml:space="preserve"> </w:t>
      </w:r>
      <w:r w:rsidRPr="00C622FE">
        <w:rPr>
          <w:sz w:val="22"/>
          <w:szCs w:val="22"/>
          <w:lang w:val="sr-Latn-ME"/>
        </w:rPr>
        <w:t>bio efikasan, neophodna je seksualna stimulacija.</w:t>
      </w:r>
    </w:p>
    <w:p w14:paraId="5AE34749" w14:textId="77777777" w:rsidR="00411B4B" w:rsidRPr="00C622FE" w:rsidRDefault="00411B4B" w:rsidP="004E3E58">
      <w:pPr>
        <w:tabs>
          <w:tab w:val="left" w:pos="540"/>
          <w:tab w:val="left" w:pos="569"/>
        </w:tabs>
        <w:jc w:val="both"/>
        <w:rPr>
          <w:bCs/>
          <w:sz w:val="22"/>
          <w:szCs w:val="22"/>
          <w:lang w:val="sr-Latn-ME"/>
        </w:rPr>
      </w:pPr>
    </w:p>
    <w:p w14:paraId="5C32AA90" w14:textId="77777777" w:rsidR="00411B4B" w:rsidRPr="00C622FE" w:rsidRDefault="00411B4B" w:rsidP="00BC5E5C">
      <w:pPr>
        <w:tabs>
          <w:tab w:val="left" w:pos="540"/>
          <w:tab w:val="left" w:pos="569"/>
        </w:tabs>
        <w:rPr>
          <w:b/>
          <w:bCs/>
          <w:sz w:val="22"/>
          <w:szCs w:val="22"/>
          <w:lang w:val="sr-Latn-ME"/>
        </w:rPr>
      </w:pPr>
      <w:r w:rsidRPr="00C622FE">
        <w:rPr>
          <w:b/>
          <w:bCs/>
          <w:sz w:val="22"/>
          <w:szCs w:val="22"/>
          <w:lang w:val="sr-Latn-ME"/>
        </w:rPr>
        <w:t xml:space="preserve">4.2. </w:t>
      </w:r>
      <w:r w:rsidR="00480FB1" w:rsidRPr="00C622FE">
        <w:rPr>
          <w:b/>
          <w:bCs/>
          <w:sz w:val="22"/>
          <w:szCs w:val="22"/>
          <w:lang w:val="sr-Latn-ME"/>
        </w:rPr>
        <w:tab/>
      </w:r>
      <w:r w:rsidRPr="00C622FE">
        <w:rPr>
          <w:b/>
          <w:bCs/>
          <w:sz w:val="22"/>
          <w:szCs w:val="22"/>
          <w:lang w:val="sr-Latn-ME"/>
        </w:rPr>
        <w:t>Doziranje i način primjene</w:t>
      </w:r>
    </w:p>
    <w:p w14:paraId="1EC6377F" w14:textId="77777777" w:rsidR="0072020E" w:rsidRPr="00C622FE" w:rsidRDefault="0072020E" w:rsidP="00BC5E5C">
      <w:pPr>
        <w:tabs>
          <w:tab w:val="left" w:pos="540"/>
          <w:tab w:val="left" w:pos="569"/>
        </w:tabs>
        <w:rPr>
          <w:bCs/>
          <w:sz w:val="22"/>
          <w:szCs w:val="22"/>
          <w:lang w:val="sr-Latn-ME"/>
        </w:rPr>
      </w:pPr>
    </w:p>
    <w:p w14:paraId="5E3C4A65" w14:textId="77777777" w:rsidR="0081739B" w:rsidRPr="00C622FE" w:rsidRDefault="0081739B" w:rsidP="00BC5E5C">
      <w:pPr>
        <w:jc w:val="both"/>
        <w:rPr>
          <w:bCs/>
          <w:i/>
          <w:iCs/>
          <w:sz w:val="22"/>
          <w:szCs w:val="22"/>
          <w:lang w:val="sr-Latn-ME"/>
        </w:rPr>
      </w:pPr>
      <w:r w:rsidRPr="00C622FE">
        <w:rPr>
          <w:bCs/>
          <w:i/>
          <w:iCs/>
          <w:sz w:val="22"/>
          <w:szCs w:val="22"/>
          <w:lang w:val="sr-Latn-ME"/>
        </w:rPr>
        <w:t>Primjena kod odraslih:</w:t>
      </w:r>
    </w:p>
    <w:p w14:paraId="49FEE161" w14:textId="338EC647" w:rsidR="0081739B" w:rsidRPr="00C622FE" w:rsidRDefault="0081739B" w:rsidP="00BC5E5C">
      <w:pPr>
        <w:jc w:val="both"/>
        <w:rPr>
          <w:bCs/>
          <w:sz w:val="22"/>
          <w:szCs w:val="22"/>
          <w:lang w:val="sr-Latn-ME"/>
        </w:rPr>
      </w:pPr>
      <w:r w:rsidRPr="00C622FE">
        <w:rPr>
          <w:bCs/>
          <w:sz w:val="22"/>
          <w:szCs w:val="22"/>
          <w:lang w:val="sr-Latn-ME"/>
        </w:rPr>
        <w:t xml:space="preserve">Preporučena doza je 50 mg, a uzima se po potrebi oko 1 sat prije seksualne aktivnosti. Na osnovu individualne efikasnosti i </w:t>
      </w:r>
      <w:proofErr w:type="spellStart"/>
      <w:r w:rsidRPr="00C622FE">
        <w:rPr>
          <w:bCs/>
          <w:sz w:val="22"/>
          <w:szCs w:val="22"/>
          <w:lang w:val="sr-Latn-ME"/>
        </w:rPr>
        <w:t>podnošljivosti</w:t>
      </w:r>
      <w:proofErr w:type="spellEnd"/>
      <w:r w:rsidRPr="00C622FE">
        <w:rPr>
          <w:bCs/>
          <w:sz w:val="22"/>
          <w:szCs w:val="22"/>
          <w:lang w:val="sr-Latn-ME"/>
        </w:rPr>
        <w:t xml:space="preserve">, doza se može povećati na 100 mg ili smanjiti na 25 mg. Maksimalna preporučena doza je 100 mg. Maksimalna preporučena učestalost primjene je jednom </w:t>
      </w:r>
      <w:r w:rsidRPr="00C622FE">
        <w:rPr>
          <w:bCs/>
          <w:sz w:val="22"/>
          <w:szCs w:val="22"/>
          <w:lang w:val="sr-Latn-ME"/>
        </w:rPr>
        <w:lastRenderedPageBreak/>
        <w:t xml:space="preserve">dnevno. Ukoliko se </w:t>
      </w:r>
      <w:proofErr w:type="spellStart"/>
      <w:r w:rsidR="00BC5E5C" w:rsidRPr="00C622FE">
        <w:rPr>
          <w:bCs/>
          <w:sz w:val="22"/>
          <w:szCs w:val="22"/>
          <w:lang w:val="sr-Latn-ME"/>
        </w:rPr>
        <w:t>Viagra</w:t>
      </w:r>
      <w:proofErr w:type="spellEnd"/>
      <w:r w:rsidR="00BC5E5C" w:rsidRPr="00C622FE">
        <w:rPr>
          <w:bCs/>
          <w:sz w:val="22"/>
          <w:szCs w:val="22"/>
          <w:lang w:val="sr-Latn-ME"/>
        </w:rPr>
        <w:t xml:space="preserve"> </w:t>
      </w:r>
      <w:r w:rsidRPr="00C622FE">
        <w:rPr>
          <w:bCs/>
          <w:sz w:val="22"/>
          <w:szCs w:val="22"/>
          <w:lang w:val="sr-Latn-ME"/>
        </w:rPr>
        <w:t xml:space="preserve">uzme sa hranom, početak dejstva može biti odložen u odnosu na uzimanje lijeka </w:t>
      </w:r>
      <w:proofErr w:type="spellStart"/>
      <w:r w:rsidRPr="00C622FE">
        <w:rPr>
          <w:bCs/>
          <w:sz w:val="22"/>
          <w:szCs w:val="22"/>
          <w:lang w:val="sr-Latn-ME"/>
        </w:rPr>
        <w:t>natašte</w:t>
      </w:r>
      <w:proofErr w:type="spellEnd"/>
      <w:r w:rsidRPr="00C622FE">
        <w:rPr>
          <w:bCs/>
          <w:sz w:val="22"/>
          <w:szCs w:val="22"/>
          <w:lang w:val="sr-Latn-ME"/>
        </w:rPr>
        <w:t xml:space="preserve"> (vidjeti </w:t>
      </w:r>
      <w:r w:rsidR="00937B75" w:rsidRPr="00C622FE">
        <w:rPr>
          <w:bCs/>
          <w:sz w:val="22"/>
          <w:szCs w:val="22"/>
          <w:lang w:val="sr-Latn-ME"/>
        </w:rPr>
        <w:t xml:space="preserve">dio </w:t>
      </w:r>
      <w:r w:rsidRPr="00C622FE">
        <w:rPr>
          <w:bCs/>
          <w:sz w:val="22"/>
          <w:szCs w:val="22"/>
          <w:lang w:val="sr-Latn-ME"/>
        </w:rPr>
        <w:t>5.2).</w:t>
      </w:r>
    </w:p>
    <w:p w14:paraId="5219142A" w14:textId="77777777" w:rsidR="0081739B" w:rsidRPr="00C622FE" w:rsidRDefault="0081739B" w:rsidP="00BC5E5C">
      <w:pPr>
        <w:jc w:val="both"/>
        <w:rPr>
          <w:bCs/>
          <w:sz w:val="22"/>
          <w:szCs w:val="22"/>
          <w:u w:val="single"/>
          <w:lang w:val="sr-Latn-ME"/>
        </w:rPr>
      </w:pPr>
    </w:p>
    <w:p w14:paraId="27276581" w14:textId="77777777" w:rsidR="0081739B" w:rsidRPr="00C622FE" w:rsidRDefault="0081739B" w:rsidP="00BC5E5C">
      <w:pPr>
        <w:jc w:val="both"/>
        <w:rPr>
          <w:bCs/>
          <w:i/>
          <w:iCs/>
          <w:sz w:val="22"/>
          <w:szCs w:val="22"/>
          <w:u w:val="single"/>
          <w:lang w:val="sr-Latn-ME"/>
        </w:rPr>
      </w:pPr>
      <w:r w:rsidRPr="00C622FE">
        <w:rPr>
          <w:bCs/>
          <w:sz w:val="22"/>
          <w:szCs w:val="22"/>
          <w:u w:val="single"/>
          <w:lang w:val="sr-Latn-ME"/>
        </w:rPr>
        <w:t>Posebne populacije</w:t>
      </w:r>
    </w:p>
    <w:p w14:paraId="2D6DBBF7" w14:textId="77777777" w:rsidR="0081739B" w:rsidRPr="00C622FE" w:rsidRDefault="0081739B" w:rsidP="00BC5E5C">
      <w:pPr>
        <w:jc w:val="both"/>
        <w:rPr>
          <w:bCs/>
          <w:i/>
          <w:iCs/>
          <w:sz w:val="22"/>
          <w:szCs w:val="22"/>
          <w:lang w:val="sr-Latn-ME"/>
        </w:rPr>
      </w:pPr>
      <w:r w:rsidRPr="00C622FE">
        <w:rPr>
          <w:bCs/>
          <w:i/>
          <w:iCs/>
          <w:sz w:val="22"/>
          <w:szCs w:val="22"/>
          <w:lang w:val="sr-Latn-ME"/>
        </w:rPr>
        <w:t>Primjena kod starijih:</w:t>
      </w:r>
    </w:p>
    <w:p w14:paraId="65D0ABC0" w14:textId="54DBBF61" w:rsidR="0081739B" w:rsidRPr="00C622FE" w:rsidRDefault="0081739B" w:rsidP="00BC5E5C">
      <w:pPr>
        <w:jc w:val="both"/>
        <w:rPr>
          <w:bCs/>
          <w:sz w:val="22"/>
          <w:szCs w:val="22"/>
          <w:lang w:val="sr-Latn-ME"/>
        </w:rPr>
      </w:pPr>
      <w:r w:rsidRPr="00C622FE">
        <w:rPr>
          <w:bCs/>
          <w:sz w:val="22"/>
          <w:szCs w:val="22"/>
          <w:lang w:val="sr-Latn-ME"/>
        </w:rPr>
        <w:t>Nije potrebno podešavanje doze kod starijih osoba (</w:t>
      </w:r>
      <w:r w:rsidRPr="00C622FE">
        <w:rPr>
          <w:iCs/>
          <w:sz w:val="22"/>
          <w:szCs w:val="22"/>
          <w:lang w:val="sr-Latn-ME"/>
        </w:rPr>
        <w:t>≥</w:t>
      </w:r>
      <w:r w:rsidRPr="00C622FE">
        <w:rPr>
          <w:bCs/>
          <w:sz w:val="22"/>
          <w:szCs w:val="22"/>
          <w:lang w:val="sr-Latn-ME"/>
        </w:rPr>
        <w:t>65 godina).</w:t>
      </w:r>
    </w:p>
    <w:p w14:paraId="0D49C050" w14:textId="77777777" w:rsidR="0098017C" w:rsidRPr="00C622FE" w:rsidRDefault="0098017C" w:rsidP="00BC5E5C">
      <w:pPr>
        <w:jc w:val="both"/>
        <w:rPr>
          <w:bCs/>
          <w:sz w:val="22"/>
          <w:szCs w:val="22"/>
          <w:lang w:val="sr-Latn-ME"/>
        </w:rPr>
      </w:pPr>
    </w:p>
    <w:p w14:paraId="1159C75C" w14:textId="77777777" w:rsidR="0081739B" w:rsidRPr="00C622FE" w:rsidRDefault="0081739B" w:rsidP="00BC5E5C">
      <w:pPr>
        <w:jc w:val="both"/>
        <w:rPr>
          <w:bCs/>
          <w:i/>
          <w:iCs/>
          <w:sz w:val="22"/>
          <w:szCs w:val="22"/>
          <w:u w:val="single"/>
          <w:lang w:val="sr-Latn-ME"/>
        </w:rPr>
      </w:pPr>
      <w:r w:rsidRPr="00C622FE">
        <w:rPr>
          <w:bCs/>
          <w:i/>
          <w:iCs/>
          <w:sz w:val="22"/>
          <w:szCs w:val="22"/>
          <w:u w:val="single"/>
          <w:lang w:val="sr-Latn-ME"/>
        </w:rPr>
        <w:t>Oštećenje funkcije bubrega:</w:t>
      </w:r>
    </w:p>
    <w:p w14:paraId="3C41C966" w14:textId="07596784" w:rsidR="0081739B" w:rsidRPr="00C622FE" w:rsidRDefault="0081739B" w:rsidP="00BC5E5C">
      <w:pPr>
        <w:jc w:val="both"/>
        <w:rPr>
          <w:bCs/>
          <w:sz w:val="22"/>
          <w:szCs w:val="22"/>
          <w:lang w:val="sr-Latn-ME"/>
        </w:rPr>
      </w:pPr>
      <w:r w:rsidRPr="00C622FE">
        <w:rPr>
          <w:bCs/>
          <w:sz w:val="22"/>
          <w:szCs w:val="22"/>
          <w:lang w:val="sr-Latn-ME"/>
        </w:rPr>
        <w:t xml:space="preserve">Preporuke za doziranje opisane u dijelu </w:t>
      </w:r>
      <w:r w:rsidRPr="00C622FE">
        <w:rPr>
          <w:bCs/>
          <w:i/>
          <w:iCs/>
          <w:sz w:val="22"/>
          <w:szCs w:val="22"/>
          <w:lang w:val="sr-Latn-ME"/>
        </w:rPr>
        <w:t>Primjena kod odraslih</w:t>
      </w:r>
      <w:r w:rsidRPr="00C622FE">
        <w:rPr>
          <w:bCs/>
          <w:sz w:val="22"/>
          <w:szCs w:val="22"/>
          <w:lang w:val="sr-Latn-ME"/>
        </w:rPr>
        <w:t xml:space="preserve"> odnose se i na pacijente sa blagim do umjerenim oštećenjem funkcije bubrega (</w:t>
      </w:r>
      <w:proofErr w:type="spellStart"/>
      <w:r w:rsidRPr="00C622FE">
        <w:rPr>
          <w:bCs/>
          <w:sz w:val="22"/>
          <w:szCs w:val="22"/>
          <w:lang w:val="sr-Latn-ME"/>
        </w:rPr>
        <w:t>klirens</w:t>
      </w:r>
      <w:proofErr w:type="spellEnd"/>
      <w:r w:rsidRPr="00C622FE">
        <w:rPr>
          <w:bCs/>
          <w:sz w:val="22"/>
          <w:szCs w:val="22"/>
          <w:lang w:val="sr-Latn-ME"/>
        </w:rPr>
        <w:t xml:space="preserve"> </w:t>
      </w:r>
      <w:proofErr w:type="spellStart"/>
      <w:r w:rsidRPr="00C622FE">
        <w:rPr>
          <w:bCs/>
          <w:sz w:val="22"/>
          <w:szCs w:val="22"/>
          <w:lang w:val="sr-Latn-ME"/>
        </w:rPr>
        <w:t>kreatinina</w:t>
      </w:r>
      <w:proofErr w:type="spellEnd"/>
      <w:r w:rsidRPr="00C622FE">
        <w:rPr>
          <w:bCs/>
          <w:sz w:val="22"/>
          <w:szCs w:val="22"/>
          <w:lang w:val="sr-Latn-ME"/>
        </w:rPr>
        <w:t xml:space="preserve"> = 30</w:t>
      </w:r>
      <w:r w:rsidRPr="00C622FE">
        <w:rPr>
          <w:bCs/>
          <w:sz w:val="22"/>
          <w:szCs w:val="22"/>
          <w:lang w:val="sr-Latn-ME"/>
        </w:rPr>
        <w:sym w:font="Symbol" w:char="F02D"/>
      </w:r>
      <w:r w:rsidRPr="00C622FE">
        <w:rPr>
          <w:bCs/>
          <w:sz w:val="22"/>
          <w:szCs w:val="22"/>
          <w:lang w:val="sr-Latn-ME"/>
        </w:rPr>
        <w:t>80 m</w:t>
      </w:r>
      <w:r w:rsidR="001E4BFA" w:rsidRPr="00C622FE">
        <w:rPr>
          <w:bCs/>
          <w:sz w:val="22"/>
          <w:szCs w:val="22"/>
          <w:lang w:val="sr-Latn-ME"/>
        </w:rPr>
        <w:t>l</w:t>
      </w:r>
      <w:r w:rsidRPr="00C622FE">
        <w:rPr>
          <w:bCs/>
          <w:sz w:val="22"/>
          <w:szCs w:val="22"/>
          <w:lang w:val="sr-Latn-ME"/>
        </w:rPr>
        <w:t>/min).</w:t>
      </w:r>
    </w:p>
    <w:p w14:paraId="42D811A4" w14:textId="0BE4DEA4" w:rsidR="0081739B" w:rsidRPr="00C622FE" w:rsidRDefault="0081739B" w:rsidP="00BC5E5C">
      <w:pPr>
        <w:jc w:val="both"/>
        <w:rPr>
          <w:bCs/>
          <w:sz w:val="22"/>
          <w:szCs w:val="22"/>
          <w:lang w:val="sr-Latn-ME"/>
        </w:rPr>
      </w:pPr>
      <w:r w:rsidRPr="00C622FE">
        <w:rPr>
          <w:bCs/>
          <w:sz w:val="22"/>
          <w:szCs w:val="22"/>
          <w:lang w:val="sr-Latn-ME"/>
        </w:rPr>
        <w:t xml:space="preserve">Pošto je </w:t>
      </w:r>
      <w:proofErr w:type="spellStart"/>
      <w:r w:rsidRPr="00C622FE">
        <w:rPr>
          <w:bCs/>
          <w:sz w:val="22"/>
          <w:szCs w:val="22"/>
          <w:lang w:val="sr-Latn-ME"/>
        </w:rPr>
        <w:t>klirens</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smanjen kod pacijenata sa teškim oštećenjem funkcije bubrega (</w:t>
      </w:r>
      <w:proofErr w:type="spellStart"/>
      <w:r w:rsidRPr="00C622FE">
        <w:rPr>
          <w:bCs/>
          <w:sz w:val="22"/>
          <w:szCs w:val="22"/>
          <w:lang w:val="sr-Latn-ME"/>
        </w:rPr>
        <w:t>klirens</w:t>
      </w:r>
      <w:proofErr w:type="spellEnd"/>
      <w:r w:rsidRPr="00C622FE">
        <w:rPr>
          <w:bCs/>
          <w:sz w:val="22"/>
          <w:szCs w:val="22"/>
          <w:lang w:val="sr-Latn-ME"/>
        </w:rPr>
        <w:t xml:space="preserve"> </w:t>
      </w:r>
      <w:proofErr w:type="spellStart"/>
      <w:r w:rsidRPr="00C622FE">
        <w:rPr>
          <w:bCs/>
          <w:sz w:val="22"/>
          <w:szCs w:val="22"/>
          <w:lang w:val="sr-Latn-ME"/>
        </w:rPr>
        <w:t>kreatinina</w:t>
      </w:r>
      <w:proofErr w:type="spellEnd"/>
      <w:r w:rsidRPr="00C622FE">
        <w:rPr>
          <w:bCs/>
          <w:sz w:val="22"/>
          <w:szCs w:val="22"/>
          <w:lang w:val="sr-Latn-ME"/>
        </w:rPr>
        <w:t xml:space="preserve"> </w:t>
      </w:r>
      <w:r w:rsidRPr="00C622FE">
        <w:rPr>
          <w:bCs/>
          <w:sz w:val="22"/>
          <w:szCs w:val="22"/>
          <w:lang w:val="sr-Latn-ME"/>
        </w:rPr>
        <w:sym w:font="Symbol" w:char="F03C"/>
      </w:r>
      <w:r w:rsidRPr="00C622FE">
        <w:rPr>
          <w:bCs/>
          <w:sz w:val="22"/>
          <w:szCs w:val="22"/>
          <w:lang w:val="sr-Latn-ME"/>
        </w:rPr>
        <w:t xml:space="preserve"> 30 m</w:t>
      </w:r>
      <w:r w:rsidR="001E4BFA" w:rsidRPr="00C622FE">
        <w:rPr>
          <w:bCs/>
          <w:sz w:val="22"/>
          <w:szCs w:val="22"/>
          <w:lang w:val="sr-Latn-ME"/>
        </w:rPr>
        <w:t>l</w:t>
      </w:r>
      <w:r w:rsidRPr="00C622FE">
        <w:rPr>
          <w:bCs/>
          <w:sz w:val="22"/>
          <w:szCs w:val="22"/>
          <w:lang w:val="sr-Latn-ME"/>
        </w:rPr>
        <w:t xml:space="preserve">/min), treba razmotriti primjenu lijeka u dozi od 25 mg. Na osnovu individualne efikasnosti i </w:t>
      </w:r>
      <w:proofErr w:type="spellStart"/>
      <w:r w:rsidRPr="00C622FE">
        <w:rPr>
          <w:bCs/>
          <w:sz w:val="22"/>
          <w:szCs w:val="22"/>
          <w:lang w:val="sr-Latn-ME"/>
        </w:rPr>
        <w:t>podnošljivosti</w:t>
      </w:r>
      <w:proofErr w:type="spellEnd"/>
      <w:r w:rsidRPr="00C622FE">
        <w:rPr>
          <w:bCs/>
          <w:sz w:val="22"/>
          <w:szCs w:val="22"/>
          <w:lang w:val="sr-Latn-ME"/>
        </w:rPr>
        <w:t xml:space="preserve">, doza se može povećati </w:t>
      </w:r>
      <w:proofErr w:type="spellStart"/>
      <w:r w:rsidRPr="00C622FE">
        <w:rPr>
          <w:bCs/>
          <w:sz w:val="22"/>
          <w:szCs w:val="22"/>
          <w:lang w:val="sr-Latn-ME"/>
        </w:rPr>
        <w:t>postepeno</w:t>
      </w:r>
      <w:proofErr w:type="spellEnd"/>
      <w:r w:rsidRPr="00C622FE">
        <w:rPr>
          <w:bCs/>
          <w:sz w:val="22"/>
          <w:szCs w:val="22"/>
          <w:lang w:val="sr-Latn-ME"/>
        </w:rPr>
        <w:t xml:space="preserve"> na 50 mg i dalje do 100 mg ukoliko je potrebno.</w:t>
      </w:r>
    </w:p>
    <w:p w14:paraId="588EF4BC" w14:textId="77777777" w:rsidR="0098017C" w:rsidRPr="00C622FE" w:rsidRDefault="0098017C" w:rsidP="00BC5E5C">
      <w:pPr>
        <w:jc w:val="both"/>
        <w:rPr>
          <w:bCs/>
          <w:sz w:val="22"/>
          <w:szCs w:val="22"/>
          <w:lang w:val="sr-Latn-ME"/>
        </w:rPr>
      </w:pPr>
    </w:p>
    <w:p w14:paraId="76299445" w14:textId="77777777" w:rsidR="0081739B" w:rsidRPr="00C622FE" w:rsidRDefault="0081739B" w:rsidP="00BC5E5C">
      <w:pPr>
        <w:jc w:val="both"/>
        <w:rPr>
          <w:bCs/>
          <w:i/>
          <w:iCs/>
          <w:sz w:val="22"/>
          <w:szCs w:val="22"/>
          <w:u w:val="single"/>
          <w:lang w:val="sr-Latn-ME"/>
        </w:rPr>
      </w:pPr>
      <w:r w:rsidRPr="00C622FE">
        <w:rPr>
          <w:bCs/>
          <w:i/>
          <w:iCs/>
          <w:sz w:val="22"/>
          <w:szCs w:val="22"/>
          <w:u w:val="single"/>
          <w:lang w:val="sr-Latn-ME"/>
        </w:rPr>
        <w:t xml:space="preserve">Oštećenje funkcije jetre: </w:t>
      </w:r>
    </w:p>
    <w:p w14:paraId="342A1726" w14:textId="4873181A" w:rsidR="0081739B" w:rsidRPr="00C622FE" w:rsidRDefault="0081739B" w:rsidP="00BC5E5C">
      <w:pPr>
        <w:jc w:val="both"/>
        <w:rPr>
          <w:bCs/>
          <w:sz w:val="22"/>
          <w:szCs w:val="22"/>
          <w:lang w:val="sr-Latn-ME"/>
        </w:rPr>
      </w:pPr>
      <w:r w:rsidRPr="00C622FE">
        <w:rPr>
          <w:bCs/>
          <w:sz w:val="22"/>
          <w:szCs w:val="22"/>
          <w:lang w:val="sr-Latn-ME"/>
        </w:rPr>
        <w:t xml:space="preserve">Pošto je </w:t>
      </w:r>
      <w:proofErr w:type="spellStart"/>
      <w:r w:rsidRPr="00C622FE">
        <w:rPr>
          <w:bCs/>
          <w:sz w:val="22"/>
          <w:szCs w:val="22"/>
          <w:lang w:val="sr-Latn-ME"/>
        </w:rPr>
        <w:t>klirens</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smanjen kod pacijenata sa oštećenjem funkcije jetre (npr. ciroza), treba razmotriti primjenu lijeka u dozi od 25 mg. Na osnovu individualne efikasnosti i </w:t>
      </w:r>
      <w:proofErr w:type="spellStart"/>
      <w:r w:rsidRPr="00C622FE">
        <w:rPr>
          <w:bCs/>
          <w:sz w:val="22"/>
          <w:szCs w:val="22"/>
          <w:lang w:val="sr-Latn-ME"/>
        </w:rPr>
        <w:t>podnošljivosti</w:t>
      </w:r>
      <w:proofErr w:type="spellEnd"/>
      <w:r w:rsidRPr="00C622FE">
        <w:rPr>
          <w:bCs/>
          <w:sz w:val="22"/>
          <w:szCs w:val="22"/>
          <w:lang w:val="sr-Latn-ME"/>
        </w:rPr>
        <w:t xml:space="preserve">, doza se može </w:t>
      </w:r>
      <w:proofErr w:type="spellStart"/>
      <w:r w:rsidRPr="00C622FE">
        <w:rPr>
          <w:bCs/>
          <w:sz w:val="22"/>
          <w:szCs w:val="22"/>
          <w:lang w:val="sr-Latn-ME"/>
        </w:rPr>
        <w:t>postepeno</w:t>
      </w:r>
      <w:proofErr w:type="spellEnd"/>
      <w:r w:rsidRPr="00C622FE">
        <w:rPr>
          <w:bCs/>
          <w:sz w:val="22"/>
          <w:szCs w:val="22"/>
          <w:lang w:val="sr-Latn-ME"/>
        </w:rPr>
        <w:t xml:space="preserve"> povećati na 50 mg odnosno na 100 mg ukoliko je potrebno.</w:t>
      </w:r>
    </w:p>
    <w:p w14:paraId="02706F6C" w14:textId="77777777" w:rsidR="0098017C" w:rsidRPr="00C622FE" w:rsidRDefault="0098017C" w:rsidP="00BC5E5C">
      <w:pPr>
        <w:jc w:val="both"/>
        <w:rPr>
          <w:bCs/>
          <w:sz w:val="22"/>
          <w:szCs w:val="22"/>
          <w:lang w:val="sr-Latn-ME"/>
        </w:rPr>
      </w:pPr>
    </w:p>
    <w:p w14:paraId="4DC6DEDA" w14:textId="77777777" w:rsidR="0081739B" w:rsidRPr="00C622FE" w:rsidRDefault="0081739B" w:rsidP="00BC5E5C">
      <w:pPr>
        <w:jc w:val="both"/>
        <w:rPr>
          <w:bCs/>
          <w:i/>
          <w:iCs/>
          <w:sz w:val="22"/>
          <w:szCs w:val="22"/>
          <w:u w:val="single"/>
          <w:lang w:val="sr-Latn-ME"/>
        </w:rPr>
      </w:pPr>
      <w:r w:rsidRPr="00C622FE">
        <w:rPr>
          <w:bCs/>
          <w:i/>
          <w:iCs/>
          <w:sz w:val="22"/>
          <w:szCs w:val="22"/>
          <w:u w:val="single"/>
          <w:lang w:val="sr-Latn-ME"/>
        </w:rPr>
        <w:t>Pedijatrijska populacija:</w:t>
      </w:r>
    </w:p>
    <w:p w14:paraId="61602710" w14:textId="0D8B13DD" w:rsidR="0081739B" w:rsidRPr="00C622FE" w:rsidRDefault="0081739B" w:rsidP="00BC5E5C">
      <w:pPr>
        <w:jc w:val="both"/>
        <w:rPr>
          <w:bCs/>
          <w:sz w:val="22"/>
          <w:szCs w:val="22"/>
          <w:lang w:val="sr-Latn-ME"/>
        </w:rPr>
      </w:pPr>
      <w:r w:rsidRPr="00C622FE">
        <w:rPr>
          <w:bCs/>
          <w:sz w:val="22"/>
          <w:szCs w:val="22"/>
          <w:lang w:val="sr-Latn-ME"/>
        </w:rPr>
        <w:t xml:space="preserve">Lijek </w:t>
      </w:r>
      <w:proofErr w:type="spellStart"/>
      <w:r w:rsidR="00BC5E5C" w:rsidRPr="00C622FE">
        <w:rPr>
          <w:bCs/>
          <w:sz w:val="22"/>
          <w:szCs w:val="22"/>
          <w:lang w:val="sr-Latn-ME"/>
        </w:rPr>
        <w:t>Viagra</w:t>
      </w:r>
      <w:proofErr w:type="spellEnd"/>
      <w:r w:rsidR="00BC5E5C" w:rsidRPr="00C622FE">
        <w:rPr>
          <w:bCs/>
          <w:sz w:val="22"/>
          <w:szCs w:val="22"/>
          <w:lang w:val="sr-Latn-ME"/>
        </w:rPr>
        <w:t xml:space="preserve"> </w:t>
      </w:r>
      <w:r w:rsidRPr="00C622FE">
        <w:rPr>
          <w:bCs/>
          <w:sz w:val="22"/>
          <w:szCs w:val="22"/>
          <w:lang w:val="sr-Latn-ME"/>
        </w:rPr>
        <w:t xml:space="preserve">nije </w:t>
      </w:r>
      <w:proofErr w:type="spellStart"/>
      <w:r w:rsidRPr="00C622FE">
        <w:rPr>
          <w:bCs/>
          <w:sz w:val="22"/>
          <w:szCs w:val="22"/>
          <w:lang w:val="sr-Latn-ME"/>
        </w:rPr>
        <w:t>indikovan</w:t>
      </w:r>
      <w:proofErr w:type="spellEnd"/>
      <w:r w:rsidRPr="00C622FE">
        <w:rPr>
          <w:bCs/>
          <w:sz w:val="22"/>
          <w:szCs w:val="22"/>
          <w:lang w:val="sr-Latn-ME"/>
        </w:rPr>
        <w:t xml:space="preserve"> za primjenu kod osoba mlađih od 18 godina.</w:t>
      </w:r>
    </w:p>
    <w:p w14:paraId="2B85B431" w14:textId="77777777" w:rsidR="0098017C" w:rsidRPr="00C622FE" w:rsidRDefault="0098017C" w:rsidP="00BC5E5C">
      <w:pPr>
        <w:jc w:val="both"/>
        <w:rPr>
          <w:bCs/>
          <w:sz w:val="22"/>
          <w:szCs w:val="22"/>
          <w:lang w:val="sr-Latn-ME"/>
        </w:rPr>
      </w:pPr>
    </w:p>
    <w:p w14:paraId="40C770CC" w14:textId="77777777" w:rsidR="0081739B" w:rsidRPr="00C622FE" w:rsidRDefault="0081739B" w:rsidP="00BC5E5C">
      <w:pPr>
        <w:jc w:val="both"/>
        <w:rPr>
          <w:bCs/>
          <w:i/>
          <w:iCs/>
          <w:sz w:val="22"/>
          <w:szCs w:val="22"/>
          <w:u w:val="single"/>
          <w:lang w:val="sr-Latn-ME"/>
        </w:rPr>
      </w:pPr>
      <w:r w:rsidRPr="00C622FE">
        <w:rPr>
          <w:bCs/>
          <w:i/>
          <w:iCs/>
          <w:sz w:val="22"/>
          <w:szCs w:val="22"/>
          <w:u w:val="single"/>
          <w:lang w:val="sr-Latn-ME"/>
        </w:rPr>
        <w:t>Primjena kod pacijenata koji uzimaju druge ljekove:</w:t>
      </w:r>
    </w:p>
    <w:p w14:paraId="3E3F0FBC" w14:textId="235516AA" w:rsidR="0081739B" w:rsidRPr="00C622FE" w:rsidRDefault="0081739B" w:rsidP="00BC5E5C">
      <w:pPr>
        <w:autoSpaceDE w:val="0"/>
        <w:autoSpaceDN w:val="0"/>
        <w:adjustRightInd w:val="0"/>
        <w:jc w:val="both"/>
        <w:rPr>
          <w:bCs/>
          <w:sz w:val="22"/>
          <w:szCs w:val="22"/>
          <w:lang w:val="sr-Latn-ME"/>
        </w:rPr>
      </w:pPr>
      <w:r w:rsidRPr="00C622FE">
        <w:rPr>
          <w:bCs/>
          <w:sz w:val="22"/>
          <w:szCs w:val="22"/>
          <w:lang w:val="sr-Latn-ME"/>
        </w:rPr>
        <w:t xml:space="preserve">Sa izuzetkom </w:t>
      </w:r>
      <w:proofErr w:type="spellStart"/>
      <w:r w:rsidRPr="00C622FE">
        <w:rPr>
          <w:bCs/>
          <w:sz w:val="22"/>
          <w:szCs w:val="22"/>
          <w:lang w:val="sr-Latn-ME"/>
        </w:rPr>
        <w:t>ritonavira</w:t>
      </w:r>
      <w:proofErr w:type="spellEnd"/>
      <w:r w:rsidRPr="00C622FE">
        <w:rPr>
          <w:bCs/>
          <w:sz w:val="22"/>
          <w:szCs w:val="22"/>
          <w:lang w:val="sr-Latn-ME"/>
        </w:rPr>
        <w:t xml:space="preserve">, čija se istovremena primjena sa </w:t>
      </w:r>
      <w:proofErr w:type="spellStart"/>
      <w:r w:rsidRPr="00C622FE">
        <w:rPr>
          <w:bCs/>
          <w:sz w:val="22"/>
          <w:szCs w:val="22"/>
          <w:lang w:val="sr-Latn-ME"/>
        </w:rPr>
        <w:t>sildenafilom</w:t>
      </w:r>
      <w:proofErr w:type="spellEnd"/>
      <w:r w:rsidRPr="00C622FE">
        <w:rPr>
          <w:bCs/>
          <w:sz w:val="22"/>
          <w:szCs w:val="22"/>
          <w:lang w:val="sr-Latn-ME"/>
        </w:rPr>
        <w:t xml:space="preserve"> ne preporučuje (vidjeti </w:t>
      </w:r>
      <w:r w:rsidR="00B11FC7" w:rsidRPr="00C622FE">
        <w:rPr>
          <w:bCs/>
          <w:sz w:val="22"/>
          <w:szCs w:val="22"/>
          <w:lang w:val="sr-Latn-ME"/>
        </w:rPr>
        <w:t xml:space="preserve">dio </w:t>
      </w:r>
      <w:r w:rsidRPr="00C622FE">
        <w:rPr>
          <w:bCs/>
          <w:sz w:val="22"/>
          <w:szCs w:val="22"/>
          <w:lang w:val="sr-Latn-ME"/>
        </w:rPr>
        <w:t xml:space="preserve">4.4), </w:t>
      </w:r>
      <w:r w:rsidRPr="00C622FE">
        <w:rPr>
          <w:sz w:val="22"/>
          <w:szCs w:val="22"/>
          <w:lang w:val="sr-Latn-ME"/>
        </w:rPr>
        <w:t xml:space="preserve">kod pacijenata koji su na istovremenoj terapiji </w:t>
      </w:r>
      <w:proofErr w:type="spellStart"/>
      <w:r w:rsidRPr="00C622FE">
        <w:rPr>
          <w:sz w:val="22"/>
          <w:szCs w:val="22"/>
          <w:lang w:val="sr-Latn-ME"/>
        </w:rPr>
        <w:t>inhibitorima</w:t>
      </w:r>
      <w:proofErr w:type="spellEnd"/>
      <w:r w:rsidRPr="00C622FE">
        <w:rPr>
          <w:sz w:val="22"/>
          <w:szCs w:val="22"/>
          <w:lang w:val="sr-Latn-ME"/>
        </w:rPr>
        <w:t xml:space="preserve"> CYP3A4 treba razmotriti primjenu po</w:t>
      </w:r>
      <w:r w:rsidRPr="00C622FE">
        <w:rPr>
          <w:rFonts w:eastAsia="TimesNewRoman"/>
          <w:sz w:val="22"/>
          <w:szCs w:val="22"/>
          <w:lang w:val="sr-Latn-ME"/>
        </w:rPr>
        <w:t>č</w:t>
      </w:r>
      <w:r w:rsidRPr="00C622FE">
        <w:rPr>
          <w:sz w:val="22"/>
          <w:szCs w:val="22"/>
          <w:lang w:val="sr-Latn-ME"/>
        </w:rPr>
        <w:t xml:space="preserve">etne doze </w:t>
      </w:r>
      <w:proofErr w:type="spellStart"/>
      <w:r w:rsidRPr="00C622FE">
        <w:rPr>
          <w:bCs/>
          <w:sz w:val="22"/>
          <w:szCs w:val="22"/>
          <w:lang w:val="sr-Latn-ME"/>
        </w:rPr>
        <w:t>sildenafila</w:t>
      </w:r>
      <w:proofErr w:type="spellEnd"/>
      <w:r w:rsidRPr="00C622FE">
        <w:rPr>
          <w:bCs/>
          <w:sz w:val="22"/>
          <w:szCs w:val="22"/>
          <w:lang w:val="sr-Latn-ME"/>
        </w:rPr>
        <w:t xml:space="preserve"> od 25 mg (vidjeti </w:t>
      </w:r>
      <w:r w:rsidR="00B11FC7" w:rsidRPr="00C622FE">
        <w:rPr>
          <w:bCs/>
          <w:sz w:val="22"/>
          <w:szCs w:val="22"/>
          <w:lang w:val="sr-Latn-ME"/>
        </w:rPr>
        <w:t xml:space="preserve">dio </w:t>
      </w:r>
      <w:r w:rsidRPr="00C622FE">
        <w:rPr>
          <w:bCs/>
          <w:sz w:val="22"/>
          <w:szCs w:val="22"/>
          <w:lang w:val="sr-Latn-ME"/>
        </w:rPr>
        <w:t>4.5).</w:t>
      </w:r>
    </w:p>
    <w:p w14:paraId="144B8008" w14:textId="77777777" w:rsidR="0081739B" w:rsidRPr="00C622FE" w:rsidRDefault="0081739B" w:rsidP="00BC5E5C">
      <w:pPr>
        <w:autoSpaceDE w:val="0"/>
        <w:autoSpaceDN w:val="0"/>
        <w:adjustRightInd w:val="0"/>
        <w:jc w:val="both"/>
        <w:rPr>
          <w:color w:val="FF0000"/>
          <w:sz w:val="22"/>
          <w:szCs w:val="22"/>
          <w:lang w:val="sr-Latn-ME"/>
        </w:rPr>
      </w:pPr>
    </w:p>
    <w:p w14:paraId="2F7B797D" w14:textId="12533221" w:rsidR="0081739B" w:rsidRPr="00C622FE" w:rsidRDefault="0081739B" w:rsidP="00BC5E5C">
      <w:pPr>
        <w:autoSpaceDE w:val="0"/>
        <w:autoSpaceDN w:val="0"/>
        <w:adjustRightInd w:val="0"/>
        <w:jc w:val="both"/>
        <w:rPr>
          <w:bCs/>
          <w:sz w:val="22"/>
          <w:szCs w:val="22"/>
          <w:lang w:val="sr-Latn-ME"/>
        </w:rPr>
      </w:pPr>
      <w:r w:rsidRPr="00C622FE">
        <w:rPr>
          <w:bCs/>
          <w:sz w:val="22"/>
          <w:szCs w:val="22"/>
          <w:lang w:val="sr-Latn-ME"/>
        </w:rPr>
        <w:t xml:space="preserve">Da bi se mogućnost za nastanak </w:t>
      </w:r>
      <w:proofErr w:type="spellStart"/>
      <w:r w:rsidRPr="00C622FE">
        <w:rPr>
          <w:bCs/>
          <w:sz w:val="22"/>
          <w:szCs w:val="22"/>
          <w:lang w:val="sr-Latn-ME"/>
        </w:rPr>
        <w:t>posturalne</w:t>
      </w:r>
      <w:proofErr w:type="spellEnd"/>
      <w:r w:rsidRPr="00C622FE">
        <w:rPr>
          <w:bCs/>
          <w:sz w:val="22"/>
          <w:szCs w:val="22"/>
          <w:lang w:val="sr-Latn-ME"/>
        </w:rPr>
        <w:t xml:space="preserve"> </w:t>
      </w:r>
      <w:proofErr w:type="spellStart"/>
      <w:r w:rsidRPr="00C622FE">
        <w:rPr>
          <w:bCs/>
          <w:sz w:val="22"/>
          <w:szCs w:val="22"/>
          <w:lang w:val="sr-Latn-ME"/>
        </w:rPr>
        <w:t>hipotenzije</w:t>
      </w:r>
      <w:proofErr w:type="spellEnd"/>
      <w:r w:rsidRPr="00C622FE">
        <w:rPr>
          <w:bCs/>
          <w:sz w:val="22"/>
          <w:szCs w:val="22"/>
          <w:lang w:val="sr-Latn-ME"/>
        </w:rPr>
        <w:t xml:space="preserve"> kod pacijenata koji su na terapiji alfa </w:t>
      </w:r>
      <w:proofErr w:type="spellStart"/>
      <w:r w:rsidRPr="00C622FE">
        <w:rPr>
          <w:bCs/>
          <w:sz w:val="22"/>
          <w:szCs w:val="22"/>
          <w:lang w:val="sr-Latn-ME"/>
        </w:rPr>
        <w:t>blokatorima</w:t>
      </w:r>
      <w:proofErr w:type="spellEnd"/>
      <w:r w:rsidRPr="00C622FE">
        <w:rPr>
          <w:bCs/>
          <w:sz w:val="22"/>
          <w:szCs w:val="22"/>
          <w:lang w:val="sr-Latn-ME"/>
        </w:rPr>
        <w:t xml:space="preserve"> svela na minimum, pacijente treba stabilizovati na terapiji alfa </w:t>
      </w:r>
      <w:proofErr w:type="spellStart"/>
      <w:r w:rsidRPr="00C622FE">
        <w:rPr>
          <w:bCs/>
          <w:sz w:val="22"/>
          <w:szCs w:val="22"/>
          <w:lang w:val="sr-Latn-ME"/>
        </w:rPr>
        <w:t>blokatorima</w:t>
      </w:r>
      <w:proofErr w:type="spellEnd"/>
      <w:r w:rsidRPr="00C622FE">
        <w:rPr>
          <w:bCs/>
          <w:sz w:val="22"/>
          <w:szCs w:val="22"/>
          <w:lang w:val="sr-Latn-ME"/>
        </w:rPr>
        <w:t xml:space="preserve"> prije započinjanja primjene </w:t>
      </w:r>
      <w:proofErr w:type="spellStart"/>
      <w:r w:rsidRPr="00C622FE">
        <w:rPr>
          <w:bCs/>
          <w:sz w:val="22"/>
          <w:szCs w:val="22"/>
          <w:lang w:val="sr-Latn-ME"/>
        </w:rPr>
        <w:t>sildenafila</w:t>
      </w:r>
      <w:proofErr w:type="spellEnd"/>
      <w:r w:rsidRPr="00C622FE">
        <w:rPr>
          <w:bCs/>
          <w:sz w:val="22"/>
          <w:szCs w:val="22"/>
          <w:lang w:val="sr-Latn-ME"/>
        </w:rPr>
        <w:t xml:space="preserve">. Pored toga, treba razmotriti započinjanje liječenja primjenom doze </w:t>
      </w:r>
      <w:proofErr w:type="spellStart"/>
      <w:r w:rsidRPr="00C622FE">
        <w:rPr>
          <w:bCs/>
          <w:sz w:val="22"/>
          <w:szCs w:val="22"/>
          <w:lang w:val="sr-Latn-ME"/>
        </w:rPr>
        <w:t>sildenafila</w:t>
      </w:r>
      <w:proofErr w:type="spellEnd"/>
      <w:r w:rsidRPr="00C622FE">
        <w:rPr>
          <w:bCs/>
          <w:sz w:val="22"/>
          <w:szCs w:val="22"/>
          <w:lang w:val="sr-Latn-ME"/>
        </w:rPr>
        <w:t xml:space="preserve"> od 25 mg (vidjeti </w:t>
      </w:r>
      <w:r w:rsidR="00B11FC7" w:rsidRPr="00C622FE">
        <w:rPr>
          <w:bCs/>
          <w:sz w:val="22"/>
          <w:szCs w:val="22"/>
          <w:lang w:val="sr-Latn-ME"/>
        </w:rPr>
        <w:t xml:space="preserve">djelove </w:t>
      </w:r>
      <w:r w:rsidRPr="00C622FE">
        <w:rPr>
          <w:bCs/>
          <w:sz w:val="22"/>
          <w:szCs w:val="22"/>
          <w:lang w:val="sr-Latn-ME"/>
        </w:rPr>
        <w:t>4.4 i 4.5).</w:t>
      </w:r>
    </w:p>
    <w:p w14:paraId="2EF08E4C" w14:textId="77777777" w:rsidR="0081739B" w:rsidRPr="00C622FE" w:rsidRDefault="0081739B" w:rsidP="00BC5E5C">
      <w:pPr>
        <w:jc w:val="both"/>
        <w:rPr>
          <w:bCs/>
          <w:sz w:val="22"/>
          <w:szCs w:val="22"/>
          <w:u w:val="single"/>
          <w:lang w:val="sr-Latn-ME"/>
        </w:rPr>
      </w:pPr>
    </w:p>
    <w:p w14:paraId="5D8FC3F0" w14:textId="77777777" w:rsidR="0081739B" w:rsidRPr="00C622FE" w:rsidRDefault="0081739B" w:rsidP="00BC5E5C">
      <w:pPr>
        <w:jc w:val="both"/>
        <w:rPr>
          <w:bCs/>
          <w:sz w:val="22"/>
          <w:szCs w:val="22"/>
          <w:u w:val="single"/>
          <w:lang w:val="sr-Latn-ME"/>
        </w:rPr>
      </w:pPr>
      <w:r w:rsidRPr="00C622FE">
        <w:rPr>
          <w:bCs/>
          <w:sz w:val="22"/>
          <w:szCs w:val="22"/>
          <w:u w:val="single"/>
          <w:lang w:val="sr-Latn-ME"/>
        </w:rPr>
        <w:t>Način primjene</w:t>
      </w:r>
    </w:p>
    <w:p w14:paraId="6F5CAF38" w14:textId="77777777" w:rsidR="0081739B" w:rsidRPr="00C622FE" w:rsidRDefault="0081739B" w:rsidP="00BC5E5C">
      <w:pPr>
        <w:jc w:val="both"/>
        <w:rPr>
          <w:bCs/>
          <w:sz w:val="22"/>
          <w:szCs w:val="22"/>
          <w:lang w:val="sr-Latn-ME"/>
        </w:rPr>
      </w:pPr>
      <w:r w:rsidRPr="00C622FE">
        <w:rPr>
          <w:bCs/>
          <w:sz w:val="22"/>
          <w:szCs w:val="22"/>
          <w:lang w:val="sr-Latn-ME"/>
        </w:rPr>
        <w:t>Za oralnu primjenu.</w:t>
      </w:r>
    </w:p>
    <w:p w14:paraId="4773C1B3" w14:textId="77777777" w:rsidR="00452E9D" w:rsidRPr="00C622FE" w:rsidRDefault="00452E9D" w:rsidP="00BC5E5C">
      <w:pPr>
        <w:tabs>
          <w:tab w:val="left" w:pos="540"/>
          <w:tab w:val="left" w:pos="569"/>
        </w:tabs>
        <w:rPr>
          <w:bCs/>
          <w:sz w:val="22"/>
          <w:szCs w:val="22"/>
          <w:lang w:val="sr-Latn-ME"/>
        </w:rPr>
      </w:pPr>
    </w:p>
    <w:p w14:paraId="3EDAC9F1" w14:textId="2D232217" w:rsidR="00411B4B" w:rsidRPr="00C622FE" w:rsidRDefault="00411B4B" w:rsidP="00BC5E5C">
      <w:pPr>
        <w:tabs>
          <w:tab w:val="left" w:pos="540"/>
          <w:tab w:val="left" w:pos="569"/>
        </w:tabs>
        <w:rPr>
          <w:b/>
          <w:bCs/>
          <w:sz w:val="22"/>
          <w:szCs w:val="22"/>
          <w:lang w:val="sr-Latn-ME"/>
        </w:rPr>
      </w:pPr>
      <w:r w:rsidRPr="00C622FE">
        <w:rPr>
          <w:b/>
          <w:bCs/>
          <w:sz w:val="22"/>
          <w:szCs w:val="22"/>
          <w:lang w:val="sr-Latn-ME"/>
        </w:rPr>
        <w:t xml:space="preserve">4.3. </w:t>
      </w:r>
      <w:r w:rsidR="00480FB1" w:rsidRPr="00C622FE">
        <w:rPr>
          <w:b/>
          <w:bCs/>
          <w:sz w:val="22"/>
          <w:szCs w:val="22"/>
          <w:lang w:val="sr-Latn-ME"/>
        </w:rPr>
        <w:tab/>
      </w:r>
      <w:proofErr w:type="spellStart"/>
      <w:r w:rsidRPr="00C622FE">
        <w:rPr>
          <w:b/>
          <w:bCs/>
          <w:sz w:val="22"/>
          <w:szCs w:val="22"/>
          <w:lang w:val="sr-Latn-ME"/>
        </w:rPr>
        <w:t>Kontraindikacije</w:t>
      </w:r>
      <w:proofErr w:type="spellEnd"/>
    </w:p>
    <w:p w14:paraId="37DF9509" w14:textId="17655B74" w:rsidR="00825048" w:rsidRPr="00C622FE" w:rsidRDefault="00825048" w:rsidP="00BC5E5C">
      <w:pPr>
        <w:tabs>
          <w:tab w:val="left" w:pos="540"/>
          <w:tab w:val="left" w:pos="569"/>
        </w:tabs>
        <w:rPr>
          <w:b/>
          <w:bCs/>
          <w:sz w:val="22"/>
          <w:szCs w:val="22"/>
          <w:lang w:val="sr-Latn-ME"/>
        </w:rPr>
      </w:pPr>
    </w:p>
    <w:p w14:paraId="43123270" w14:textId="1CB6E293" w:rsidR="00825048" w:rsidRPr="00C622FE" w:rsidRDefault="00825048" w:rsidP="00BC5E5C">
      <w:pPr>
        <w:jc w:val="both"/>
        <w:rPr>
          <w:bCs/>
          <w:sz w:val="22"/>
          <w:szCs w:val="22"/>
          <w:lang w:val="sr-Latn-ME"/>
        </w:rPr>
      </w:pPr>
      <w:r w:rsidRPr="00C622FE">
        <w:rPr>
          <w:bCs/>
          <w:sz w:val="22"/>
          <w:szCs w:val="22"/>
          <w:lang w:val="sr-Latn-ME"/>
        </w:rPr>
        <w:t xml:space="preserve">Preosjetljivost na aktivnu supstancu ili bilo koju pomoćnu supstancu navedenu u </w:t>
      </w:r>
      <w:r w:rsidR="00B11FC7" w:rsidRPr="00C622FE">
        <w:rPr>
          <w:bCs/>
          <w:sz w:val="22"/>
          <w:szCs w:val="22"/>
          <w:lang w:val="sr-Latn-ME"/>
        </w:rPr>
        <w:t xml:space="preserve">dijelu </w:t>
      </w:r>
      <w:r w:rsidRPr="00C622FE">
        <w:rPr>
          <w:bCs/>
          <w:sz w:val="22"/>
          <w:szCs w:val="22"/>
          <w:lang w:val="sr-Latn-ME"/>
        </w:rPr>
        <w:t>6.1.</w:t>
      </w:r>
    </w:p>
    <w:p w14:paraId="7B5F8342" w14:textId="77777777" w:rsidR="0098017C" w:rsidRPr="00C622FE" w:rsidRDefault="0098017C" w:rsidP="00BC5E5C">
      <w:pPr>
        <w:jc w:val="both"/>
        <w:rPr>
          <w:bCs/>
          <w:sz w:val="22"/>
          <w:szCs w:val="22"/>
          <w:lang w:val="sr-Latn-ME"/>
        </w:rPr>
      </w:pPr>
    </w:p>
    <w:p w14:paraId="2C25C0FD" w14:textId="2F1ED8ED" w:rsidR="00825048" w:rsidRPr="00C622FE" w:rsidRDefault="00825048" w:rsidP="00BC5E5C">
      <w:pPr>
        <w:jc w:val="both"/>
        <w:rPr>
          <w:bCs/>
          <w:sz w:val="22"/>
          <w:szCs w:val="22"/>
          <w:lang w:val="sr-Latn-ME"/>
        </w:rPr>
      </w:pPr>
      <w:r w:rsidRPr="00C622FE">
        <w:rPr>
          <w:bCs/>
          <w:sz w:val="22"/>
          <w:szCs w:val="22"/>
          <w:lang w:val="sr-Latn-ME"/>
        </w:rPr>
        <w:t xml:space="preserve">U skladu sa njegovim poznatim dejstvima na sistem azot oksid (NO)/ciklični </w:t>
      </w:r>
      <w:proofErr w:type="spellStart"/>
      <w:r w:rsidRPr="00C622FE">
        <w:rPr>
          <w:bCs/>
          <w:sz w:val="22"/>
          <w:szCs w:val="22"/>
          <w:lang w:val="sr-Latn-ME"/>
        </w:rPr>
        <w:t>guanozin</w:t>
      </w:r>
      <w:proofErr w:type="spellEnd"/>
      <w:r w:rsidRPr="00C622FE">
        <w:rPr>
          <w:bCs/>
          <w:sz w:val="22"/>
          <w:szCs w:val="22"/>
          <w:lang w:val="sr-Latn-ME"/>
        </w:rPr>
        <w:sym w:font="Symbol" w:char="F02D"/>
      </w:r>
      <w:proofErr w:type="spellStart"/>
      <w:r w:rsidRPr="00C622FE">
        <w:rPr>
          <w:bCs/>
          <w:sz w:val="22"/>
          <w:szCs w:val="22"/>
          <w:lang w:val="sr-Latn-ME"/>
        </w:rPr>
        <w:t>monofosfat</w:t>
      </w:r>
      <w:proofErr w:type="spellEnd"/>
      <w:r w:rsidRPr="00C622FE">
        <w:rPr>
          <w:bCs/>
          <w:sz w:val="22"/>
          <w:szCs w:val="22"/>
          <w:lang w:val="sr-Latn-ME"/>
        </w:rPr>
        <w:t xml:space="preserve"> (</w:t>
      </w:r>
      <w:proofErr w:type="spellStart"/>
      <w:r w:rsidRPr="00C622FE">
        <w:rPr>
          <w:bCs/>
          <w:sz w:val="22"/>
          <w:szCs w:val="22"/>
          <w:lang w:val="sr-Latn-ME"/>
        </w:rPr>
        <w:t>cGMP</w:t>
      </w:r>
      <w:proofErr w:type="spellEnd"/>
      <w:r w:rsidRPr="00C622FE">
        <w:rPr>
          <w:bCs/>
          <w:sz w:val="22"/>
          <w:szCs w:val="22"/>
          <w:lang w:val="sr-Latn-ME"/>
        </w:rPr>
        <w:t xml:space="preserve">) (vidjeti </w:t>
      </w:r>
      <w:r w:rsidR="00937B75" w:rsidRPr="00C622FE">
        <w:rPr>
          <w:bCs/>
          <w:sz w:val="22"/>
          <w:szCs w:val="22"/>
          <w:lang w:val="sr-Latn-ME"/>
        </w:rPr>
        <w:t xml:space="preserve">dio </w:t>
      </w:r>
      <w:r w:rsidRPr="00C622FE">
        <w:rPr>
          <w:bCs/>
          <w:sz w:val="22"/>
          <w:szCs w:val="22"/>
          <w:lang w:val="sr-Latn-ME"/>
        </w:rPr>
        <w:t xml:space="preserve">5.1), pokazano je da </w:t>
      </w:r>
      <w:proofErr w:type="spellStart"/>
      <w:r w:rsidRPr="00C622FE">
        <w:rPr>
          <w:bCs/>
          <w:sz w:val="22"/>
          <w:szCs w:val="22"/>
          <w:lang w:val="sr-Latn-ME"/>
        </w:rPr>
        <w:t>sildenafil</w:t>
      </w:r>
      <w:proofErr w:type="spellEnd"/>
      <w:r w:rsidRPr="00C622FE">
        <w:rPr>
          <w:bCs/>
          <w:sz w:val="22"/>
          <w:szCs w:val="22"/>
          <w:lang w:val="sr-Latn-ME"/>
        </w:rPr>
        <w:t xml:space="preserve"> potencira </w:t>
      </w:r>
      <w:proofErr w:type="spellStart"/>
      <w:r w:rsidRPr="00C622FE">
        <w:rPr>
          <w:bCs/>
          <w:sz w:val="22"/>
          <w:szCs w:val="22"/>
          <w:lang w:val="sr-Latn-ME"/>
        </w:rPr>
        <w:t>hipotenzivno</w:t>
      </w:r>
      <w:proofErr w:type="spellEnd"/>
      <w:r w:rsidRPr="00C622FE">
        <w:rPr>
          <w:bCs/>
          <w:sz w:val="22"/>
          <w:szCs w:val="22"/>
          <w:lang w:val="sr-Latn-ME"/>
        </w:rPr>
        <w:t xml:space="preserve"> dejstvo nitrata, pa je stoga njegova istovremena primjena sa </w:t>
      </w:r>
      <w:proofErr w:type="spellStart"/>
      <w:r w:rsidRPr="00C622FE">
        <w:rPr>
          <w:bCs/>
          <w:sz w:val="22"/>
          <w:szCs w:val="22"/>
          <w:lang w:val="sr-Latn-ME"/>
        </w:rPr>
        <w:t>donorima</w:t>
      </w:r>
      <w:proofErr w:type="spellEnd"/>
      <w:r w:rsidRPr="00C622FE">
        <w:rPr>
          <w:bCs/>
          <w:sz w:val="22"/>
          <w:szCs w:val="22"/>
          <w:lang w:val="sr-Latn-ME"/>
        </w:rPr>
        <w:t xml:space="preserve"> NO (npr. </w:t>
      </w:r>
      <w:proofErr w:type="spellStart"/>
      <w:r w:rsidRPr="00C622FE">
        <w:rPr>
          <w:bCs/>
          <w:sz w:val="22"/>
          <w:szCs w:val="22"/>
          <w:lang w:val="sr-Latn-ME"/>
        </w:rPr>
        <w:t>amil</w:t>
      </w:r>
      <w:proofErr w:type="spellEnd"/>
      <w:r w:rsidRPr="00C622FE">
        <w:rPr>
          <w:bCs/>
          <w:sz w:val="22"/>
          <w:szCs w:val="22"/>
          <w:lang w:val="sr-Latn-ME"/>
        </w:rPr>
        <w:sym w:font="Symbol" w:char="F02D"/>
      </w:r>
      <w:r w:rsidRPr="00C622FE">
        <w:rPr>
          <w:bCs/>
          <w:sz w:val="22"/>
          <w:szCs w:val="22"/>
          <w:lang w:val="sr-Latn-ME"/>
        </w:rPr>
        <w:t>nitrit) ili nitratima u bilo kom obliku kontraindikovana.</w:t>
      </w:r>
    </w:p>
    <w:p w14:paraId="25986971" w14:textId="77777777" w:rsidR="0098017C" w:rsidRPr="00C622FE" w:rsidRDefault="0098017C" w:rsidP="00BC5E5C">
      <w:pPr>
        <w:jc w:val="both"/>
        <w:rPr>
          <w:bCs/>
          <w:sz w:val="22"/>
          <w:szCs w:val="22"/>
          <w:lang w:val="sr-Latn-ME"/>
        </w:rPr>
      </w:pPr>
    </w:p>
    <w:p w14:paraId="3F697CA2" w14:textId="4D74C66D" w:rsidR="00825048" w:rsidRPr="00C622FE" w:rsidRDefault="00825048" w:rsidP="00BC5E5C">
      <w:pPr>
        <w:jc w:val="both"/>
        <w:rPr>
          <w:bCs/>
          <w:sz w:val="22"/>
          <w:szCs w:val="22"/>
          <w:lang w:val="sr-Latn-ME"/>
        </w:rPr>
      </w:pPr>
      <w:r w:rsidRPr="00C622FE">
        <w:rPr>
          <w:bCs/>
          <w:sz w:val="22"/>
          <w:szCs w:val="22"/>
          <w:lang w:val="sr-Latn-ME"/>
        </w:rPr>
        <w:t xml:space="preserve">Istovremena primjena </w:t>
      </w:r>
      <w:proofErr w:type="spellStart"/>
      <w:r w:rsidRPr="00C622FE">
        <w:rPr>
          <w:bCs/>
          <w:sz w:val="22"/>
          <w:szCs w:val="22"/>
          <w:lang w:val="sr-Latn-ME"/>
        </w:rPr>
        <w:t>inhibitora</w:t>
      </w:r>
      <w:proofErr w:type="spellEnd"/>
      <w:r w:rsidRPr="00C622FE">
        <w:rPr>
          <w:bCs/>
          <w:sz w:val="22"/>
          <w:szCs w:val="22"/>
          <w:lang w:val="sr-Latn-ME"/>
        </w:rPr>
        <w:t xml:space="preserve"> </w:t>
      </w:r>
      <w:proofErr w:type="spellStart"/>
      <w:r w:rsidRPr="00C622FE">
        <w:rPr>
          <w:bCs/>
          <w:sz w:val="22"/>
          <w:szCs w:val="22"/>
          <w:lang w:val="sr-Latn-ME"/>
        </w:rPr>
        <w:t>fosfodiesteraze</w:t>
      </w:r>
      <w:proofErr w:type="spellEnd"/>
      <w:r w:rsidRPr="00C622FE">
        <w:rPr>
          <w:bCs/>
          <w:sz w:val="22"/>
          <w:szCs w:val="22"/>
          <w:lang w:val="sr-Latn-ME"/>
        </w:rPr>
        <w:t xml:space="preserve"> 5 (PDE5), uključujući </w:t>
      </w:r>
      <w:proofErr w:type="spellStart"/>
      <w:r w:rsidRPr="00C622FE">
        <w:rPr>
          <w:bCs/>
          <w:sz w:val="22"/>
          <w:szCs w:val="22"/>
          <w:lang w:val="sr-Latn-ME"/>
        </w:rPr>
        <w:t>sildenafil</w:t>
      </w:r>
      <w:proofErr w:type="spellEnd"/>
      <w:r w:rsidRPr="00C622FE">
        <w:rPr>
          <w:bCs/>
          <w:sz w:val="22"/>
          <w:szCs w:val="22"/>
          <w:lang w:val="sr-Latn-ME"/>
        </w:rPr>
        <w:t xml:space="preserve">, zajedno sa </w:t>
      </w:r>
      <w:proofErr w:type="spellStart"/>
      <w:r w:rsidRPr="00C622FE">
        <w:rPr>
          <w:bCs/>
          <w:sz w:val="22"/>
          <w:szCs w:val="22"/>
          <w:lang w:val="sr-Latn-ME"/>
        </w:rPr>
        <w:t>stimulatorima</w:t>
      </w:r>
      <w:proofErr w:type="spellEnd"/>
      <w:r w:rsidRPr="00C622FE">
        <w:rPr>
          <w:bCs/>
          <w:sz w:val="22"/>
          <w:szCs w:val="22"/>
          <w:lang w:val="sr-Latn-ME"/>
        </w:rPr>
        <w:t xml:space="preserve"> </w:t>
      </w:r>
      <w:proofErr w:type="spellStart"/>
      <w:r w:rsidRPr="00C622FE">
        <w:rPr>
          <w:bCs/>
          <w:sz w:val="22"/>
          <w:szCs w:val="22"/>
          <w:lang w:val="sr-Latn-ME"/>
        </w:rPr>
        <w:t>guanilat</w:t>
      </w:r>
      <w:proofErr w:type="spellEnd"/>
      <w:r w:rsidRPr="00C622FE">
        <w:rPr>
          <w:bCs/>
          <w:sz w:val="22"/>
          <w:szCs w:val="22"/>
          <w:lang w:val="sr-Latn-ME"/>
        </w:rPr>
        <w:t xml:space="preserve"> </w:t>
      </w:r>
      <w:proofErr w:type="spellStart"/>
      <w:r w:rsidRPr="00C622FE">
        <w:rPr>
          <w:bCs/>
          <w:sz w:val="22"/>
          <w:szCs w:val="22"/>
          <w:lang w:val="sr-Latn-ME"/>
        </w:rPr>
        <w:t>ciklaze</w:t>
      </w:r>
      <w:proofErr w:type="spellEnd"/>
      <w:r w:rsidRPr="00C622FE">
        <w:rPr>
          <w:bCs/>
          <w:sz w:val="22"/>
          <w:szCs w:val="22"/>
          <w:lang w:val="sr-Latn-ME"/>
        </w:rPr>
        <w:t xml:space="preserve">, kao što je </w:t>
      </w:r>
      <w:proofErr w:type="spellStart"/>
      <w:r w:rsidRPr="00C622FE">
        <w:rPr>
          <w:bCs/>
          <w:sz w:val="22"/>
          <w:szCs w:val="22"/>
          <w:lang w:val="sr-Latn-ME"/>
        </w:rPr>
        <w:t>riociguat</w:t>
      </w:r>
      <w:proofErr w:type="spellEnd"/>
      <w:r w:rsidRPr="00C622FE">
        <w:rPr>
          <w:bCs/>
          <w:sz w:val="22"/>
          <w:szCs w:val="22"/>
          <w:lang w:val="sr-Latn-ME"/>
        </w:rPr>
        <w:t xml:space="preserve"> je kontraindikovana jer može potencijalno da dovede do </w:t>
      </w:r>
      <w:proofErr w:type="spellStart"/>
      <w:r w:rsidRPr="00C622FE">
        <w:rPr>
          <w:bCs/>
          <w:sz w:val="22"/>
          <w:szCs w:val="22"/>
          <w:lang w:val="sr-Latn-ME"/>
        </w:rPr>
        <w:t>simptomatske</w:t>
      </w:r>
      <w:proofErr w:type="spellEnd"/>
      <w:r w:rsidRPr="00C622FE">
        <w:rPr>
          <w:bCs/>
          <w:sz w:val="22"/>
          <w:szCs w:val="22"/>
          <w:lang w:val="sr-Latn-ME"/>
        </w:rPr>
        <w:t xml:space="preserve"> </w:t>
      </w:r>
      <w:proofErr w:type="spellStart"/>
      <w:r w:rsidRPr="00C622FE">
        <w:rPr>
          <w:bCs/>
          <w:sz w:val="22"/>
          <w:szCs w:val="22"/>
          <w:lang w:val="sr-Latn-ME"/>
        </w:rPr>
        <w:t>hipotenzije</w:t>
      </w:r>
      <w:proofErr w:type="spellEnd"/>
      <w:r w:rsidRPr="00C622FE">
        <w:rPr>
          <w:bCs/>
          <w:sz w:val="22"/>
          <w:szCs w:val="22"/>
          <w:lang w:val="sr-Latn-ME"/>
        </w:rPr>
        <w:t xml:space="preserve"> (vidjeti </w:t>
      </w:r>
      <w:r w:rsidR="00B11FC7" w:rsidRPr="00C622FE">
        <w:rPr>
          <w:bCs/>
          <w:sz w:val="22"/>
          <w:szCs w:val="22"/>
          <w:lang w:val="sr-Latn-ME"/>
        </w:rPr>
        <w:t xml:space="preserve">dio </w:t>
      </w:r>
      <w:r w:rsidRPr="00C622FE">
        <w:rPr>
          <w:bCs/>
          <w:sz w:val="22"/>
          <w:szCs w:val="22"/>
          <w:lang w:val="sr-Latn-ME"/>
        </w:rPr>
        <w:t xml:space="preserve">4.5). </w:t>
      </w:r>
    </w:p>
    <w:p w14:paraId="0732E5C0" w14:textId="77777777" w:rsidR="0098017C" w:rsidRPr="00C622FE" w:rsidRDefault="0098017C" w:rsidP="00BC5E5C">
      <w:pPr>
        <w:jc w:val="both"/>
        <w:rPr>
          <w:bCs/>
          <w:sz w:val="22"/>
          <w:szCs w:val="22"/>
          <w:lang w:val="sr-Latn-ME"/>
        </w:rPr>
      </w:pPr>
    </w:p>
    <w:p w14:paraId="4CDF1AB5" w14:textId="7FA9FCCC" w:rsidR="00825048" w:rsidRPr="00C622FE" w:rsidRDefault="00825048" w:rsidP="00BC5E5C">
      <w:pPr>
        <w:jc w:val="both"/>
        <w:rPr>
          <w:bCs/>
          <w:sz w:val="22"/>
          <w:szCs w:val="22"/>
          <w:lang w:val="sr-Latn-ME"/>
        </w:rPr>
      </w:pPr>
      <w:r w:rsidRPr="00C622FE">
        <w:rPr>
          <w:bCs/>
          <w:sz w:val="22"/>
          <w:szCs w:val="22"/>
          <w:lang w:val="sr-Latn-ME"/>
        </w:rPr>
        <w:t xml:space="preserve">Ljekove za </w:t>
      </w:r>
      <w:proofErr w:type="spellStart"/>
      <w:r w:rsidRPr="00C622FE">
        <w:rPr>
          <w:bCs/>
          <w:sz w:val="22"/>
          <w:szCs w:val="22"/>
          <w:lang w:val="sr-Latn-ME"/>
        </w:rPr>
        <w:t>erektilnu</w:t>
      </w:r>
      <w:proofErr w:type="spellEnd"/>
      <w:r w:rsidRPr="00C622FE">
        <w:rPr>
          <w:bCs/>
          <w:sz w:val="22"/>
          <w:szCs w:val="22"/>
          <w:lang w:val="sr-Latn-ME"/>
        </w:rPr>
        <w:t xml:space="preserve"> </w:t>
      </w:r>
      <w:proofErr w:type="spellStart"/>
      <w:r w:rsidRPr="00C622FE">
        <w:rPr>
          <w:bCs/>
          <w:sz w:val="22"/>
          <w:szCs w:val="22"/>
          <w:lang w:val="sr-Latn-ME"/>
        </w:rPr>
        <w:t>disfunkciju</w:t>
      </w:r>
      <w:proofErr w:type="spellEnd"/>
      <w:r w:rsidRPr="00C622FE">
        <w:rPr>
          <w:bCs/>
          <w:sz w:val="22"/>
          <w:szCs w:val="22"/>
          <w:lang w:val="sr-Latn-ME"/>
        </w:rPr>
        <w:t xml:space="preserve">, uključujući i </w:t>
      </w:r>
      <w:proofErr w:type="spellStart"/>
      <w:r w:rsidRPr="00C622FE">
        <w:rPr>
          <w:bCs/>
          <w:sz w:val="22"/>
          <w:szCs w:val="22"/>
          <w:lang w:val="sr-Latn-ME"/>
        </w:rPr>
        <w:t>sildenafil</w:t>
      </w:r>
      <w:proofErr w:type="spellEnd"/>
      <w:r w:rsidRPr="00C622FE">
        <w:rPr>
          <w:bCs/>
          <w:sz w:val="22"/>
          <w:szCs w:val="22"/>
          <w:lang w:val="sr-Latn-ME"/>
        </w:rPr>
        <w:t xml:space="preserve">, ne treba primjenjivati kod muškaraca kojima se ne savjetuje seksualna aktivnost (npr. pacijenti sa teškim </w:t>
      </w:r>
      <w:proofErr w:type="spellStart"/>
      <w:r w:rsidRPr="00C622FE">
        <w:rPr>
          <w:bCs/>
          <w:sz w:val="22"/>
          <w:szCs w:val="22"/>
          <w:lang w:val="sr-Latn-ME"/>
        </w:rPr>
        <w:t>kardiovaskularnim</w:t>
      </w:r>
      <w:proofErr w:type="spellEnd"/>
      <w:r w:rsidRPr="00C622FE">
        <w:rPr>
          <w:bCs/>
          <w:sz w:val="22"/>
          <w:szCs w:val="22"/>
          <w:lang w:val="sr-Latn-ME"/>
        </w:rPr>
        <w:t xml:space="preserve"> oboljenjima kao što je nestabilna angina </w:t>
      </w:r>
      <w:proofErr w:type="spellStart"/>
      <w:r w:rsidRPr="00C622FE">
        <w:rPr>
          <w:bCs/>
          <w:sz w:val="22"/>
          <w:szCs w:val="22"/>
          <w:lang w:val="sr-Latn-ME"/>
        </w:rPr>
        <w:t>pektoris</w:t>
      </w:r>
      <w:proofErr w:type="spellEnd"/>
      <w:r w:rsidRPr="00C622FE">
        <w:rPr>
          <w:bCs/>
          <w:sz w:val="22"/>
          <w:szCs w:val="22"/>
          <w:lang w:val="sr-Latn-ME"/>
        </w:rPr>
        <w:t xml:space="preserve"> ili teška srčana </w:t>
      </w:r>
      <w:proofErr w:type="spellStart"/>
      <w:r w:rsidRPr="00C622FE">
        <w:rPr>
          <w:bCs/>
          <w:sz w:val="22"/>
          <w:szCs w:val="22"/>
          <w:lang w:val="sr-Latn-ME"/>
        </w:rPr>
        <w:t>insuficijencija</w:t>
      </w:r>
      <w:proofErr w:type="spellEnd"/>
      <w:r w:rsidRPr="00C622FE">
        <w:rPr>
          <w:bCs/>
          <w:sz w:val="22"/>
          <w:szCs w:val="22"/>
          <w:lang w:val="sr-Latn-ME"/>
        </w:rPr>
        <w:t>).</w:t>
      </w:r>
    </w:p>
    <w:p w14:paraId="37540A88" w14:textId="77777777" w:rsidR="0098017C" w:rsidRPr="00C622FE" w:rsidRDefault="0098017C" w:rsidP="00BC5E5C">
      <w:pPr>
        <w:jc w:val="both"/>
        <w:rPr>
          <w:bCs/>
          <w:sz w:val="22"/>
          <w:szCs w:val="22"/>
          <w:lang w:val="sr-Latn-ME"/>
        </w:rPr>
      </w:pPr>
    </w:p>
    <w:p w14:paraId="26107303" w14:textId="13ED24A2" w:rsidR="00825048" w:rsidRPr="00C622FE" w:rsidRDefault="00825048" w:rsidP="00BC5E5C">
      <w:pPr>
        <w:jc w:val="both"/>
        <w:rPr>
          <w:bCs/>
          <w:sz w:val="22"/>
          <w:szCs w:val="22"/>
          <w:lang w:val="sr-Latn-ME"/>
        </w:rPr>
      </w:pPr>
      <w:r w:rsidRPr="00C622FE">
        <w:rPr>
          <w:bCs/>
          <w:sz w:val="22"/>
          <w:szCs w:val="22"/>
          <w:lang w:val="sr-Latn-ME"/>
        </w:rPr>
        <w:t xml:space="preserve">Primjena lijeka </w:t>
      </w:r>
      <w:proofErr w:type="spellStart"/>
      <w:r w:rsidR="00BC5E5C" w:rsidRPr="00C622FE">
        <w:rPr>
          <w:bCs/>
          <w:sz w:val="22"/>
          <w:szCs w:val="22"/>
          <w:lang w:val="sr-Latn-ME"/>
        </w:rPr>
        <w:t>Viagra</w:t>
      </w:r>
      <w:proofErr w:type="spellEnd"/>
      <w:r w:rsidR="00BC5E5C" w:rsidRPr="00C622FE">
        <w:rPr>
          <w:bCs/>
          <w:sz w:val="22"/>
          <w:szCs w:val="22"/>
          <w:lang w:val="sr-Latn-ME"/>
        </w:rPr>
        <w:t xml:space="preserve"> </w:t>
      </w:r>
      <w:r w:rsidRPr="00C622FE">
        <w:rPr>
          <w:bCs/>
          <w:sz w:val="22"/>
          <w:szCs w:val="22"/>
          <w:lang w:val="sr-Latn-ME"/>
        </w:rPr>
        <w:t xml:space="preserve">je kontraindikovana kod pacijenata sa gubitkom vida na jednom oku zbog </w:t>
      </w:r>
      <w:proofErr w:type="spellStart"/>
      <w:r w:rsidRPr="00C622FE">
        <w:rPr>
          <w:bCs/>
          <w:sz w:val="22"/>
          <w:szCs w:val="22"/>
          <w:lang w:val="sr-Latn-ME"/>
        </w:rPr>
        <w:t>nearterijske</w:t>
      </w:r>
      <w:proofErr w:type="spellEnd"/>
      <w:r w:rsidRPr="00C622FE">
        <w:rPr>
          <w:bCs/>
          <w:sz w:val="22"/>
          <w:szCs w:val="22"/>
          <w:lang w:val="sr-Latn-ME"/>
        </w:rPr>
        <w:t xml:space="preserve"> prednje </w:t>
      </w:r>
      <w:proofErr w:type="spellStart"/>
      <w:r w:rsidRPr="00C622FE">
        <w:rPr>
          <w:bCs/>
          <w:sz w:val="22"/>
          <w:szCs w:val="22"/>
          <w:lang w:val="sr-Latn-ME"/>
        </w:rPr>
        <w:t>ishemijske</w:t>
      </w:r>
      <w:proofErr w:type="spellEnd"/>
      <w:r w:rsidRPr="00C622FE">
        <w:rPr>
          <w:bCs/>
          <w:sz w:val="22"/>
          <w:szCs w:val="22"/>
          <w:lang w:val="sr-Latn-ME"/>
        </w:rPr>
        <w:t xml:space="preserve"> optičke neuropatije (</w:t>
      </w:r>
      <w:proofErr w:type="spellStart"/>
      <w:r w:rsidRPr="00C622FE">
        <w:rPr>
          <w:bCs/>
          <w:i/>
          <w:iCs/>
          <w:sz w:val="22"/>
          <w:szCs w:val="22"/>
          <w:lang w:val="sr-Latn-ME"/>
        </w:rPr>
        <w:t>non</w:t>
      </w:r>
      <w:proofErr w:type="spellEnd"/>
      <w:r w:rsidRPr="00C622FE">
        <w:rPr>
          <w:bCs/>
          <w:i/>
          <w:iCs/>
          <w:sz w:val="22"/>
          <w:szCs w:val="22"/>
          <w:lang w:val="sr-Latn-ME"/>
        </w:rPr>
        <w:sym w:font="Symbol" w:char="F02D"/>
      </w:r>
      <w:proofErr w:type="spellStart"/>
      <w:r w:rsidRPr="00C622FE">
        <w:rPr>
          <w:bCs/>
          <w:i/>
          <w:iCs/>
          <w:sz w:val="22"/>
          <w:szCs w:val="22"/>
          <w:lang w:val="sr-Latn-ME"/>
        </w:rPr>
        <w:t>arteritic</w:t>
      </w:r>
      <w:proofErr w:type="spellEnd"/>
      <w:r w:rsidRPr="00C622FE">
        <w:rPr>
          <w:bCs/>
          <w:i/>
          <w:iCs/>
          <w:sz w:val="22"/>
          <w:szCs w:val="22"/>
          <w:lang w:val="sr-Latn-ME"/>
        </w:rPr>
        <w:t xml:space="preserve"> </w:t>
      </w:r>
      <w:proofErr w:type="spellStart"/>
      <w:r w:rsidRPr="00C622FE">
        <w:rPr>
          <w:bCs/>
          <w:i/>
          <w:iCs/>
          <w:sz w:val="22"/>
          <w:szCs w:val="22"/>
          <w:lang w:val="sr-Latn-ME"/>
        </w:rPr>
        <w:t>anterior</w:t>
      </w:r>
      <w:proofErr w:type="spellEnd"/>
      <w:r w:rsidRPr="00C622FE">
        <w:rPr>
          <w:bCs/>
          <w:i/>
          <w:iCs/>
          <w:sz w:val="22"/>
          <w:szCs w:val="22"/>
          <w:lang w:val="sr-Latn-ME"/>
        </w:rPr>
        <w:t xml:space="preserve"> </w:t>
      </w:r>
      <w:proofErr w:type="spellStart"/>
      <w:r w:rsidRPr="00C622FE">
        <w:rPr>
          <w:bCs/>
          <w:i/>
          <w:iCs/>
          <w:sz w:val="22"/>
          <w:szCs w:val="22"/>
          <w:lang w:val="sr-Latn-ME"/>
        </w:rPr>
        <w:t>ischaemic</w:t>
      </w:r>
      <w:proofErr w:type="spellEnd"/>
      <w:r w:rsidRPr="00C622FE">
        <w:rPr>
          <w:bCs/>
          <w:i/>
          <w:iCs/>
          <w:sz w:val="22"/>
          <w:szCs w:val="22"/>
          <w:lang w:val="sr-Latn-ME"/>
        </w:rPr>
        <w:t xml:space="preserve"> </w:t>
      </w:r>
      <w:proofErr w:type="spellStart"/>
      <w:r w:rsidRPr="00C622FE">
        <w:rPr>
          <w:bCs/>
          <w:i/>
          <w:iCs/>
          <w:sz w:val="22"/>
          <w:szCs w:val="22"/>
          <w:lang w:val="sr-Latn-ME"/>
        </w:rPr>
        <w:t>optic</w:t>
      </w:r>
      <w:proofErr w:type="spellEnd"/>
      <w:r w:rsidRPr="00C622FE">
        <w:rPr>
          <w:bCs/>
          <w:i/>
          <w:iCs/>
          <w:sz w:val="22"/>
          <w:szCs w:val="22"/>
          <w:lang w:val="sr-Latn-ME"/>
        </w:rPr>
        <w:t xml:space="preserve"> </w:t>
      </w:r>
      <w:proofErr w:type="spellStart"/>
      <w:r w:rsidRPr="00C622FE">
        <w:rPr>
          <w:bCs/>
          <w:i/>
          <w:iCs/>
          <w:sz w:val="22"/>
          <w:szCs w:val="22"/>
          <w:lang w:val="sr-Latn-ME"/>
        </w:rPr>
        <w:t>neurophaty</w:t>
      </w:r>
      <w:proofErr w:type="spellEnd"/>
      <w:r w:rsidR="0098017C" w:rsidRPr="00C622FE">
        <w:rPr>
          <w:bCs/>
          <w:i/>
          <w:iCs/>
          <w:sz w:val="22"/>
          <w:szCs w:val="22"/>
          <w:lang w:val="sr-Latn-ME"/>
        </w:rPr>
        <w:t xml:space="preserve"> </w:t>
      </w:r>
      <w:r w:rsidRPr="00C622FE">
        <w:rPr>
          <w:bCs/>
          <w:sz w:val="22"/>
          <w:szCs w:val="22"/>
          <w:lang w:val="sr-Latn-ME"/>
        </w:rPr>
        <w:sym w:font="Symbol" w:char="F02D"/>
      </w:r>
      <w:r w:rsidR="0098017C" w:rsidRPr="00C622FE">
        <w:rPr>
          <w:bCs/>
          <w:sz w:val="22"/>
          <w:szCs w:val="22"/>
          <w:lang w:val="sr-Latn-ME"/>
        </w:rPr>
        <w:t xml:space="preserve"> </w:t>
      </w:r>
      <w:r w:rsidRPr="00C622FE">
        <w:rPr>
          <w:bCs/>
          <w:sz w:val="22"/>
          <w:szCs w:val="22"/>
          <w:lang w:val="sr-Latn-ME"/>
        </w:rPr>
        <w:t xml:space="preserve">NAION), bez obzira da li je ova epizoda udružena sa prethodnom primjenom </w:t>
      </w:r>
      <w:proofErr w:type="spellStart"/>
      <w:r w:rsidRPr="00C622FE">
        <w:rPr>
          <w:bCs/>
          <w:sz w:val="22"/>
          <w:szCs w:val="22"/>
          <w:lang w:val="sr-Latn-ME"/>
        </w:rPr>
        <w:t>inhibitora</w:t>
      </w:r>
      <w:proofErr w:type="spellEnd"/>
      <w:r w:rsidRPr="00C622FE">
        <w:rPr>
          <w:bCs/>
          <w:sz w:val="22"/>
          <w:szCs w:val="22"/>
          <w:lang w:val="sr-Latn-ME"/>
        </w:rPr>
        <w:t xml:space="preserve"> </w:t>
      </w:r>
      <w:proofErr w:type="spellStart"/>
      <w:r w:rsidRPr="00C622FE">
        <w:rPr>
          <w:bCs/>
          <w:sz w:val="22"/>
          <w:szCs w:val="22"/>
          <w:lang w:val="sr-Latn-ME"/>
        </w:rPr>
        <w:t>fosfodiesteraze</w:t>
      </w:r>
      <w:proofErr w:type="spellEnd"/>
      <w:r w:rsidRPr="00C622FE">
        <w:rPr>
          <w:bCs/>
          <w:sz w:val="22"/>
          <w:szCs w:val="22"/>
          <w:lang w:val="sr-Latn-ME"/>
        </w:rPr>
        <w:t xml:space="preserve"> 5 (PDE5) ili ne (vidjeti </w:t>
      </w:r>
      <w:r w:rsidR="00937B75" w:rsidRPr="00C622FE">
        <w:rPr>
          <w:bCs/>
          <w:sz w:val="22"/>
          <w:szCs w:val="22"/>
          <w:lang w:val="sr-Latn-ME"/>
        </w:rPr>
        <w:t xml:space="preserve">dio </w:t>
      </w:r>
      <w:r w:rsidRPr="00C622FE">
        <w:rPr>
          <w:bCs/>
          <w:sz w:val="22"/>
          <w:szCs w:val="22"/>
          <w:lang w:val="sr-Latn-ME"/>
        </w:rPr>
        <w:t>4.4).</w:t>
      </w:r>
    </w:p>
    <w:p w14:paraId="60190B16" w14:textId="77777777" w:rsidR="00825048" w:rsidRPr="00C622FE" w:rsidRDefault="00825048" w:rsidP="00BC5E5C">
      <w:pPr>
        <w:jc w:val="both"/>
        <w:rPr>
          <w:bCs/>
          <w:sz w:val="22"/>
          <w:szCs w:val="22"/>
          <w:lang w:val="sr-Latn-ME"/>
        </w:rPr>
      </w:pPr>
      <w:r w:rsidRPr="00C622FE">
        <w:rPr>
          <w:bCs/>
          <w:sz w:val="22"/>
          <w:szCs w:val="22"/>
          <w:lang w:val="sr-Latn-ME"/>
        </w:rPr>
        <w:lastRenderedPageBreak/>
        <w:t xml:space="preserve">Bezbjednost primjene </w:t>
      </w:r>
      <w:proofErr w:type="spellStart"/>
      <w:r w:rsidRPr="00C622FE">
        <w:rPr>
          <w:bCs/>
          <w:sz w:val="22"/>
          <w:szCs w:val="22"/>
          <w:lang w:val="sr-Latn-ME"/>
        </w:rPr>
        <w:t>sildanafila</w:t>
      </w:r>
      <w:proofErr w:type="spellEnd"/>
      <w:r w:rsidRPr="00C622FE">
        <w:rPr>
          <w:bCs/>
          <w:sz w:val="22"/>
          <w:szCs w:val="22"/>
          <w:lang w:val="sr-Latn-ME"/>
        </w:rPr>
        <w:t xml:space="preserve"> nije ispitivana u sljedećim </w:t>
      </w:r>
      <w:proofErr w:type="spellStart"/>
      <w:r w:rsidRPr="00C622FE">
        <w:rPr>
          <w:bCs/>
          <w:sz w:val="22"/>
          <w:szCs w:val="22"/>
          <w:lang w:val="sr-Latn-ME"/>
        </w:rPr>
        <w:t>podgupama</w:t>
      </w:r>
      <w:proofErr w:type="spellEnd"/>
      <w:r w:rsidRPr="00C622FE">
        <w:rPr>
          <w:bCs/>
          <w:sz w:val="22"/>
          <w:szCs w:val="22"/>
          <w:lang w:val="sr-Latn-ME"/>
        </w:rPr>
        <w:t xml:space="preserve"> pacijenata i stoga je njegova primjena kontraindikovana kod tih pacijenata: teška </w:t>
      </w:r>
      <w:proofErr w:type="spellStart"/>
      <w:r w:rsidRPr="00C622FE">
        <w:rPr>
          <w:bCs/>
          <w:sz w:val="22"/>
          <w:szCs w:val="22"/>
          <w:lang w:val="sr-Latn-ME"/>
        </w:rPr>
        <w:t>insuficijencija</w:t>
      </w:r>
      <w:proofErr w:type="spellEnd"/>
      <w:r w:rsidRPr="00C622FE">
        <w:rPr>
          <w:bCs/>
          <w:sz w:val="22"/>
          <w:szCs w:val="22"/>
          <w:lang w:val="sr-Latn-ME"/>
        </w:rPr>
        <w:t xml:space="preserve"> jetre, </w:t>
      </w:r>
      <w:proofErr w:type="spellStart"/>
      <w:r w:rsidRPr="00C622FE">
        <w:rPr>
          <w:bCs/>
          <w:sz w:val="22"/>
          <w:szCs w:val="22"/>
          <w:lang w:val="sr-Latn-ME"/>
        </w:rPr>
        <w:t>hipotenzija</w:t>
      </w:r>
      <w:proofErr w:type="spellEnd"/>
      <w:r w:rsidRPr="00C622FE">
        <w:rPr>
          <w:bCs/>
          <w:sz w:val="22"/>
          <w:szCs w:val="22"/>
          <w:lang w:val="sr-Latn-ME"/>
        </w:rPr>
        <w:t xml:space="preserve"> (arterijski krvni pritisak </w:t>
      </w:r>
      <w:r w:rsidRPr="00C622FE">
        <w:rPr>
          <w:bCs/>
          <w:sz w:val="22"/>
          <w:szCs w:val="22"/>
          <w:lang w:val="sr-Latn-ME"/>
        </w:rPr>
        <w:sym w:font="Symbol" w:char="F03C"/>
      </w:r>
      <w:r w:rsidRPr="00C622FE">
        <w:rPr>
          <w:bCs/>
          <w:sz w:val="22"/>
          <w:szCs w:val="22"/>
          <w:lang w:val="sr-Latn-ME"/>
        </w:rPr>
        <w:t xml:space="preserve"> 90/50 mm </w:t>
      </w:r>
      <w:proofErr w:type="spellStart"/>
      <w:r w:rsidRPr="00C622FE">
        <w:rPr>
          <w:bCs/>
          <w:sz w:val="22"/>
          <w:szCs w:val="22"/>
          <w:lang w:val="sr-Latn-ME"/>
        </w:rPr>
        <w:t>Hg</w:t>
      </w:r>
      <w:proofErr w:type="spellEnd"/>
      <w:r w:rsidRPr="00C622FE">
        <w:rPr>
          <w:bCs/>
          <w:sz w:val="22"/>
          <w:szCs w:val="22"/>
          <w:lang w:val="sr-Latn-ME"/>
        </w:rPr>
        <w:t xml:space="preserve">), skorašnji moždani udar ili infarkt </w:t>
      </w:r>
      <w:proofErr w:type="spellStart"/>
      <w:r w:rsidRPr="00C622FE">
        <w:rPr>
          <w:bCs/>
          <w:sz w:val="22"/>
          <w:szCs w:val="22"/>
          <w:lang w:val="sr-Latn-ME"/>
        </w:rPr>
        <w:t>miokarda</w:t>
      </w:r>
      <w:proofErr w:type="spellEnd"/>
      <w:r w:rsidRPr="00C622FE">
        <w:rPr>
          <w:bCs/>
          <w:sz w:val="22"/>
          <w:szCs w:val="22"/>
          <w:lang w:val="sr-Latn-ME"/>
        </w:rPr>
        <w:t xml:space="preserve"> i dokazana </w:t>
      </w:r>
      <w:proofErr w:type="spellStart"/>
      <w:r w:rsidRPr="00C622FE">
        <w:rPr>
          <w:bCs/>
          <w:sz w:val="22"/>
          <w:szCs w:val="22"/>
          <w:lang w:val="sr-Latn-ME"/>
        </w:rPr>
        <w:t>nasljedna</w:t>
      </w:r>
      <w:proofErr w:type="spellEnd"/>
      <w:r w:rsidRPr="00C622FE">
        <w:rPr>
          <w:bCs/>
          <w:sz w:val="22"/>
          <w:szCs w:val="22"/>
          <w:lang w:val="sr-Latn-ME"/>
        </w:rPr>
        <w:t xml:space="preserve"> oboljenja retine kao što je </w:t>
      </w:r>
      <w:proofErr w:type="spellStart"/>
      <w:r w:rsidRPr="00C622FE">
        <w:rPr>
          <w:bCs/>
          <w:i/>
          <w:iCs/>
          <w:sz w:val="22"/>
          <w:szCs w:val="22"/>
          <w:lang w:val="sr-Latn-ME"/>
        </w:rPr>
        <w:t>retinitis</w:t>
      </w:r>
      <w:proofErr w:type="spellEnd"/>
      <w:r w:rsidRPr="00C622FE">
        <w:rPr>
          <w:bCs/>
          <w:i/>
          <w:iCs/>
          <w:sz w:val="22"/>
          <w:szCs w:val="22"/>
          <w:lang w:val="sr-Latn-ME"/>
        </w:rPr>
        <w:t xml:space="preserve"> </w:t>
      </w:r>
      <w:proofErr w:type="spellStart"/>
      <w:r w:rsidRPr="00C622FE">
        <w:rPr>
          <w:bCs/>
          <w:i/>
          <w:iCs/>
          <w:sz w:val="22"/>
          <w:szCs w:val="22"/>
          <w:lang w:val="sr-Latn-ME"/>
        </w:rPr>
        <w:t>pigmenosa</w:t>
      </w:r>
      <w:proofErr w:type="spellEnd"/>
      <w:r w:rsidRPr="00C622FE">
        <w:rPr>
          <w:bCs/>
          <w:sz w:val="22"/>
          <w:szCs w:val="22"/>
          <w:lang w:val="sr-Latn-ME"/>
        </w:rPr>
        <w:t xml:space="preserve"> (manji broj ovih pacijenata ima genetski poremećaj </w:t>
      </w:r>
      <w:proofErr w:type="spellStart"/>
      <w:r w:rsidRPr="00C622FE">
        <w:rPr>
          <w:bCs/>
          <w:sz w:val="22"/>
          <w:szCs w:val="22"/>
          <w:lang w:val="sr-Latn-ME"/>
        </w:rPr>
        <w:t>retinalne</w:t>
      </w:r>
      <w:proofErr w:type="spellEnd"/>
      <w:r w:rsidRPr="00C622FE">
        <w:rPr>
          <w:bCs/>
          <w:sz w:val="22"/>
          <w:szCs w:val="22"/>
          <w:lang w:val="sr-Latn-ME"/>
        </w:rPr>
        <w:t xml:space="preserve"> </w:t>
      </w:r>
      <w:proofErr w:type="spellStart"/>
      <w:r w:rsidRPr="00C622FE">
        <w:rPr>
          <w:bCs/>
          <w:sz w:val="22"/>
          <w:szCs w:val="22"/>
          <w:lang w:val="sr-Latn-ME"/>
        </w:rPr>
        <w:t>fosfodiesteraze</w:t>
      </w:r>
      <w:proofErr w:type="spellEnd"/>
      <w:r w:rsidRPr="00C622FE">
        <w:rPr>
          <w:bCs/>
          <w:sz w:val="22"/>
          <w:szCs w:val="22"/>
          <w:lang w:val="sr-Latn-ME"/>
        </w:rPr>
        <w:t>).</w:t>
      </w:r>
    </w:p>
    <w:p w14:paraId="6A81FB30" w14:textId="77777777" w:rsidR="0072020E" w:rsidRPr="00C622FE" w:rsidRDefault="0072020E" w:rsidP="00BC5E5C">
      <w:pPr>
        <w:tabs>
          <w:tab w:val="left" w:pos="540"/>
          <w:tab w:val="left" w:pos="569"/>
        </w:tabs>
        <w:rPr>
          <w:bCs/>
          <w:sz w:val="22"/>
          <w:szCs w:val="22"/>
          <w:lang w:val="sr-Latn-ME"/>
        </w:rPr>
      </w:pPr>
    </w:p>
    <w:p w14:paraId="178E5C12" w14:textId="77777777" w:rsidR="00411B4B" w:rsidRPr="00C622FE" w:rsidRDefault="00411B4B" w:rsidP="00BC5E5C">
      <w:pPr>
        <w:tabs>
          <w:tab w:val="left" w:pos="540"/>
          <w:tab w:val="left" w:pos="569"/>
        </w:tabs>
        <w:rPr>
          <w:b/>
          <w:bCs/>
          <w:sz w:val="22"/>
          <w:szCs w:val="22"/>
          <w:lang w:val="sr-Latn-ME"/>
        </w:rPr>
      </w:pPr>
      <w:r w:rsidRPr="00C622FE">
        <w:rPr>
          <w:b/>
          <w:bCs/>
          <w:sz w:val="22"/>
          <w:szCs w:val="22"/>
          <w:lang w:val="sr-Latn-ME"/>
        </w:rPr>
        <w:t xml:space="preserve">4.4. </w:t>
      </w:r>
      <w:r w:rsidR="00480FB1" w:rsidRPr="00C622FE">
        <w:rPr>
          <w:b/>
          <w:bCs/>
          <w:sz w:val="22"/>
          <w:szCs w:val="22"/>
          <w:lang w:val="sr-Latn-ME"/>
        </w:rPr>
        <w:tab/>
      </w:r>
      <w:r w:rsidRPr="00C622FE">
        <w:rPr>
          <w:b/>
          <w:bCs/>
          <w:sz w:val="22"/>
          <w:szCs w:val="22"/>
          <w:lang w:val="sr-Latn-ME"/>
        </w:rPr>
        <w:t>Posebna upozorenja i mjere opreza pri upotrebi lijeka</w:t>
      </w:r>
    </w:p>
    <w:p w14:paraId="4B6EED23" w14:textId="77777777" w:rsidR="0072020E" w:rsidRPr="00C622FE" w:rsidRDefault="0072020E" w:rsidP="00BC5E5C">
      <w:pPr>
        <w:tabs>
          <w:tab w:val="left" w:pos="540"/>
          <w:tab w:val="left" w:pos="569"/>
        </w:tabs>
        <w:rPr>
          <w:bCs/>
          <w:sz w:val="22"/>
          <w:szCs w:val="22"/>
          <w:lang w:val="sr-Latn-ME"/>
        </w:rPr>
      </w:pPr>
    </w:p>
    <w:p w14:paraId="5CD8610C" w14:textId="696086F5" w:rsidR="00825048" w:rsidRPr="00C622FE" w:rsidRDefault="00825048" w:rsidP="00BC5E5C">
      <w:pPr>
        <w:jc w:val="both"/>
        <w:rPr>
          <w:bCs/>
          <w:sz w:val="22"/>
          <w:szCs w:val="22"/>
          <w:lang w:val="sr-Latn-ME"/>
        </w:rPr>
      </w:pPr>
      <w:r w:rsidRPr="00C622FE">
        <w:rPr>
          <w:bCs/>
          <w:sz w:val="22"/>
          <w:szCs w:val="22"/>
          <w:lang w:val="sr-Latn-ME"/>
        </w:rPr>
        <w:t xml:space="preserve">Prije razmatranja farmakološke terapije, neophodno je uzeti anamnezu i uraditi fizikalni </w:t>
      </w:r>
      <w:proofErr w:type="spellStart"/>
      <w:r w:rsidRPr="00C622FE">
        <w:rPr>
          <w:bCs/>
          <w:sz w:val="22"/>
          <w:szCs w:val="22"/>
          <w:lang w:val="sr-Latn-ME"/>
        </w:rPr>
        <w:t>pregled</w:t>
      </w:r>
      <w:proofErr w:type="spellEnd"/>
      <w:r w:rsidRPr="00C622FE">
        <w:rPr>
          <w:bCs/>
          <w:sz w:val="22"/>
          <w:szCs w:val="22"/>
          <w:lang w:val="sr-Latn-ME"/>
        </w:rPr>
        <w:t xml:space="preserve"> pacijenata radi postavljanja dijagnoze </w:t>
      </w:r>
      <w:proofErr w:type="spellStart"/>
      <w:r w:rsidRPr="00C622FE">
        <w:rPr>
          <w:bCs/>
          <w:sz w:val="22"/>
          <w:szCs w:val="22"/>
          <w:lang w:val="sr-Latn-ME"/>
        </w:rPr>
        <w:t>erektilne</w:t>
      </w:r>
      <w:proofErr w:type="spellEnd"/>
      <w:r w:rsidRPr="00C622FE">
        <w:rPr>
          <w:bCs/>
          <w:sz w:val="22"/>
          <w:szCs w:val="22"/>
          <w:lang w:val="sr-Latn-ME"/>
        </w:rPr>
        <w:t xml:space="preserve"> </w:t>
      </w:r>
      <w:proofErr w:type="spellStart"/>
      <w:r w:rsidRPr="00C622FE">
        <w:rPr>
          <w:bCs/>
          <w:sz w:val="22"/>
          <w:szCs w:val="22"/>
          <w:lang w:val="sr-Latn-ME"/>
        </w:rPr>
        <w:t>disfunkcije</w:t>
      </w:r>
      <w:proofErr w:type="spellEnd"/>
      <w:r w:rsidRPr="00C622FE">
        <w:rPr>
          <w:bCs/>
          <w:sz w:val="22"/>
          <w:szCs w:val="22"/>
          <w:lang w:val="sr-Latn-ME"/>
        </w:rPr>
        <w:t xml:space="preserve"> i utvrđivanja potencijalnih uzroka.</w:t>
      </w:r>
    </w:p>
    <w:p w14:paraId="372665BB" w14:textId="77777777" w:rsidR="0098017C" w:rsidRPr="00C622FE" w:rsidRDefault="0098017C" w:rsidP="00BC5E5C">
      <w:pPr>
        <w:jc w:val="both"/>
        <w:rPr>
          <w:bCs/>
          <w:sz w:val="22"/>
          <w:szCs w:val="22"/>
          <w:lang w:val="sr-Latn-ME"/>
        </w:rPr>
      </w:pPr>
    </w:p>
    <w:p w14:paraId="740FF255" w14:textId="77777777" w:rsidR="00825048" w:rsidRPr="00C622FE" w:rsidRDefault="00825048" w:rsidP="00BC5E5C">
      <w:pPr>
        <w:jc w:val="both"/>
        <w:rPr>
          <w:bCs/>
          <w:sz w:val="22"/>
          <w:szCs w:val="22"/>
          <w:u w:val="single"/>
          <w:lang w:val="sr-Latn-ME"/>
        </w:rPr>
      </w:pPr>
      <w:proofErr w:type="spellStart"/>
      <w:r w:rsidRPr="00C622FE">
        <w:rPr>
          <w:bCs/>
          <w:sz w:val="22"/>
          <w:szCs w:val="22"/>
          <w:u w:val="single"/>
          <w:lang w:val="sr-Latn-ME"/>
        </w:rPr>
        <w:t>Kardiovaskularni</w:t>
      </w:r>
      <w:proofErr w:type="spellEnd"/>
      <w:r w:rsidRPr="00C622FE">
        <w:rPr>
          <w:bCs/>
          <w:sz w:val="22"/>
          <w:szCs w:val="22"/>
          <w:u w:val="single"/>
          <w:lang w:val="sr-Latn-ME"/>
        </w:rPr>
        <w:t xml:space="preserve"> faktori rizika</w:t>
      </w:r>
    </w:p>
    <w:p w14:paraId="22D09314" w14:textId="0BA316F3" w:rsidR="00825048" w:rsidRPr="00C622FE" w:rsidRDefault="00825048" w:rsidP="00BC5E5C">
      <w:pPr>
        <w:autoSpaceDE w:val="0"/>
        <w:autoSpaceDN w:val="0"/>
        <w:adjustRightInd w:val="0"/>
        <w:jc w:val="both"/>
        <w:rPr>
          <w:bCs/>
          <w:sz w:val="22"/>
          <w:szCs w:val="22"/>
          <w:lang w:val="sr-Latn-ME"/>
        </w:rPr>
      </w:pPr>
      <w:r w:rsidRPr="00C622FE">
        <w:rPr>
          <w:bCs/>
          <w:sz w:val="22"/>
          <w:szCs w:val="22"/>
          <w:lang w:val="sr-Latn-ME"/>
        </w:rPr>
        <w:t xml:space="preserve">Prije započinjanja bilo koje terapije </w:t>
      </w:r>
      <w:proofErr w:type="spellStart"/>
      <w:r w:rsidRPr="00C622FE">
        <w:rPr>
          <w:bCs/>
          <w:sz w:val="22"/>
          <w:szCs w:val="22"/>
          <w:lang w:val="sr-Latn-ME"/>
        </w:rPr>
        <w:t>erektilne</w:t>
      </w:r>
      <w:proofErr w:type="spellEnd"/>
      <w:r w:rsidRPr="00C622FE">
        <w:rPr>
          <w:bCs/>
          <w:sz w:val="22"/>
          <w:szCs w:val="22"/>
          <w:lang w:val="sr-Latn-ME"/>
        </w:rPr>
        <w:t xml:space="preserve"> </w:t>
      </w:r>
      <w:proofErr w:type="spellStart"/>
      <w:r w:rsidRPr="00C622FE">
        <w:rPr>
          <w:bCs/>
          <w:sz w:val="22"/>
          <w:szCs w:val="22"/>
          <w:lang w:val="sr-Latn-ME"/>
        </w:rPr>
        <w:t>disfunkcije</w:t>
      </w:r>
      <w:proofErr w:type="spellEnd"/>
      <w:r w:rsidRPr="00C622FE">
        <w:rPr>
          <w:bCs/>
          <w:sz w:val="22"/>
          <w:szCs w:val="22"/>
          <w:lang w:val="sr-Latn-ME"/>
        </w:rPr>
        <w:t xml:space="preserve">, ljekari treba da razmotre stanje </w:t>
      </w:r>
      <w:proofErr w:type="spellStart"/>
      <w:r w:rsidRPr="00C622FE">
        <w:rPr>
          <w:bCs/>
          <w:sz w:val="22"/>
          <w:szCs w:val="22"/>
          <w:lang w:val="sr-Latn-ME"/>
        </w:rPr>
        <w:t>kardiovaskularnog</w:t>
      </w:r>
      <w:proofErr w:type="spellEnd"/>
      <w:r w:rsidRPr="00C622FE">
        <w:rPr>
          <w:bCs/>
          <w:sz w:val="22"/>
          <w:szCs w:val="22"/>
          <w:lang w:val="sr-Latn-ME"/>
        </w:rPr>
        <w:t xml:space="preserve"> sistema kod pacijenta, pošto postoji</w:t>
      </w:r>
      <w:r w:rsidRPr="00C622FE">
        <w:rPr>
          <w:sz w:val="22"/>
          <w:szCs w:val="22"/>
          <w:lang w:val="sr-Latn-ME"/>
        </w:rPr>
        <w:t xml:space="preserve"> izvjesni </w:t>
      </w:r>
      <w:r w:rsidRPr="00C622FE">
        <w:rPr>
          <w:bCs/>
          <w:sz w:val="22"/>
          <w:szCs w:val="22"/>
          <w:lang w:val="sr-Latn-ME"/>
        </w:rPr>
        <w:t xml:space="preserve">stepen </w:t>
      </w:r>
      <w:proofErr w:type="spellStart"/>
      <w:r w:rsidRPr="00C622FE">
        <w:rPr>
          <w:bCs/>
          <w:sz w:val="22"/>
          <w:szCs w:val="22"/>
          <w:lang w:val="sr-Latn-ME"/>
        </w:rPr>
        <w:t>kardiovaskularnog</w:t>
      </w:r>
      <w:proofErr w:type="spellEnd"/>
      <w:r w:rsidRPr="00C622FE">
        <w:rPr>
          <w:bCs/>
          <w:sz w:val="22"/>
          <w:szCs w:val="22"/>
          <w:lang w:val="sr-Latn-ME"/>
        </w:rPr>
        <w:t xml:space="preserve"> rizika od same seksualne aktivnosti. </w:t>
      </w:r>
      <w:proofErr w:type="spellStart"/>
      <w:r w:rsidRPr="00C622FE">
        <w:rPr>
          <w:bCs/>
          <w:sz w:val="22"/>
          <w:szCs w:val="22"/>
          <w:lang w:val="sr-Latn-ME"/>
        </w:rPr>
        <w:t>Sildenafil</w:t>
      </w:r>
      <w:proofErr w:type="spellEnd"/>
      <w:r w:rsidRPr="00C622FE">
        <w:rPr>
          <w:bCs/>
          <w:sz w:val="22"/>
          <w:szCs w:val="22"/>
          <w:lang w:val="sr-Latn-ME"/>
        </w:rPr>
        <w:t xml:space="preserve"> ima </w:t>
      </w:r>
      <w:proofErr w:type="spellStart"/>
      <w:r w:rsidRPr="00C622FE">
        <w:rPr>
          <w:bCs/>
          <w:sz w:val="22"/>
          <w:szCs w:val="22"/>
          <w:lang w:val="sr-Latn-ME"/>
        </w:rPr>
        <w:t>vazodilatatorna</w:t>
      </w:r>
      <w:proofErr w:type="spellEnd"/>
      <w:r w:rsidRPr="00C622FE">
        <w:rPr>
          <w:bCs/>
          <w:sz w:val="22"/>
          <w:szCs w:val="22"/>
          <w:lang w:val="sr-Latn-ME"/>
        </w:rPr>
        <w:t xml:space="preserve"> svojstva, pa dovodi do blagog i prolaznog sniženja krvnog pritiska (vidjeti </w:t>
      </w:r>
      <w:r w:rsidR="005B6B72" w:rsidRPr="00C622FE">
        <w:rPr>
          <w:bCs/>
          <w:sz w:val="22"/>
          <w:szCs w:val="22"/>
          <w:lang w:val="sr-Latn-ME"/>
        </w:rPr>
        <w:t xml:space="preserve">dio </w:t>
      </w:r>
      <w:r w:rsidRPr="00C622FE">
        <w:rPr>
          <w:bCs/>
          <w:sz w:val="22"/>
          <w:szCs w:val="22"/>
          <w:lang w:val="sr-Latn-ME"/>
        </w:rPr>
        <w:t xml:space="preserve">5.1). Prije propisivanja </w:t>
      </w:r>
      <w:proofErr w:type="spellStart"/>
      <w:r w:rsidRPr="00C622FE">
        <w:rPr>
          <w:bCs/>
          <w:sz w:val="22"/>
          <w:szCs w:val="22"/>
          <w:lang w:val="sr-Latn-ME"/>
        </w:rPr>
        <w:t>sildenafila</w:t>
      </w:r>
      <w:proofErr w:type="spellEnd"/>
      <w:r w:rsidRPr="00C622FE">
        <w:rPr>
          <w:bCs/>
          <w:sz w:val="22"/>
          <w:szCs w:val="22"/>
          <w:lang w:val="sr-Latn-ME"/>
        </w:rPr>
        <w:t xml:space="preserve">, ljekari treba pažljivo da razmotre </w:t>
      </w:r>
      <w:r w:rsidRPr="00C622FE">
        <w:rPr>
          <w:sz w:val="22"/>
          <w:szCs w:val="22"/>
          <w:lang w:val="sr-Latn-ME"/>
        </w:rPr>
        <w:t>da li na pacijentovo postoje</w:t>
      </w:r>
      <w:r w:rsidRPr="00C622FE">
        <w:rPr>
          <w:rFonts w:eastAsia="TimesNewRoman"/>
          <w:sz w:val="22"/>
          <w:szCs w:val="22"/>
          <w:lang w:val="sr-Latn-ME"/>
        </w:rPr>
        <w:t>ć</w:t>
      </w:r>
      <w:r w:rsidRPr="00C622FE">
        <w:rPr>
          <w:sz w:val="22"/>
          <w:szCs w:val="22"/>
          <w:lang w:val="sr-Latn-ME"/>
        </w:rPr>
        <w:t xml:space="preserve">e stanje može negativno uticati </w:t>
      </w:r>
      <w:proofErr w:type="spellStart"/>
      <w:r w:rsidRPr="00C622FE">
        <w:rPr>
          <w:sz w:val="22"/>
          <w:szCs w:val="22"/>
          <w:lang w:val="sr-Latn-ME"/>
        </w:rPr>
        <w:t>vazodilatatorni</w:t>
      </w:r>
      <w:proofErr w:type="spellEnd"/>
      <w:r w:rsidRPr="00C622FE">
        <w:rPr>
          <w:sz w:val="22"/>
          <w:szCs w:val="22"/>
          <w:lang w:val="sr-Latn-ME"/>
        </w:rPr>
        <w:t xml:space="preserve"> efekat </w:t>
      </w:r>
      <w:proofErr w:type="spellStart"/>
      <w:r w:rsidRPr="00C622FE">
        <w:rPr>
          <w:bCs/>
          <w:sz w:val="22"/>
          <w:szCs w:val="22"/>
          <w:lang w:val="sr-Latn-ME"/>
        </w:rPr>
        <w:t>sildenafila</w:t>
      </w:r>
      <w:proofErr w:type="spellEnd"/>
      <w:r w:rsidRPr="00C622FE">
        <w:rPr>
          <w:bCs/>
          <w:sz w:val="22"/>
          <w:szCs w:val="22"/>
          <w:lang w:val="sr-Latn-ME"/>
        </w:rPr>
        <w:t xml:space="preserve">, naročito u kombinaciji sa seksualnom aktivnošću. Pacijenti sa pojačanom osjetljivošću na </w:t>
      </w:r>
      <w:proofErr w:type="spellStart"/>
      <w:r w:rsidRPr="00C622FE">
        <w:rPr>
          <w:bCs/>
          <w:sz w:val="22"/>
          <w:szCs w:val="22"/>
          <w:lang w:val="sr-Latn-ME"/>
        </w:rPr>
        <w:t>vazodilatatorni</w:t>
      </w:r>
      <w:proofErr w:type="spellEnd"/>
      <w:r w:rsidRPr="00C622FE">
        <w:rPr>
          <w:bCs/>
          <w:sz w:val="22"/>
          <w:szCs w:val="22"/>
          <w:lang w:val="sr-Latn-ME"/>
        </w:rPr>
        <w:t xml:space="preserve"> efekat su oni sa opstrukcijom izlaznog trakta lijeve komore (npr. aortna </w:t>
      </w:r>
      <w:proofErr w:type="spellStart"/>
      <w:r w:rsidRPr="00C622FE">
        <w:rPr>
          <w:bCs/>
          <w:sz w:val="22"/>
          <w:szCs w:val="22"/>
          <w:lang w:val="sr-Latn-ME"/>
        </w:rPr>
        <w:t>stenoza</w:t>
      </w:r>
      <w:proofErr w:type="spellEnd"/>
      <w:r w:rsidRPr="00C622FE">
        <w:rPr>
          <w:bCs/>
          <w:sz w:val="22"/>
          <w:szCs w:val="22"/>
          <w:lang w:val="sr-Latn-ME"/>
        </w:rPr>
        <w:t xml:space="preserve">, </w:t>
      </w:r>
      <w:proofErr w:type="spellStart"/>
      <w:r w:rsidRPr="00C622FE">
        <w:rPr>
          <w:bCs/>
          <w:sz w:val="22"/>
          <w:szCs w:val="22"/>
          <w:lang w:val="sr-Latn-ME"/>
        </w:rPr>
        <w:t>hipertrofična</w:t>
      </w:r>
      <w:proofErr w:type="spellEnd"/>
      <w:r w:rsidRPr="00C622FE">
        <w:rPr>
          <w:bCs/>
          <w:sz w:val="22"/>
          <w:szCs w:val="22"/>
          <w:lang w:val="sr-Latn-ME"/>
        </w:rPr>
        <w:t xml:space="preserve"> </w:t>
      </w:r>
      <w:proofErr w:type="spellStart"/>
      <w:r w:rsidRPr="00C622FE">
        <w:rPr>
          <w:bCs/>
          <w:sz w:val="22"/>
          <w:szCs w:val="22"/>
          <w:lang w:val="sr-Latn-ME"/>
        </w:rPr>
        <w:t>opstruktivna</w:t>
      </w:r>
      <w:proofErr w:type="spellEnd"/>
      <w:r w:rsidRPr="00C622FE">
        <w:rPr>
          <w:bCs/>
          <w:sz w:val="22"/>
          <w:szCs w:val="22"/>
          <w:lang w:val="sr-Latn-ME"/>
        </w:rPr>
        <w:t xml:space="preserve"> </w:t>
      </w:r>
      <w:proofErr w:type="spellStart"/>
      <w:r w:rsidRPr="00C622FE">
        <w:rPr>
          <w:bCs/>
          <w:sz w:val="22"/>
          <w:szCs w:val="22"/>
          <w:lang w:val="sr-Latn-ME"/>
        </w:rPr>
        <w:t>kardiomiopatija</w:t>
      </w:r>
      <w:proofErr w:type="spellEnd"/>
      <w:r w:rsidRPr="00C622FE">
        <w:rPr>
          <w:bCs/>
          <w:sz w:val="22"/>
          <w:szCs w:val="22"/>
          <w:lang w:val="sr-Latn-ME"/>
        </w:rPr>
        <w:t>) ili oni koji imaju rijetki sindrom multiple sistemske atrofije koji se ispoljava kao teško oštećenje autonomne kontrole krvnog pritiska.</w:t>
      </w:r>
    </w:p>
    <w:p w14:paraId="36A724D5" w14:textId="77777777" w:rsidR="00825048" w:rsidRPr="00C622FE" w:rsidRDefault="00825048" w:rsidP="00BC5E5C">
      <w:pPr>
        <w:autoSpaceDE w:val="0"/>
        <w:autoSpaceDN w:val="0"/>
        <w:adjustRightInd w:val="0"/>
        <w:jc w:val="both"/>
        <w:rPr>
          <w:color w:val="FF0000"/>
          <w:sz w:val="22"/>
          <w:szCs w:val="22"/>
          <w:lang w:val="sr-Latn-ME"/>
        </w:rPr>
      </w:pPr>
    </w:p>
    <w:p w14:paraId="453CCC8E" w14:textId="0AB40F52" w:rsidR="00825048" w:rsidRPr="00C622FE" w:rsidRDefault="00825048" w:rsidP="00BC5E5C">
      <w:pPr>
        <w:jc w:val="both"/>
        <w:rPr>
          <w:bCs/>
          <w:sz w:val="22"/>
          <w:szCs w:val="22"/>
          <w:lang w:val="sr-Latn-ME"/>
        </w:rPr>
      </w:pPr>
      <w:r w:rsidRPr="00C622FE">
        <w:rPr>
          <w:bCs/>
          <w:sz w:val="22"/>
          <w:szCs w:val="22"/>
          <w:lang w:val="sr-Latn-ME"/>
        </w:rPr>
        <w:t xml:space="preserve">Lijek </w:t>
      </w:r>
      <w:proofErr w:type="spellStart"/>
      <w:r w:rsidR="00BC5E5C" w:rsidRPr="00C622FE">
        <w:rPr>
          <w:bCs/>
          <w:sz w:val="22"/>
          <w:szCs w:val="22"/>
          <w:lang w:val="sr-Latn-ME"/>
        </w:rPr>
        <w:t>Viagra</w:t>
      </w:r>
      <w:proofErr w:type="spellEnd"/>
      <w:r w:rsidR="00BC5E5C" w:rsidRPr="00C622FE">
        <w:rPr>
          <w:bCs/>
          <w:sz w:val="22"/>
          <w:szCs w:val="22"/>
          <w:lang w:val="sr-Latn-ME"/>
        </w:rPr>
        <w:t xml:space="preserve"> </w:t>
      </w:r>
      <w:r w:rsidRPr="00C622FE">
        <w:rPr>
          <w:bCs/>
          <w:sz w:val="22"/>
          <w:szCs w:val="22"/>
          <w:lang w:val="sr-Latn-ME"/>
        </w:rPr>
        <w:t xml:space="preserve">potencira </w:t>
      </w:r>
      <w:proofErr w:type="spellStart"/>
      <w:r w:rsidRPr="00C622FE">
        <w:rPr>
          <w:bCs/>
          <w:sz w:val="22"/>
          <w:szCs w:val="22"/>
          <w:lang w:val="sr-Latn-ME"/>
        </w:rPr>
        <w:t>hipotenzivne</w:t>
      </w:r>
      <w:proofErr w:type="spellEnd"/>
      <w:r w:rsidRPr="00C622FE">
        <w:rPr>
          <w:bCs/>
          <w:sz w:val="22"/>
          <w:szCs w:val="22"/>
          <w:lang w:val="sr-Latn-ME"/>
        </w:rPr>
        <w:t xml:space="preserve"> efekte nitrata (vidjeti </w:t>
      </w:r>
      <w:r w:rsidR="005B6B72" w:rsidRPr="00C622FE">
        <w:rPr>
          <w:bCs/>
          <w:sz w:val="22"/>
          <w:szCs w:val="22"/>
          <w:lang w:val="sr-Latn-ME"/>
        </w:rPr>
        <w:t xml:space="preserve">dio </w:t>
      </w:r>
      <w:r w:rsidRPr="00C622FE">
        <w:rPr>
          <w:bCs/>
          <w:sz w:val="22"/>
          <w:szCs w:val="22"/>
          <w:lang w:val="sr-Latn-ME"/>
        </w:rPr>
        <w:t>4.3).</w:t>
      </w:r>
    </w:p>
    <w:p w14:paraId="159E6819" w14:textId="77777777" w:rsidR="0098017C" w:rsidRPr="00C622FE" w:rsidRDefault="0098017C" w:rsidP="00BC5E5C">
      <w:pPr>
        <w:jc w:val="both"/>
        <w:rPr>
          <w:bCs/>
          <w:sz w:val="22"/>
          <w:szCs w:val="22"/>
          <w:lang w:val="sr-Latn-ME"/>
        </w:rPr>
      </w:pPr>
    </w:p>
    <w:p w14:paraId="488040DF" w14:textId="4C1C35D9" w:rsidR="00825048" w:rsidRPr="00C622FE" w:rsidRDefault="00825048" w:rsidP="00BC5E5C">
      <w:pPr>
        <w:jc w:val="both"/>
        <w:rPr>
          <w:sz w:val="22"/>
          <w:szCs w:val="22"/>
          <w:lang w:val="sr-Latn-ME"/>
        </w:rPr>
      </w:pPr>
      <w:r w:rsidRPr="00C622FE">
        <w:rPr>
          <w:sz w:val="22"/>
          <w:szCs w:val="22"/>
          <w:lang w:val="sr-Latn-ME"/>
        </w:rPr>
        <w:t xml:space="preserve">Ozbiljni </w:t>
      </w:r>
      <w:proofErr w:type="spellStart"/>
      <w:r w:rsidRPr="00C622FE">
        <w:rPr>
          <w:sz w:val="22"/>
          <w:szCs w:val="22"/>
          <w:lang w:val="sr-Latn-ME"/>
        </w:rPr>
        <w:t>kardiovaskularni</w:t>
      </w:r>
      <w:proofErr w:type="spellEnd"/>
      <w:r w:rsidRPr="00C622FE">
        <w:rPr>
          <w:sz w:val="22"/>
          <w:szCs w:val="22"/>
          <w:lang w:val="sr-Latn-ME"/>
        </w:rPr>
        <w:t xml:space="preserve"> događaji, uključujući infarkt </w:t>
      </w:r>
      <w:proofErr w:type="spellStart"/>
      <w:r w:rsidRPr="00C622FE">
        <w:rPr>
          <w:sz w:val="22"/>
          <w:szCs w:val="22"/>
          <w:lang w:val="sr-Latn-ME"/>
        </w:rPr>
        <w:t>miokarda</w:t>
      </w:r>
      <w:proofErr w:type="spellEnd"/>
      <w:r w:rsidRPr="00C622FE">
        <w:rPr>
          <w:sz w:val="22"/>
          <w:szCs w:val="22"/>
          <w:lang w:val="sr-Latn-ME"/>
        </w:rPr>
        <w:t xml:space="preserve">, nestabilnu anginu </w:t>
      </w:r>
      <w:proofErr w:type="spellStart"/>
      <w:r w:rsidRPr="00C622FE">
        <w:rPr>
          <w:sz w:val="22"/>
          <w:szCs w:val="22"/>
          <w:lang w:val="sr-Latn-ME"/>
        </w:rPr>
        <w:t>pektoris</w:t>
      </w:r>
      <w:proofErr w:type="spellEnd"/>
      <w:r w:rsidRPr="00C622FE">
        <w:rPr>
          <w:sz w:val="22"/>
          <w:szCs w:val="22"/>
          <w:lang w:val="sr-Latn-ME"/>
        </w:rPr>
        <w:t xml:space="preserve">, naprasnu srčanu smrt, </w:t>
      </w:r>
      <w:proofErr w:type="spellStart"/>
      <w:r w:rsidRPr="00C622FE">
        <w:rPr>
          <w:sz w:val="22"/>
          <w:szCs w:val="22"/>
          <w:lang w:val="sr-Latn-ME"/>
        </w:rPr>
        <w:t>ventrikularne</w:t>
      </w:r>
      <w:proofErr w:type="spellEnd"/>
      <w:r w:rsidRPr="00C622FE">
        <w:rPr>
          <w:sz w:val="22"/>
          <w:szCs w:val="22"/>
          <w:lang w:val="sr-Latn-ME"/>
        </w:rPr>
        <w:t xml:space="preserve"> aritmije, </w:t>
      </w:r>
      <w:proofErr w:type="spellStart"/>
      <w:r w:rsidRPr="00C622FE">
        <w:rPr>
          <w:sz w:val="22"/>
          <w:szCs w:val="22"/>
          <w:lang w:val="sr-Latn-ME"/>
        </w:rPr>
        <w:t>cerebrovaskularno</w:t>
      </w:r>
      <w:proofErr w:type="spellEnd"/>
      <w:r w:rsidRPr="00C622FE">
        <w:rPr>
          <w:sz w:val="22"/>
          <w:szCs w:val="22"/>
          <w:lang w:val="sr-Latn-ME"/>
        </w:rPr>
        <w:t xml:space="preserve"> krvarenje, prolazni </w:t>
      </w:r>
      <w:proofErr w:type="spellStart"/>
      <w:r w:rsidRPr="00C622FE">
        <w:rPr>
          <w:sz w:val="22"/>
          <w:szCs w:val="22"/>
          <w:lang w:val="sr-Latn-ME"/>
        </w:rPr>
        <w:t>ishemijski</w:t>
      </w:r>
      <w:proofErr w:type="spellEnd"/>
      <w:r w:rsidRPr="00C622FE">
        <w:rPr>
          <w:sz w:val="22"/>
          <w:szCs w:val="22"/>
          <w:lang w:val="sr-Latn-ME"/>
        </w:rPr>
        <w:t xml:space="preserve"> napad (TIA), hipertenziju i </w:t>
      </w:r>
      <w:proofErr w:type="spellStart"/>
      <w:r w:rsidRPr="00C622FE">
        <w:rPr>
          <w:sz w:val="22"/>
          <w:szCs w:val="22"/>
          <w:lang w:val="sr-Latn-ME"/>
        </w:rPr>
        <w:t>hipotenziju</w:t>
      </w:r>
      <w:proofErr w:type="spellEnd"/>
      <w:r w:rsidRPr="00C622FE">
        <w:rPr>
          <w:sz w:val="22"/>
          <w:szCs w:val="22"/>
          <w:lang w:val="sr-Latn-ME"/>
        </w:rPr>
        <w:t xml:space="preserve">, prijavljeni u </w:t>
      </w:r>
      <w:proofErr w:type="spellStart"/>
      <w:r w:rsidRPr="00C622FE">
        <w:rPr>
          <w:sz w:val="22"/>
          <w:szCs w:val="22"/>
          <w:lang w:val="sr-Latn-ME"/>
        </w:rPr>
        <w:t>postmarketinškom</w:t>
      </w:r>
      <w:proofErr w:type="spellEnd"/>
      <w:r w:rsidRPr="00C622FE">
        <w:rPr>
          <w:sz w:val="22"/>
          <w:szCs w:val="22"/>
          <w:lang w:val="sr-Latn-ME"/>
        </w:rPr>
        <w:t xml:space="preserve"> praćenju lijeka, vremenski su bili povezani sa primjenom lijeka </w:t>
      </w:r>
      <w:proofErr w:type="spellStart"/>
      <w:r w:rsidR="00BC5E5C" w:rsidRPr="00C622FE">
        <w:rPr>
          <w:bCs/>
          <w:sz w:val="22"/>
          <w:szCs w:val="22"/>
          <w:lang w:val="sr-Latn-ME"/>
        </w:rPr>
        <w:t>Viagra</w:t>
      </w:r>
      <w:proofErr w:type="spellEnd"/>
      <w:r w:rsidRPr="00C622FE">
        <w:rPr>
          <w:sz w:val="22"/>
          <w:szCs w:val="22"/>
          <w:lang w:val="sr-Latn-ME"/>
        </w:rPr>
        <w:t xml:space="preserve">. Kod većine ovih pacijenata, mada ne i kod svih, bili su prisutni </w:t>
      </w:r>
      <w:proofErr w:type="spellStart"/>
      <w:r w:rsidRPr="00C622FE">
        <w:rPr>
          <w:sz w:val="22"/>
          <w:szCs w:val="22"/>
          <w:lang w:val="sr-Latn-ME"/>
        </w:rPr>
        <w:t>kardiovaskularni</w:t>
      </w:r>
      <w:proofErr w:type="spellEnd"/>
      <w:r w:rsidRPr="00C622FE">
        <w:rPr>
          <w:sz w:val="22"/>
          <w:szCs w:val="22"/>
          <w:lang w:val="sr-Latn-ME"/>
        </w:rPr>
        <w:t xml:space="preserve"> faktori rizika. Mnogi opisani događaji odigrali su se tokom ili neposredno poslije seksualnog odnosa, a izvjestan broj je prijavljen i neposredno poslije uzimanja preparata </w:t>
      </w:r>
      <w:proofErr w:type="spellStart"/>
      <w:r w:rsidR="00BC5E5C" w:rsidRPr="00C622FE">
        <w:rPr>
          <w:bCs/>
          <w:sz w:val="22"/>
          <w:szCs w:val="22"/>
          <w:lang w:val="sr-Latn-ME"/>
        </w:rPr>
        <w:t>Viagra</w:t>
      </w:r>
      <w:proofErr w:type="spellEnd"/>
      <w:r w:rsidR="00BC5E5C" w:rsidRPr="00C622FE">
        <w:rPr>
          <w:sz w:val="22"/>
          <w:szCs w:val="22"/>
          <w:lang w:val="sr-Latn-ME"/>
        </w:rPr>
        <w:t xml:space="preserve"> </w:t>
      </w:r>
      <w:r w:rsidRPr="00C622FE">
        <w:rPr>
          <w:sz w:val="22"/>
          <w:szCs w:val="22"/>
          <w:lang w:val="sr-Latn-ME"/>
        </w:rPr>
        <w:t>i bez seksualne aktivnosti. Nije moguće utvrditi da li su ti događaji direktno povezani sa tim ili drugim faktorima.</w:t>
      </w:r>
    </w:p>
    <w:p w14:paraId="714A921B" w14:textId="77777777" w:rsidR="0098017C" w:rsidRPr="00C622FE" w:rsidRDefault="0098017C" w:rsidP="00BC5E5C">
      <w:pPr>
        <w:jc w:val="both"/>
        <w:rPr>
          <w:sz w:val="22"/>
          <w:szCs w:val="22"/>
          <w:lang w:val="sr-Latn-ME"/>
        </w:rPr>
      </w:pPr>
    </w:p>
    <w:p w14:paraId="7B458A51" w14:textId="77777777" w:rsidR="00825048" w:rsidRPr="00C622FE" w:rsidRDefault="00825048" w:rsidP="00BC5E5C">
      <w:pPr>
        <w:jc w:val="both"/>
        <w:rPr>
          <w:bCs/>
          <w:sz w:val="22"/>
          <w:szCs w:val="22"/>
          <w:u w:val="single"/>
          <w:lang w:val="sr-Latn-ME"/>
        </w:rPr>
      </w:pPr>
      <w:proofErr w:type="spellStart"/>
      <w:r w:rsidRPr="00C622FE">
        <w:rPr>
          <w:sz w:val="22"/>
          <w:szCs w:val="22"/>
          <w:u w:val="single"/>
          <w:lang w:val="sr-Latn-ME"/>
        </w:rPr>
        <w:t>Prijapizam</w:t>
      </w:r>
      <w:proofErr w:type="spellEnd"/>
    </w:p>
    <w:p w14:paraId="35D8476D" w14:textId="78F72B92" w:rsidR="00825048" w:rsidRPr="00C622FE" w:rsidRDefault="00825048" w:rsidP="00BC5E5C">
      <w:pPr>
        <w:jc w:val="both"/>
        <w:rPr>
          <w:bCs/>
          <w:sz w:val="22"/>
          <w:szCs w:val="22"/>
          <w:lang w:val="sr-Latn-ME"/>
        </w:rPr>
      </w:pPr>
      <w:r w:rsidRPr="00C622FE">
        <w:rPr>
          <w:bCs/>
          <w:sz w:val="22"/>
          <w:szCs w:val="22"/>
          <w:lang w:val="sr-Latn-ME"/>
        </w:rPr>
        <w:t xml:space="preserve">Ljekove za liječenje </w:t>
      </w:r>
      <w:proofErr w:type="spellStart"/>
      <w:r w:rsidRPr="00C622FE">
        <w:rPr>
          <w:bCs/>
          <w:sz w:val="22"/>
          <w:szCs w:val="22"/>
          <w:lang w:val="sr-Latn-ME"/>
        </w:rPr>
        <w:t>erektilne</w:t>
      </w:r>
      <w:proofErr w:type="spellEnd"/>
      <w:r w:rsidRPr="00C622FE">
        <w:rPr>
          <w:bCs/>
          <w:sz w:val="22"/>
          <w:szCs w:val="22"/>
          <w:lang w:val="sr-Latn-ME"/>
        </w:rPr>
        <w:t xml:space="preserve"> </w:t>
      </w:r>
      <w:proofErr w:type="spellStart"/>
      <w:r w:rsidRPr="00C622FE">
        <w:rPr>
          <w:bCs/>
          <w:sz w:val="22"/>
          <w:szCs w:val="22"/>
          <w:lang w:val="sr-Latn-ME"/>
        </w:rPr>
        <w:t>disfunkcije</w:t>
      </w:r>
      <w:proofErr w:type="spellEnd"/>
      <w:r w:rsidRPr="00C622FE">
        <w:rPr>
          <w:bCs/>
          <w:sz w:val="22"/>
          <w:szCs w:val="22"/>
          <w:lang w:val="sr-Latn-ME"/>
        </w:rPr>
        <w:t xml:space="preserve">, uključujući i </w:t>
      </w:r>
      <w:proofErr w:type="spellStart"/>
      <w:r w:rsidRPr="00C622FE">
        <w:rPr>
          <w:bCs/>
          <w:sz w:val="22"/>
          <w:szCs w:val="22"/>
          <w:lang w:val="sr-Latn-ME"/>
        </w:rPr>
        <w:t>sildenafil</w:t>
      </w:r>
      <w:proofErr w:type="spellEnd"/>
      <w:r w:rsidRPr="00C622FE">
        <w:rPr>
          <w:bCs/>
          <w:sz w:val="22"/>
          <w:szCs w:val="22"/>
          <w:lang w:val="sr-Latn-ME"/>
        </w:rPr>
        <w:t xml:space="preserve">, treba oprezno primjenjivati kod pacijenata sa anatomskim deformacijama penisa (npr. </w:t>
      </w:r>
      <w:proofErr w:type="spellStart"/>
      <w:r w:rsidRPr="00C622FE">
        <w:rPr>
          <w:bCs/>
          <w:sz w:val="22"/>
          <w:szCs w:val="22"/>
          <w:lang w:val="sr-Latn-ME"/>
        </w:rPr>
        <w:t>angulacija</w:t>
      </w:r>
      <w:proofErr w:type="spellEnd"/>
      <w:r w:rsidRPr="00C622FE">
        <w:rPr>
          <w:bCs/>
          <w:sz w:val="22"/>
          <w:szCs w:val="22"/>
          <w:lang w:val="sr-Latn-ME"/>
        </w:rPr>
        <w:t xml:space="preserve">, </w:t>
      </w:r>
      <w:proofErr w:type="spellStart"/>
      <w:r w:rsidRPr="00C622FE">
        <w:rPr>
          <w:bCs/>
          <w:sz w:val="22"/>
          <w:szCs w:val="22"/>
          <w:lang w:val="sr-Latn-ME"/>
        </w:rPr>
        <w:t>kavernozna</w:t>
      </w:r>
      <w:proofErr w:type="spellEnd"/>
      <w:r w:rsidRPr="00C622FE">
        <w:rPr>
          <w:bCs/>
          <w:sz w:val="22"/>
          <w:szCs w:val="22"/>
          <w:lang w:val="sr-Latn-ME"/>
        </w:rPr>
        <w:t xml:space="preserve"> </w:t>
      </w:r>
      <w:proofErr w:type="spellStart"/>
      <w:r w:rsidRPr="00C622FE">
        <w:rPr>
          <w:bCs/>
          <w:sz w:val="22"/>
          <w:szCs w:val="22"/>
          <w:lang w:val="sr-Latn-ME"/>
        </w:rPr>
        <w:t>fibroza</w:t>
      </w:r>
      <w:proofErr w:type="spellEnd"/>
      <w:r w:rsidRPr="00C622FE">
        <w:rPr>
          <w:bCs/>
          <w:sz w:val="22"/>
          <w:szCs w:val="22"/>
          <w:lang w:val="sr-Latn-ME"/>
        </w:rPr>
        <w:t xml:space="preserve"> ili </w:t>
      </w:r>
      <w:proofErr w:type="spellStart"/>
      <w:r w:rsidRPr="00C622FE">
        <w:rPr>
          <w:bCs/>
          <w:i/>
          <w:sz w:val="22"/>
          <w:szCs w:val="22"/>
          <w:lang w:val="sr-Latn-ME"/>
        </w:rPr>
        <w:t>Peyronie</w:t>
      </w:r>
      <w:proofErr w:type="spellEnd"/>
      <w:r w:rsidRPr="00C622FE">
        <w:rPr>
          <w:bCs/>
          <w:sz w:val="22"/>
          <w:szCs w:val="22"/>
          <w:lang w:val="sr-Latn-ME"/>
        </w:rPr>
        <w:sym w:font="Symbol" w:char="F02D"/>
      </w:r>
      <w:proofErr w:type="spellStart"/>
      <w:r w:rsidRPr="00C622FE">
        <w:rPr>
          <w:bCs/>
          <w:sz w:val="22"/>
          <w:szCs w:val="22"/>
          <w:lang w:val="sr-Latn-ME"/>
        </w:rPr>
        <w:t>va</w:t>
      </w:r>
      <w:proofErr w:type="spellEnd"/>
      <w:r w:rsidRPr="00C622FE">
        <w:rPr>
          <w:bCs/>
          <w:sz w:val="22"/>
          <w:szCs w:val="22"/>
          <w:lang w:val="sr-Latn-ME"/>
        </w:rPr>
        <w:t xml:space="preserve"> bolest), ili kod pacijenata koji imaju stanja koja </w:t>
      </w:r>
      <w:proofErr w:type="spellStart"/>
      <w:r w:rsidRPr="00C622FE">
        <w:rPr>
          <w:bCs/>
          <w:sz w:val="22"/>
          <w:szCs w:val="22"/>
          <w:lang w:val="sr-Latn-ME"/>
        </w:rPr>
        <w:t>predisponiraju</w:t>
      </w:r>
      <w:proofErr w:type="spellEnd"/>
      <w:r w:rsidRPr="00C622FE">
        <w:rPr>
          <w:bCs/>
          <w:sz w:val="22"/>
          <w:szCs w:val="22"/>
          <w:lang w:val="sr-Latn-ME"/>
        </w:rPr>
        <w:t xml:space="preserve"> </w:t>
      </w:r>
      <w:proofErr w:type="spellStart"/>
      <w:r w:rsidRPr="00C622FE">
        <w:rPr>
          <w:bCs/>
          <w:sz w:val="22"/>
          <w:szCs w:val="22"/>
          <w:lang w:val="sr-Latn-ME"/>
        </w:rPr>
        <w:t>prijapizam</w:t>
      </w:r>
      <w:proofErr w:type="spellEnd"/>
      <w:r w:rsidRPr="00C622FE">
        <w:rPr>
          <w:bCs/>
          <w:sz w:val="22"/>
          <w:szCs w:val="22"/>
          <w:lang w:val="sr-Latn-ME"/>
        </w:rPr>
        <w:t xml:space="preserve"> (npr. anemija srpastih ćelija, multipli </w:t>
      </w:r>
      <w:proofErr w:type="spellStart"/>
      <w:r w:rsidRPr="00C622FE">
        <w:rPr>
          <w:bCs/>
          <w:sz w:val="22"/>
          <w:szCs w:val="22"/>
          <w:lang w:val="sr-Latn-ME"/>
        </w:rPr>
        <w:t>mijelom</w:t>
      </w:r>
      <w:proofErr w:type="spellEnd"/>
      <w:r w:rsidRPr="00C622FE">
        <w:rPr>
          <w:bCs/>
          <w:sz w:val="22"/>
          <w:szCs w:val="22"/>
          <w:lang w:val="sr-Latn-ME"/>
        </w:rPr>
        <w:t xml:space="preserve"> ili leukemija).</w:t>
      </w:r>
    </w:p>
    <w:p w14:paraId="3D4F8543" w14:textId="77777777" w:rsidR="0098017C" w:rsidRPr="00C622FE" w:rsidRDefault="0098017C" w:rsidP="00BC5E5C">
      <w:pPr>
        <w:jc w:val="both"/>
        <w:rPr>
          <w:bCs/>
          <w:sz w:val="22"/>
          <w:szCs w:val="22"/>
          <w:lang w:val="sr-Latn-ME"/>
        </w:rPr>
      </w:pPr>
    </w:p>
    <w:p w14:paraId="45390022" w14:textId="53AC74CF" w:rsidR="00825048" w:rsidRPr="00C622FE" w:rsidRDefault="00825048" w:rsidP="00BC5E5C">
      <w:pPr>
        <w:jc w:val="both"/>
        <w:rPr>
          <w:bCs/>
          <w:sz w:val="22"/>
          <w:szCs w:val="22"/>
          <w:lang w:val="sr-Latn-ME"/>
        </w:rPr>
      </w:pPr>
      <w:r w:rsidRPr="00C622FE">
        <w:rPr>
          <w:bCs/>
          <w:sz w:val="22"/>
          <w:szCs w:val="22"/>
          <w:lang w:val="sr-Latn-ME"/>
        </w:rPr>
        <w:t xml:space="preserve">Tokom </w:t>
      </w:r>
      <w:proofErr w:type="spellStart"/>
      <w:r w:rsidRPr="00C622FE">
        <w:rPr>
          <w:bCs/>
          <w:sz w:val="22"/>
          <w:szCs w:val="22"/>
          <w:lang w:val="sr-Latn-ME"/>
        </w:rPr>
        <w:t>postmarketinške</w:t>
      </w:r>
      <w:proofErr w:type="spellEnd"/>
      <w:r w:rsidRPr="00C622FE">
        <w:rPr>
          <w:bCs/>
          <w:sz w:val="22"/>
          <w:szCs w:val="22"/>
          <w:lang w:val="sr-Latn-ME"/>
        </w:rPr>
        <w:t xml:space="preserve"> primjene </w:t>
      </w:r>
      <w:proofErr w:type="spellStart"/>
      <w:r w:rsidRPr="00C622FE">
        <w:rPr>
          <w:bCs/>
          <w:sz w:val="22"/>
          <w:szCs w:val="22"/>
          <w:lang w:val="sr-Latn-ME"/>
        </w:rPr>
        <w:t>sildenafila</w:t>
      </w:r>
      <w:proofErr w:type="spellEnd"/>
      <w:r w:rsidRPr="00C622FE">
        <w:rPr>
          <w:bCs/>
          <w:sz w:val="22"/>
          <w:szCs w:val="22"/>
          <w:lang w:val="sr-Latn-ME"/>
        </w:rPr>
        <w:t xml:space="preserve"> prijavljena je pojava produžene erekcije i </w:t>
      </w:r>
      <w:proofErr w:type="spellStart"/>
      <w:r w:rsidRPr="00C622FE">
        <w:rPr>
          <w:bCs/>
          <w:sz w:val="22"/>
          <w:szCs w:val="22"/>
          <w:lang w:val="sr-Latn-ME"/>
        </w:rPr>
        <w:t>prijapizma</w:t>
      </w:r>
      <w:proofErr w:type="spellEnd"/>
      <w:r w:rsidRPr="00C622FE">
        <w:rPr>
          <w:bCs/>
          <w:sz w:val="22"/>
          <w:szCs w:val="22"/>
          <w:lang w:val="sr-Latn-ME"/>
        </w:rPr>
        <w:t xml:space="preserve">. U slučaju pojave erekcije koja traje duže od 4 sata pacijent treba da potraži hitnu medicinsku pomoć. Ukoliko se </w:t>
      </w:r>
      <w:proofErr w:type="spellStart"/>
      <w:r w:rsidRPr="00C622FE">
        <w:rPr>
          <w:bCs/>
          <w:sz w:val="22"/>
          <w:szCs w:val="22"/>
          <w:lang w:val="sr-Latn-ME"/>
        </w:rPr>
        <w:t>prijapizam</w:t>
      </w:r>
      <w:proofErr w:type="spellEnd"/>
      <w:r w:rsidRPr="00C622FE">
        <w:rPr>
          <w:bCs/>
          <w:sz w:val="22"/>
          <w:szCs w:val="22"/>
          <w:lang w:val="sr-Latn-ME"/>
        </w:rPr>
        <w:t xml:space="preserve"> ne liječi odmah, može dovesti do oštećenja tkiva penisa i trajnog gubitka potencije.</w:t>
      </w:r>
    </w:p>
    <w:p w14:paraId="1A0A0BE2" w14:textId="77777777" w:rsidR="0098017C" w:rsidRPr="00C622FE" w:rsidRDefault="0098017C" w:rsidP="00BC5E5C">
      <w:pPr>
        <w:jc w:val="both"/>
        <w:rPr>
          <w:bCs/>
          <w:sz w:val="22"/>
          <w:szCs w:val="22"/>
          <w:lang w:val="sr-Latn-ME"/>
        </w:rPr>
      </w:pPr>
    </w:p>
    <w:p w14:paraId="36C6E288" w14:textId="77777777" w:rsidR="00825048" w:rsidRPr="00C622FE" w:rsidRDefault="00825048" w:rsidP="00BC5E5C">
      <w:pPr>
        <w:jc w:val="both"/>
        <w:rPr>
          <w:bCs/>
          <w:sz w:val="22"/>
          <w:szCs w:val="22"/>
          <w:u w:val="single"/>
          <w:lang w:val="sr-Latn-ME"/>
        </w:rPr>
      </w:pPr>
      <w:r w:rsidRPr="00C622FE">
        <w:rPr>
          <w:sz w:val="22"/>
          <w:szCs w:val="22"/>
          <w:u w:val="single"/>
          <w:lang w:val="sr-Latn-ME"/>
        </w:rPr>
        <w:t xml:space="preserve">Istovremena primljena </w:t>
      </w:r>
      <w:r w:rsidRPr="00C622FE">
        <w:rPr>
          <w:bCs/>
          <w:sz w:val="22"/>
          <w:szCs w:val="22"/>
          <w:u w:val="single"/>
          <w:lang w:val="sr-Latn-ME"/>
        </w:rPr>
        <w:t>sa</w:t>
      </w:r>
      <w:r w:rsidRPr="00C622FE">
        <w:rPr>
          <w:sz w:val="22"/>
          <w:szCs w:val="22"/>
          <w:u w:val="single"/>
          <w:lang w:val="sr-Latn-ME"/>
        </w:rPr>
        <w:t xml:space="preserve"> drugim </w:t>
      </w:r>
      <w:r w:rsidRPr="00C622FE">
        <w:rPr>
          <w:bCs/>
          <w:sz w:val="22"/>
          <w:szCs w:val="22"/>
          <w:u w:val="single"/>
          <w:lang w:val="sr-Latn-ME"/>
        </w:rPr>
        <w:t xml:space="preserve">PDE5 </w:t>
      </w:r>
      <w:proofErr w:type="spellStart"/>
      <w:r w:rsidRPr="00C622FE">
        <w:rPr>
          <w:bCs/>
          <w:sz w:val="22"/>
          <w:szCs w:val="22"/>
          <w:u w:val="single"/>
          <w:lang w:val="sr-Latn-ME"/>
        </w:rPr>
        <w:t>inhibitorima</w:t>
      </w:r>
      <w:proofErr w:type="spellEnd"/>
      <w:r w:rsidRPr="00C622FE">
        <w:rPr>
          <w:bCs/>
          <w:sz w:val="22"/>
          <w:szCs w:val="22"/>
          <w:u w:val="single"/>
          <w:lang w:val="sr-Latn-ME"/>
        </w:rPr>
        <w:t xml:space="preserve"> ili </w:t>
      </w:r>
      <w:r w:rsidRPr="00C622FE">
        <w:rPr>
          <w:sz w:val="22"/>
          <w:szCs w:val="22"/>
          <w:u w:val="single"/>
          <w:lang w:val="sr-Latn-ME"/>
        </w:rPr>
        <w:t>oblicima terapije</w:t>
      </w:r>
      <w:r w:rsidRPr="00C622FE">
        <w:rPr>
          <w:bCs/>
          <w:sz w:val="22"/>
          <w:szCs w:val="22"/>
          <w:u w:val="single"/>
          <w:lang w:val="sr-Latn-ME"/>
        </w:rPr>
        <w:t xml:space="preserve"> </w:t>
      </w:r>
      <w:proofErr w:type="spellStart"/>
      <w:r w:rsidRPr="00C622FE">
        <w:rPr>
          <w:bCs/>
          <w:sz w:val="22"/>
          <w:szCs w:val="22"/>
          <w:u w:val="single"/>
          <w:lang w:val="sr-Latn-ME"/>
        </w:rPr>
        <w:t>erektilne</w:t>
      </w:r>
      <w:proofErr w:type="spellEnd"/>
      <w:r w:rsidRPr="00C622FE">
        <w:rPr>
          <w:sz w:val="22"/>
          <w:szCs w:val="22"/>
          <w:u w:val="single"/>
          <w:lang w:val="sr-Latn-ME"/>
        </w:rPr>
        <w:t xml:space="preserve"> </w:t>
      </w:r>
      <w:proofErr w:type="spellStart"/>
      <w:r w:rsidRPr="00C622FE">
        <w:rPr>
          <w:sz w:val="22"/>
          <w:szCs w:val="22"/>
          <w:u w:val="single"/>
          <w:lang w:val="sr-Latn-ME"/>
        </w:rPr>
        <w:t>disfunkcije</w:t>
      </w:r>
      <w:proofErr w:type="spellEnd"/>
    </w:p>
    <w:p w14:paraId="06ED4E81" w14:textId="05BA57A2" w:rsidR="00825048" w:rsidRPr="00C622FE" w:rsidRDefault="00825048" w:rsidP="00BC5E5C">
      <w:pPr>
        <w:jc w:val="both"/>
        <w:rPr>
          <w:bCs/>
          <w:sz w:val="22"/>
          <w:szCs w:val="22"/>
          <w:lang w:val="sr-Latn-ME"/>
        </w:rPr>
      </w:pPr>
      <w:r w:rsidRPr="00C622FE">
        <w:rPr>
          <w:bCs/>
          <w:sz w:val="22"/>
          <w:szCs w:val="22"/>
          <w:lang w:val="sr-Latn-ME"/>
        </w:rPr>
        <w:t xml:space="preserve">Bezbjednost i efikasnost kombinacije </w:t>
      </w:r>
      <w:proofErr w:type="spellStart"/>
      <w:r w:rsidRPr="00C622FE">
        <w:rPr>
          <w:bCs/>
          <w:sz w:val="22"/>
          <w:szCs w:val="22"/>
          <w:lang w:val="sr-Latn-ME"/>
        </w:rPr>
        <w:t>sildenafila</w:t>
      </w:r>
      <w:proofErr w:type="spellEnd"/>
      <w:r w:rsidRPr="00C622FE">
        <w:rPr>
          <w:bCs/>
          <w:sz w:val="22"/>
          <w:szCs w:val="22"/>
          <w:lang w:val="sr-Latn-ME"/>
        </w:rPr>
        <w:t xml:space="preserve"> sa drugim PDE5 </w:t>
      </w:r>
      <w:proofErr w:type="spellStart"/>
      <w:r w:rsidRPr="00C622FE">
        <w:rPr>
          <w:bCs/>
          <w:sz w:val="22"/>
          <w:szCs w:val="22"/>
          <w:lang w:val="sr-Latn-ME"/>
        </w:rPr>
        <w:t>inhibitorima</w:t>
      </w:r>
      <w:proofErr w:type="spellEnd"/>
      <w:r w:rsidRPr="00C622FE">
        <w:rPr>
          <w:bCs/>
          <w:sz w:val="22"/>
          <w:szCs w:val="22"/>
          <w:lang w:val="sr-Latn-ME"/>
        </w:rPr>
        <w:t xml:space="preserve">, sa drugim terapijama za liječenje plućne arterijske </w:t>
      </w:r>
      <w:proofErr w:type="spellStart"/>
      <w:r w:rsidRPr="00C622FE">
        <w:rPr>
          <w:bCs/>
          <w:sz w:val="22"/>
          <w:szCs w:val="22"/>
          <w:lang w:val="sr-Latn-ME"/>
        </w:rPr>
        <w:t>hipetenzije</w:t>
      </w:r>
      <w:proofErr w:type="spellEnd"/>
      <w:r w:rsidRPr="00C622FE">
        <w:rPr>
          <w:bCs/>
          <w:sz w:val="22"/>
          <w:szCs w:val="22"/>
          <w:lang w:val="sr-Latn-ME"/>
        </w:rPr>
        <w:t xml:space="preserve"> (PAH) koje sadrže </w:t>
      </w:r>
      <w:proofErr w:type="spellStart"/>
      <w:r w:rsidRPr="00C622FE">
        <w:rPr>
          <w:bCs/>
          <w:sz w:val="22"/>
          <w:szCs w:val="22"/>
          <w:lang w:val="sr-Latn-ME"/>
        </w:rPr>
        <w:t>sildenafil</w:t>
      </w:r>
      <w:proofErr w:type="spellEnd"/>
      <w:r w:rsidRPr="00C622FE">
        <w:rPr>
          <w:bCs/>
          <w:sz w:val="22"/>
          <w:szCs w:val="22"/>
          <w:lang w:val="sr-Latn-ME"/>
        </w:rPr>
        <w:t xml:space="preserve"> (lijek </w:t>
      </w:r>
      <w:proofErr w:type="spellStart"/>
      <w:r w:rsidRPr="00C622FE">
        <w:rPr>
          <w:bCs/>
          <w:sz w:val="22"/>
          <w:szCs w:val="22"/>
          <w:lang w:val="sr-Latn-ME"/>
        </w:rPr>
        <w:t>Revatio</w:t>
      </w:r>
      <w:proofErr w:type="spellEnd"/>
      <w:r w:rsidRPr="00C622FE">
        <w:rPr>
          <w:bCs/>
          <w:sz w:val="22"/>
          <w:szCs w:val="22"/>
          <w:lang w:val="sr-Latn-ME"/>
        </w:rPr>
        <w:t xml:space="preserve">) ili sa drugim oblicima liječenja </w:t>
      </w:r>
      <w:proofErr w:type="spellStart"/>
      <w:r w:rsidRPr="00C622FE">
        <w:rPr>
          <w:bCs/>
          <w:sz w:val="22"/>
          <w:szCs w:val="22"/>
          <w:lang w:val="sr-Latn-ME"/>
        </w:rPr>
        <w:t>erektilne</w:t>
      </w:r>
      <w:proofErr w:type="spellEnd"/>
      <w:r w:rsidRPr="00C622FE">
        <w:rPr>
          <w:bCs/>
          <w:sz w:val="22"/>
          <w:szCs w:val="22"/>
          <w:lang w:val="sr-Latn-ME"/>
        </w:rPr>
        <w:t xml:space="preserve"> </w:t>
      </w:r>
      <w:proofErr w:type="spellStart"/>
      <w:r w:rsidRPr="00C622FE">
        <w:rPr>
          <w:bCs/>
          <w:sz w:val="22"/>
          <w:szCs w:val="22"/>
          <w:lang w:val="sr-Latn-ME"/>
        </w:rPr>
        <w:t>disfunkcije</w:t>
      </w:r>
      <w:proofErr w:type="spellEnd"/>
      <w:r w:rsidRPr="00C622FE">
        <w:rPr>
          <w:bCs/>
          <w:sz w:val="22"/>
          <w:szCs w:val="22"/>
          <w:lang w:val="sr-Latn-ME"/>
        </w:rPr>
        <w:t xml:space="preserve"> nije ispitivana. Stoga se primjena takvih kombinacija ne preporučuje.</w:t>
      </w:r>
    </w:p>
    <w:p w14:paraId="58C08C43" w14:textId="77777777" w:rsidR="00584432" w:rsidRPr="00C622FE" w:rsidRDefault="00584432" w:rsidP="00BC5E5C">
      <w:pPr>
        <w:jc w:val="both"/>
        <w:rPr>
          <w:bCs/>
          <w:sz w:val="22"/>
          <w:szCs w:val="22"/>
          <w:lang w:val="sr-Latn-ME"/>
        </w:rPr>
      </w:pPr>
    </w:p>
    <w:p w14:paraId="58E96F32" w14:textId="77777777" w:rsidR="00825048" w:rsidRPr="00C622FE" w:rsidRDefault="00825048" w:rsidP="00BC5E5C">
      <w:pPr>
        <w:jc w:val="both"/>
        <w:rPr>
          <w:bCs/>
          <w:sz w:val="22"/>
          <w:szCs w:val="22"/>
          <w:u w:val="single"/>
          <w:lang w:val="sr-Latn-ME"/>
        </w:rPr>
      </w:pPr>
      <w:r w:rsidRPr="00C622FE">
        <w:rPr>
          <w:bCs/>
          <w:sz w:val="22"/>
          <w:szCs w:val="22"/>
          <w:u w:val="single"/>
          <w:lang w:val="sr-Latn-ME"/>
        </w:rPr>
        <w:t>Uticaj na vid</w:t>
      </w:r>
    </w:p>
    <w:p w14:paraId="4AEB6E7D" w14:textId="78DDF702" w:rsidR="0098017C" w:rsidRPr="00C622FE" w:rsidRDefault="00825048" w:rsidP="00BC5E5C">
      <w:pPr>
        <w:jc w:val="both"/>
        <w:rPr>
          <w:bCs/>
          <w:sz w:val="22"/>
          <w:szCs w:val="22"/>
          <w:lang w:val="sr-Latn-ME"/>
        </w:rPr>
      </w:pPr>
      <w:r w:rsidRPr="00C622FE">
        <w:rPr>
          <w:bCs/>
          <w:sz w:val="22"/>
          <w:szCs w:val="22"/>
          <w:lang w:val="sr-Latn-ME"/>
        </w:rPr>
        <w:t xml:space="preserve">Prijavljeni su spontani slučajevi poremećaja vida prilikom primjene </w:t>
      </w:r>
      <w:proofErr w:type="spellStart"/>
      <w:r w:rsidRPr="00C622FE">
        <w:rPr>
          <w:bCs/>
          <w:sz w:val="22"/>
          <w:szCs w:val="22"/>
          <w:lang w:val="sr-Latn-ME"/>
        </w:rPr>
        <w:t>sildenafila</w:t>
      </w:r>
      <w:proofErr w:type="spellEnd"/>
      <w:r w:rsidRPr="00C622FE">
        <w:rPr>
          <w:bCs/>
          <w:sz w:val="22"/>
          <w:szCs w:val="22"/>
          <w:lang w:val="sr-Latn-ME"/>
        </w:rPr>
        <w:t xml:space="preserve"> i drugih PDE5 </w:t>
      </w:r>
      <w:proofErr w:type="spellStart"/>
      <w:r w:rsidRPr="00C622FE">
        <w:rPr>
          <w:bCs/>
          <w:sz w:val="22"/>
          <w:szCs w:val="22"/>
          <w:lang w:val="sr-Latn-ME"/>
        </w:rPr>
        <w:t>inhibitora</w:t>
      </w:r>
      <w:proofErr w:type="spellEnd"/>
      <w:r w:rsidRPr="00C622FE">
        <w:rPr>
          <w:bCs/>
          <w:sz w:val="22"/>
          <w:szCs w:val="22"/>
          <w:lang w:val="sr-Latn-ME"/>
        </w:rPr>
        <w:t xml:space="preserve"> (vidjeti </w:t>
      </w:r>
      <w:r w:rsidR="005D1F30" w:rsidRPr="00C622FE">
        <w:rPr>
          <w:bCs/>
          <w:sz w:val="22"/>
          <w:szCs w:val="22"/>
          <w:lang w:val="sr-Latn-ME"/>
        </w:rPr>
        <w:t xml:space="preserve">dio </w:t>
      </w:r>
      <w:r w:rsidRPr="00C622FE">
        <w:rPr>
          <w:bCs/>
          <w:sz w:val="22"/>
          <w:szCs w:val="22"/>
          <w:lang w:val="sr-Latn-ME"/>
        </w:rPr>
        <w:t xml:space="preserve">4.8). </w:t>
      </w:r>
      <w:r w:rsidRPr="00C622FE">
        <w:rPr>
          <w:sz w:val="22"/>
          <w:szCs w:val="22"/>
          <w:lang w:val="sr-Latn-ME"/>
        </w:rPr>
        <w:t xml:space="preserve">Slučajevi </w:t>
      </w:r>
      <w:proofErr w:type="spellStart"/>
      <w:r w:rsidRPr="00C622FE">
        <w:rPr>
          <w:sz w:val="22"/>
          <w:szCs w:val="22"/>
          <w:lang w:val="sr-Latn-ME"/>
        </w:rPr>
        <w:t>nearterijske</w:t>
      </w:r>
      <w:proofErr w:type="spellEnd"/>
      <w:r w:rsidRPr="00C622FE">
        <w:rPr>
          <w:sz w:val="22"/>
          <w:szCs w:val="22"/>
          <w:lang w:val="sr-Latn-ME"/>
        </w:rPr>
        <w:t xml:space="preserve"> prednje </w:t>
      </w:r>
      <w:proofErr w:type="spellStart"/>
      <w:r w:rsidRPr="00C622FE">
        <w:rPr>
          <w:sz w:val="22"/>
          <w:szCs w:val="22"/>
          <w:lang w:val="sr-Latn-ME"/>
        </w:rPr>
        <w:t>ishemijske</w:t>
      </w:r>
      <w:proofErr w:type="spellEnd"/>
      <w:r w:rsidRPr="00C622FE">
        <w:rPr>
          <w:sz w:val="22"/>
          <w:szCs w:val="22"/>
          <w:lang w:val="sr-Latn-ME"/>
        </w:rPr>
        <w:t xml:space="preserve"> optičke neuropatije, rijetkog stanja, prijavljeni su spontano </w:t>
      </w:r>
      <w:r w:rsidRPr="00C622FE">
        <w:rPr>
          <w:bCs/>
          <w:sz w:val="22"/>
          <w:szCs w:val="22"/>
          <w:lang w:val="sr-Latn-ME"/>
        </w:rPr>
        <w:t xml:space="preserve">kao </w:t>
      </w:r>
      <w:r w:rsidRPr="00C622FE">
        <w:rPr>
          <w:sz w:val="22"/>
          <w:szCs w:val="22"/>
          <w:lang w:val="sr-Latn-ME"/>
        </w:rPr>
        <w:t xml:space="preserve">i </w:t>
      </w:r>
      <w:r w:rsidRPr="00C622FE">
        <w:rPr>
          <w:bCs/>
          <w:sz w:val="22"/>
          <w:szCs w:val="22"/>
          <w:lang w:val="sr-Latn-ME"/>
        </w:rPr>
        <w:t>tokom opservacione studije,</w:t>
      </w:r>
      <w:r w:rsidRPr="00C622FE">
        <w:rPr>
          <w:sz w:val="22"/>
          <w:szCs w:val="22"/>
          <w:lang w:val="sr-Latn-ME"/>
        </w:rPr>
        <w:t xml:space="preserve"> u vezi </w:t>
      </w:r>
      <w:r w:rsidRPr="00C622FE">
        <w:rPr>
          <w:bCs/>
          <w:sz w:val="22"/>
          <w:szCs w:val="22"/>
          <w:lang w:val="sr-Latn-ME"/>
        </w:rPr>
        <w:t>sa primjenom</w:t>
      </w:r>
      <w:r w:rsidRPr="00C622FE">
        <w:rPr>
          <w:sz w:val="22"/>
          <w:szCs w:val="22"/>
          <w:lang w:val="sr-Latn-ME"/>
        </w:rPr>
        <w:t xml:space="preserve"> </w:t>
      </w:r>
      <w:proofErr w:type="spellStart"/>
      <w:r w:rsidRPr="00C622FE">
        <w:rPr>
          <w:sz w:val="22"/>
          <w:szCs w:val="22"/>
          <w:lang w:val="sr-Latn-ME"/>
        </w:rPr>
        <w:t>sildenafila</w:t>
      </w:r>
      <w:proofErr w:type="spellEnd"/>
      <w:r w:rsidRPr="00C622FE">
        <w:rPr>
          <w:sz w:val="22"/>
          <w:szCs w:val="22"/>
          <w:lang w:val="sr-Latn-ME"/>
        </w:rPr>
        <w:t xml:space="preserve"> i drugih PDE5 </w:t>
      </w:r>
      <w:proofErr w:type="spellStart"/>
      <w:r w:rsidRPr="00C622FE">
        <w:rPr>
          <w:sz w:val="22"/>
          <w:szCs w:val="22"/>
          <w:lang w:val="sr-Latn-ME"/>
        </w:rPr>
        <w:t>inhibitora</w:t>
      </w:r>
      <w:proofErr w:type="spellEnd"/>
      <w:r w:rsidRPr="00C622FE">
        <w:rPr>
          <w:sz w:val="22"/>
          <w:szCs w:val="22"/>
          <w:lang w:val="sr-Latn-ME"/>
        </w:rPr>
        <w:t xml:space="preserve"> (vidjeti </w:t>
      </w:r>
      <w:r w:rsidR="003934E6" w:rsidRPr="00C622FE">
        <w:rPr>
          <w:bCs/>
          <w:sz w:val="22"/>
          <w:szCs w:val="22"/>
          <w:lang w:val="sr-Latn-ME"/>
        </w:rPr>
        <w:t>dio</w:t>
      </w:r>
      <w:r w:rsidR="003934E6" w:rsidRPr="00C622FE">
        <w:rPr>
          <w:sz w:val="22"/>
          <w:szCs w:val="22"/>
          <w:lang w:val="sr-Latn-ME"/>
        </w:rPr>
        <w:t xml:space="preserve"> </w:t>
      </w:r>
      <w:r w:rsidRPr="00C622FE">
        <w:rPr>
          <w:sz w:val="22"/>
          <w:szCs w:val="22"/>
          <w:lang w:val="sr-Latn-ME"/>
        </w:rPr>
        <w:t>4.8).</w:t>
      </w:r>
      <w:r w:rsidRPr="00C622FE">
        <w:rPr>
          <w:bCs/>
          <w:sz w:val="22"/>
          <w:szCs w:val="22"/>
          <w:lang w:val="sr-Latn-ME"/>
        </w:rPr>
        <w:t xml:space="preserve"> Pacijente treba upozoriti da u slučaju bilo kakvog iznenadnog poremećaja vida prestanu sa uzimanjem lijeka </w:t>
      </w:r>
      <w:proofErr w:type="spellStart"/>
      <w:r w:rsidRPr="00C622FE">
        <w:rPr>
          <w:bCs/>
          <w:sz w:val="22"/>
          <w:szCs w:val="22"/>
          <w:lang w:val="sr-Latn-ME"/>
        </w:rPr>
        <w:t>Viagra</w:t>
      </w:r>
      <w:proofErr w:type="spellEnd"/>
      <w:r w:rsidRPr="00C622FE">
        <w:rPr>
          <w:bCs/>
          <w:sz w:val="22"/>
          <w:szCs w:val="22"/>
          <w:lang w:val="sr-Latn-ME"/>
        </w:rPr>
        <w:t xml:space="preserve"> i odmah zatraže savjet ljekara (vidjeti </w:t>
      </w:r>
      <w:r w:rsidR="003934E6" w:rsidRPr="00C622FE">
        <w:rPr>
          <w:bCs/>
          <w:sz w:val="22"/>
          <w:szCs w:val="22"/>
          <w:lang w:val="sr-Latn-ME"/>
        </w:rPr>
        <w:t xml:space="preserve">dio </w:t>
      </w:r>
      <w:r w:rsidRPr="00C622FE">
        <w:rPr>
          <w:bCs/>
          <w:sz w:val="22"/>
          <w:szCs w:val="22"/>
          <w:lang w:val="sr-Latn-ME"/>
        </w:rPr>
        <w:t>4.3).</w:t>
      </w:r>
    </w:p>
    <w:p w14:paraId="0E5BC42F" w14:textId="0DF474C3" w:rsidR="00825048" w:rsidRPr="00C622FE" w:rsidRDefault="00825048" w:rsidP="00BC5E5C">
      <w:pPr>
        <w:jc w:val="both"/>
        <w:rPr>
          <w:bCs/>
          <w:sz w:val="22"/>
          <w:szCs w:val="22"/>
          <w:lang w:val="sr-Latn-ME"/>
        </w:rPr>
      </w:pPr>
      <w:r w:rsidRPr="00C622FE">
        <w:rPr>
          <w:bCs/>
          <w:sz w:val="22"/>
          <w:szCs w:val="22"/>
          <w:lang w:val="sr-Latn-ME"/>
        </w:rPr>
        <w:t xml:space="preserve"> </w:t>
      </w:r>
    </w:p>
    <w:p w14:paraId="76301914" w14:textId="77777777" w:rsidR="00F05CD3" w:rsidRPr="00C622FE" w:rsidRDefault="00F05CD3" w:rsidP="00BC5E5C">
      <w:pPr>
        <w:jc w:val="both"/>
        <w:rPr>
          <w:bCs/>
          <w:sz w:val="22"/>
          <w:szCs w:val="22"/>
          <w:lang w:val="sr-Latn-ME"/>
        </w:rPr>
      </w:pPr>
    </w:p>
    <w:p w14:paraId="7181EB94" w14:textId="77777777" w:rsidR="00825048" w:rsidRPr="00C622FE" w:rsidRDefault="00825048" w:rsidP="00BC5E5C">
      <w:pPr>
        <w:jc w:val="both"/>
        <w:rPr>
          <w:bCs/>
          <w:sz w:val="22"/>
          <w:szCs w:val="22"/>
          <w:u w:val="single"/>
          <w:lang w:val="sr-Latn-ME"/>
        </w:rPr>
      </w:pPr>
      <w:r w:rsidRPr="00C622FE">
        <w:rPr>
          <w:bCs/>
          <w:sz w:val="22"/>
          <w:szCs w:val="22"/>
          <w:u w:val="single"/>
          <w:lang w:val="sr-Latn-ME"/>
        </w:rPr>
        <w:lastRenderedPageBreak/>
        <w:t xml:space="preserve">Istovremena primjena sa </w:t>
      </w:r>
      <w:proofErr w:type="spellStart"/>
      <w:r w:rsidRPr="00C622FE">
        <w:rPr>
          <w:bCs/>
          <w:sz w:val="22"/>
          <w:szCs w:val="22"/>
          <w:u w:val="single"/>
          <w:lang w:val="sr-Latn-ME"/>
        </w:rPr>
        <w:t>ritonavirom</w:t>
      </w:r>
      <w:proofErr w:type="spellEnd"/>
    </w:p>
    <w:p w14:paraId="203788ED" w14:textId="765A0035" w:rsidR="00825048" w:rsidRPr="00C622FE" w:rsidRDefault="00825048" w:rsidP="00BC5E5C">
      <w:pPr>
        <w:jc w:val="both"/>
        <w:rPr>
          <w:bCs/>
          <w:sz w:val="22"/>
          <w:szCs w:val="22"/>
          <w:lang w:val="sr-Latn-ME"/>
        </w:rPr>
      </w:pPr>
      <w:r w:rsidRPr="00C622FE">
        <w:rPr>
          <w:bCs/>
          <w:sz w:val="22"/>
          <w:szCs w:val="22"/>
          <w:lang w:val="sr-Latn-ME"/>
        </w:rPr>
        <w:t xml:space="preserve">Istovremena primjena </w:t>
      </w:r>
      <w:proofErr w:type="spellStart"/>
      <w:r w:rsidRPr="00C622FE">
        <w:rPr>
          <w:bCs/>
          <w:sz w:val="22"/>
          <w:szCs w:val="22"/>
          <w:lang w:val="sr-Latn-ME"/>
        </w:rPr>
        <w:t>sildenafila</w:t>
      </w:r>
      <w:proofErr w:type="spellEnd"/>
      <w:r w:rsidRPr="00C622FE">
        <w:rPr>
          <w:bCs/>
          <w:sz w:val="22"/>
          <w:szCs w:val="22"/>
          <w:lang w:val="sr-Latn-ME"/>
        </w:rPr>
        <w:t xml:space="preserve"> i </w:t>
      </w:r>
      <w:proofErr w:type="spellStart"/>
      <w:r w:rsidRPr="00C622FE">
        <w:rPr>
          <w:bCs/>
          <w:sz w:val="22"/>
          <w:szCs w:val="22"/>
          <w:lang w:val="sr-Latn-ME"/>
        </w:rPr>
        <w:t>ritonavira</w:t>
      </w:r>
      <w:proofErr w:type="spellEnd"/>
      <w:r w:rsidRPr="00C622FE">
        <w:rPr>
          <w:bCs/>
          <w:sz w:val="22"/>
          <w:szCs w:val="22"/>
          <w:lang w:val="sr-Latn-ME"/>
        </w:rPr>
        <w:t xml:space="preserve"> se ne savjetuje (vidjeti </w:t>
      </w:r>
      <w:r w:rsidR="003934E6" w:rsidRPr="00C622FE">
        <w:rPr>
          <w:bCs/>
          <w:sz w:val="22"/>
          <w:szCs w:val="22"/>
          <w:lang w:val="sr-Latn-ME"/>
        </w:rPr>
        <w:t xml:space="preserve">dio </w:t>
      </w:r>
      <w:r w:rsidRPr="00C622FE">
        <w:rPr>
          <w:bCs/>
          <w:sz w:val="22"/>
          <w:szCs w:val="22"/>
          <w:lang w:val="sr-Latn-ME"/>
        </w:rPr>
        <w:t>4.5).</w:t>
      </w:r>
    </w:p>
    <w:p w14:paraId="34FD4F7A" w14:textId="77777777" w:rsidR="0098017C" w:rsidRPr="00C622FE" w:rsidRDefault="0098017C" w:rsidP="00BC5E5C">
      <w:pPr>
        <w:jc w:val="both"/>
        <w:rPr>
          <w:bCs/>
          <w:sz w:val="22"/>
          <w:szCs w:val="22"/>
          <w:lang w:val="sr-Latn-ME"/>
        </w:rPr>
      </w:pPr>
    </w:p>
    <w:p w14:paraId="0D8C9ED4" w14:textId="77777777" w:rsidR="00825048" w:rsidRPr="00C622FE" w:rsidRDefault="00825048" w:rsidP="00BC5E5C">
      <w:pPr>
        <w:jc w:val="both"/>
        <w:rPr>
          <w:color w:val="FF0000"/>
          <w:sz w:val="22"/>
          <w:szCs w:val="22"/>
          <w:u w:val="single"/>
          <w:lang w:val="sr-Latn-ME"/>
        </w:rPr>
      </w:pPr>
      <w:r w:rsidRPr="00C622FE">
        <w:rPr>
          <w:bCs/>
          <w:sz w:val="22"/>
          <w:szCs w:val="22"/>
          <w:u w:val="single"/>
          <w:lang w:val="sr-Latn-ME"/>
        </w:rPr>
        <w:t>Istovremena primjena sa alfa-</w:t>
      </w:r>
      <w:proofErr w:type="spellStart"/>
      <w:r w:rsidRPr="00C622FE">
        <w:rPr>
          <w:bCs/>
          <w:sz w:val="22"/>
          <w:szCs w:val="22"/>
          <w:u w:val="single"/>
          <w:lang w:val="sr-Latn-ME"/>
        </w:rPr>
        <w:t>blokatorima</w:t>
      </w:r>
      <w:proofErr w:type="spellEnd"/>
    </w:p>
    <w:p w14:paraId="66B5DD5E" w14:textId="6C9CE213" w:rsidR="00825048" w:rsidRPr="00C622FE" w:rsidRDefault="00825048" w:rsidP="00BC5E5C">
      <w:pPr>
        <w:jc w:val="both"/>
        <w:rPr>
          <w:bCs/>
          <w:sz w:val="22"/>
          <w:szCs w:val="22"/>
          <w:lang w:val="sr-Latn-ME"/>
        </w:rPr>
      </w:pPr>
      <w:r w:rsidRPr="00C622FE">
        <w:rPr>
          <w:bCs/>
          <w:sz w:val="22"/>
          <w:szCs w:val="22"/>
          <w:lang w:val="sr-Latn-ME"/>
        </w:rPr>
        <w:t xml:space="preserve">Savjetuje se oprez kada se </w:t>
      </w:r>
      <w:proofErr w:type="spellStart"/>
      <w:r w:rsidRPr="00C622FE">
        <w:rPr>
          <w:bCs/>
          <w:sz w:val="22"/>
          <w:szCs w:val="22"/>
          <w:lang w:val="sr-Latn-ME"/>
        </w:rPr>
        <w:t>sildenafil</w:t>
      </w:r>
      <w:proofErr w:type="spellEnd"/>
      <w:r w:rsidRPr="00C622FE">
        <w:rPr>
          <w:bCs/>
          <w:sz w:val="22"/>
          <w:szCs w:val="22"/>
          <w:lang w:val="sr-Latn-ME"/>
        </w:rPr>
        <w:t xml:space="preserve"> primjenjuje kod pacijenata koji se liječe alfa </w:t>
      </w:r>
      <w:proofErr w:type="spellStart"/>
      <w:r w:rsidRPr="00C622FE">
        <w:rPr>
          <w:bCs/>
          <w:sz w:val="22"/>
          <w:szCs w:val="22"/>
          <w:lang w:val="sr-Latn-ME"/>
        </w:rPr>
        <w:t>blokatorima</w:t>
      </w:r>
      <w:proofErr w:type="spellEnd"/>
      <w:r w:rsidRPr="00C622FE">
        <w:rPr>
          <w:bCs/>
          <w:sz w:val="22"/>
          <w:szCs w:val="22"/>
          <w:lang w:val="sr-Latn-ME"/>
        </w:rPr>
        <w:t xml:space="preserve">, pošto njihova istovremena primjena može izazvati </w:t>
      </w:r>
      <w:proofErr w:type="spellStart"/>
      <w:r w:rsidRPr="00C622FE">
        <w:rPr>
          <w:bCs/>
          <w:sz w:val="22"/>
          <w:szCs w:val="22"/>
          <w:lang w:val="sr-Latn-ME"/>
        </w:rPr>
        <w:t>simptomatsku</w:t>
      </w:r>
      <w:proofErr w:type="spellEnd"/>
      <w:r w:rsidRPr="00C622FE">
        <w:rPr>
          <w:bCs/>
          <w:sz w:val="22"/>
          <w:szCs w:val="22"/>
          <w:lang w:val="sr-Latn-ME"/>
        </w:rPr>
        <w:t xml:space="preserve"> </w:t>
      </w:r>
      <w:proofErr w:type="spellStart"/>
      <w:r w:rsidRPr="00C622FE">
        <w:rPr>
          <w:bCs/>
          <w:sz w:val="22"/>
          <w:szCs w:val="22"/>
          <w:lang w:val="sr-Latn-ME"/>
        </w:rPr>
        <w:t>hipotenziju</w:t>
      </w:r>
      <w:proofErr w:type="spellEnd"/>
      <w:r w:rsidRPr="00C622FE">
        <w:rPr>
          <w:bCs/>
          <w:sz w:val="22"/>
          <w:szCs w:val="22"/>
          <w:lang w:val="sr-Latn-ME"/>
        </w:rPr>
        <w:t xml:space="preserve"> kod izvjesnog malog broja osjetljivih osoba (vidjeti </w:t>
      </w:r>
      <w:r w:rsidR="00463485" w:rsidRPr="00C622FE">
        <w:rPr>
          <w:bCs/>
          <w:sz w:val="22"/>
          <w:szCs w:val="22"/>
          <w:lang w:val="sr-Latn-ME"/>
        </w:rPr>
        <w:t xml:space="preserve">dio </w:t>
      </w:r>
      <w:r w:rsidRPr="00C622FE">
        <w:rPr>
          <w:bCs/>
          <w:sz w:val="22"/>
          <w:szCs w:val="22"/>
          <w:lang w:val="sr-Latn-ME"/>
        </w:rPr>
        <w:t xml:space="preserve">4.5). Ovo se </w:t>
      </w:r>
      <w:proofErr w:type="spellStart"/>
      <w:r w:rsidRPr="00C622FE">
        <w:rPr>
          <w:bCs/>
          <w:sz w:val="22"/>
          <w:szCs w:val="22"/>
          <w:lang w:val="sr-Latn-ME"/>
        </w:rPr>
        <w:t>najverovatnije</w:t>
      </w:r>
      <w:proofErr w:type="spellEnd"/>
      <w:r w:rsidRPr="00C622FE">
        <w:rPr>
          <w:bCs/>
          <w:sz w:val="22"/>
          <w:szCs w:val="22"/>
          <w:lang w:val="sr-Latn-ME"/>
        </w:rPr>
        <w:t xml:space="preserve"> može dogoditi u toku prva 4 sata poslije uzimanja </w:t>
      </w:r>
      <w:proofErr w:type="spellStart"/>
      <w:r w:rsidRPr="00C622FE">
        <w:rPr>
          <w:bCs/>
          <w:sz w:val="22"/>
          <w:szCs w:val="22"/>
          <w:lang w:val="sr-Latn-ME"/>
        </w:rPr>
        <w:t>sildenafila</w:t>
      </w:r>
      <w:proofErr w:type="spellEnd"/>
      <w:r w:rsidRPr="00C622FE">
        <w:rPr>
          <w:bCs/>
          <w:sz w:val="22"/>
          <w:szCs w:val="22"/>
          <w:lang w:val="sr-Latn-ME"/>
        </w:rPr>
        <w:t xml:space="preserve">. Da bi se mogućnost pojave </w:t>
      </w:r>
      <w:proofErr w:type="spellStart"/>
      <w:r w:rsidRPr="00C622FE">
        <w:rPr>
          <w:bCs/>
          <w:sz w:val="22"/>
          <w:szCs w:val="22"/>
          <w:lang w:val="sr-Latn-ME"/>
        </w:rPr>
        <w:t>posturalne</w:t>
      </w:r>
      <w:proofErr w:type="spellEnd"/>
      <w:r w:rsidRPr="00C622FE">
        <w:rPr>
          <w:bCs/>
          <w:sz w:val="22"/>
          <w:szCs w:val="22"/>
          <w:lang w:val="sr-Latn-ME"/>
        </w:rPr>
        <w:t xml:space="preserve"> </w:t>
      </w:r>
      <w:proofErr w:type="spellStart"/>
      <w:r w:rsidRPr="00C622FE">
        <w:rPr>
          <w:bCs/>
          <w:sz w:val="22"/>
          <w:szCs w:val="22"/>
          <w:lang w:val="sr-Latn-ME"/>
        </w:rPr>
        <w:t>hipotenzije</w:t>
      </w:r>
      <w:proofErr w:type="spellEnd"/>
      <w:r w:rsidRPr="00C622FE">
        <w:rPr>
          <w:bCs/>
          <w:sz w:val="22"/>
          <w:szCs w:val="22"/>
          <w:lang w:val="sr-Latn-ME"/>
        </w:rPr>
        <w:t xml:space="preserve"> svela na minimum, pacijenti moraju biti </w:t>
      </w:r>
      <w:proofErr w:type="spellStart"/>
      <w:r w:rsidRPr="00C622FE">
        <w:rPr>
          <w:bCs/>
          <w:sz w:val="22"/>
          <w:szCs w:val="22"/>
          <w:lang w:val="sr-Latn-ME"/>
        </w:rPr>
        <w:t>hemodinamski</w:t>
      </w:r>
      <w:proofErr w:type="spellEnd"/>
      <w:r w:rsidRPr="00C622FE">
        <w:rPr>
          <w:bCs/>
          <w:sz w:val="22"/>
          <w:szCs w:val="22"/>
          <w:lang w:val="sr-Latn-ME"/>
        </w:rPr>
        <w:t xml:space="preserve"> stabilni na terapiji alfa </w:t>
      </w:r>
      <w:proofErr w:type="spellStart"/>
      <w:r w:rsidRPr="00C622FE">
        <w:rPr>
          <w:bCs/>
          <w:sz w:val="22"/>
          <w:szCs w:val="22"/>
          <w:lang w:val="sr-Latn-ME"/>
        </w:rPr>
        <w:t>blokatorom</w:t>
      </w:r>
      <w:proofErr w:type="spellEnd"/>
      <w:r w:rsidRPr="00C622FE">
        <w:rPr>
          <w:bCs/>
          <w:sz w:val="22"/>
          <w:szCs w:val="22"/>
          <w:lang w:val="sr-Latn-ME"/>
        </w:rPr>
        <w:t xml:space="preserve"> prije započinjanja primjene </w:t>
      </w:r>
      <w:proofErr w:type="spellStart"/>
      <w:r w:rsidRPr="00C622FE">
        <w:rPr>
          <w:bCs/>
          <w:sz w:val="22"/>
          <w:szCs w:val="22"/>
          <w:lang w:val="sr-Latn-ME"/>
        </w:rPr>
        <w:t>sildenafila</w:t>
      </w:r>
      <w:proofErr w:type="spellEnd"/>
      <w:r w:rsidRPr="00C622FE">
        <w:rPr>
          <w:bCs/>
          <w:sz w:val="22"/>
          <w:szCs w:val="22"/>
          <w:lang w:val="sr-Latn-ME"/>
        </w:rPr>
        <w:t xml:space="preserve">. Početna doza </w:t>
      </w:r>
      <w:proofErr w:type="spellStart"/>
      <w:r w:rsidRPr="00C622FE">
        <w:rPr>
          <w:bCs/>
          <w:sz w:val="22"/>
          <w:szCs w:val="22"/>
          <w:lang w:val="sr-Latn-ME"/>
        </w:rPr>
        <w:t>sildenafila</w:t>
      </w:r>
      <w:proofErr w:type="spellEnd"/>
      <w:r w:rsidRPr="00C622FE">
        <w:rPr>
          <w:bCs/>
          <w:sz w:val="22"/>
          <w:szCs w:val="22"/>
          <w:lang w:val="sr-Latn-ME"/>
        </w:rPr>
        <w:t xml:space="preserve"> bi trebalo da bude 25 mg (vidjeti </w:t>
      </w:r>
      <w:r w:rsidR="00463485" w:rsidRPr="00C622FE">
        <w:rPr>
          <w:bCs/>
          <w:sz w:val="22"/>
          <w:szCs w:val="22"/>
          <w:lang w:val="sr-Latn-ME"/>
        </w:rPr>
        <w:t xml:space="preserve">dio </w:t>
      </w:r>
      <w:r w:rsidRPr="00C622FE">
        <w:rPr>
          <w:bCs/>
          <w:sz w:val="22"/>
          <w:szCs w:val="22"/>
          <w:lang w:val="sr-Latn-ME"/>
        </w:rPr>
        <w:t xml:space="preserve">4.2). Osim toga, ljekari treba da savjetuju pacijente kako da postupe u slučaju nastanka simptoma </w:t>
      </w:r>
      <w:proofErr w:type="spellStart"/>
      <w:r w:rsidRPr="00C622FE">
        <w:rPr>
          <w:bCs/>
          <w:sz w:val="22"/>
          <w:szCs w:val="22"/>
          <w:lang w:val="sr-Latn-ME"/>
        </w:rPr>
        <w:t>posturalne</w:t>
      </w:r>
      <w:proofErr w:type="spellEnd"/>
      <w:r w:rsidRPr="00C622FE">
        <w:rPr>
          <w:bCs/>
          <w:sz w:val="22"/>
          <w:szCs w:val="22"/>
          <w:lang w:val="sr-Latn-ME"/>
        </w:rPr>
        <w:t xml:space="preserve"> </w:t>
      </w:r>
      <w:proofErr w:type="spellStart"/>
      <w:r w:rsidRPr="00C622FE">
        <w:rPr>
          <w:bCs/>
          <w:sz w:val="22"/>
          <w:szCs w:val="22"/>
          <w:lang w:val="sr-Latn-ME"/>
        </w:rPr>
        <w:t>hipotenzije</w:t>
      </w:r>
      <w:proofErr w:type="spellEnd"/>
      <w:r w:rsidRPr="00C622FE">
        <w:rPr>
          <w:bCs/>
          <w:sz w:val="22"/>
          <w:szCs w:val="22"/>
          <w:lang w:val="sr-Latn-ME"/>
        </w:rPr>
        <w:t>.</w:t>
      </w:r>
    </w:p>
    <w:p w14:paraId="1D32E510" w14:textId="77777777" w:rsidR="0098017C" w:rsidRPr="00C622FE" w:rsidRDefault="0098017C" w:rsidP="00BC5E5C">
      <w:pPr>
        <w:jc w:val="both"/>
        <w:rPr>
          <w:bCs/>
          <w:sz w:val="22"/>
          <w:szCs w:val="22"/>
          <w:lang w:val="sr-Latn-ME"/>
        </w:rPr>
      </w:pPr>
    </w:p>
    <w:p w14:paraId="69FA3B62" w14:textId="77777777" w:rsidR="00825048" w:rsidRPr="00C622FE" w:rsidRDefault="00825048" w:rsidP="00BC5E5C">
      <w:pPr>
        <w:jc w:val="both"/>
        <w:rPr>
          <w:bCs/>
          <w:sz w:val="22"/>
          <w:szCs w:val="22"/>
          <w:u w:val="single"/>
          <w:lang w:val="sr-Latn-ME"/>
        </w:rPr>
      </w:pPr>
      <w:r w:rsidRPr="00C622FE">
        <w:rPr>
          <w:bCs/>
          <w:sz w:val="22"/>
          <w:szCs w:val="22"/>
          <w:u w:val="single"/>
          <w:lang w:val="sr-Latn-ME"/>
        </w:rPr>
        <w:t>Uticaj na krvarenje</w:t>
      </w:r>
    </w:p>
    <w:p w14:paraId="3FC50F72" w14:textId="6E442200" w:rsidR="00825048" w:rsidRPr="00C622FE" w:rsidRDefault="00825048" w:rsidP="00BC5E5C">
      <w:pPr>
        <w:jc w:val="both"/>
        <w:rPr>
          <w:bCs/>
          <w:sz w:val="22"/>
          <w:szCs w:val="22"/>
          <w:lang w:val="sr-Latn-ME"/>
        </w:rPr>
      </w:pPr>
      <w:r w:rsidRPr="00C622FE">
        <w:rPr>
          <w:bCs/>
          <w:sz w:val="22"/>
          <w:szCs w:val="22"/>
          <w:lang w:val="sr-Latn-ME"/>
        </w:rPr>
        <w:t xml:space="preserve">Ispitivanja na humanim </w:t>
      </w:r>
      <w:proofErr w:type="spellStart"/>
      <w:r w:rsidRPr="00C622FE">
        <w:rPr>
          <w:bCs/>
          <w:sz w:val="22"/>
          <w:szCs w:val="22"/>
          <w:lang w:val="sr-Latn-ME"/>
        </w:rPr>
        <w:t>trombocitima</w:t>
      </w:r>
      <w:proofErr w:type="spellEnd"/>
      <w:r w:rsidRPr="00C622FE">
        <w:rPr>
          <w:bCs/>
          <w:sz w:val="22"/>
          <w:szCs w:val="22"/>
          <w:lang w:val="sr-Latn-ME"/>
        </w:rPr>
        <w:t xml:space="preserve"> ukazuju da </w:t>
      </w:r>
      <w:proofErr w:type="spellStart"/>
      <w:r w:rsidRPr="00C622FE">
        <w:rPr>
          <w:bCs/>
          <w:sz w:val="22"/>
          <w:szCs w:val="22"/>
          <w:lang w:val="sr-Latn-ME"/>
        </w:rPr>
        <w:t>sildenafil</w:t>
      </w:r>
      <w:proofErr w:type="spellEnd"/>
      <w:r w:rsidRPr="00C622FE">
        <w:rPr>
          <w:bCs/>
          <w:sz w:val="22"/>
          <w:szCs w:val="22"/>
          <w:lang w:val="sr-Latn-ME"/>
        </w:rPr>
        <w:t xml:space="preserve"> potencira </w:t>
      </w:r>
      <w:proofErr w:type="spellStart"/>
      <w:r w:rsidRPr="00C622FE">
        <w:rPr>
          <w:bCs/>
          <w:sz w:val="22"/>
          <w:szCs w:val="22"/>
          <w:lang w:val="sr-Latn-ME"/>
        </w:rPr>
        <w:t>antiagregacijski</w:t>
      </w:r>
      <w:proofErr w:type="spellEnd"/>
      <w:r w:rsidRPr="00C622FE">
        <w:rPr>
          <w:bCs/>
          <w:sz w:val="22"/>
          <w:szCs w:val="22"/>
          <w:lang w:val="sr-Latn-ME"/>
        </w:rPr>
        <w:t xml:space="preserve"> efekat natrijum</w:t>
      </w:r>
      <w:r w:rsidR="0098017C" w:rsidRPr="00C622FE">
        <w:rPr>
          <w:bCs/>
          <w:sz w:val="22"/>
          <w:szCs w:val="22"/>
          <w:lang w:val="sr-Latn-ME"/>
        </w:rPr>
        <w:t xml:space="preserve"> </w:t>
      </w:r>
      <w:proofErr w:type="spellStart"/>
      <w:r w:rsidRPr="00C622FE">
        <w:rPr>
          <w:bCs/>
          <w:sz w:val="22"/>
          <w:szCs w:val="22"/>
          <w:lang w:val="sr-Latn-ME"/>
        </w:rPr>
        <w:t>nitroprusida</w:t>
      </w:r>
      <w:proofErr w:type="spellEnd"/>
      <w:r w:rsidRPr="00C622FE">
        <w:rPr>
          <w:bCs/>
          <w:sz w:val="22"/>
          <w:szCs w:val="22"/>
          <w:lang w:val="sr-Latn-ME"/>
        </w:rPr>
        <w:t xml:space="preserve"> u uslovima </w:t>
      </w:r>
      <w:r w:rsidRPr="00C622FE">
        <w:rPr>
          <w:bCs/>
          <w:i/>
          <w:iCs/>
          <w:sz w:val="22"/>
          <w:szCs w:val="22"/>
          <w:lang w:val="sr-Latn-ME"/>
        </w:rPr>
        <w:t xml:space="preserve">in </w:t>
      </w:r>
      <w:proofErr w:type="spellStart"/>
      <w:r w:rsidRPr="00C622FE">
        <w:rPr>
          <w:bCs/>
          <w:i/>
          <w:iCs/>
          <w:sz w:val="22"/>
          <w:szCs w:val="22"/>
          <w:lang w:val="sr-Latn-ME"/>
        </w:rPr>
        <w:t>vitro</w:t>
      </w:r>
      <w:proofErr w:type="spellEnd"/>
      <w:r w:rsidRPr="00C622FE">
        <w:rPr>
          <w:bCs/>
          <w:sz w:val="22"/>
          <w:szCs w:val="22"/>
          <w:lang w:val="sr-Latn-ME"/>
        </w:rPr>
        <w:t xml:space="preserve">. Ne postoje podaci o bezbjednosti primjene </w:t>
      </w:r>
      <w:proofErr w:type="spellStart"/>
      <w:r w:rsidRPr="00C622FE">
        <w:rPr>
          <w:bCs/>
          <w:sz w:val="22"/>
          <w:szCs w:val="22"/>
          <w:lang w:val="sr-Latn-ME"/>
        </w:rPr>
        <w:t>sildenafila</w:t>
      </w:r>
      <w:proofErr w:type="spellEnd"/>
      <w:r w:rsidRPr="00C622FE">
        <w:rPr>
          <w:bCs/>
          <w:sz w:val="22"/>
          <w:szCs w:val="22"/>
          <w:lang w:val="sr-Latn-ME"/>
        </w:rPr>
        <w:t xml:space="preserve"> kod pacijenata sa krvarenjem ili aktivnim </w:t>
      </w:r>
      <w:proofErr w:type="spellStart"/>
      <w:r w:rsidRPr="00C622FE">
        <w:rPr>
          <w:bCs/>
          <w:sz w:val="22"/>
          <w:szCs w:val="22"/>
          <w:lang w:val="sr-Latn-ME"/>
        </w:rPr>
        <w:t>peptičkim</w:t>
      </w:r>
      <w:proofErr w:type="spellEnd"/>
      <w:r w:rsidRPr="00C622FE">
        <w:rPr>
          <w:bCs/>
          <w:sz w:val="22"/>
          <w:szCs w:val="22"/>
          <w:lang w:val="sr-Latn-ME"/>
        </w:rPr>
        <w:t xml:space="preserve"> </w:t>
      </w:r>
      <w:proofErr w:type="spellStart"/>
      <w:r w:rsidRPr="00C622FE">
        <w:rPr>
          <w:bCs/>
          <w:sz w:val="22"/>
          <w:szCs w:val="22"/>
          <w:lang w:val="sr-Latn-ME"/>
        </w:rPr>
        <w:t>ulkusom</w:t>
      </w:r>
      <w:proofErr w:type="spellEnd"/>
      <w:r w:rsidRPr="00C622FE">
        <w:rPr>
          <w:bCs/>
          <w:sz w:val="22"/>
          <w:szCs w:val="22"/>
          <w:lang w:val="sr-Latn-ME"/>
        </w:rPr>
        <w:t xml:space="preserve">. Stoga se </w:t>
      </w:r>
      <w:proofErr w:type="spellStart"/>
      <w:r w:rsidRPr="00C622FE">
        <w:rPr>
          <w:bCs/>
          <w:sz w:val="22"/>
          <w:szCs w:val="22"/>
          <w:lang w:val="sr-Latn-ME"/>
        </w:rPr>
        <w:t>sildenafil</w:t>
      </w:r>
      <w:proofErr w:type="spellEnd"/>
      <w:r w:rsidRPr="00C622FE">
        <w:rPr>
          <w:bCs/>
          <w:sz w:val="22"/>
          <w:szCs w:val="22"/>
          <w:lang w:val="sr-Latn-ME"/>
        </w:rPr>
        <w:t xml:space="preserve"> može </w:t>
      </w:r>
      <w:proofErr w:type="spellStart"/>
      <w:r w:rsidRPr="00C622FE">
        <w:rPr>
          <w:bCs/>
          <w:sz w:val="22"/>
          <w:szCs w:val="22"/>
          <w:lang w:val="sr-Latn-ME"/>
        </w:rPr>
        <w:t>primjeniti</w:t>
      </w:r>
      <w:proofErr w:type="spellEnd"/>
      <w:r w:rsidRPr="00C622FE">
        <w:rPr>
          <w:bCs/>
          <w:sz w:val="22"/>
          <w:szCs w:val="22"/>
          <w:lang w:val="sr-Latn-ME"/>
        </w:rPr>
        <w:t xml:space="preserve"> kod tih pacijenata tek poslije pažljive procjene odnosa koristi i rizika.</w:t>
      </w:r>
    </w:p>
    <w:p w14:paraId="0D8E47E3" w14:textId="77777777" w:rsidR="0098017C" w:rsidRPr="00C622FE" w:rsidRDefault="0098017C" w:rsidP="00BC5E5C">
      <w:pPr>
        <w:jc w:val="both"/>
        <w:rPr>
          <w:bCs/>
          <w:sz w:val="22"/>
          <w:szCs w:val="22"/>
          <w:lang w:val="sr-Latn-ME"/>
        </w:rPr>
      </w:pPr>
    </w:p>
    <w:p w14:paraId="05EE5106" w14:textId="77777777" w:rsidR="00825048" w:rsidRPr="00C622FE" w:rsidRDefault="00825048" w:rsidP="00BC5E5C">
      <w:pPr>
        <w:jc w:val="both"/>
        <w:rPr>
          <w:bCs/>
          <w:sz w:val="22"/>
          <w:szCs w:val="22"/>
          <w:u w:val="single"/>
          <w:lang w:val="sr-Latn-ME"/>
        </w:rPr>
      </w:pPr>
      <w:r w:rsidRPr="00C622FE">
        <w:rPr>
          <w:bCs/>
          <w:sz w:val="22"/>
          <w:szCs w:val="22"/>
          <w:u w:val="single"/>
          <w:lang w:val="sr-Latn-ME"/>
        </w:rPr>
        <w:t>Pomoćne supstance</w:t>
      </w:r>
    </w:p>
    <w:p w14:paraId="22A70708" w14:textId="1CB9ABFF" w:rsidR="00825048" w:rsidRPr="00C622FE" w:rsidRDefault="00825048" w:rsidP="00BC5E5C">
      <w:pPr>
        <w:jc w:val="both"/>
        <w:rPr>
          <w:bCs/>
          <w:sz w:val="22"/>
          <w:szCs w:val="22"/>
          <w:lang w:val="sr-Latn-ME"/>
        </w:rPr>
      </w:pPr>
      <w:r w:rsidRPr="00C622FE">
        <w:rPr>
          <w:bCs/>
          <w:sz w:val="22"/>
          <w:szCs w:val="22"/>
          <w:lang w:val="sr-Latn-ME"/>
        </w:rPr>
        <w:t xml:space="preserve">Lijek </w:t>
      </w:r>
      <w:proofErr w:type="spellStart"/>
      <w:r w:rsidR="00BC5E5C" w:rsidRPr="00C622FE">
        <w:rPr>
          <w:bCs/>
          <w:sz w:val="22"/>
          <w:szCs w:val="22"/>
          <w:lang w:val="sr-Latn-ME"/>
        </w:rPr>
        <w:t>Viagra</w:t>
      </w:r>
      <w:proofErr w:type="spellEnd"/>
      <w:r w:rsidR="00BC5E5C" w:rsidRPr="00C622FE">
        <w:rPr>
          <w:bCs/>
          <w:sz w:val="22"/>
          <w:szCs w:val="22"/>
          <w:lang w:val="sr-Latn-ME"/>
        </w:rPr>
        <w:t xml:space="preserve"> </w:t>
      </w:r>
      <w:r w:rsidRPr="00C622FE">
        <w:rPr>
          <w:bCs/>
          <w:sz w:val="22"/>
          <w:szCs w:val="22"/>
          <w:lang w:val="sr-Latn-ME"/>
        </w:rPr>
        <w:t>sadrži laktozu.</w:t>
      </w:r>
      <w:r w:rsidRPr="00C622FE">
        <w:rPr>
          <w:color w:val="FF0000"/>
          <w:sz w:val="22"/>
          <w:szCs w:val="22"/>
          <w:lang w:val="sr-Latn-ME"/>
        </w:rPr>
        <w:t xml:space="preserve"> </w:t>
      </w:r>
      <w:r w:rsidRPr="00C622FE">
        <w:rPr>
          <w:bCs/>
          <w:sz w:val="22"/>
          <w:szCs w:val="22"/>
          <w:lang w:val="sr-Latn-ME"/>
        </w:rPr>
        <w:t xml:space="preserve">Pacijenti sa rijetkim </w:t>
      </w:r>
      <w:proofErr w:type="spellStart"/>
      <w:r w:rsidRPr="00C622FE">
        <w:rPr>
          <w:bCs/>
          <w:sz w:val="22"/>
          <w:szCs w:val="22"/>
          <w:lang w:val="sr-Latn-ME"/>
        </w:rPr>
        <w:t>nasljednim</w:t>
      </w:r>
      <w:proofErr w:type="spellEnd"/>
      <w:r w:rsidRPr="00C622FE">
        <w:rPr>
          <w:bCs/>
          <w:sz w:val="22"/>
          <w:szCs w:val="22"/>
          <w:lang w:val="sr-Latn-ME"/>
        </w:rPr>
        <w:t xml:space="preserve"> oboljenjem intolerancije na </w:t>
      </w:r>
      <w:proofErr w:type="spellStart"/>
      <w:r w:rsidRPr="00C622FE">
        <w:rPr>
          <w:bCs/>
          <w:sz w:val="22"/>
          <w:szCs w:val="22"/>
          <w:lang w:val="sr-Latn-ME"/>
        </w:rPr>
        <w:t>galaktozu</w:t>
      </w:r>
      <w:proofErr w:type="spellEnd"/>
      <w:r w:rsidRPr="00C622FE">
        <w:rPr>
          <w:bCs/>
          <w:sz w:val="22"/>
          <w:szCs w:val="22"/>
          <w:lang w:val="sr-Latn-ME"/>
        </w:rPr>
        <w:t xml:space="preserve">, potpunim nedostatkom </w:t>
      </w:r>
      <w:proofErr w:type="spellStart"/>
      <w:r w:rsidRPr="00C622FE">
        <w:rPr>
          <w:bCs/>
          <w:sz w:val="22"/>
          <w:szCs w:val="22"/>
          <w:lang w:val="sr-Latn-ME"/>
        </w:rPr>
        <w:t>laktaze</w:t>
      </w:r>
      <w:proofErr w:type="spellEnd"/>
      <w:r w:rsidRPr="00C622FE">
        <w:rPr>
          <w:bCs/>
          <w:sz w:val="22"/>
          <w:szCs w:val="22"/>
          <w:lang w:val="sr-Latn-ME"/>
        </w:rPr>
        <w:t xml:space="preserve"> ili </w:t>
      </w:r>
      <w:proofErr w:type="spellStart"/>
      <w:r w:rsidRPr="00C622FE">
        <w:rPr>
          <w:bCs/>
          <w:sz w:val="22"/>
          <w:szCs w:val="22"/>
          <w:lang w:val="sr-Latn-ME"/>
        </w:rPr>
        <w:t>glukozno-galaktoznom</w:t>
      </w:r>
      <w:proofErr w:type="spellEnd"/>
      <w:r w:rsidRPr="00C622FE">
        <w:rPr>
          <w:bCs/>
          <w:sz w:val="22"/>
          <w:szCs w:val="22"/>
          <w:lang w:val="sr-Latn-ME"/>
        </w:rPr>
        <w:t xml:space="preserve"> </w:t>
      </w:r>
      <w:proofErr w:type="spellStart"/>
      <w:r w:rsidRPr="00C622FE">
        <w:rPr>
          <w:bCs/>
          <w:sz w:val="22"/>
          <w:szCs w:val="22"/>
          <w:lang w:val="sr-Latn-ME"/>
        </w:rPr>
        <w:t>malapsorpcijom</w:t>
      </w:r>
      <w:proofErr w:type="spellEnd"/>
      <w:r w:rsidRPr="00C622FE">
        <w:rPr>
          <w:bCs/>
          <w:sz w:val="22"/>
          <w:szCs w:val="22"/>
          <w:lang w:val="sr-Latn-ME"/>
        </w:rPr>
        <w:t xml:space="preserve"> ne smiju koristiti ovaj lijek.</w:t>
      </w:r>
    </w:p>
    <w:p w14:paraId="7CC58C0E" w14:textId="37E4866D" w:rsidR="00825048" w:rsidRPr="00C622FE" w:rsidRDefault="00825048" w:rsidP="00BC5E5C">
      <w:pPr>
        <w:jc w:val="both"/>
        <w:rPr>
          <w:bCs/>
          <w:sz w:val="22"/>
          <w:szCs w:val="22"/>
          <w:lang w:val="sr-Latn-ME"/>
        </w:rPr>
      </w:pPr>
      <w:r w:rsidRPr="00C622FE">
        <w:rPr>
          <w:bCs/>
          <w:sz w:val="22"/>
          <w:szCs w:val="22"/>
          <w:lang w:val="sr-Latn-ME"/>
        </w:rPr>
        <w:t xml:space="preserve">Ovaj lijek sadrži manje od 1 </w:t>
      </w:r>
      <w:proofErr w:type="spellStart"/>
      <w:r w:rsidRPr="00C622FE">
        <w:rPr>
          <w:bCs/>
          <w:sz w:val="22"/>
          <w:szCs w:val="22"/>
          <w:lang w:val="sr-Latn-ME"/>
        </w:rPr>
        <w:t>mmol</w:t>
      </w:r>
      <w:proofErr w:type="spellEnd"/>
      <w:r w:rsidRPr="00C622FE">
        <w:rPr>
          <w:bCs/>
          <w:sz w:val="22"/>
          <w:szCs w:val="22"/>
          <w:lang w:val="sr-Latn-ME"/>
        </w:rPr>
        <w:t xml:space="preserve"> (23 mg) natrijuma po tableti. </w:t>
      </w:r>
      <w:bookmarkStart w:id="0" w:name="_Hlk59445327"/>
      <w:r w:rsidRPr="00C622FE">
        <w:rPr>
          <w:bCs/>
          <w:sz w:val="22"/>
          <w:szCs w:val="22"/>
          <w:lang w:val="sr-Latn-ME"/>
        </w:rPr>
        <w:t>Pacijenti na dijeti sa kontrolisanim unosom natrijuma mogu smatrati da je ovaj lijek u suštini bez natrijuma.</w:t>
      </w:r>
      <w:bookmarkEnd w:id="0"/>
    </w:p>
    <w:p w14:paraId="5505C695" w14:textId="77777777" w:rsidR="0098017C" w:rsidRPr="00C622FE" w:rsidRDefault="0098017C" w:rsidP="00BC5E5C">
      <w:pPr>
        <w:jc w:val="both"/>
        <w:rPr>
          <w:bCs/>
          <w:sz w:val="22"/>
          <w:szCs w:val="22"/>
          <w:lang w:val="sr-Latn-ME"/>
        </w:rPr>
      </w:pPr>
    </w:p>
    <w:p w14:paraId="419AE03C" w14:textId="77777777" w:rsidR="00825048" w:rsidRPr="00C622FE" w:rsidRDefault="00825048" w:rsidP="00BC5E5C">
      <w:pPr>
        <w:jc w:val="both"/>
        <w:rPr>
          <w:bCs/>
          <w:sz w:val="22"/>
          <w:szCs w:val="22"/>
          <w:u w:val="single"/>
          <w:lang w:val="sr-Latn-ME"/>
        </w:rPr>
      </w:pPr>
      <w:r w:rsidRPr="00C622FE">
        <w:rPr>
          <w:bCs/>
          <w:sz w:val="22"/>
          <w:szCs w:val="22"/>
          <w:u w:val="single"/>
          <w:lang w:val="sr-Latn-ME"/>
        </w:rPr>
        <w:t>Žene</w:t>
      </w:r>
    </w:p>
    <w:p w14:paraId="6D992E0B" w14:textId="77777777" w:rsidR="00825048" w:rsidRPr="00C622FE" w:rsidRDefault="00825048" w:rsidP="00BC5E5C">
      <w:pPr>
        <w:autoSpaceDE w:val="0"/>
        <w:autoSpaceDN w:val="0"/>
        <w:adjustRightInd w:val="0"/>
        <w:jc w:val="both"/>
        <w:rPr>
          <w:bCs/>
          <w:sz w:val="22"/>
          <w:szCs w:val="22"/>
          <w:lang w:val="sr-Latn-ME"/>
        </w:rPr>
      </w:pPr>
      <w:r w:rsidRPr="00C622FE">
        <w:rPr>
          <w:bCs/>
          <w:sz w:val="22"/>
          <w:szCs w:val="22"/>
          <w:lang w:val="sr-Latn-ME"/>
        </w:rPr>
        <w:t xml:space="preserve">Lijek VIAGRA nije </w:t>
      </w:r>
      <w:proofErr w:type="spellStart"/>
      <w:r w:rsidRPr="00C622FE">
        <w:rPr>
          <w:bCs/>
          <w:sz w:val="22"/>
          <w:szCs w:val="22"/>
          <w:lang w:val="sr-Latn-ME"/>
        </w:rPr>
        <w:t>indikovan</w:t>
      </w:r>
      <w:proofErr w:type="spellEnd"/>
      <w:r w:rsidRPr="00C622FE">
        <w:rPr>
          <w:bCs/>
          <w:sz w:val="22"/>
          <w:szCs w:val="22"/>
          <w:lang w:val="sr-Latn-ME"/>
        </w:rPr>
        <w:t xml:space="preserve"> za primjenu kod žena.</w:t>
      </w:r>
    </w:p>
    <w:p w14:paraId="15722270" w14:textId="77777777" w:rsidR="00057E35" w:rsidRPr="00C622FE" w:rsidRDefault="00057E35" w:rsidP="00BC5E5C">
      <w:pPr>
        <w:tabs>
          <w:tab w:val="left" w:pos="540"/>
          <w:tab w:val="left" w:pos="569"/>
        </w:tabs>
        <w:jc w:val="both"/>
        <w:rPr>
          <w:bCs/>
          <w:sz w:val="22"/>
          <w:szCs w:val="22"/>
          <w:lang w:val="sr-Latn-ME"/>
        </w:rPr>
      </w:pPr>
    </w:p>
    <w:p w14:paraId="569FDF27" w14:textId="6E6D1F6A" w:rsidR="00411B4B" w:rsidRPr="00C622FE" w:rsidRDefault="00411B4B" w:rsidP="00BC5E5C">
      <w:pPr>
        <w:tabs>
          <w:tab w:val="left" w:pos="540"/>
          <w:tab w:val="left" w:pos="569"/>
        </w:tabs>
        <w:rPr>
          <w:b/>
          <w:bCs/>
          <w:sz w:val="22"/>
          <w:szCs w:val="22"/>
          <w:lang w:val="sr-Latn-ME"/>
        </w:rPr>
      </w:pPr>
      <w:r w:rsidRPr="00C622FE">
        <w:rPr>
          <w:b/>
          <w:bCs/>
          <w:sz w:val="22"/>
          <w:szCs w:val="22"/>
          <w:lang w:val="sr-Latn-ME"/>
        </w:rPr>
        <w:t>4.5.</w:t>
      </w:r>
      <w:r w:rsidR="000D60CC" w:rsidRPr="00C622FE">
        <w:rPr>
          <w:b/>
          <w:bCs/>
          <w:sz w:val="22"/>
          <w:szCs w:val="22"/>
          <w:lang w:val="sr-Latn-ME"/>
        </w:rPr>
        <w:tab/>
      </w:r>
      <w:r w:rsidRPr="00C622FE">
        <w:rPr>
          <w:b/>
          <w:bCs/>
          <w:sz w:val="22"/>
          <w:szCs w:val="22"/>
          <w:lang w:val="sr-Latn-ME"/>
        </w:rPr>
        <w:t>Interakcije sa drugim ljekovima i druge vrste interakcija</w:t>
      </w:r>
    </w:p>
    <w:p w14:paraId="6B5B0F3B" w14:textId="1F642FAA" w:rsidR="00EF4DFB" w:rsidRPr="00C622FE" w:rsidRDefault="00EF4DFB" w:rsidP="00BC5E5C">
      <w:pPr>
        <w:tabs>
          <w:tab w:val="left" w:pos="540"/>
          <w:tab w:val="left" w:pos="569"/>
        </w:tabs>
        <w:rPr>
          <w:b/>
          <w:bCs/>
          <w:sz w:val="22"/>
          <w:szCs w:val="22"/>
          <w:lang w:val="sr-Latn-ME"/>
        </w:rPr>
      </w:pPr>
    </w:p>
    <w:p w14:paraId="1729CD78" w14:textId="559E9F59" w:rsidR="00EF4DFB" w:rsidRPr="00C622FE" w:rsidRDefault="00EF4DFB" w:rsidP="00BC5E5C">
      <w:pPr>
        <w:jc w:val="both"/>
        <w:rPr>
          <w:bCs/>
          <w:iCs/>
          <w:sz w:val="22"/>
          <w:szCs w:val="22"/>
          <w:u w:val="single"/>
          <w:lang w:val="sr-Latn-ME"/>
        </w:rPr>
      </w:pPr>
      <w:r w:rsidRPr="00C622FE">
        <w:rPr>
          <w:bCs/>
          <w:iCs/>
          <w:sz w:val="22"/>
          <w:szCs w:val="22"/>
          <w:u w:val="single"/>
          <w:lang w:val="sr-Latn-ME"/>
        </w:rPr>
        <w:t xml:space="preserve">Efekti drugih ljekova na </w:t>
      </w:r>
      <w:proofErr w:type="spellStart"/>
      <w:r w:rsidRPr="00C622FE">
        <w:rPr>
          <w:bCs/>
          <w:iCs/>
          <w:sz w:val="22"/>
          <w:szCs w:val="22"/>
          <w:u w:val="single"/>
          <w:lang w:val="sr-Latn-ME"/>
        </w:rPr>
        <w:t>sildenafil</w:t>
      </w:r>
      <w:proofErr w:type="spellEnd"/>
    </w:p>
    <w:p w14:paraId="41540D06" w14:textId="77777777" w:rsidR="0098017C" w:rsidRPr="00C622FE" w:rsidRDefault="0098017C" w:rsidP="00BC5E5C">
      <w:pPr>
        <w:jc w:val="both"/>
        <w:rPr>
          <w:bCs/>
          <w:iCs/>
          <w:sz w:val="22"/>
          <w:szCs w:val="22"/>
          <w:u w:val="single"/>
          <w:lang w:val="sr-Latn-ME"/>
        </w:rPr>
      </w:pPr>
    </w:p>
    <w:p w14:paraId="39BC2D9D" w14:textId="77777777" w:rsidR="00EF4DFB" w:rsidRPr="00C622FE" w:rsidRDefault="00EF4DFB" w:rsidP="00BC5E5C">
      <w:pPr>
        <w:jc w:val="both"/>
        <w:rPr>
          <w:bCs/>
          <w:sz w:val="22"/>
          <w:szCs w:val="22"/>
          <w:lang w:val="sr-Latn-ME"/>
        </w:rPr>
      </w:pPr>
      <w:r w:rsidRPr="00C622FE">
        <w:rPr>
          <w:bCs/>
          <w:i/>
          <w:iCs/>
          <w:sz w:val="22"/>
          <w:szCs w:val="22"/>
          <w:lang w:val="sr-Latn-ME"/>
        </w:rPr>
        <w:t xml:space="preserve">Studije in </w:t>
      </w:r>
      <w:proofErr w:type="spellStart"/>
      <w:r w:rsidRPr="00C622FE">
        <w:rPr>
          <w:bCs/>
          <w:i/>
          <w:iCs/>
          <w:sz w:val="22"/>
          <w:szCs w:val="22"/>
          <w:lang w:val="sr-Latn-ME"/>
        </w:rPr>
        <w:t>vitro</w:t>
      </w:r>
      <w:proofErr w:type="spellEnd"/>
      <w:r w:rsidRPr="00C622FE">
        <w:rPr>
          <w:bCs/>
          <w:i/>
          <w:iCs/>
          <w:sz w:val="22"/>
          <w:szCs w:val="22"/>
          <w:lang w:val="sr-Latn-ME"/>
        </w:rPr>
        <w:t>:</w:t>
      </w:r>
    </w:p>
    <w:p w14:paraId="032EC2A5" w14:textId="5430C012" w:rsidR="00EF4DFB" w:rsidRPr="00C622FE" w:rsidRDefault="00EF4DFB" w:rsidP="00BC5E5C">
      <w:pPr>
        <w:jc w:val="both"/>
        <w:rPr>
          <w:bCs/>
          <w:sz w:val="22"/>
          <w:szCs w:val="22"/>
          <w:lang w:val="sr-Latn-ME"/>
        </w:rPr>
      </w:pPr>
      <w:r w:rsidRPr="00C622FE">
        <w:rPr>
          <w:bCs/>
          <w:sz w:val="22"/>
          <w:szCs w:val="22"/>
          <w:lang w:val="sr-Latn-ME"/>
        </w:rPr>
        <w:t xml:space="preserve">Metabolizam </w:t>
      </w:r>
      <w:proofErr w:type="spellStart"/>
      <w:r w:rsidRPr="00C622FE">
        <w:rPr>
          <w:bCs/>
          <w:sz w:val="22"/>
          <w:szCs w:val="22"/>
          <w:lang w:val="sr-Latn-ME"/>
        </w:rPr>
        <w:t>sildenafila</w:t>
      </w:r>
      <w:proofErr w:type="spellEnd"/>
      <w:r w:rsidRPr="00C622FE">
        <w:rPr>
          <w:bCs/>
          <w:sz w:val="22"/>
          <w:szCs w:val="22"/>
          <w:lang w:val="sr-Latn-ME"/>
        </w:rPr>
        <w:t xml:space="preserve"> se primarno odvija putem </w:t>
      </w:r>
      <w:proofErr w:type="spellStart"/>
      <w:r w:rsidRPr="00C622FE">
        <w:rPr>
          <w:bCs/>
          <w:sz w:val="22"/>
          <w:szCs w:val="22"/>
          <w:lang w:val="sr-Latn-ME"/>
        </w:rPr>
        <w:t>citohroma</w:t>
      </w:r>
      <w:proofErr w:type="spellEnd"/>
      <w:r w:rsidRPr="00C622FE">
        <w:rPr>
          <w:bCs/>
          <w:sz w:val="22"/>
          <w:szCs w:val="22"/>
          <w:lang w:val="sr-Latn-ME"/>
        </w:rPr>
        <w:t xml:space="preserve"> P450 (CYP) i to </w:t>
      </w:r>
      <w:proofErr w:type="spellStart"/>
      <w:r w:rsidRPr="00C622FE">
        <w:rPr>
          <w:bCs/>
          <w:sz w:val="22"/>
          <w:szCs w:val="22"/>
          <w:lang w:val="sr-Latn-ME"/>
        </w:rPr>
        <w:t>izoforme</w:t>
      </w:r>
      <w:proofErr w:type="spellEnd"/>
      <w:r w:rsidRPr="00C622FE">
        <w:rPr>
          <w:bCs/>
          <w:sz w:val="22"/>
          <w:szCs w:val="22"/>
          <w:lang w:val="sr-Latn-ME"/>
        </w:rPr>
        <w:t xml:space="preserve"> CYP3A4 (glavni put) i CYP2C9 (sporedni put). Prema tome, </w:t>
      </w:r>
      <w:proofErr w:type="spellStart"/>
      <w:r w:rsidRPr="00C622FE">
        <w:rPr>
          <w:bCs/>
          <w:sz w:val="22"/>
          <w:szCs w:val="22"/>
          <w:lang w:val="sr-Latn-ME"/>
        </w:rPr>
        <w:t>inhibitori</w:t>
      </w:r>
      <w:proofErr w:type="spellEnd"/>
      <w:r w:rsidRPr="00C622FE">
        <w:rPr>
          <w:bCs/>
          <w:sz w:val="22"/>
          <w:szCs w:val="22"/>
          <w:lang w:val="sr-Latn-ME"/>
        </w:rPr>
        <w:t xml:space="preserve"> ovih </w:t>
      </w:r>
      <w:proofErr w:type="spellStart"/>
      <w:r w:rsidRPr="00C622FE">
        <w:rPr>
          <w:bCs/>
          <w:sz w:val="22"/>
          <w:szCs w:val="22"/>
          <w:lang w:val="sr-Latn-ME"/>
        </w:rPr>
        <w:t>izoenzima</w:t>
      </w:r>
      <w:proofErr w:type="spellEnd"/>
      <w:r w:rsidRPr="00C622FE">
        <w:rPr>
          <w:bCs/>
          <w:sz w:val="22"/>
          <w:szCs w:val="22"/>
          <w:lang w:val="sr-Latn-ME"/>
        </w:rPr>
        <w:t xml:space="preserve"> mogu smanjiti </w:t>
      </w:r>
      <w:proofErr w:type="spellStart"/>
      <w:r w:rsidRPr="00C622FE">
        <w:rPr>
          <w:bCs/>
          <w:sz w:val="22"/>
          <w:szCs w:val="22"/>
          <w:lang w:val="sr-Latn-ME"/>
        </w:rPr>
        <w:t>klirens</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dok induktori ovih </w:t>
      </w:r>
      <w:proofErr w:type="spellStart"/>
      <w:r w:rsidRPr="00C622FE">
        <w:rPr>
          <w:bCs/>
          <w:sz w:val="22"/>
          <w:szCs w:val="22"/>
          <w:lang w:val="sr-Latn-ME"/>
        </w:rPr>
        <w:t>izoenzima</w:t>
      </w:r>
      <w:proofErr w:type="spellEnd"/>
      <w:r w:rsidRPr="00C622FE">
        <w:rPr>
          <w:bCs/>
          <w:sz w:val="22"/>
          <w:szCs w:val="22"/>
          <w:lang w:val="sr-Latn-ME"/>
        </w:rPr>
        <w:t xml:space="preserve"> mogu povećati </w:t>
      </w:r>
      <w:proofErr w:type="spellStart"/>
      <w:r w:rsidRPr="00C622FE">
        <w:rPr>
          <w:bCs/>
          <w:sz w:val="22"/>
          <w:szCs w:val="22"/>
          <w:lang w:val="sr-Latn-ME"/>
        </w:rPr>
        <w:t>klirens</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w:t>
      </w:r>
    </w:p>
    <w:p w14:paraId="6D4544F5" w14:textId="77777777" w:rsidR="0098017C" w:rsidRPr="00C622FE" w:rsidRDefault="0098017C" w:rsidP="00BC5E5C">
      <w:pPr>
        <w:jc w:val="both"/>
        <w:rPr>
          <w:bCs/>
          <w:sz w:val="22"/>
          <w:szCs w:val="22"/>
          <w:lang w:val="sr-Latn-ME"/>
        </w:rPr>
      </w:pPr>
    </w:p>
    <w:p w14:paraId="33EDE8EB" w14:textId="77777777" w:rsidR="00EF4DFB" w:rsidRPr="00C622FE" w:rsidRDefault="00EF4DFB" w:rsidP="00BC5E5C">
      <w:pPr>
        <w:jc w:val="both"/>
        <w:rPr>
          <w:bCs/>
          <w:i/>
          <w:iCs/>
          <w:sz w:val="22"/>
          <w:szCs w:val="22"/>
          <w:lang w:val="sr-Latn-ME"/>
        </w:rPr>
      </w:pPr>
      <w:r w:rsidRPr="00C622FE">
        <w:rPr>
          <w:bCs/>
          <w:i/>
          <w:iCs/>
          <w:sz w:val="22"/>
          <w:szCs w:val="22"/>
          <w:lang w:val="sr-Latn-ME"/>
        </w:rPr>
        <w:t xml:space="preserve">Studije in </w:t>
      </w:r>
      <w:proofErr w:type="spellStart"/>
      <w:r w:rsidRPr="00C622FE">
        <w:rPr>
          <w:bCs/>
          <w:i/>
          <w:iCs/>
          <w:sz w:val="22"/>
          <w:szCs w:val="22"/>
          <w:lang w:val="sr-Latn-ME"/>
        </w:rPr>
        <w:t>vivo</w:t>
      </w:r>
      <w:proofErr w:type="spellEnd"/>
      <w:r w:rsidRPr="00C622FE">
        <w:rPr>
          <w:bCs/>
          <w:i/>
          <w:iCs/>
          <w:sz w:val="22"/>
          <w:szCs w:val="22"/>
          <w:lang w:val="sr-Latn-ME"/>
        </w:rPr>
        <w:t>:</w:t>
      </w:r>
    </w:p>
    <w:p w14:paraId="490D42F5" w14:textId="76727C0A" w:rsidR="00EF4DFB" w:rsidRPr="00C622FE" w:rsidRDefault="00EF4DFB" w:rsidP="00BC5E5C">
      <w:pPr>
        <w:jc w:val="both"/>
        <w:rPr>
          <w:bCs/>
          <w:sz w:val="22"/>
          <w:szCs w:val="22"/>
          <w:lang w:val="sr-Latn-ME"/>
        </w:rPr>
      </w:pPr>
      <w:r w:rsidRPr="00C622FE">
        <w:rPr>
          <w:bCs/>
          <w:sz w:val="22"/>
          <w:szCs w:val="22"/>
          <w:lang w:val="sr-Latn-ME"/>
        </w:rPr>
        <w:t xml:space="preserve">Analiza podataka populacione </w:t>
      </w:r>
      <w:proofErr w:type="spellStart"/>
      <w:r w:rsidRPr="00C622FE">
        <w:rPr>
          <w:bCs/>
          <w:sz w:val="22"/>
          <w:szCs w:val="22"/>
          <w:lang w:val="sr-Latn-ME"/>
        </w:rPr>
        <w:t>farmakokinetike</w:t>
      </w:r>
      <w:proofErr w:type="spellEnd"/>
      <w:r w:rsidRPr="00C622FE">
        <w:rPr>
          <w:bCs/>
          <w:sz w:val="22"/>
          <w:szCs w:val="22"/>
          <w:lang w:val="sr-Latn-ME"/>
        </w:rPr>
        <w:t xml:space="preserve">, dobijenih iz kliničkih studija, ukazuje na smanjenje </w:t>
      </w:r>
      <w:proofErr w:type="spellStart"/>
      <w:r w:rsidRPr="00C622FE">
        <w:rPr>
          <w:bCs/>
          <w:sz w:val="22"/>
          <w:szCs w:val="22"/>
          <w:lang w:val="sr-Latn-ME"/>
        </w:rPr>
        <w:t>klirensa</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kada se lijek istovremeno primjenjuje sa </w:t>
      </w:r>
      <w:proofErr w:type="spellStart"/>
      <w:r w:rsidRPr="00C622FE">
        <w:rPr>
          <w:bCs/>
          <w:sz w:val="22"/>
          <w:szCs w:val="22"/>
          <w:lang w:val="sr-Latn-ME"/>
        </w:rPr>
        <w:t>inhibitorima</w:t>
      </w:r>
      <w:proofErr w:type="spellEnd"/>
      <w:r w:rsidRPr="00C622FE">
        <w:rPr>
          <w:bCs/>
          <w:sz w:val="22"/>
          <w:szCs w:val="22"/>
          <w:lang w:val="sr-Latn-ME"/>
        </w:rPr>
        <w:t xml:space="preserve"> CYP3A4 (npr. </w:t>
      </w:r>
      <w:proofErr w:type="spellStart"/>
      <w:r w:rsidRPr="00C622FE">
        <w:rPr>
          <w:bCs/>
          <w:sz w:val="22"/>
          <w:szCs w:val="22"/>
          <w:lang w:val="sr-Latn-ME"/>
        </w:rPr>
        <w:t>ketokonazol</w:t>
      </w:r>
      <w:proofErr w:type="spellEnd"/>
      <w:r w:rsidRPr="00C622FE">
        <w:rPr>
          <w:bCs/>
          <w:sz w:val="22"/>
          <w:szCs w:val="22"/>
          <w:lang w:val="sr-Latn-ME"/>
        </w:rPr>
        <w:t xml:space="preserve">, </w:t>
      </w:r>
      <w:proofErr w:type="spellStart"/>
      <w:r w:rsidRPr="00C622FE">
        <w:rPr>
          <w:bCs/>
          <w:sz w:val="22"/>
          <w:szCs w:val="22"/>
          <w:lang w:val="sr-Latn-ME"/>
        </w:rPr>
        <w:t>eritromicin</w:t>
      </w:r>
      <w:proofErr w:type="spellEnd"/>
      <w:r w:rsidRPr="00C622FE">
        <w:rPr>
          <w:bCs/>
          <w:sz w:val="22"/>
          <w:szCs w:val="22"/>
          <w:lang w:val="sr-Latn-ME"/>
        </w:rPr>
        <w:t xml:space="preserve">, </w:t>
      </w:r>
      <w:proofErr w:type="spellStart"/>
      <w:r w:rsidRPr="00C622FE">
        <w:rPr>
          <w:bCs/>
          <w:sz w:val="22"/>
          <w:szCs w:val="22"/>
          <w:lang w:val="sr-Latn-ME"/>
        </w:rPr>
        <w:t>cimetidin</w:t>
      </w:r>
      <w:proofErr w:type="spellEnd"/>
      <w:r w:rsidRPr="00C622FE">
        <w:rPr>
          <w:bCs/>
          <w:sz w:val="22"/>
          <w:szCs w:val="22"/>
          <w:lang w:val="sr-Latn-ME"/>
        </w:rPr>
        <w:t xml:space="preserve">). Iako kod tih pacijenata nije zapaženo povećanje učestalosti neželjenih događaja, treba razmotriti primjenu početne doza </w:t>
      </w:r>
      <w:proofErr w:type="spellStart"/>
      <w:r w:rsidRPr="00C622FE">
        <w:rPr>
          <w:bCs/>
          <w:sz w:val="22"/>
          <w:szCs w:val="22"/>
          <w:lang w:val="sr-Latn-ME"/>
        </w:rPr>
        <w:t>sildenafila</w:t>
      </w:r>
      <w:proofErr w:type="spellEnd"/>
      <w:r w:rsidRPr="00C622FE">
        <w:rPr>
          <w:bCs/>
          <w:sz w:val="22"/>
          <w:szCs w:val="22"/>
          <w:lang w:val="sr-Latn-ME"/>
        </w:rPr>
        <w:t xml:space="preserve"> od 25 mg kada se primjenjuje istovremeno sa </w:t>
      </w:r>
      <w:proofErr w:type="spellStart"/>
      <w:r w:rsidRPr="00C622FE">
        <w:rPr>
          <w:bCs/>
          <w:sz w:val="22"/>
          <w:szCs w:val="22"/>
          <w:lang w:val="sr-Latn-ME"/>
        </w:rPr>
        <w:t>inhibitorima</w:t>
      </w:r>
      <w:proofErr w:type="spellEnd"/>
      <w:r w:rsidRPr="00C622FE">
        <w:rPr>
          <w:bCs/>
          <w:sz w:val="22"/>
          <w:szCs w:val="22"/>
          <w:lang w:val="sr-Latn-ME"/>
        </w:rPr>
        <w:t xml:space="preserve"> CYP3A4.</w:t>
      </w:r>
    </w:p>
    <w:p w14:paraId="210D7429" w14:textId="77777777" w:rsidR="0098017C" w:rsidRPr="00C622FE" w:rsidRDefault="0098017C" w:rsidP="00BC5E5C">
      <w:pPr>
        <w:jc w:val="both"/>
        <w:rPr>
          <w:bCs/>
          <w:sz w:val="22"/>
          <w:szCs w:val="22"/>
          <w:lang w:val="sr-Latn-ME"/>
        </w:rPr>
      </w:pPr>
    </w:p>
    <w:p w14:paraId="1CCE9BB4" w14:textId="2EBCC2F1" w:rsidR="00EF4DFB" w:rsidRPr="00C622FE" w:rsidRDefault="00EF4DFB" w:rsidP="00BC5E5C">
      <w:pPr>
        <w:jc w:val="both"/>
        <w:rPr>
          <w:bCs/>
          <w:sz w:val="22"/>
          <w:szCs w:val="22"/>
          <w:lang w:val="sr-Latn-ME"/>
        </w:rPr>
      </w:pPr>
      <w:r w:rsidRPr="00C622FE">
        <w:rPr>
          <w:bCs/>
          <w:sz w:val="22"/>
          <w:szCs w:val="22"/>
          <w:lang w:val="sr-Latn-ME"/>
        </w:rPr>
        <w:t xml:space="preserve">Prilikom </w:t>
      </w:r>
      <w:r w:rsidR="002D0A54" w:rsidRPr="00C622FE">
        <w:rPr>
          <w:bCs/>
          <w:sz w:val="22"/>
          <w:szCs w:val="22"/>
          <w:lang w:val="sr-Latn-ME"/>
        </w:rPr>
        <w:t>i</w:t>
      </w:r>
      <w:r w:rsidRPr="00C622FE">
        <w:rPr>
          <w:bCs/>
          <w:sz w:val="22"/>
          <w:szCs w:val="22"/>
          <w:lang w:val="sr-Latn-ME"/>
        </w:rPr>
        <w:t xml:space="preserve">stovremene primjene </w:t>
      </w:r>
      <w:proofErr w:type="spellStart"/>
      <w:r w:rsidRPr="00C622FE">
        <w:rPr>
          <w:bCs/>
          <w:sz w:val="22"/>
          <w:szCs w:val="22"/>
          <w:lang w:val="sr-Latn-ME"/>
        </w:rPr>
        <w:t>inhibitora</w:t>
      </w:r>
      <w:proofErr w:type="spellEnd"/>
      <w:r w:rsidRPr="00C622FE">
        <w:rPr>
          <w:bCs/>
          <w:sz w:val="22"/>
          <w:szCs w:val="22"/>
          <w:lang w:val="sr-Latn-ME"/>
        </w:rPr>
        <w:t xml:space="preserve"> HIV </w:t>
      </w:r>
      <w:proofErr w:type="spellStart"/>
      <w:r w:rsidRPr="00C622FE">
        <w:rPr>
          <w:bCs/>
          <w:sz w:val="22"/>
          <w:szCs w:val="22"/>
          <w:lang w:val="sr-Latn-ME"/>
        </w:rPr>
        <w:t>proteaze</w:t>
      </w:r>
      <w:proofErr w:type="spellEnd"/>
      <w:r w:rsidRPr="00C622FE">
        <w:rPr>
          <w:bCs/>
          <w:sz w:val="22"/>
          <w:szCs w:val="22"/>
          <w:lang w:val="sr-Latn-ME"/>
        </w:rPr>
        <w:t xml:space="preserve"> </w:t>
      </w:r>
      <w:proofErr w:type="spellStart"/>
      <w:r w:rsidRPr="00C622FE">
        <w:rPr>
          <w:bCs/>
          <w:sz w:val="22"/>
          <w:szCs w:val="22"/>
          <w:lang w:val="sr-Latn-ME"/>
        </w:rPr>
        <w:t>ritonavira</w:t>
      </w:r>
      <w:proofErr w:type="spellEnd"/>
      <w:r w:rsidRPr="00C622FE">
        <w:rPr>
          <w:bCs/>
          <w:sz w:val="22"/>
          <w:szCs w:val="22"/>
          <w:lang w:val="sr-Latn-ME"/>
        </w:rPr>
        <w:t xml:space="preserve">, veoma snažnog </w:t>
      </w:r>
      <w:proofErr w:type="spellStart"/>
      <w:r w:rsidRPr="00C622FE">
        <w:rPr>
          <w:bCs/>
          <w:sz w:val="22"/>
          <w:szCs w:val="22"/>
          <w:lang w:val="sr-Latn-ME"/>
        </w:rPr>
        <w:t>inhibitora</w:t>
      </w:r>
      <w:proofErr w:type="spellEnd"/>
      <w:r w:rsidRPr="00C622FE">
        <w:rPr>
          <w:bCs/>
          <w:sz w:val="22"/>
          <w:szCs w:val="22"/>
          <w:lang w:val="sr-Latn-ME"/>
        </w:rPr>
        <w:t xml:space="preserve"> enzima P450 (500 mg, dva puta dnevno) i </w:t>
      </w:r>
      <w:proofErr w:type="spellStart"/>
      <w:r w:rsidRPr="00C622FE">
        <w:rPr>
          <w:bCs/>
          <w:sz w:val="22"/>
          <w:szCs w:val="22"/>
          <w:lang w:val="sr-Latn-ME"/>
        </w:rPr>
        <w:t>sildenafila</w:t>
      </w:r>
      <w:proofErr w:type="spellEnd"/>
      <w:r w:rsidRPr="00C622FE">
        <w:rPr>
          <w:bCs/>
          <w:sz w:val="22"/>
          <w:szCs w:val="22"/>
          <w:lang w:val="sr-Latn-ME"/>
        </w:rPr>
        <w:t xml:space="preserve"> (jedna doza od 100 mg), u stanju ravnoteže je došlo do povećanja maksimalne koncentracije </w:t>
      </w:r>
      <w:proofErr w:type="spellStart"/>
      <w:r w:rsidRPr="00C622FE">
        <w:rPr>
          <w:bCs/>
          <w:sz w:val="22"/>
          <w:szCs w:val="22"/>
          <w:lang w:val="sr-Latn-ME"/>
        </w:rPr>
        <w:t>sildenafila</w:t>
      </w:r>
      <w:proofErr w:type="spellEnd"/>
      <w:r w:rsidRPr="00C622FE">
        <w:rPr>
          <w:bCs/>
          <w:sz w:val="22"/>
          <w:szCs w:val="22"/>
          <w:lang w:val="sr-Latn-ME"/>
        </w:rPr>
        <w:t xml:space="preserve"> (</w:t>
      </w:r>
      <w:proofErr w:type="spellStart"/>
      <w:r w:rsidRPr="00C622FE">
        <w:rPr>
          <w:bCs/>
          <w:sz w:val="22"/>
          <w:szCs w:val="22"/>
          <w:lang w:val="sr-Latn-ME"/>
        </w:rPr>
        <w:t>C</w:t>
      </w:r>
      <w:r w:rsidRPr="00C622FE">
        <w:rPr>
          <w:bCs/>
          <w:sz w:val="22"/>
          <w:szCs w:val="22"/>
          <w:vertAlign w:val="subscript"/>
          <w:lang w:val="sr-Latn-ME"/>
        </w:rPr>
        <w:t>max</w:t>
      </w:r>
      <w:proofErr w:type="spellEnd"/>
      <w:r w:rsidRPr="00C622FE">
        <w:rPr>
          <w:bCs/>
          <w:sz w:val="22"/>
          <w:szCs w:val="22"/>
          <w:lang w:val="sr-Latn-ME"/>
        </w:rPr>
        <w:t xml:space="preserve">) 300% (4 puta) i povećanja vrijednost PIK </w:t>
      </w:r>
      <w:proofErr w:type="spellStart"/>
      <w:r w:rsidRPr="00C622FE">
        <w:rPr>
          <w:bCs/>
          <w:sz w:val="22"/>
          <w:szCs w:val="22"/>
          <w:lang w:val="sr-Latn-ME"/>
        </w:rPr>
        <w:t>sildenafila</w:t>
      </w:r>
      <w:proofErr w:type="spellEnd"/>
      <w:r w:rsidRPr="00C622FE">
        <w:rPr>
          <w:bCs/>
          <w:sz w:val="22"/>
          <w:szCs w:val="22"/>
          <w:lang w:val="sr-Latn-ME"/>
        </w:rPr>
        <w:t xml:space="preserve"> 1000% (11 puta). Poslije 24 sata, vrijednosti koncentracije </w:t>
      </w:r>
      <w:proofErr w:type="spellStart"/>
      <w:r w:rsidRPr="00C622FE">
        <w:rPr>
          <w:bCs/>
          <w:sz w:val="22"/>
          <w:szCs w:val="22"/>
          <w:lang w:val="sr-Latn-ME"/>
        </w:rPr>
        <w:t>sildenafila</w:t>
      </w:r>
      <w:proofErr w:type="spellEnd"/>
      <w:r w:rsidRPr="00C622FE">
        <w:rPr>
          <w:bCs/>
          <w:sz w:val="22"/>
          <w:szCs w:val="22"/>
          <w:lang w:val="sr-Latn-ME"/>
        </w:rPr>
        <w:t xml:space="preserve"> u plazmi su još uvijek bile oko 200 </w:t>
      </w:r>
      <w:proofErr w:type="spellStart"/>
      <w:r w:rsidRPr="00C622FE">
        <w:rPr>
          <w:bCs/>
          <w:sz w:val="22"/>
          <w:szCs w:val="22"/>
          <w:lang w:val="sr-Latn-ME"/>
        </w:rPr>
        <w:t>ng</w:t>
      </w:r>
      <w:proofErr w:type="spellEnd"/>
      <w:r w:rsidRPr="00C622FE">
        <w:rPr>
          <w:bCs/>
          <w:sz w:val="22"/>
          <w:szCs w:val="22"/>
          <w:lang w:val="sr-Latn-ME"/>
        </w:rPr>
        <w:t>/</w:t>
      </w:r>
      <w:r w:rsidR="001E4BFA" w:rsidRPr="00C622FE">
        <w:rPr>
          <w:bCs/>
          <w:sz w:val="22"/>
          <w:szCs w:val="22"/>
          <w:lang w:val="sr-Latn-ME"/>
        </w:rPr>
        <w:t>ml</w:t>
      </w:r>
      <w:r w:rsidRPr="00C622FE">
        <w:rPr>
          <w:bCs/>
          <w:sz w:val="22"/>
          <w:szCs w:val="22"/>
          <w:lang w:val="sr-Latn-ME"/>
        </w:rPr>
        <w:t xml:space="preserve">, u poređenju sa vrijednostima od oko 5 </w:t>
      </w:r>
      <w:proofErr w:type="spellStart"/>
      <w:r w:rsidRPr="00C622FE">
        <w:rPr>
          <w:bCs/>
          <w:sz w:val="22"/>
          <w:szCs w:val="22"/>
          <w:lang w:val="sr-Latn-ME"/>
        </w:rPr>
        <w:t>ng</w:t>
      </w:r>
      <w:proofErr w:type="spellEnd"/>
      <w:r w:rsidRPr="00C622FE">
        <w:rPr>
          <w:bCs/>
          <w:sz w:val="22"/>
          <w:szCs w:val="22"/>
          <w:lang w:val="sr-Latn-ME"/>
        </w:rPr>
        <w:t>/</w:t>
      </w:r>
      <w:r w:rsidR="001E4BFA" w:rsidRPr="00C622FE">
        <w:rPr>
          <w:bCs/>
          <w:sz w:val="22"/>
          <w:szCs w:val="22"/>
          <w:lang w:val="sr-Latn-ME"/>
        </w:rPr>
        <w:t xml:space="preserve">ml </w:t>
      </w:r>
      <w:r w:rsidRPr="00C622FE">
        <w:rPr>
          <w:bCs/>
          <w:sz w:val="22"/>
          <w:szCs w:val="22"/>
          <w:lang w:val="sr-Latn-ME"/>
        </w:rPr>
        <w:t xml:space="preserve">dobijenim kada je </w:t>
      </w:r>
      <w:proofErr w:type="spellStart"/>
      <w:r w:rsidRPr="00C622FE">
        <w:rPr>
          <w:bCs/>
          <w:sz w:val="22"/>
          <w:szCs w:val="22"/>
          <w:lang w:val="sr-Latn-ME"/>
        </w:rPr>
        <w:t>sildenafil</w:t>
      </w:r>
      <w:proofErr w:type="spellEnd"/>
      <w:r w:rsidRPr="00C622FE">
        <w:rPr>
          <w:bCs/>
          <w:sz w:val="22"/>
          <w:szCs w:val="22"/>
          <w:lang w:val="sr-Latn-ME"/>
        </w:rPr>
        <w:t xml:space="preserve"> primijenjen samostalno. Ovo je u skladu sa izraženim efektima </w:t>
      </w:r>
      <w:proofErr w:type="spellStart"/>
      <w:r w:rsidRPr="00C622FE">
        <w:rPr>
          <w:bCs/>
          <w:sz w:val="22"/>
          <w:szCs w:val="22"/>
          <w:lang w:val="sr-Latn-ME"/>
        </w:rPr>
        <w:t>ritonavira</w:t>
      </w:r>
      <w:proofErr w:type="spellEnd"/>
      <w:r w:rsidRPr="00C622FE">
        <w:rPr>
          <w:bCs/>
          <w:sz w:val="22"/>
          <w:szCs w:val="22"/>
          <w:lang w:val="sr-Latn-ME"/>
        </w:rPr>
        <w:t xml:space="preserve"> na veliki broj supstrata za enzim P450. </w:t>
      </w:r>
      <w:proofErr w:type="spellStart"/>
      <w:r w:rsidRPr="00C622FE">
        <w:rPr>
          <w:bCs/>
          <w:sz w:val="22"/>
          <w:szCs w:val="22"/>
          <w:lang w:val="sr-Latn-ME"/>
        </w:rPr>
        <w:t>Sildenafil</w:t>
      </w:r>
      <w:proofErr w:type="spellEnd"/>
      <w:r w:rsidRPr="00C622FE">
        <w:rPr>
          <w:bCs/>
          <w:sz w:val="22"/>
          <w:szCs w:val="22"/>
          <w:lang w:val="sr-Latn-ME"/>
        </w:rPr>
        <w:t xml:space="preserve"> nema dejstvo na </w:t>
      </w:r>
      <w:proofErr w:type="spellStart"/>
      <w:r w:rsidRPr="00C622FE">
        <w:rPr>
          <w:bCs/>
          <w:sz w:val="22"/>
          <w:szCs w:val="22"/>
          <w:lang w:val="sr-Latn-ME"/>
        </w:rPr>
        <w:t>farmakokinetiku</w:t>
      </w:r>
      <w:proofErr w:type="spellEnd"/>
      <w:r w:rsidRPr="00C622FE">
        <w:rPr>
          <w:bCs/>
          <w:sz w:val="22"/>
          <w:szCs w:val="22"/>
          <w:lang w:val="sr-Latn-ME"/>
        </w:rPr>
        <w:t xml:space="preserve"> </w:t>
      </w:r>
      <w:proofErr w:type="spellStart"/>
      <w:r w:rsidRPr="00C622FE">
        <w:rPr>
          <w:bCs/>
          <w:sz w:val="22"/>
          <w:szCs w:val="22"/>
          <w:lang w:val="sr-Latn-ME"/>
        </w:rPr>
        <w:t>ritonavira</w:t>
      </w:r>
      <w:proofErr w:type="spellEnd"/>
      <w:r w:rsidRPr="00C622FE">
        <w:rPr>
          <w:bCs/>
          <w:sz w:val="22"/>
          <w:szCs w:val="22"/>
          <w:lang w:val="sr-Latn-ME"/>
        </w:rPr>
        <w:t xml:space="preserve">. Na osnovu ovih </w:t>
      </w:r>
      <w:proofErr w:type="spellStart"/>
      <w:r w:rsidRPr="00C622FE">
        <w:rPr>
          <w:bCs/>
          <w:sz w:val="22"/>
          <w:szCs w:val="22"/>
          <w:lang w:val="sr-Latn-ME"/>
        </w:rPr>
        <w:t>farmakokinetičkih</w:t>
      </w:r>
      <w:proofErr w:type="spellEnd"/>
      <w:r w:rsidRPr="00C622FE">
        <w:rPr>
          <w:bCs/>
          <w:sz w:val="22"/>
          <w:szCs w:val="22"/>
          <w:lang w:val="sr-Latn-ME"/>
        </w:rPr>
        <w:t xml:space="preserve"> podataka, istovremena primjena </w:t>
      </w:r>
      <w:proofErr w:type="spellStart"/>
      <w:r w:rsidRPr="00C622FE">
        <w:rPr>
          <w:bCs/>
          <w:sz w:val="22"/>
          <w:szCs w:val="22"/>
          <w:lang w:val="sr-Latn-ME"/>
        </w:rPr>
        <w:t>ritonavira</w:t>
      </w:r>
      <w:proofErr w:type="spellEnd"/>
      <w:r w:rsidRPr="00C622FE">
        <w:rPr>
          <w:bCs/>
          <w:sz w:val="22"/>
          <w:szCs w:val="22"/>
          <w:lang w:val="sr-Latn-ME"/>
        </w:rPr>
        <w:t xml:space="preserve"> i </w:t>
      </w:r>
      <w:proofErr w:type="spellStart"/>
      <w:r w:rsidRPr="00C622FE">
        <w:rPr>
          <w:bCs/>
          <w:sz w:val="22"/>
          <w:szCs w:val="22"/>
          <w:lang w:val="sr-Latn-ME"/>
        </w:rPr>
        <w:t>sildenafila</w:t>
      </w:r>
      <w:proofErr w:type="spellEnd"/>
      <w:r w:rsidRPr="00C622FE">
        <w:rPr>
          <w:bCs/>
          <w:sz w:val="22"/>
          <w:szCs w:val="22"/>
          <w:lang w:val="sr-Latn-ME"/>
        </w:rPr>
        <w:t xml:space="preserve"> se ne savjetuje (vidjeti </w:t>
      </w:r>
      <w:r w:rsidR="009A504B" w:rsidRPr="00C622FE">
        <w:rPr>
          <w:bCs/>
          <w:sz w:val="22"/>
          <w:szCs w:val="22"/>
          <w:lang w:val="sr-Latn-ME"/>
        </w:rPr>
        <w:t xml:space="preserve">dio </w:t>
      </w:r>
      <w:r w:rsidRPr="00C622FE">
        <w:rPr>
          <w:bCs/>
          <w:sz w:val="22"/>
          <w:szCs w:val="22"/>
          <w:lang w:val="sr-Latn-ME"/>
        </w:rPr>
        <w:t xml:space="preserve">4.4), a ni u jednom slučaju maksimalna doza </w:t>
      </w:r>
      <w:proofErr w:type="spellStart"/>
      <w:r w:rsidRPr="00C622FE">
        <w:rPr>
          <w:bCs/>
          <w:sz w:val="22"/>
          <w:szCs w:val="22"/>
          <w:lang w:val="sr-Latn-ME"/>
        </w:rPr>
        <w:t>sildenafila</w:t>
      </w:r>
      <w:proofErr w:type="spellEnd"/>
      <w:r w:rsidRPr="00C622FE">
        <w:rPr>
          <w:bCs/>
          <w:sz w:val="22"/>
          <w:szCs w:val="22"/>
          <w:lang w:val="sr-Latn-ME"/>
        </w:rPr>
        <w:t xml:space="preserve"> ne smije biti veća od 25 mg tokom 48 sati.</w:t>
      </w:r>
    </w:p>
    <w:p w14:paraId="412FB8CD" w14:textId="77777777" w:rsidR="0098017C" w:rsidRPr="00C622FE" w:rsidRDefault="0098017C" w:rsidP="00BC5E5C">
      <w:pPr>
        <w:jc w:val="both"/>
        <w:rPr>
          <w:bCs/>
          <w:sz w:val="22"/>
          <w:szCs w:val="22"/>
          <w:lang w:val="sr-Latn-ME"/>
        </w:rPr>
      </w:pPr>
    </w:p>
    <w:p w14:paraId="3D38150B" w14:textId="1A8F700B" w:rsidR="00EF4DFB" w:rsidRPr="00C622FE" w:rsidRDefault="00EF4DFB" w:rsidP="00BC5E5C">
      <w:pPr>
        <w:jc w:val="both"/>
        <w:rPr>
          <w:bCs/>
          <w:sz w:val="22"/>
          <w:szCs w:val="22"/>
          <w:lang w:val="sr-Latn-ME"/>
        </w:rPr>
      </w:pPr>
      <w:r w:rsidRPr="00C622FE">
        <w:rPr>
          <w:bCs/>
          <w:sz w:val="22"/>
          <w:szCs w:val="22"/>
          <w:lang w:val="sr-Latn-ME"/>
        </w:rPr>
        <w:t xml:space="preserve">Prilikom istovremene primjene </w:t>
      </w:r>
      <w:proofErr w:type="spellStart"/>
      <w:r w:rsidRPr="00C622FE">
        <w:rPr>
          <w:bCs/>
          <w:sz w:val="22"/>
          <w:szCs w:val="22"/>
          <w:lang w:val="sr-Latn-ME"/>
        </w:rPr>
        <w:t>inhibitora</w:t>
      </w:r>
      <w:proofErr w:type="spellEnd"/>
      <w:r w:rsidRPr="00C622FE">
        <w:rPr>
          <w:bCs/>
          <w:sz w:val="22"/>
          <w:szCs w:val="22"/>
          <w:lang w:val="sr-Latn-ME"/>
        </w:rPr>
        <w:t xml:space="preserve"> HIV </w:t>
      </w:r>
      <w:proofErr w:type="spellStart"/>
      <w:r w:rsidRPr="00C622FE">
        <w:rPr>
          <w:bCs/>
          <w:sz w:val="22"/>
          <w:szCs w:val="22"/>
          <w:lang w:val="sr-Latn-ME"/>
        </w:rPr>
        <w:t>proteaze</w:t>
      </w:r>
      <w:proofErr w:type="spellEnd"/>
      <w:r w:rsidRPr="00C622FE">
        <w:rPr>
          <w:bCs/>
          <w:sz w:val="22"/>
          <w:szCs w:val="22"/>
          <w:lang w:val="sr-Latn-ME"/>
        </w:rPr>
        <w:t xml:space="preserve"> </w:t>
      </w:r>
      <w:proofErr w:type="spellStart"/>
      <w:r w:rsidRPr="00C622FE">
        <w:rPr>
          <w:bCs/>
          <w:sz w:val="22"/>
          <w:szCs w:val="22"/>
          <w:lang w:val="sr-Latn-ME"/>
        </w:rPr>
        <w:t>sakvinavira</w:t>
      </w:r>
      <w:proofErr w:type="spellEnd"/>
      <w:r w:rsidRPr="00C622FE">
        <w:rPr>
          <w:bCs/>
          <w:sz w:val="22"/>
          <w:szCs w:val="22"/>
          <w:lang w:val="sr-Latn-ME"/>
        </w:rPr>
        <w:t xml:space="preserve">, </w:t>
      </w:r>
      <w:proofErr w:type="spellStart"/>
      <w:r w:rsidRPr="00C622FE">
        <w:rPr>
          <w:bCs/>
          <w:sz w:val="22"/>
          <w:szCs w:val="22"/>
          <w:lang w:val="sr-Latn-ME"/>
        </w:rPr>
        <w:t>inhibitora</w:t>
      </w:r>
      <w:proofErr w:type="spellEnd"/>
      <w:r w:rsidRPr="00C622FE">
        <w:rPr>
          <w:bCs/>
          <w:sz w:val="22"/>
          <w:szCs w:val="22"/>
          <w:lang w:val="sr-Latn-ME"/>
        </w:rPr>
        <w:t xml:space="preserve"> CYP3A4 (1200 mg, tri puta dnevno) i </w:t>
      </w:r>
      <w:proofErr w:type="spellStart"/>
      <w:r w:rsidRPr="00C622FE">
        <w:rPr>
          <w:bCs/>
          <w:sz w:val="22"/>
          <w:szCs w:val="22"/>
          <w:lang w:val="sr-Latn-ME"/>
        </w:rPr>
        <w:t>sildenafila</w:t>
      </w:r>
      <w:proofErr w:type="spellEnd"/>
      <w:r w:rsidRPr="00C622FE">
        <w:rPr>
          <w:bCs/>
          <w:sz w:val="22"/>
          <w:szCs w:val="22"/>
          <w:lang w:val="sr-Latn-ME"/>
        </w:rPr>
        <w:t xml:space="preserve"> (jedna doza od 100 mg), u stanju ravnoteže došlo je do povećanja maksimalne koncentracije </w:t>
      </w:r>
      <w:proofErr w:type="spellStart"/>
      <w:r w:rsidRPr="00C622FE">
        <w:rPr>
          <w:bCs/>
          <w:sz w:val="22"/>
          <w:szCs w:val="22"/>
          <w:lang w:val="sr-Latn-ME"/>
        </w:rPr>
        <w:t>sildenafila</w:t>
      </w:r>
      <w:proofErr w:type="spellEnd"/>
      <w:r w:rsidRPr="00C622FE">
        <w:rPr>
          <w:bCs/>
          <w:sz w:val="22"/>
          <w:szCs w:val="22"/>
          <w:lang w:val="sr-Latn-ME"/>
        </w:rPr>
        <w:t xml:space="preserve"> (</w:t>
      </w:r>
      <w:proofErr w:type="spellStart"/>
      <w:r w:rsidRPr="00C622FE">
        <w:rPr>
          <w:bCs/>
          <w:sz w:val="22"/>
          <w:szCs w:val="22"/>
          <w:lang w:val="sr-Latn-ME"/>
        </w:rPr>
        <w:t>C</w:t>
      </w:r>
      <w:r w:rsidRPr="00C622FE">
        <w:rPr>
          <w:bCs/>
          <w:sz w:val="22"/>
          <w:szCs w:val="22"/>
          <w:vertAlign w:val="subscript"/>
          <w:lang w:val="sr-Latn-ME"/>
        </w:rPr>
        <w:t>max</w:t>
      </w:r>
      <w:proofErr w:type="spellEnd"/>
      <w:r w:rsidRPr="00C622FE">
        <w:rPr>
          <w:bCs/>
          <w:sz w:val="22"/>
          <w:szCs w:val="22"/>
          <w:lang w:val="sr-Latn-ME"/>
        </w:rPr>
        <w:t xml:space="preserve">) 140% i povećanja vrijednost PIK </w:t>
      </w:r>
      <w:proofErr w:type="spellStart"/>
      <w:r w:rsidRPr="00C622FE">
        <w:rPr>
          <w:bCs/>
          <w:sz w:val="22"/>
          <w:szCs w:val="22"/>
          <w:lang w:val="sr-Latn-ME"/>
        </w:rPr>
        <w:t>sildenafila</w:t>
      </w:r>
      <w:proofErr w:type="spellEnd"/>
      <w:r w:rsidRPr="00C622FE">
        <w:rPr>
          <w:bCs/>
          <w:sz w:val="22"/>
          <w:szCs w:val="22"/>
          <w:lang w:val="sr-Latn-ME"/>
        </w:rPr>
        <w:t xml:space="preserve"> 210%. </w:t>
      </w:r>
      <w:proofErr w:type="spellStart"/>
      <w:r w:rsidRPr="00C622FE">
        <w:rPr>
          <w:bCs/>
          <w:sz w:val="22"/>
          <w:szCs w:val="22"/>
          <w:lang w:val="sr-Latn-ME"/>
        </w:rPr>
        <w:t>Sildenafil</w:t>
      </w:r>
      <w:proofErr w:type="spellEnd"/>
      <w:r w:rsidRPr="00C622FE">
        <w:rPr>
          <w:bCs/>
          <w:sz w:val="22"/>
          <w:szCs w:val="22"/>
          <w:lang w:val="sr-Latn-ME"/>
        </w:rPr>
        <w:t xml:space="preserve"> ne mijenja </w:t>
      </w:r>
      <w:proofErr w:type="spellStart"/>
      <w:r w:rsidRPr="00C622FE">
        <w:rPr>
          <w:bCs/>
          <w:sz w:val="22"/>
          <w:szCs w:val="22"/>
          <w:lang w:val="sr-Latn-ME"/>
        </w:rPr>
        <w:lastRenderedPageBreak/>
        <w:t>farmakokinetiku</w:t>
      </w:r>
      <w:proofErr w:type="spellEnd"/>
      <w:r w:rsidRPr="00C622FE">
        <w:rPr>
          <w:bCs/>
          <w:sz w:val="22"/>
          <w:szCs w:val="22"/>
          <w:lang w:val="sr-Latn-ME"/>
        </w:rPr>
        <w:t xml:space="preserve"> </w:t>
      </w:r>
      <w:proofErr w:type="spellStart"/>
      <w:r w:rsidRPr="00C622FE">
        <w:rPr>
          <w:bCs/>
          <w:sz w:val="22"/>
          <w:szCs w:val="22"/>
          <w:lang w:val="sr-Latn-ME"/>
        </w:rPr>
        <w:t>sakvinavira</w:t>
      </w:r>
      <w:proofErr w:type="spellEnd"/>
      <w:r w:rsidRPr="00C622FE">
        <w:rPr>
          <w:bCs/>
          <w:sz w:val="22"/>
          <w:szCs w:val="22"/>
          <w:lang w:val="sr-Latn-ME"/>
        </w:rPr>
        <w:t xml:space="preserve"> (vidjeti </w:t>
      </w:r>
      <w:r w:rsidR="000336C5" w:rsidRPr="00C622FE">
        <w:rPr>
          <w:bCs/>
          <w:sz w:val="22"/>
          <w:szCs w:val="22"/>
          <w:lang w:val="sr-Latn-ME"/>
        </w:rPr>
        <w:t xml:space="preserve">dio </w:t>
      </w:r>
      <w:r w:rsidRPr="00C622FE">
        <w:rPr>
          <w:bCs/>
          <w:sz w:val="22"/>
          <w:szCs w:val="22"/>
          <w:lang w:val="sr-Latn-ME"/>
        </w:rPr>
        <w:t xml:space="preserve">4.2). Može se očekivati da snažniji </w:t>
      </w:r>
      <w:proofErr w:type="spellStart"/>
      <w:r w:rsidRPr="00C622FE">
        <w:rPr>
          <w:bCs/>
          <w:sz w:val="22"/>
          <w:szCs w:val="22"/>
          <w:lang w:val="sr-Latn-ME"/>
        </w:rPr>
        <w:t>inhibitori</w:t>
      </w:r>
      <w:proofErr w:type="spellEnd"/>
      <w:r w:rsidRPr="00C622FE">
        <w:rPr>
          <w:bCs/>
          <w:sz w:val="22"/>
          <w:szCs w:val="22"/>
          <w:lang w:val="sr-Latn-ME"/>
        </w:rPr>
        <w:t xml:space="preserve"> CYP3A4, kao što su </w:t>
      </w:r>
      <w:proofErr w:type="spellStart"/>
      <w:r w:rsidRPr="00C622FE">
        <w:rPr>
          <w:bCs/>
          <w:sz w:val="22"/>
          <w:szCs w:val="22"/>
          <w:lang w:val="sr-Latn-ME"/>
        </w:rPr>
        <w:t>ketokonazol</w:t>
      </w:r>
      <w:proofErr w:type="spellEnd"/>
      <w:r w:rsidRPr="00C622FE">
        <w:rPr>
          <w:bCs/>
          <w:sz w:val="22"/>
          <w:szCs w:val="22"/>
          <w:lang w:val="sr-Latn-ME"/>
        </w:rPr>
        <w:t xml:space="preserve"> i </w:t>
      </w:r>
      <w:proofErr w:type="spellStart"/>
      <w:r w:rsidRPr="00C622FE">
        <w:rPr>
          <w:bCs/>
          <w:sz w:val="22"/>
          <w:szCs w:val="22"/>
          <w:lang w:val="sr-Latn-ME"/>
        </w:rPr>
        <w:t>itrakonazol</w:t>
      </w:r>
      <w:proofErr w:type="spellEnd"/>
      <w:r w:rsidRPr="00C622FE">
        <w:rPr>
          <w:bCs/>
          <w:sz w:val="22"/>
          <w:szCs w:val="22"/>
          <w:lang w:val="sr-Latn-ME"/>
        </w:rPr>
        <w:t>, imaju jača dejstva.</w:t>
      </w:r>
    </w:p>
    <w:p w14:paraId="1F00934C" w14:textId="77777777" w:rsidR="0098017C" w:rsidRPr="00C622FE" w:rsidRDefault="0098017C" w:rsidP="00BC5E5C">
      <w:pPr>
        <w:jc w:val="both"/>
        <w:rPr>
          <w:bCs/>
          <w:sz w:val="22"/>
          <w:szCs w:val="22"/>
          <w:lang w:val="sr-Latn-ME"/>
        </w:rPr>
      </w:pPr>
    </w:p>
    <w:p w14:paraId="2B8C19DE" w14:textId="65D0C083" w:rsidR="00EF4DFB" w:rsidRPr="00C622FE" w:rsidRDefault="00EF4DFB" w:rsidP="00BC5E5C">
      <w:pPr>
        <w:jc w:val="both"/>
        <w:rPr>
          <w:bCs/>
          <w:sz w:val="22"/>
          <w:szCs w:val="22"/>
          <w:lang w:val="sr-Latn-ME"/>
        </w:rPr>
      </w:pPr>
      <w:r w:rsidRPr="00C622FE">
        <w:rPr>
          <w:bCs/>
          <w:sz w:val="22"/>
          <w:szCs w:val="22"/>
          <w:lang w:val="sr-Latn-ME"/>
        </w:rPr>
        <w:t xml:space="preserve">Kada je pojedinačna doza </w:t>
      </w:r>
      <w:proofErr w:type="spellStart"/>
      <w:r w:rsidRPr="00C622FE">
        <w:rPr>
          <w:bCs/>
          <w:sz w:val="22"/>
          <w:szCs w:val="22"/>
          <w:lang w:val="sr-Latn-ME"/>
        </w:rPr>
        <w:t>sildenafila</w:t>
      </w:r>
      <w:proofErr w:type="spellEnd"/>
      <w:r w:rsidRPr="00C622FE">
        <w:rPr>
          <w:bCs/>
          <w:sz w:val="22"/>
          <w:szCs w:val="22"/>
          <w:lang w:val="sr-Latn-ME"/>
        </w:rPr>
        <w:t xml:space="preserve"> od 100 mg bila primijenjena sa </w:t>
      </w:r>
      <w:proofErr w:type="spellStart"/>
      <w:r w:rsidRPr="00C622FE">
        <w:rPr>
          <w:bCs/>
          <w:sz w:val="22"/>
          <w:szCs w:val="22"/>
          <w:lang w:val="sr-Latn-ME"/>
        </w:rPr>
        <w:t>eritromicinom</w:t>
      </w:r>
      <w:proofErr w:type="spellEnd"/>
      <w:r w:rsidRPr="00C622FE">
        <w:rPr>
          <w:bCs/>
          <w:sz w:val="22"/>
          <w:szCs w:val="22"/>
          <w:lang w:val="sr-Latn-ME"/>
        </w:rPr>
        <w:t xml:space="preserve">, specifičnim </w:t>
      </w:r>
      <w:proofErr w:type="spellStart"/>
      <w:r w:rsidRPr="00C622FE">
        <w:rPr>
          <w:bCs/>
          <w:sz w:val="22"/>
          <w:szCs w:val="22"/>
          <w:lang w:val="sr-Latn-ME"/>
        </w:rPr>
        <w:t>inhibitorom</w:t>
      </w:r>
      <w:proofErr w:type="spellEnd"/>
      <w:r w:rsidRPr="00C622FE">
        <w:rPr>
          <w:bCs/>
          <w:sz w:val="22"/>
          <w:szCs w:val="22"/>
          <w:lang w:val="sr-Latn-ME"/>
        </w:rPr>
        <w:t xml:space="preserve"> CYP3A4 </w:t>
      </w:r>
      <w:proofErr w:type="spellStart"/>
      <w:r w:rsidRPr="00C622FE">
        <w:rPr>
          <w:bCs/>
          <w:sz w:val="22"/>
          <w:szCs w:val="22"/>
          <w:lang w:val="sr-Latn-ME"/>
        </w:rPr>
        <w:t>izoenzima</w:t>
      </w:r>
      <w:proofErr w:type="spellEnd"/>
      <w:r w:rsidRPr="00C622FE">
        <w:rPr>
          <w:bCs/>
          <w:sz w:val="22"/>
          <w:szCs w:val="22"/>
          <w:lang w:val="sr-Latn-ME"/>
        </w:rPr>
        <w:t xml:space="preserve"> (500 mg, dva puta dnevno, tokom 5 uzastopnih dana), u stanju ravnoteže je sistemska izloženost </w:t>
      </w:r>
      <w:proofErr w:type="spellStart"/>
      <w:r w:rsidRPr="00C622FE">
        <w:rPr>
          <w:bCs/>
          <w:sz w:val="22"/>
          <w:szCs w:val="22"/>
          <w:lang w:val="sr-Latn-ME"/>
        </w:rPr>
        <w:t>sildenafilu</w:t>
      </w:r>
      <w:proofErr w:type="spellEnd"/>
      <w:r w:rsidRPr="00C622FE">
        <w:rPr>
          <w:bCs/>
          <w:sz w:val="22"/>
          <w:szCs w:val="22"/>
          <w:lang w:val="sr-Latn-ME"/>
        </w:rPr>
        <w:t xml:space="preserve"> (PIK) bila veća za 182%. Kod normalnih zdravih dobrovoljaca muškog pola, nije bilo dokaza o dejstvima </w:t>
      </w:r>
      <w:proofErr w:type="spellStart"/>
      <w:r w:rsidRPr="00C622FE">
        <w:rPr>
          <w:bCs/>
          <w:sz w:val="22"/>
          <w:szCs w:val="22"/>
          <w:lang w:val="sr-Latn-ME"/>
        </w:rPr>
        <w:t>azitromicina</w:t>
      </w:r>
      <w:proofErr w:type="spellEnd"/>
      <w:r w:rsidRPr="00C622FE">
        <w:rPr>
          <w:bCs/>
          <w:sz w:val="22"/>
          <w:szCs w:val="22"/>
          <w:lang w:val="sr-Latn-ME"/>
        </w:rPr>
        <w:t xml:space="preserve"> (500 mg na dan, tokom 3 uzastopna dana) na PIK, </w:t>
      </w:r>
      <w:proofErr w:type="spellStart"/>
      <w:r w:rsidRPr="00C622FE">
        <w:rPr>
          <w:bCs/>
          <w:sz w:val="22"/>
          <w:szCs w:val="22"/>
          <w:lang w:val="sr-Latn-ME"/>
        </w:rPr>
        <w:t>C</w:t>
      </w:r>
      <w:r w:rsidRPr="00C622FE">
        <w:rPr>
          <w:bCs/>
          <w:sz w:val="22"/>
          <w:szCs w:val="22"/>
          <w:vertAlign w:val="subscript"/>
          <w:lang w:val="sr-Latn-ME"/>
        </w:rPr>
        <w:t>max</w:t>
      </w:r>
      <w:proofErr w:type="spellEnd"/>
      <w:r w:rsidRPr="00C622FE">
        <w:rPr>
          <w:bCs/>
          <w:sz w:val="22"/>
          <w:szCs w:val="22"/>
          <w:vertAlign w:val="subscript"/>
          <w:lang w:val="sr-Latn-ME"/>
        </w:rPr>
        <w:t xml:space="preserve"> </w:t>
      </w:r>
      <w:r w:rsidRPr="00C622FE">
        <w:rPr>
          <w:bCs/>
          <w:sz w:val="22"/>
          <w:szCs w:val="22"/>
          <w:lang w:val="sr-Latn-ME"/>
        </w:rPr>
        <w:t xml:space="preserve">i </w:t>
      </w:r>
      <w:proofErr w:type="spellStart"/>
      <w:r w:rsidRPr="00C622FE">
        <w:rPr>
          <w:bCs/>
          <w:sz w:val="22"/>
          <w:szCs w:val="22"/>
          <w:lang w:val="sr-Latn-ME"/>
        </w:rPr>
        <w:t>t</w:t>
      </w:r>
      <w:r w:rsidRPr="00C622FE">
        <w:rPr>
          <w:bCs/>
          <w:sz w:val="22"/>
          <w:szCs w:val="22"/>
          <w:vertAlign w:val="subscript"/>
          <w:lang w:val="sr-Latn-ME"/>
        </w:rPr>
        <w:t>max</w:t>
      </w:r>
      <w:proofErr w:type="spellEnd"/>
      <w:r w:rsidRPr="00C622FE">
        <w:rPr>
          <w:bCs/>
          <w:sz w:val="22"/>
          <w:szCs w:val="22"/>
          <w:lang w:val="sr-Latn-ME"/>
        </w:rPr>
        <w:t xml:space="preserve">, stepen eliminacije ili posljedično, poluvrijeme eliminacije </w:t>
      </w:r>
      <w:proofErr w:type="spellStart"/>
      <w:r w:rsidRPr="00C622FE">
        <w:rPr>
          <w:bCs/>
          <w:sz w:val="22"/>
          <w:szCs w:val="22"/>
          <w:lang w:val="sr-Latn-ME"/>
        </w:rPr>
        <w:t>sildenafila</w:t>
      </w:r>
      <w:proofErr w:type="spellEnd"/>
      <w:r w:rsidRPr="00C622FE">
        <w:rPr>
          <w:bCs/>
          <w:sz w:val="22"/>
          <w:szCs w:val="22"/>
          <w:lang w:val="sr-Latn-ME"/>
        </w:rPr>
        <w:t xml:space="preserve"> i njegovog glavnog </w:t>
      </w:r>
      <w:proofErr w:type="spellStart"/>
      <w:r w:rsidRPr="00C622FE">
        <w:rPr>
          <w:bCs/>
          <w:sz w:val="22"/>
          <w:szCs w:val="22"/>
          <w:lang w:val="sr-Latn-ME"/>
        </w:rPr>
        <w:t>metabolita</w:t>
      </w:r>
      <w:proofErr w:type="spellEnd"/>
      <w:r w:rsidRPr="00C622FE">
        <w:rPr>
          <w:bCs/>
          <w:sz w:val="22"/>
          <w:szCs w:val="22"/>
          <w:lang w:val="sr-Latn-ME"/>
        </w:rPr>
        <w:t xml:space="preserve"> iz cirkulacije. </w:t>
      </w:r>
      <w:proofErr w:type="spellStart"/>
      <w:r w:rsidRPr="00C622FE">
        <w:rPr>
          <w:bCs/>
          <w:sz w:val="22"/>
          <w:szCs w:val="22"/>
          <w:lang w:val="sr-Latn-ME"/>
        </w:rPr>
        <w:t>Cimetidin</w:t>
      </w:r>
      <w:proofErr w:type="spellEnd"/>
      <w:r w:rsidRPr="00C622FE">
        <w:rPr>
          <w:bCs/>
          <w:sz w:val="22"/>
          <w:szCs w:val="22"/>
          <w:lang w:val="sr-Latn-ME"/>
        </w:rPr>
        <w:t xml:space="preserve"> (800 mg), </w:t>
      </w:r>
      <w:proofErr w:type="spellStart"/>
      <w:r w:rsidRPr="00C622FE">
        <w:rPr>
          <w:bCs/>
          <w:sz w:val="22"/>
          <w:szCs w:val="22"/>
          <w:lang w:val="sr-Latn-ME"/>
        </w:rPr>
        <w:t>inhibitor</w:t>
      </w:r>
      <w:proofErr w:type="spellEnd"/>
      <w:r w:rsidRPr="00C622FE">
        <w:rPr>
          <w:bCs/>
          <w:sz w:val="22"/>
          <w:szCs w:val="22"/>
          <w:lang w:val="sr-Latn-ME"/>
        </w:rPr>
        <w:t xml:space="preserve"> </w:t>
      </w:r>
      <w:proofErr w:type="spellStart"/>
      <w:r w:rsidRPr="00C622FE">
        <w:rPr>
          <w:bCs/>
          <w:sz w:val="22"/>
          <w:szCs w:val="22"/>
          <w:lang w:val="sr-Latn-ME"/>
        </w:rPr>
        <w:t>citohroma</w:t>
      </w:r>
      <w:proofErr w:type="spellEnd"/>
      <w:r w:rsidRPr="00C622FE">
        <w:rPr>
          <w:bCs/>
          <w:sz w:val="22"/>
          <w:szCs w:val="22"/>
          <w:lang w:val="sr-Latn-ME"/>
        </w:rPr>
        <w:t xml:space="preserve"> P450 i </w:t>
      </w:r>
      <w:proofErr w:type="spellStart"/>
      <w:r w:rsidRPr="00C622FE">
        <w:rPr>
          <w:bCs/>
          <w:sz w:val="22"/>
          <w:szCs w:val="22"/>
          <w:lang w:val="sr-Latn-ME"/>
        </w:rPr>
        <w:t>nespecifični</w:t>
      </w:r>
      <w:proofErr w:type="spellEnd"/>
      <w:r w:rsidRPr="00C622FE">
        <w:rPr>
          <w:bCs/>
          <w:sz w:val="22"/>
          <w:szCs w:val="22"/>
          <w:lang w:val="sr-Latn-ME"/>
        </w:rPr>
        <w:t xml:space="preserve"> </w:t>
      </w:r>
      <w:proofErr w:type="spellStart"/>
      <w:r w:rsidRPr="00C622FE">
        <w:rPr>
          <w:bCs/>
          <w:sz w:val="22"/>
          <w:szCs w:val="22"/>
          <w:lang w:val="sr-Latn-ME"/>
        </w:rPr>
        <w:t>inhibitor</w:t>
      </w:r>
      <w:proofErr w:type="spellEnd"/>
      <w:r w:rsidRPr="00C622FE">
        <w:rPr>
          <w:bCs/>
          <w:sz w:val="22"/>
          <w:szCs w:val="22"/>
          <w:lang w:val="sr-Latn-ME"/>
        </w:rPr>
        <w:t xml:space="preserve"> CYP3A4, doveo je do povećanja koncentracije </w:t>
      </w:r>
      <w:proofErr w:type="spellStart"/>
      <w:r w:rsidRPr="00C622FE">
        <w:rPr>
          <w:bCs/>
          <w:sz w:val="22"/>
          <w:szCs w:val="22"/>
          <w:lang w:val="sr-Latn-ME"/>
        </w:rPr>
        <w:t>sildenafila</w:t>
      </w:r>
      <w:proofErr w:type="spellEnd"/>
      <w:r w:rsidRPr="00C622FE">
        <w:rPr>
          <w:bCs/>
          <w:sz w:val="22"/>
          <w:szCs w:val="22"/>
          <w:lang w:val="sr-Latn-ME"/>
        </w:rPr>
        <w:t xml:space="preserve"> u plazmi za 56% kada je istovremeno primijenjen sa </w:t>
      </w:r>
      <w:proofErr w:type="spellStart"/>
      <w:r w:rsidRPr="00C622FE">
        <w:rPr>
          <w:bCs/>
          <w:sz w:val="22"/>
          <w:szCs w:val="22"/>
          <w:lang w:val="sr-Latn-ME"/>
        </w:rPr>
        <w:t>sildenafilom</w:t>
      </w:r>
      <w:proofErr w:type="spellEnd"/>
      <w:r w:rsidRPr="00C622FE">
        <w:rPr>
          <w:bCs/>
          <w:sz w:val="22"/>
          <w:szCs w:val="22"/>
          <w:lang w:val="sr-Latn-ME"/>
        </w:rPr>
        <w:t xml:space="preserve"> (50 mg) kod zdravih dobrovoljaca.</w:t>
      </w:r>
    </w:p>
    <w:p w14:paraId="14763E21" w14:textId="77777777" w:rsidR="0098017C" w:rsidRPr="00C622FE" w:rsidRDefault="0098017C" w:rsidP="00BC5E5C">
      <w:pPr>
        <w:jc w:val="both"/>
        <w:rPr>
          <w:bCs/>
          <w:sz w:val="22"/>
          <w:szCs w:val="22"/>
          <w:lang w:val="sr-Latn-ME"/>
        </w:rPr>
      </w:pPr>
    </w:p>
    <w:p w14:paraId="38C92F71" w14:textId="51FDC13E" w:rsidR="00EF4DFB" w:rsidRPr="00C622FE" w:rsidRDefault="00EF4DFB" w:rsidP="00BC5E5C">
      <w:pPr>
        <w:jc w:val="both"/>
        <w:rPr>
          <w:bCs/>
          <w:sz w:val="22"/>
          <w:szCs w:val="22"/>
          <w:lang w:val="sr-Latn-ME"/>
        </w:rPr>
      </w:pPr>
      <w:r w:rsidRPr="00C622FE">
        <w:rPr>
          <w:bCs/>
          <w:sz w:val="22"/>
          <w:szCs w:val="22"/>
          <w:lang w:val="sr-Latn-ME"/>
        </w:rPr>
        <w:t xml:space="preserve">Sok od grejpfruta je slabi </w:t>
      </w:r>
      <w:proofErr w:type="spellStart"/>
      <w:r w:rsidRPr="00C622FE">
        <w:rPr>
          <w:bCs/>
          <w:sz w:val="22"/>
          <w:szCs w:val="22"/>
          <w:lang w:val="sr-Latn-ME"/>
        </w:rPr>
        <w:t>inhibitor</w:t>
      </w:r>
      <w:proofErr w:type="spellEnd"/>
      <w:r w:rsidRPr="00C622FE">
        <w:rPr>
          <w:bCs/>
          <w:sz w:val="22"/>
          <w:szCs w:val="22"/>
          <w:lang w:val="sr-Latn-ME"/>
        </w:rPr>
        <w:t xml:space="preserve"> CYP3A4 u zidu crijeva i može izazvati blago do umjereno povećanje koncentracije </w:t>
      </w:r>
      <w:proofErr w:type="spellStart"/>
      <w:r w:rsidRPr="00C622FE">
        <w:rPr>
          <w:bCs/>
          <w:sz w:val="22"/>
          <w:szCs w:val="22"/>
          <w:lang w:val="sr-Latn-ME"/>
        </w:rPr>
        <w:t>sildenafila</w:t>
      </w:r>
      <w:proofErr w:type="spellEnd"/>
      <w:r w:rsidRPr="00C622FE">
        <w:rPr>
          <w:bCs/>
          <w:sz w:val="22"/>
          <w:szCs w:val="22"/>
          <w:lang w:val="sr-Latn-ME"/>
        </w:rPr>
        <w:t xml:space="preserve"> u plazmi. </w:t>
      </w:r>
    </w:p>
    <w:p w14:paraId="0EEB378D" w14:textId="77777777" w:rsidR="0098017C" w:rsidRPr="00C622FE" w:rsidRDefault="0098017C" w:rsidP="00BC5E5C">
      <w:pPr>
        <w:jc w:val="both"/>
        <w:rPr>
          <w:bCs/>
          <w:sz w:val="22"/>
          <w:szCs w:val="22"/>
          <w:lang w:val="sr-Latn-ME"/>
        </w:rPr>
      </w:pPr>
    </w:p>
    <w:p w14:paraId="192DDB11" w14:textId="2B3BD652" w:rsidR="00EF4DFB" w:rsidRPr="00C622FE" w:rsidRDefault="00EF4DFB" w:rsidP="00BC5E5C">
      <w:pPr>
        <w:jc w:val="both"/>
        <w:rPr>
          <w:bCs/>
          <w:sz w:val="22"/>
          <w:szCs w:val="22"/>
          <w:lang w:val="sr-Latn-ME"/>
        </w:rPr>
      </w:pPr>
      <w:r w:rsidRPr="00C622FE">
        <w:rPr>
          <w:bCs/>
          <w:sz w:val="22"/>
          <w:szCs w:val="22"/>
          <w:lang w:val="sr-Latn-ME"/>
        </w:rPr>
        <w:t>Pojedinačne doze antacida (magnezijum</w:t>
      </w:r>
      <w:r w:rsidR="0098017C" w:rsidRPr="00C622FE">
        <w:rPr>
          <w:bCs/>
          <w:sz w:val="22"/>
          <w:szCs w:val="22"/>
          <w:lang w:val="sr-Latn-ME"/>
        </w:rPr>
        <w:t xml:space="preserve"> </w:t>
      </w:r>
      <w:r w:rsidRPr="00C622FE">
        <w:rPr>
          <w:bCs/>
          <w:sz w:val="22"/>
          <w:szCs w:val="22"/>
          <w:lang w:val="sr-Latn-ME"/>
        </w:rPr>
        <w:t>hidroksid/aluminijum</w:t>
      </w:r>
      <w:r w:rsidR="0098017C" w:rsidRPr="00C622FE">
        <w:rPr>
          <w:bCs/>
          <w:sz w:val="22"/>
          <w:szCs w:val="22"/>
          <w:lang w:val="sr-Latn-ME"/>
        </w:rPr>
        <w:t xml:space="preserve"> </w:t>
      </w:r>
      <w:r w:rsidRPr="00C622FE">
        <w:rPr>
          <w:bCs/>
          <w:sz w:val="22"/>
          <w:szCs w:val="22"/>
          <w:lang w:val="sr-Latn-ME"/>
        </w:rPr>
        <w:t>hidroksid) ni</w:t>
      </w:r>
      <w:r w:rsidR="00E97E0D" w:rsidRPr="00C622FE">
        <w:rPr>
          <w:bCs/>
          <w:sz w:val="22"/>
          <w:szCs w:val="22"/>
          <w:lang w:val="sr-Latn-ME"/>
        </w:rPr>
        <w:t>je</w:t>
      </w:r>
      <w:r w:rsidRPr="00C622FE">
        <w:rPr>
          <w:bCs/>
          <w:sz w:val="22"/>
          <w:szCs w:val="22"/>
          <w:lang w:val="sr-Latn-ME"/>
        </w:rPr>
        <w:t xml:space="preserve">su uticale na biološku raspoloživost </w:t>
      </w:r>
      <w:proofErr w:type="spellStart"/>
      <w:r w:rsidRPr="00C622FE">
        <w:rPr>
          <w:bCs/>
          <w:sz w:val="22"/>
          <w:szCs w:val="22"/>
          <w:lang w:val="sr-Latn-ME"/>
        </w:rPr>
        <w:t>sildenafila</w:t>
      </w:r>
      <w:proofErr w:type="spellEnd"/>
      <w:r w:rsidRPr="00C622FE">
        <w:rPr>
          <w:bCs/>
          <w:sz w:val="22"/>
          <w:szCs w:val="22"/>
          <w:lang w:val="sr-Latn-ME"/>
        </w:rPr>
        <w:t>.</w:t>
      </w:r>
    </w:p>
    <w:p w14:paraId="3CAA4F3F" w14:textId="77777777" w:rsidR="0098017C" w:rsidRPr="00C622FE" w:rsidRDefault="0098017C" w:rsidP="00BC5E5C">
      <w:pPr>
        <w:jc w:val="both"/>
        <w:rPr>
          <w:bCs/>
          <w:sz w:val="22"/>
          <w:szCs w:val="22"/>
          <w:lang w:val="sr-Latn-ME"/>
        </w:rPr>
      </w:pPr>
    </w:p>
    <w:p w14:paraId="0F39ECED" w14:textId="73A2C16C" w:rsidR="00EF4DFB" w:rsidRPr="00C622FE" w:rsidRDefault="00EF4DFB" w:rsidP="00BC5E5C">
      <w:pPr>
        <w:tabs>
          <w:tab w:val="left" w:pos="567"/>
        </w:tabs>
        <w:jc w:val="both"/>
        <w:rPr>
          <w:sz w:val="22"/>
          <w:szCs w:val="22"/>
          <w:lang w:val="sr-Latn-ME"/>
        </w:rPr>
      </w:pPr>
      <w:r w:rsidRPr="00C622FE">
        <w:rPr>
          <w:bCs/>
          <w:sz w:val="22"/>
          <w:szCs w:val="22"/>
          <w:lang w:val="sr-Latn-ME"/>
        </w:rPr>
        <w:t>Iako specifične studije interakcija ni</w:t>
      </w:r>
      <w:r w:rsidR="00E97E0D" w:rsidRPr="00C622FE">
        <w:rPr>
          <w:bCs/>
          <w:sz w:val="22"/>
          <w:szCs w:val="22"/>
          <w:lang w:val="sr-Latn-ME"/>
        </w:rPr>
        <w:t>je</w:t>
      </w:r>
      <w:r w:rsidRPr="00C622FE">
        <w:rPr>
          <w:bCs/>
          <w:sz w:val="22"/>
          <w:szCs w:val="22"/>
          <w:lang w:val="sr-Latn-ME"/>
        </w:rPr>
        <w:t xml:space="preserve">su izvedene za sve ljekove, analiza podataka populacione </w:t>
      </w:r>
      <w:proofErr w:type="spellStart"/>
      <w:r w:rsidRPr="00C622FE">
        <w:rPr>
          <w:bCs/>
          <w:sz w:val="22"/>
          <w:szCs w:val="22"/>
          <w:lang w:val="sr-Latn-ME"/>
        </w:rPr>
        <w:t>farmakokinetike</w:t>
      </w:r>
      <w:proofErr w:type="spellEnd"/>
      <w:r w:rsidRPr="00C622FE">
        <w:rPr>
          <w:bCs/>
          <w:sz w:val="22"/>
          <w:szCs w:val="22"/>
          <w:lang w:val="sr-Latn-ME"/>
        </w:rPr>
        <w:t xml:space="preserve"> nije pokazala uticaj sljedećih istovremeno primijenjenih ljekova na </w:t>
      </w:r>
      <w:proofErr w:type="spellStart"/>
      <w:r w:rsidRPr="00C622FE">
        <w:rPr>
          <w:bCs/>
          <w:sz w:val="22"/>
          <w:szCs w:val="22"/>
          <w:lang w:val="sr-Latn-ME"/>
        </w:rPr>
        <w:t>farmakokinetiku</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ljekovi iz grupe </w:t>
      </w:r>
      <w:proofErr w:type="spellStart"/>
      <w:r w:rsidRPr="00C622FE">
        <w:rPr>
          <w:bCs/>
          <w:sz w:val="22"/>
          <w:szCs w:val="22"/>
          <w:lang w:val="sr-Latn-ME"/>
        </w:rPr>
        <w:t>inhibitora</w:t>
      </w:r>
      <w:proofErr w:type="spellEnd"/>
      <w:r w:rsidRPr="00C622FE">
        <w:rPr>
          <w:bCs/>
          <w:sz w:val="22"/>
          <w:szCs w:val="22"/>
          <w:lang w:val="sr-Latn-ME"/>
        </w:rPr>
        <w:t xml:space="preserve"> CYP2C9 (npr. </w:t>
      </w:r>
      <w:proofErr w:type="spellStart"/>
      <w:r w:rsidRPr="00C622FE">
        <w:rPr>
          <w:bCs/>
          <w:sz w:val="22"/>
          <w:szCs w:val="22"/>
          <w:lang w:val="sr-Latn-ME"/>
        </w:rPr>
        <w:t>tolbutamid</w:t>
      </w:r>
      <w:proofErr w:type="spellEnd"/>
      <w:r w:rsidRPr="00C622FE">
        <w:rPr>
          <w:bCs/>
          <w:sz w:val="22"/>
          <w:szCs w:val="22"/>
          <w:lang w:val="sr-Latn-ME"/>
        </w:rPr>
        <w:t xml:space="preserve">, </w:t>
      </w:r>
      <w:proofErr w:type="spellStart"/>
      <w:r w:rsidRPr="00C622FE">
        <w:rPr>
          <w:bCs/>
          <w:sz w:val="22"/>
          <w:szCs w:val="22"/>
          <w:lang w:val="sr-Latn-ME"/>
        </w:rPr>
        <w:t>varfarin</w:t>
      </w:r>
      <w:proofErr w:type="spellEnd"/>
      <w:r w:rsidRPr="00C622FE">
        <w:rPr>
          <w:bCs/>
          <w:sz w:val="22"/>
          <w:szCs w:val="22"/>
          <w:lang w:val="sr-Latn-ME"/>
        </w:rPr>
        <w:t xml:space="preserve">, </w:t>
      </w:r>
      <w:proofErr w:type="spellStart"/>
      <w:r w:rsidRPr="00C622FE">
        <w:rPr>
          <w:bCs/>
          <w:sz w:val="22"/>
          <w:szCs w:val="22"/>
          <w:lang w:val="sr-Latn-ME"/>
        </w:rPr>
        <w:t>fenitoin</w:t>
      </w:r>
      <w:proofErr w:type="spellEnd"/>
      <w:r w:rsidRPr="00C622FE">
        <w:rPr>
          <w:bCs/>
          <w:sz w:val="22"/>
          <w:szCs w:val="22"/>
          <w:lang w:val="sr-Latn-ME"/>
        </w:rPr>
        <w:t xml:space="preserve">), ljekovi iz grupe </w:t>
      </w:r>
      <w:proofErr w:type="spellStart"/>
      <w:r w:rsidRPr="00C622FE">
        <w:rPr>
          <w:bCs/>
          <w:sz w:val="22"/>
          <w:szCs w:val="22"/>
          <w:lang w:val="sr-Latn-ME"/>
        </w:rPr>
        <w:t>inhibitora</w:t>
      </w:r>
      <w:proofErr w:type="spellEnd"/>
      <w:r w:rsidRPr="00C622FE">
        <w:rPr>
          <w:bCs/>
          <w:sz w:val="22"/>
          <w:szCs w:val="22"/>
          <w:lang w:val="sr-Latn-ME"/>
        </w:rPr>
        <w:t xml:space="preserve"> CYP2D6 (npr. selektivni </w:t>
      </w:r>
      <w:proofErr w:type="spellStart"/>
      <w:r w:rsidRPr="00C622FE">
        <w:rPr>
          <w:bCs/>
          <w:sz w:val="22"/>
          <w:szCs w:val="22"/>
          <w:lang w:val="sr-Latn-ME"/>
        </w:rPr>
        <w:t>inhibitori</w:t>
      </w:r>
      <w:proofErr w:type="spellEnd"/>
      <w:r w:rsidRPr="00C622FE">
        <w:rPr>
          <w:bCs/>
          <w:sz w:val="22"/>
          <w:szCs w:val="22"/>
          <w:lang w:val="sr-Latn-ME"/>
        </w:rPr>
        <w:t xml:space="preserve"> preuzimanja </w:t>
      </w:r>
      <w:proofErr w:type="spellStart"/>
      <w:r w:rsidRPr="00C622FE">
        <w:rPr>
          <w:bCs/>
          <w:sz w:val="22"/>
          <w:szCs w:val="22"/>
          <w:lang w:val="sr-Latn-ME"/>
        </w:rPr>
        <w:t>serotonina</w:t>
      </w:r>
      <w:proofErr w:type="spellEnd"/>
      <w:r w:rsidRPr="00C622FE">
        <w:rPr>
          <w:bCs/>
          <w:sz w:val="22"/>
          <w:szCs w:val="22"/>
          <w:lang w:val="sr-Latn-ME"/>
        </w:rPr>
        <w:t xml:space="preserve">, </w:t>
      </w:r>
      <w:proofErr w:type="spellStart"/>
      <w:r w:rsidRPr="00C622FE">
        <w:rPr>
          <w:bCs/>
          <w:sz w:val="22"/>
          <w:szCs w:val="22"/>
          <w:lang w:val="sr-Latn-ME"/>
        </w:rPr>
        <w:t>triciklični</w:t>
      </w:r>
      <w:proofErr w:type="spellEnd"/>
      <w:r w:rsidRPr="00C622FE">
        <w:rPr>
          <w:bCs/>
          <w:sz w:val="22"/>
          <w:szCs w:val="22"/>
          <w:lang w:val="sr-Latn-ME"/>
        </w:rPr>
        <w:t xml:space="preserve"> </w:t>
      </w:r>
      <w:proofErr w:type="spellStart"/>
      <w:r w:rsidRPr="00C622FE">
        <w:rPr>
          <w:bCs/>
          <w:sz w:val="22"/>
          <w:szCs w:val="22"/>
          <w:lang w:val="sr-Latn-ME"/>
        </w:rPr>
        <w:t>antidepresivi</w:t>
      </w:r>
      <w:proofErr w:type="spellEnd"/>
      <w:r w:rsidRPr="00C622FE">
        <w:rPr>
          <w:bCs/>
          <w:sz w:val="22"/>
          <w:szCs w:val="22"/>
          <w:lang w:val="sr-Latn-ME"/>
        </w:rPr>
        <w:t xml:space="preserve">), ljekovi iz grupe </w:t>
      </w:r>
      <w:proofErr w:type="spellStart"/>
      <w:r w:rsidRPr="00C622FE">
        <w:rPr>
          <w:bCs/>
          <w:sz w:val="22"/>
          <w:szCs w:val="22"/>
          <w:lang w:val="sr-Latn-ME"/>
        </w:rPr>
        <w:t>tiazidnih</w:t>
      </w:r>
      <w:proofErr w:type="spellEnd"/>
      <w:r w:rsidRPr="00C622FE">
        <w:rPr>
          <w:bCs/>
          <w:sz w:val="22"/>
          <w:szCs w:val="22"/>
          <w:lang w:val="sr-Latn-ME"/>
        </w:rPr>
        <w:t xml:space="preserve"> i njima sličnih </w:t>
      </w:r>
      <w:proofErr w:type="spellStart"/>
      <w:r w:rsidRPr="00C622FE">
        <w:rPr>
          <w:bCs/>
          <w:sz w:val="22"/>
          <w:szCs w:val="22"/>
          <w:lang w:val="sr-Latn-ME"/>
        </w:rPr>
        <w:t>diuretika</w:t>
      </w:r>
      <w:proofErr w:type="spellEnd"/>
      <w:r w:rsidRPr="00C622FE">
        <w:rPr>
          <w:bCs/>
          <w:sz w:val="22"/>
          <w:szCs w:val="22"/>
          <w:lang w:val="sr-Latn-ME"/>
        </w:rPr>
        <w:t xml:space="preserve">, </w:t>
      </w:r>
      <w:proofErr w:type="spellStart"/>
      <w:r w:rsidRPr="00C622FE">
        <w:rPr>
          <w:bCs/>
          <w:sz w:val="22"/>
          <w:szCs w:val="22"/>
          <w:lang w:val="sr-Latn-ME"/>
        </w:rPr>
        <w:t>diuretika</w:t>
      </w:r>
      <w:proofErr w:type="spellEnd"/>
      <w:r w:rsidRPr="00C622FE">
        <w:rPr>
          <w:bCs/>
          <w:sz w:val="22"/>
          <w:szCs w:val="22"/>
          <w:lang w:val="sr-Latn-ME"/>
        </w:rPr>
        <w:t xml:space="preserve"> </w:t>
      </w:r>
      <w:proofErr w:type="spellStart"/>
      <w:r w:rsidRPr="00C622FE">
        <w:rPr>
          <w:bCs/>
          <w:sz w:val="22"/>
          <w:szCs w:val="22"/>
          <w:lang w:val="sr-Latn-ME"/>
        </w:rPr>
        <w:t>Henleove</w:t>
      </w:r>
      <w:proofErr w:type="spellEnd"/>
      <w:r w:rsidRPr="00C622FE">
        <w:rPr>
          <w:bCs/>
          <w:sz w:val="22"/>
          <w:szCs w:val="22"/>
          <w:lang w:val="sr-Latn-ME"/>
        </w:rPr>
        <w:t xml:space="preserve"> petlje i </w:t>
      </w:r>
      <w:proofErr w:type="spellStart"/>
      <w:r w:rsidRPr="00C622FE">
        <w:rPr>
          <w:bCs/>
          <w:sz w:val="22"/>
          <w:szCs w:val="22"/>
          <w:lang w:val="sr-Latn-ME"/>
        </w:rPr>
        <w:t>diuretika</w:t>
      </w:r>
      <w:proofErr w:type="spellEnd"/>
      <w:r w:rsidRPr="00C622FE">
        <w:rPr>
          <w:bCs/>
          <w:sz w:val="22"/>
          <w:szCs w:val="22"/>
          <w:lang w:val="sr-Latn-ME"/>
        </w:rPr>
        <w:t xml:space="preserve"> koji </w:t>
      </w:r>
      <w:proofErr w:type="spellStart"/>
      <w:r w:rsidRPr="00C622FE">
        <w:rPr>
          <w:bCs/>
          <w:sz w:val="22"/>
          <w:szCs w:val="22"/>
          <w:lang w:val="sr-Latn-ME"/>
        </w:rPr>
        <w:t>štede</w:t>
      </w:r>
      <w:proofErr w:type="spellEnd"/>
      <w:r w:rsidRPr="00C622FE">
        <w:rPr>
          <w:bCs/>
          <w:sz w:val="22"/>
          <w:szCs w:val="22"/>
          <w:lang w:val="sr-Latn-ME"/>
        </w:rPr>
        <w:t xml:space="preserve"> kalijum, ACE </w:t>
      </w:r>
      <w:proofErr w:type="spellStart"/>
      <w:r w:rsidRPr="00C622FE">
        <w:rPr>
          <w:bCs/>
          <w:sz w:val="22"/>
          <w:szCs w:val="22"/>
          <w:lang w:val="sr-Latn-ME"/>
        </w:rPr>
        <w:t>inhibitora</w:t>
      </w:r>
      <w:proofErr w:type="spellEnd"/>
      <w:r w:rsidRPr="00C622FE">
        <w:rPr>
          <w:bCs/>
          <w:sz w:val="22"/>
          <w:szCs w:val="22"/>
          <w:lang w:val="sr-Latn-ME"/>
        </w:rPr>
        <w:t xml:space="preserve">, antagonista kalcijuma, beta </w:t>
      </w:r>
      <w:proofErr w:type="spellStart"/>
      <w:r w:rsidRPr="00C622FE">
        <w:rPr>
          <w:bCs/>
          <w:sz w:val="22"/>
          <w:szCs w:val="22"/>
          <w:lang w:val="sr-Latn-ME"/>
        </w:rPr>
        <w:t>blokatora</w:t>
      </w:r>
      <w:proofErr w:type="spellEnd"/>
      <w:r w:rsidRPr="00C622FE">
        <w:rPr>
          <w:bCs/>
          <w:sz w:val="22"/>
          <w:szCs w:val="22"/>
          <w:lang w:val="sr-Latn-ME"/>
        </w:rPr>
        <w:t xml:space="preserve"> ili induktora CYP450 (npr. </w:t>
      </w:r>
      <w:proofErr w:type="spellStart"/>
      <w:r w:rsidRPr="00C622FE">
        <w:rPr>
          <w:bCs/>
          <w:sz w:val="22"/>
          <w:szCs w:val="22"/>
          <w:lang w:val="sr-Latn-ME"/>
        </w:rPr>
        <w:t>rifampicin</w:t>
      </w:r>
      <w:proofErr w:type="spellEnd"/>
      <w:r w:rsidRPr="00C622FE">
        <w:rPr>
          <w:bCs/>
          <w:sz w:val="22"/>
          <w:szCs w:val="22"/>
          <w:lang w:val="sr-Latn-ME"/>
        </w:rPr>
        <w:t>, barbiturati). U kliničkoj studiji sa zdravim muškim dobrovoljcima,</w:t>
      </w:r>
      <w:r w:rsidRPr="00C622FE">
        <w:rPr>
          <w:sz w:val="22"/>
          <w:szCs w:val="22"/>
          <w:lang w:val="sr-Latn-ME"/>
        </w:rPr>
        <w:t xml:space="preserve"> istovremena primjena antagoniste </w:t>
      </w:r>
      <w:proofErr w:type="spellStart"/>
      <w:r w:rsidRPr="00C622FE">
        <w:rPr>
          <w:sz w:val="22"/>
          <w:szCs w:val="22"/>
          <w:lang w:val="sr-Latn-ME"/>
        </w:rPr>
        <w:t>endotelina</w:t>
      </w:r>
      <w:proofErr w:type="spellEnd"/>
      <w:r w:rsidRPr="00C622FE">
        <w:rPr>
          <w:sz w:val="22"/>
          <w:szCs w:val="22"/>
          <w:lang w:val="sr-Latn-ME"/>
        </w:rPr>
        <w:t xml:space="preserve">, </w:t>
      </w:r>
      <w:proofErr w:type="spellStart"/>
      <w:r w:rsidRPr="00C622FE">
        <w:rPr>
          <w:sz w:val="22"/>
          <w:szCs w:val="22"/>
          <w:lang w:val="sr-Latn-ME"/>
        </w:rPr>
        <w:t>bosentana</w:t>
      </w:r>
      <w:proofErr w:type="spellEnd"/>
      <w:r w:rsidRPr="00C622FE">
        <w:rPr>
          <w:sz w:val="22"/>
          <w:szCs w:val="22"/>
          <w:lang w:val="sr-Latn-ME"/>
        </w:rPr>
        <w:t xml:space="preserve"> (induktor CYP3A4 [umjereni], CYP2C9 i vjerovatno CYP2C19) u stanju ravnoteže (125 mg dva puta dnevno) sa </w:t>
      </w:r>
      <w:proofErr w:type="spellStart"/>
      <w:r w:rsidRPr="00C622FE">
        <w:rPr>
          <w:sz w:val="22"/>
          <w:szCs w:val="22"/>
          <w:lang w:val="sr-Latn-ME"/>
        </w:rPr>
        <w:t>sildenafilom</w:t>
      </w:r>
      <w:proofErr w:type="spellEnd"/>
      <w:r w:rsidRPr="00C622FE">
        <w:rPr>
          <w:sz w:val="22"/>
          <w:szCs w:val="22"/>
          <w:lang w:val="sr-Latn-ME"/>
        </w:rPr>
        <w:t xml:space="preserve"> u stanju ravnoteže (80 mg tri puta</w:t>
      </w:r>
      <w:r w:rsidRPr="00C622FE">
        <w:rPr>
          <w:color w:val="FF0000"/>
          <w:sz w:val="22"/>
          <w:szCs w:val="22"/>
          <w:lang w:val="sr-Latn-ME"/>
        </w:rPr>
        <w:t xml:space="preserve"> </w:t>
      </w:r>
      <w:r w:rsidRPr="00C622FE">
        <w:rPr>
          <w:sz w:val="22"/>
          <w:szCs w:val="22"/>
          <w:lang w:val="sr-Latn-ME"/>
        </w:rPr>
        <w:t xml:space="preserve">dnevno) je rezultirala smanjenjem </w:t>
      </w:r>
      <w:r w:rsidR="00552656" w:rsidRPr="00C622FE">
        <w:rPr>
          <w:sz w:val="22"/>
          <w:szCs w:val="22"/>
          <w:lang w:val="sr-Latn-ME"/>
        </w:rPr>
        <w:t>od</w:t>
      </w:r>
      <w:r w:rsidR="00937B75" w:rsidRPr="00C622FE">
        <w:rPr>
          <w:sz w:val="22"/>
          <w:szCs w:val="22"/>
          <w:lang w:val="sr-Latn-ME"/>
        </w:rPr>
        <w:t xml:space="preserve"> 62.6%</w:t>
      </w:r>
      <w:r w:rsidR="00552656" w:rsidRPr="00C622FE">
        <w:rPr>
          <w:sz w:val="22"/>
          <w:szCs w:val="22"/>
          <w:lang w:val="sr-Latn-ME"/>
        </w:rPr>
        <w:t xml:space="preserve"> </w:t>
      </w:r>
      <w:r w:rsidRPr="00C622FE">
        <w:rPr>
          <w:sz w:val="22"/>
          <w:szCs w:val="22"/>
          <w:lang w:val="sr-Latn-ME"/>
        </w:rPr>
        <w:t xml:space="preserve">PIK i </w:t>
      </w:r>
      <w:r w:rsidR="00552656" w:rsidRPr="00C622FE">
        <w:rPr>
          <w:sz w:val="22"/>
          <w:szCs w:val="22"/>
          <w:lang w:val="sr-Latn-ME"/>
        </w:rPr>
        <w:t xml:space="preserve">smanjenjem od 55.4%. </w:t>
      </w:r>
      <w:proofErr w:type="spellStart"/>
      <w:r w:rsidRPr="00C622FE">
        <w:rPr>
          <w:sz w:val="22"/>
          <w:szCs w:val="22"/>
          <w:lang w:val="sr-Latn-ME"/>
        </w:rPr>
        <w:t>C</w:t>
      </w:r>
      <w:r w:rsidRPr="00C622FE">
        <w:rPr>
          <w:sz w:val="22"/>
          <w:szCs w:val="22"/>
          <w:vertAlign w:val="subscript"/>
          <w:lang w:val="sr-Latn-ME"/>
        </w:rPr>
        <w:t>max</w:t>
      </w:r>
      <w:proofErr w:type="spellEnd"/>
      <w:r w:rsidRPr="00C622FE">
        <w:rPr>
          <w:sz w:val="22"/>
          <w:szCs w:val="22"/>
          <w:vertAlign w:val="subscript"/>
          <w:lang w:val="sr-Latn-ME"/>
        </w:rPr>
        <w:t xml:space="preserve"> </w:t>
      </w:r>
      <w:proofErr w:type="spellStart"/>
      <w:r w:rsidRPr="00C622FE">
        <w:rPr>
          <w:sz w:val="22"/>
          <w:szCs w:val="22"/>
          <w:lang w:val="sr-Latn-ME"/>
        </w:rPr>
        <w:t>sildenafila</w:t>
      </w:r>
      <w:proofErr w:type="spellEnd"/>
      <w:r w:rsidR="00552656" w:rsidRPr="00C622FE">
        <w:rPr>
          <w:sz w:val="22"/>
          <w:szCs w:val="22"/>
          <w:lang w:val="sr-Latn-ME"/>
        </w:rPr>
        <w:t>.</w:t>
      </w:r>
      <w:r w:rsidRPr="00C622FE">
        <w:rPr>
          <w:sz w:val="22"/>
          <w:szCs w:val="22"/>
          <w:lang w:val="sr-Latn-ME"/>
        </w:rPr>
        <w:t xml:space="preserve"> Stoga se može očekivati da će istovremena primjena snažnih induktora CYP3A4, kao što je </w:t>
      </w:r>
      <w:proofErr w:type="spellStart"/>
      <w:r w:rsidRPr="00C622FE">
        <w:rPr>
          <w:sz w:val="22"/>
          <w:szCs w:val="22"/>
          <w:lang w:val="sr-Latn-ME"/>
        </w:rPr>
        <w:t>rifampin</w:t>
      </w:r>
      <w:proofErr w:type="spellEnd"/>
      <w:r w:rsidRPr="00C622FE">
        <w:rPr>
          <w:sz w:val="22"/>
          <w:szCs w:val="22"/>
          <w:lang w:val="sr-Latn-ME"/>
        </w:rPr>
        <w:t xml:space="preserve">, prouzrokovati veće smanjenje koncentracija </w:t>
      </w:r>
      <w:proofErr w:type="spellStart"/>
      <w:r w:rsidRPr="00C622FE">
        <w:rPr>
          <w:sz w:val="22"/>
          <w:szCs w:val="22"/>
          <w:lang w:val="sr-Latn-ME"/>
        </w:rPr>
        <w:t>sildenafila</w:t>
      </w:r>
      <w:proofErr w:type="spellEnd"/>
      <w:r w:rsidRPr="00C622FE">
        <w:rPr>
          <w:sz w:val="22"/>
          <w:szCs w:val="22"/>
          <w:lang w:val="sr-Latn-ME"/>
        </w:rPr>
        <w:t xml:space="preserve"> u plazmi. </w:t>
      </w:r>
    </w:p>
    <w:p w14:paraId="497D9DBC" w14:textId="77777777" w:rsidR="0098017C" w:rsidRPr="00C622FE" w:rsidRDefault="0098017C" w:rsidP="00BC5E5C">
      <w:pPr>
        <w:tabs>
          <w:tab w:val="left" w:pos="567"/>
        </w:tabs>
        <w:jc w:val="both"/>
        <w:rPr>
          <w:sz w:val="22"/>
          <w:szCs w:val="22"/>
          <w:lang w:val="sr-Latn-ME"/>
        </w:rPr>
      </w:pPr>
    </w:p>
    <w:p w14:paraId="3C42FA18" w14:textId="021F9BAD" w:rsidR="00EF4DFB" w:rsidRPr="00C622FE" w:rsidRDefault="00EF4DFB" w:rsidP="00BC5E5C">
      <w:pPr>
        <w:jc w:val="both"/>
        <w:rPr>
          <w:bCs/>
          <w:sz w:val="22"/>
          <w:szCs w:val="22"/>
          <w:lang w:val="sr-Latn-ME"/>
        </w:rPr>
      </w:pPr>
      <w:proofErr w:type="spellStart"/>
      <w:r w:rsidRPr="00C622FE">
        <w:rPr>
          <w:bCs/>
          <w:sz w:val="22"/>
          <w:szCs w:val="22"/>
          <w:lang w:val="sr-Latn-ME"/>
        </w:rPr>
        <w:t>Nikorandil</w:t>
      </w:r>
      <w:proofErr w:type="spellEnd"/>
      <w:r w:rsidRPr="00C622FE">
        <w:rPr>
          <w:bCs/>
          <w:sz w:val="22"/>
          <w:szCs w:val="22"/>
          <w:lang w:val="sr-Latn-ME"/>
        </w:rPr>
        <w:t xml:space="preserve"> je hibridni lijek sa svojstvima </w:t>
      </w:r>
      <w:proofErr w:type="spellStart"/>
      <w:r w:rsidRPr="00C622FE">
        <w:rPr>
          <w:bCs/>
          <w:sz w:val="22"/>
          <w:szCs w:val="22"/>
          <w:lang w:val="sr-Latn-ME"/>
        </w:rPr>
        <w:t>aktivatora</w:t>
      </w:r>
      <w:proofErr w:type="spellEnd"/>
      <w:r w:rsidRPr="00C622FE">
        <w:rPr>
          <w:bCs/>
          <w:sz w:val="22"/>
          <w:szCs w:val="22"/>
          <w:lang w:val="sr-Latn-ME"/>
        </w:rPr>
        <w:t xml:space="preserve"> </w:t>
      </w:r>
      <w:proofErr w:type="spellStart"/>
      <w:r w:rsidRPr="00C622FE">
        <w:rPr>
          <w:bCs/>
          <w:sz w:val="22"/>
          <w:szCs w:val="22"/>
          <w:lang w:val="sr-Latn-ME"/>
        </w:rPr>
        <w:t>kalijumovih</w:t>
      </w:r>
      <w:proofErr w:type="spellEnd"/>
      <w:r w:rsidRPr="00C622FE">
        <w:rPr>
          <w:bCs/>
          <w:sz w:val="22"/>
          <w:szCs w:val="22"/>
          <w:lang w:val="sr-Latn-ME"/>
        </w:rPr>
        <w:t xml:space="preserve"> kanala i nitrata. </w:t>
      </w:r>
      <w:proofErr w:type="spellStart"/>
      <w:r w:rsidRPr="00C622FE">
        <w:rPr>
          <w:bCs/>
          <w:sz w:val="22"/>
          <w:szCs w:val="22"/>
          <w:lang w:val="sr-Latn-ME"/>
        </w:rPr>
        <w:t>Usljed</w:t>
      </w:r>
      <w:proofErr w:type="spellEnd"/>
      <w:r w:rsidRPr="00C622FE">
        <w:rPr>
          <w:bCs/>
          <w:sz w:val="22"/>
          <w:szCs w:val="22"/>
          <w:lang w:val="sr-Latn-ME"/>
        </w:rPr>
        <w:t xml:space="preserve"> svoje </w:t>
      </w:r>
      <w:proofErr w:type="spellStart"/>
      <w:r w:rsidRPr="00C622FE">
        <w:rPr>
          <w:bCs/>
          <w:sz w:val="22"/>
          <w:szCs w:val="22"/>
          <w:lang w:val="sr-Latn-ME"/>
        </w:rPr>
        <w:t>nitratne</w:t>
      </w:r>
      <w:proofErr w:type="spellEnd"/>
      <w:r w:rsidRPr="00C622FE">
        <w:rPr>
          <w:bCs/>
          <w:sz w:val="22"/>
          <w:szCs w:val="22"/>
          <w:lang w:val="sr-Latn-ME"/>
        </w:rPr>
        <w:t xml:space="preserve"> komponente, ima potencijal za ozbiljne interakcije sa </w:t>
      </w:r>
      <w:proofErr w:type="spellStart"/>
      <w:r w:rsidRPr="00C622FE">
        <w:rPr>
          <w:bCs/>
          <w:sz w:val="22"/>
          <w:szCs w:val="22"/>
          <w:lang w:val="sr-Latn-ME"/>
        </w:rPr>
        <w:t>sildenafilom</w:t>
      </w:r>
      <w:proofErr w:type="spellEnd"/>
      <w:r w:rsidRPr="00C622FE">
        <w:rPr>
          <w:bCs/>
          <w:sz w:val="22"/>
          <w:szCs w:val="22"/>
          <w:lang w:val="sr-Latn-ME"/>
        </w:rPr>
        <w:t>.</w:t>
      </w:r>
    </w:p>
    <w:p w14:paraId="11A3DDCB" w14:textId="77777777" w:rsidR="0098017C" w:rsidRPr="00C622FE" w:rsidRDefault="0098017C" w:rsidP="00BC5E5C">
      <w:pPr>
        <w:jc w:val="both"/>
        <w:rPr>
          <w:bCs/>
          <w:sz w:val="22"/>
          <w:szCs w:val="22"/>
          <w:lang w:val="sr-Latn-ME"/>
        </w:rPr>
      </w:pPr>
    </w:p>
    <w:p w14:paraId="708134D2" w14:textId="0A5420D7" w:rsidR="00EF4DFB" w:rsidRPr="00C622FE" w:rsidRDefault="00EF4DFB" w:rsidP="00BC5E5C">
      <w:pPr>
        <w:jc w:val="both"/>
        <w:rPr>
          <w:bCs/>
          <w:iCs/>
          <w:sz w:val="22"/>
          <w:szCs w:val="22"/>
          <w:u w:val="single"/>
          <w:lang w:val="sr-Latn-ME"/>
        </w:rPr>
      </w:pPr>
      <w:r w:rsidRPr="00C622FE">
        <w:rPr>
          <w:bCs/>
          <w:iCs/>
          <w:sz w:val="22"/>
          <w:szCs w:val="22"/>
          <w:u w:val="single"/>
          <w:lang w:val="sr-Latn-ME"/>
        </w:rPr>
        <w:t xml:space="preserve">Efekti </w:t>
      </w:r>
      <w:proofErr w:type="spellStart"/>
      <w:r w:rsidRPr="00C622FE">
        <w:rPr>
          <w:bCs/>
          <w:iCs/>
          <w:sz w:val="22"/>
          <w:szCs w:val="22"/>
          <w:u w:val="single"/>
          <w:lang w:val="sr-Latn-ME"/>
        </w:rPr>
        <w:t>sildenafila</w:t>
      </w:r>
      <w:proofErr w:type="spellEnd"/>
      <w:r w:rsidRPr="00C622FE">
        <w:rPr>
          <w:bCs/>
          <w:iCs/>
          <w:sz w:val="22"/>
          <w:szCs w:val="22"/>
          <w:u w:val="single"/>
          <w:lang w:val="sr-Latn-ME"/>
        </w:rPr>
        <w:t xml:space="preserve"> na druge ljekove</w:t>
      </w:r>
    </w:p>
    <w:p w14:paraId="587C90D3" w14:textId="77777777" w:rsidR="0098017C" w:rsidRPr="00C622FE" w:rsidRDefault="0098017C" w:rsidP="00BC5E5C">
      <w:pPr>
        <w:jc w:val="both"/>
        <w:rPr>
          <w:bCs/>
          <w:iCs/>
          <w:sz w:val="22"/>
          <w:szCs w:val="22"/>
          <w:u w:val="single"/>
          <w:lang w:val="sr-Latn-ME"/>
        </w:rPr>
      </w:pPr>
    </w:p>
    <w:p w14:paraId="27D44EC8" w14:textId="77777777" w:rsidR="00EF4DFB" w:rsidRPr="00C622FE" w:rsidRDefault="00EF4DFB" w:rsidP="00BC5E5C">
      <w:pPr>
        <w:jc w:val="both"/>
        <w:rPr>
          <w:bCs/>
          <w:i/>
          <w:iCs/>
          <w:sz w:val="22"/>
          <w:szCs w:val="22"/>
          <w:lang w:val="sr-Latn-ME"/>
        </w:rPr>
      </w:pPr>
      <w:r w:rsidRPr="00C622FE">
        <w:rPr>
          <w:bCs/>
          <w:i/>
          <w:iCs/>
          <w:sz w:val="22"/>
          <w:szCs w:val="22"/>
          <w:lang w:val="sr-Latn-ME"/>
        </w:rPr>
        <w:t xml:space="preserve">Studije in </w:t>
      </w:r>
      <w:proofErr w:type="spellStart"/>
      <w:r w:rsidRPr="00C622FE">
        <w:rPr>
          <w:bCs/>
          <w:i/>
          <w:iCs/>
          <w:sz w:val="22"/>
          <w:szCs w:val="22"/>
          <w:lang w:val="sr-Latn-ME"/>
        </w:rPr>
        <w:t>vitro</w:t>
      </w:r>
      <w:proofErr w:type="spellEnd"/>
      <w:r w:rsidRPr="00C622FE">
        <w:rPr>
          <w:bCs/>
          <w:i/>
          <w:iCs/>
          <w:sz w:val="22"/>
          <w:szCs w:val="22"/>
          <w:lang w:val="sr-Latn-ME"/>
        </w:rPr>
        <w:t>:</w:t>
      </w:r>
    </w:p>
    <w:p w14:paraId="16DF171D" w14:textId="71D73A54" w:rsidR="00EF4DFB" w:rsidRPr="00C622FE" w:rsidRDefault="00EF4DFB" w:rsidP="00BC5E5C">
      <w:pPr>
        <w:jc w:val="both"/>
        <w:rPr>
          <w:bCs/>
          <w:sz w:val="22"/>
          <w:szCs w:val="22"/>
          <w:lang w:val="sr-Latn-ME"/>
        </w:rPr>
      </w:pPr>
      <w:proofErr w:type="spellStart"/>
      <w:r w:rsidRPr="00C622FE">
        <w:rPr>
          <w:bCs/>
          <w:sz w:val="22"/>
          <w:szCs w:val="22"/>
          <w:lang w:val="sr-Latn-ME"/>
        </w:rPr>
        <w:t>Sildenafil</w:t>
      </w:r>
      <w:proofErr w:type="spellEnd"/>
      <w:r w:rsidRPr="00C622FE">
        <w:rPr>
          <w:bCs/>
          <w:sz w:val="22"/>
          <w:szCs w:val="22"/>
          <w:lang w:val="sr-Latn-ME"/>
        </w:rPr>
        <w:t xml:space="preserve"> je slab </w:t>
      </w:r>
      <w:proofErr w:type="spellStart"/>
      <w:r w:rsidRPr="00C622FE">
        <w:rPr>
          <w:bCs/>
          <w:sz w:val="22"/>
          <w:szCs w:val="22"/>
          <w:lang w:val="sr-Latn-ME"/>
        </w:rPr>
        <w:t>inhibitor</w:t>
      </w:r>
      <w:proofErr w:type="spellEnd"/>
      <w:r w:rsidRPr="00C622FE">
        <w:rPr>
          <w:bCs/>
          <w:sz w:val="22"/>
          <w:szCs w:val="22"/>
          <w:lang w:val="sr-Latn-ME"/>
        </w:rPr>
        <w:t xml:space="preserve"> sljedećih </w:t>
      </w:r>
      <w:proofErr w:type="spellStart"/>
      <w:r w:rsidRPr="00C622FE">
        <w:rPr>
          <w:bCs/>
          <w:sz w:val="22"/>
          <w:szCs w:val="22"/>
          <w:lang w:val="sr-Latn-ME"/>
        </w:rPr>
        <w:t>izoformi</w:t>
      </w:r>
      <w:proofErr w:type="spellEnd"/>
      <w:r w:rsidRPr="00C622FE">
        <w:rPr>
          <w:bCs/>
          <w:sz w:val="22"/>
          <w:szCs w:val="22"/>
          <w:lang w:val="sr-Latn-ME"/>
        </w:rPr>
        <w:t xml:space="preserve"> </w:t>
      </w:r>
      <w:proofErr w:type="spellStart"/>
      <w:r w:rsidRPr="00C622FE">
        <w:rPr>
          <w:bCs/>
          <w:sz w:val="22"/>
          <w:szCs w:val="22"/>
          <w:lang w:val="sr-Latn-ME"/>
        </w:rPr>
        <w:t>citohroma</w:t>
      </w:r>
      <w:proofErr w:type="spellEnd"/>
      <w:r w:rsidRPr="00C622FE">
        <w:rPr>
          <w:bCs/>
          <w:sz w:val="22"/>
          <w:szCs w:val="22"/>
          <w:lang w:val="sr-Latn-ME"/>
        </w:rPr>
        <w:t xml:space="preserve"> P450: 1A2, 2C9, 2C19, 2D6, 2E1 i 3A4 (IC</w:t>
      </w:r>
      <w:r w:rsidRPr="00C622FE">
        <w:rPr>
          <w:bCs/>
          <w:sz w:val="22"/>
          <w:szCs w:val="22"/>
          <w:vertAlign w:val="subscript"/>
          <w:lang w:val="sr-Latn-ME"/>
        </w:rPr>
        <w:t>50</w:t>
      </w:r>
      <w:r w:rsidRPr="00C622FE">
        <w:rPr>
          <w:bCs/>
          <w:sz w:val="22"/>
          <w:szCs w:val="22"/>
          <w:lang w:val="sr-Latn-ME"/>
        </w:rPr>
        <w:t xml:space="preserve"> </w:t>
      </w:r>
      <w:r w:rsidRPr="00C622FE">
        <w:rPr>
          <w:bCs/>
          <w:sz w:val="22"/>
          <w:szCs w:val="22"/>
          <w:lang w:val="sr-Latn-ME"/>
        </w:rPr>
        <w:sym w:font="Symbol" w:char="F03E"/>
      </w:r>
      <w:r w:rsidRPr="00C622FE">
        <w:rPr>
          <w:bCs/>
          <w:sz w:val="22"/>
          <w:szCs w:val="22"/>
          <w:lang w:val="sr-Latn-ME"/>
        </w:rPr>
        <w:t xml:space="preserve"> 150 </w:t>
      </w:r>
      <w:r w:rsidRPr="00C622FE">
        <w:rPr>
          <w:bCs/>
          <w:sz w:val="22"/>
          <w:szCs w:val="22"/>
          <w:lang w:val="sr-Latn-ME"/>
        </w:rPr>
        <w:sym w:font="Symbol" w:char="F06D"/>
      </w:r>
      <w:r w:rsidRPr="00C622FE">
        <w:rPr>
          <w:bCs/>
          <w:sz w:val="22"/>
          <w:szCs w:val="22"/>
          <w:lang w:val="sr-Latn-ME"/>
        </w:rPr>
        <w:t xml:space="preserve">M). </w:t>
      </w:r>
      <w:r w:rsidR="00552656" w:rsidRPr="00C622FE">
        <w:rPr>
          <w:bCs/>
          <w:sz w:val="22"/>
          <w:szCs w:val="22"/>
          <w:lang w:val="sr-Latn-ME"/>
        </w:rPr>
        <w:t>S o</w:t>
      </w:r>
      <w:r w:rsidRPr="00C622FE">
        <w:rPr>
          <w:bCs/>
          <w:sz w:val="22"/>
          <w:szCs w:val="22"/>
          <w:lang w:val="sr-Latn-ME"/>
        </w:rPr>
        <w:t xml:space="preserve">bzirom na maksimalne koncentracije </w:t>
      </w:r>
      <w:proofErr w:type="spellStart"/>
      <w:r w:rsidRPr="00C622FE">
        <w:rPr>
          <w:bCs/>
          <w:sz w:val="22"/>
          <w:szCs w:val="22"/>
          <w:lang w:val="sr-Latn-ME"/>
        </w:rPr>
        <w:t>sildenafila</w:t>
      </w:r>
      <w:proofErr w:type="spellEnd"/>
      <w:r w:rsidRPr="00C622FE">
        <w:rPr>
          <w:bCs/>
          <w:sz w:val="22"/>
          <w:szCs w:val="22"/>
          <w:lang w:val="sr-Latn-ME"/>
        </w:rPr>
        <w:t xml:space="preserve"> u plazmi od oko 1 </w:t>
      </w:r>
      <w:r w:rsidRPr="00C622FE">
        <w:rPr>
          <w:bCs/>
          <w:sz w:val="22"/>
          <w:szCs w:val="22"/>
          <w:lang w:val="sr-Latn-ME"/>
        </w:rPr>
        <w:sym w:font="Symbol" w:char="F06D"/>
      </w:r>
      <w:r w:rsidRPr="00C622FE">
        <w:rPr>
          <w:bCs/>
          <w:sz w:val="22"/>
          <w:szCs w:val="22"/>
          <w:lang w:val="sr-Latn-ME"/>
        </w:rPr>
        <w:t xml:space="preserve">M poslije primjene lijeka u preporučenim dozama, nije vjerovatno da će primjena lijeka </w:t>
      </w:r>
      <w:proofErr w:type="spellStart"/>
      <w:r w:rsidR="00BC5E5C" w:rsidRPr="00C622FE">
        <w:rPr>
          <w:bCs/>
          <w:sz w:val="22"/>
          <w:szCs w:val="22"/>
          <w:lang w:val="sr-Latn-ME"/>
        </w:rPr>
        <w:t>Viagra</w:t>
      </w:r>
      <w:proofErr w:type="spellEnd"/>
      <w:r w:rsidR="00BC5E5C" w:rsidRPr="00C622FE">
        <w:rPr>
          <w:bCs/>
          <w:sz w:val="22"/>
          <w:szCs w:val="22"/>
          <w:lang w:val="sr-Latn-ME"/>
        </w:rPr>
        <w:t xml:space="preserve"> </w:t>
      </w:r>
      <w:r w:rsidRPr="00C622FE">
        <w:rPr>
          <w:bCs/>
          <w:sz w:val="22"/>
          <w:szCs w:val="22"/>
          <w:lang w:val="sr-Latn-ME"/>
        </w:rPr>
        <w:t xml:space="preserve">promijeniti </w:t>
      </w:r>
      <w:proofErr w:type="spellStart"/>
      <w:r w:rsidRPr="00C622FE">
        <w:rPr>
          <w:bCs/>
          <w:sz w:val="22"/>
          <w:szCs w:val="22"/>
          <w:lang w:val="sr-Latn-ME"/>
        </w:rPr>
        <w:t>klirens</w:t>
      </w:r>
      <w:proofErr w:type="spellEnd"/>
      <w:r w:rsidRPr="00C622FE">
        <w:rPr>
          <w:bCs/>
          <w:sz w:val="22"/>
          <w:szCs w:val="22"/>
          <w:lang w:val="sr-Latn-ME"/>
        </w:rPr>
        <w:t xml:space="preserve"> supstrata za ove </w:t>
      </w:r>
      <w:proofErr w:type="spellStart"/>
      <w:r w:rsidRPr="00C622FE">
        <w:rPr>
          <w:bCs/>
          <w:sz w:val="22"/>
          <w:szCs w:val="22"/>
          <w:lang w:val="sr-Latn-ME"/>
        </w:rPr>
        <w:t>izoenzime</w:t>
      </w:r>
      <w:proofErr w:type="spellEnd"/>
      <w:r w:rsidRPr="00C622FE">
        <w:rPr>
          <w:bCs/>
          <w:sz w:val="22"/>
          <w:szCs w:val="22"/>
          <w:lang w:val="sr-Latn-ME"/>
        </w:rPr>
        <w:t>.</w:t>
      </w:r>
    </w:p>
    <w:p w14:paraId="07867FD1" w14:textId="0D6F7791" w:rsidR="00EF4DFB" w:rsidRPr="00C622FE" w:rsidRDefault="00EF4DFB" w:rsidP="00BC5E5C">
      <w:pPr>
        <w:jc w:val="both"/>
        <w:rPr>
          <w:bCs/>
          <w:sz w:val="22"/>
          <w:szCs w:val="22"/>
          <w:lang w:val="sr-Latn-ME"/>
        </w:rPr>
      </w:pPr>
      <w:r w:rsidRPr="00C622FE">
        <w:rPr>
          <w:bCs/>
          <w:sz w:val="22"/>
          <w:szCs w:val="22"/>
          <w:lang w:val="sr-Latn-ME"/>
        </w:rPr>
        <w:t xml:space="preserve">Nema podataka o interakciji </w:t>
      </w:r>
      <w:proofErr w:type="spellStart"/>
      <w:r w:rsidRPr="00C622FE">
        <w:rPr>
          <w:bCs/>
          <w:sz w:val="22"/>
          <w:szCs w:val="22"/>
          <w:lang w:val="sr-Latn-ME"/>
        </w:rPr>
        <w:t>sildenafila</w:t>
      </w:r>
      <w:proofErr w:type="spellEnd"/>
      <w:r w:rsidRPr="00C622FE">
        <w:rPr>
          <w:bCs/>
          <w:sz w:val="22"/>
          <w:szCs w:val="22"/>
          <w:lang w:val="sr-Latn-ME"/>
        </w:rPr>
        <w:t xml:space="preserve"> i </w:t>
      </w:r>
      <w:proofErr w:type="spellStart"/>
      <w:r w:rsidRPr="00C622FE">
        <w:rPr>
          <w:bCs/>
          <w:sz w:val="22"/>
          <w:szCs w:val="22"/>
          <w:lang w:val="sr-Latn-ME"/>
        </w:rPr>
        <w:t>nespecifičnih</w:t>
      </w:r>
      <w:proofErr w:type="spellEnd"/>
      <w:r w:rsidRPr="00C622FE">
        <w:rPr>
          <w:bCs/>
          <w:sz w:val="22"/>
          <w:szCs w:val="22"/>
          <w:lang w:val="sr-Latn-ME"/>
        </w:rPr>
        <w:t xml:space="preserve"> </w:t>
      </w:r>
      <w:proofErr w:type="spellStart"/>
      <w:r w:rsidRPr="00C622FE">
        <w:rPr>
          <w:bCs/>
          <w:sz w:val="22"/>
          <w:szCs w:val="22"/>
          <w:lang w:val="sr-Latn-ME"/>
        </w:rPr>
        <w:t>inhibitora</w:t>
      </w:r>
      <w:proofErr w:type="spellEnd"/>
      <w:r w:rsidRPr="00C622FE">
        <w:rPr>
          <w:bCs/>
          <w:sz w:val="22"/>
          <w:szCs w:val="22"/>
          <w:lang w:val="sr-Latn-ME"/>
        </w:rPr>
        <w:t xml:space="preserve"> </w:t>
      </w:r>
      <w:proofErr w:type="spellStart"/>
      <w:r w:rsidRPr="00C622FE">
        <w:rPr>
          <w:bCs/>
          <w:sz w:val="22"/>
          <w:szCs w:val="22"/>
          <w:lang w:val="sr-Latn-ME"/>
        </w:rPr>
        <w:t>fosfodiesteraze</w:t>
      </w:r>
      <w:proofErr w:type="spellEnd"/>
      <w:r w:rsidRPr="00C622FE">
        <w:rPr>
          <w:bCs/>
          <w:sz w:val="22"/>
          <w:szCs w:val="22"/>
          <w:lang w:val="sr-Latn-ME"/>
        </w:rPr>
        <w:t xml:space="preserve"> kao što su teofilin i </w:t>
      </w:r>
      <w:proofErr w:type="spellStart"/>
      <w:r w:rsidRPr="00C622FE">
        <w:rPr>
          <w:bCs/>
          <w:sz w:val="22"/>
          <w:szCs w:val="22"/>
          <w:lang w:val="sr-Latn-ME"/>
        </w:rPr>
        <w:t>dipiridamol</w:t>
      </w:r>
      <w:proofErr w:type="spellEnd"/>
      <w:r w:rsidRPr="00C622FE">
        <w:rPr>
          <w:bCs/>
          <w:sz w:val="22"/>
          <w:szCs w:val="22"/>
          <w:lang w:val="sr-Latn-ME"/>
        </w:rPr>
        <w:t>.</w:t>
      </w:r>
    </w:p>
    <w:p w14:paraId="084AAFF9" w14:textId="77777777" w:rsidR="00EF4DFB" w:rsidRPr="00C622FE" w:rsidRDefault="00EF4DFB" w:rsidP="00BC5E5C">
      <w:pPr>
        <w:jc w:val="both"/>
        <w:rPr>
          <w:bCs/>
          <w:sz w:val="22"/>
          <w:szCs w:val="22"/>
          <w:lang w:val="sr-Latn-ME"/>
        </w:rPr>
      </w:pPr>
    </w:p>
    <w:p w14:paraId="4DE224F4" w14:textId="77777777" w:rsidR="00EF4DFB" w:rsidRPr="00C622FE" w:rsidRDefault="00EF4DFB" w:rsidP="00BC5E5C">
      <w:pPr>
        <w:jc w:val="both"/>
        <w:rPr>
          <w:bCs/>
          <w:i/>
          <w:iCs/>
          <w:sz w:val="22"/>
          <w:szCs w:val="22"/>
          <w:lang w:val="sr-Latn-ME"/>
        </w:rPr>
      </w:pPr>
      <w:r w:rsidRPr="00C622FE">
        <w:rPr>
          <w:bCs/>
          <w:i/>
          <w:iCs/>
          <w:sz w:val="22"/>
          <w:szCs w:val="22"/>
          <w:lang w:val="sr-Latn-ME"/>
        </w:rPr>
        <w:t xml:space="preserve">Studije in </w:t>
      </w:r>
      <w:proofErr w:type="spellStart"/>
      <w:r w:rsidRPr="00C622FE">
        <w:rPr>
          <w:bCs/>
          <w:i/>
          <w:iCs/>
          <w:sz w:val="22"/>
          <w:szCs w:val="22"/>
          <w:lang w:val="sr-Latn-ME"/>
        </w:rPr>
        <w:t>vivo</w:t>
      </w:r>
      <w:proofErr w:type="spellEnd"/>
      <w:r w:rsidRPr="00C622FE">
        <w:rPr>
          <w:bCs/>
          <w:i/>
          <w:iCs/>
          <w:sz w:val="22"/>
          <w:szCs w:val="22"/>
          <w:lang w:val="sr-Latn-ME"/>
        </w:rPr>
        <w:t>:</w:t>
      </w:r>
    </w:p>
    <w:p w14:paraId="77B08F09" w14:textId="68E59B87" w:rsidR="00EF4DFB" w:rsidRPr="00C622FE" w:rsidRDefault="00EF4DFB" w:rsidP="00BC5E5C">
      <w:pPr>
        <w:jc w:val="both"/>
        <w:rPr>
          <w:bCs/>
          <w:sz w:val="22"/>
          <w:szCs w:val="22"/>
          <w:lang w:val="sr-Latn-ME"/>
        </w:rPr>
      </w:pPr>
      <w:r w:rsidRPr="00C622FE">
        <w:rPr>
          <w:bCs/>
          <w:sz w:val="22"/>
          <w:szCs w:val="22"/>
          <w:lang w:val="sr-Latn-ME"/>
        </w:rPr>
        <w:t>U skladu sa njegovim poznatim efektima na sistem NO/</w:t>
      </w:r>
      <w:proofErr w:type="spellStart"/>
      <w:r w:rsidRPr="00C622FE">
        <w:rPr>
          <w:bCs/>
          <w:sz w:val="22"/>
          <w:szCs w:val="22"/>
          <w:lang w:val="sr-Latn-ME"/>
        </w:rPr>
        <w:t>cGMP</w:t>
      </w:r>
      <w:proofErr w:type="spellEnd"/>
      <w:r w:rsidRPr="00C622FE">
        <w:rPr>
          <w:bCs/>
          <w:sz w:val="22"/>
          <w:szCs w:val="22"/>
          <w:lang w:val="sr-Latn-ME"/>
        </w:rPr>
        <w:t xml:space="preserve"> (vidjeti odjeljak 5.1), pokazano je da </w:t>
      </w:r>
      <w:proofErr w:type="spellStart"/>
      <w:r w:rsidRPr="00C622FE">
        <w:rPr>
          <w:bCs/>
          <w:sz w:val="22"/>
          <w:szCs w:val="22"/>
          <w:lang w:val="sr-Latn-ME"/>
        </w:rPr>
        <w:t>sildenafil</w:t>
      </w:r>
      <w:proofErr w:type="spellEnd"/>
      <w:r w:rsidRPr="00C622FE">
        <w:rPr>
          <w:bCs/>
          <w:sz w:val="22"/>
          <w:szCs w:val="22"/>
          <w:lang w:val="sr-Latn-ME"/>
        </w:rPr>
        <w:t xml:space="preserve"> potencira </w:t>
      </w:r>
      <w:proofErr w:type="spellStart"/>
      <w:r w:rsidRPr="00C622FE">
        <w:rPr>
          <w:bCs/>
          <w:sz w:val="22"/>
          <w:szCs w:val="22"/>
          <w:lang w:val="sr-Latn-ME"/>
        </w:rPr>
        <w:t>hipotenzivna</w:t>
      </w:r>
      <w:proofErr w:type="spellEnd"/>
      <w:r w:rsidRPr="00C622FE">
        <w:rPr>
          <w:bCs/>
          <w:sz w:val="22"/>
          <w:szCs w:val="22"/>
          <w:lang w:val="sr-Latn-ME"/>
        </w:rPr>
        <w:t xml:space="preserve"> dejstva nitrata, pa je stoga njegova istovremena primjena sa </w:t>
      </w:r>
      <w:proofErr w:type="spellStart"/>
      <w:r w:rsidRPr="00C622FE">
        <w:rPr>
          <w:bCs/>
          <w:sz w:val="22"/>
          <w:szCs w:val="22"/>
          <w:lang w:val="sr-Latn-ME"/>
        </w:rPr>
        <w:t>donorima</w:t>
      </w:r>
      <w:proofErr w:type="spellEnd"/>
      <w:r w:rsidRPr="00C622FE">
        <w:rPr>
          <w:bCs/>
          <w:sz w:val="22"/>
          <w:szCs w:val="22"/>
          <w:lang w:val="sr-Latn-ME"/>
        </w:rPr>
        <w:t xml:space="preserve"> NO ili nitratima kontraindikovana (vidjeti </w:t>
      </w:r>
      <w:r w:rsidR="003D1CAC" w:rsidRPr="00C622FE">
        <w:rPr>
          <w:bCs/>
          <w:sz w:val="22"/>
          <w:szCs w:val="22"/>
          <w:lang w:val="sr-Latn-ME"/>
        </w:rPr>
        <w:t xml:space="preserve">dio </w:t>
      </w:r>
      <w:r w:rsidRPr="00C622FE">
        <w:rPr>
          <w:bCs/>
          <w:sz w:val="22"/>
          <w:szCs w:val="22"/>
          <w:lang w:val="sr-Latn-ME"/>
        </w:rPr>
        <w:t>4.3).</w:t>
      </w:r>
    </w:p>
    <w:p w14:paraId="595013EB" w14:textId="77777777" w:rsidR="0098017C" w:rsidRPr="00C622FE" w:rsidRDefault="0098017C" w:rsidP="00BC5E5C">
      <w:pPr>
        <w:jc w:val="both"/>
        <w:rPr>
          <w:bCs/>
          <w:sz w:val="22"/>
          <w:szCs w:val="22"/>
          <w:lang w:val="sr-Latn-ME"/>
        </w:rPr>
      </w:pPr>
    </w:p>
    <w:p w14:paraId="4B6C49C6" w14:textId="4B8C835A" w:rsidR="00EF4DFB" w:rsidRPr="00C622FE" w:rsidRDefault="00EF4DFB" w:rsidP="00BC5E5C">
      <w:pPr>
        <w:jc w:val="both"/>
        <w:rPr>
          <w:bCs/>
          <w:sz w:val="22"/>
          <w:szCs w:val="22"/>
          <w:lang w:val="sr-Latn-ME"/>
        </w:rPr>
      </w:pPr>
      <w:proofErr w:type="spellStart"/>
      <w:r w:rsidRPr="00C622FE">
        <w:rPr>
          <w:bCs/>
          <w:sz w:val="22"/>
          <w:szCs w:val="22"/>
          <w:lang w:val="sr-Latn-ME"/>
        </w:rPr>
        <w:t>Riociguat</w:t>
      </w:r>
      <w:proofErr w:type="spellEnd"/>
      <w:r w:rsidRPr="00C622FE">
        <w:rPr>
          <w:bCs/>
          <w:sz w:val="22"/>
          <w:szCs w:val="22"/>
          <w:lang w:val="sr-Latn-ME"/>
        </w:rPr>
        <w:t xml:space="preserve">: Rezultati </w:t>
      </w:r>
      <w:proofErr w:type="spellStart"/>
      <w:r w:rsidRPr="00C622FE">
        <w:rPr>
          <w:bCs/>
          <w:sz w:val="22"/>
          <w:szCs w:val="22"/>
          <w:lang w:val="sr-Latn-ME"/>
        </w:rPr>
        <w:t>pretkliničkih</w:t>
      </w:r>
      <w:proofErr w:type="spellEnd"/>
      <w:r w:rsidRPr="00C622FE">
        <w:rPr>
          <w:bCs/>
          <w:sz w:val="22"/>
          <w:szCs w:val="22"/>
          <w:lang w:val="sr-Latn-ME"/>
        </w:rPr>
        <w:t xml:space="preserve"> studija su pokazali da kombinacija PDE5 </w:t>
      </w:r>
      <w:proofErr w:type="spellStart"/>
      <w:r w:rsidRPr="00C622FE">
        <w:rPr>
          <w:bCs/>
          <w:sz w:val="22"/>
          <w:szCs w:val="22"/>
          <w:lang w:val="sr-Latn-ME"/>
        </w:rPr>
        <w:t>inhibitora</w:t>
      </w:r>
      <w:proofErr w:type="spellEnd"/>
      <w:r w:rsidRPr="00C622FE">
        <w:rPr>
          <w:bCs/>
          <w:sz w:val="22"/>
          <w:szCs w:val="22"/>
          <w:lang w:val="sr-Latn-ME"/>
        </w:rPr>
        <w:t xml:space="preserve"> i </w:t>
      </w:r>
      <w:proofErr w:type="spellStart"/>
      <w:r w:rsidRPr="00C622FE">
        <w:rPr>
          <w:bCs/>
          <w:sz w:val="22"/>
          <w:szCs w:val="22"/>
          <w:lang w:val="sr-Latn-ME"/>
        </w:rPr>
        <w:t>riociguata</w:t>
      </w:r>
      <w:proofErr w:type="spellEnd"/>
      <w:r w:rsidRPr="00C622FE">
        <w:rPr>
          <w:bCs/>
          <w:sz w:val="22"/>
          <w:szCs w:val="22"/>
          <w:lang w:val="sr-Latn-ME"/>
        </w:rPr>
        <w:t xml:space="preserve"> ima aditivni efekat na smanjenje sistemskog krvnog pritiska. Rezultati kliničkih studija su pokazali da </w:t>
      </w:r>
      <w:proofErr w:type="spellStart"/>
      <w:r w:rsidRPr="00C622FE">
        <w:rPr>
          <w:bCs/>
          <w:sz w:val="22"/>
          <w:szCs w:val="22"/>
          <w:lang w:val="sr-Latn-ME"/>
        </w:rPr>
        <w:t>riociguat</w:t>
      </w:r>
      <w:proofErr w:type="spellEnd"/>
      <w:r w:rsidRPr="00C622FE">
        <w:rPr>
          <w:bCs/>
          <w:sz w:val="22"/>
          <w:szCs w:val="22"/>
          <w:lang w:val="sr-Latn-ME"/>
        </w:rPr>
        <w:t xml:space="preserve"> povećava </w:t>
      </w:r>
      <w:proofErr w:type="spellStart"/>
      <w:r w:rsidRPr="00C622FE">
        <w:rPr>
          <w:bCs/>
          <w:sz w:val="22"/>
          <w:szCs w:val="22"/>
          <w:lang w:val="sr-Latn-ME"/>
        </w:rPr>
        <w:t>hipotenzivni</w:t>
      </w:r>
      <w:proofErr w:type="spellEnd"/>
      <w:r w:rsidRPr="00C622FE">
        <w:rPr>
          <w:bCs/>
          <w:sz w:val="22"/>
          <w:szCs w:val="22"/>
          <w:lang w:val="sr-Latn-ME"/>
        </w:rPr>
        <w:t xml:space="preserve"> efekat PDE5 </w:t>
      </w:r>
      <w:proofErr w:type="spellStart"/>
      <w:r w:rsidRPr="00C622FE">
        <w:rPr>
          <w:bCs/>
          <w:sz w:val="22"/>
          <w:szCs w:val="22"/>
          <w:lang w:val="sr-Latn-ME"/>
        </w:rPr>
        <w:t>inhibitora</w:t>
      </w:r>
      <w:proofErr w:type="spellEnd"/>
      <w:r w:rsidRPr="00C622FE">
        <w:rPr>
          <w:bCs/>
          <w:sz w:val="22"/>
          <w:szCs w:val="22"/>
          <w:lang w:val="sr-Latn-ME"/>
        </w:rPr>
        <w:t xml:space="preserve">. U ispitivanoj populaciji nije dokazan povoljan klinički efekat kombinovane terapije. Istovremena upotreba </w:t>
      </w:r>
      <w:proofErr w:type="spellStart"/>
      <w:r w:rsidRPr="00C622FE">
        <w:rPr>
          <w:bCs/>
          <w:sz w:val="22"/>
          <w:szCs w:val="22"/>
          <w:lang w:val="sr-Latn-ME"/>
        </w:rPr>
        <w:t>riociguata</w:t>
      </w:r>
      <w:proofErr w:type="spellEnd"/>
      <w:r w:rsidRPr="00C622FE">
        <w:rPr>
          <w:bCs/>
          <w:sz w:val="22"/>
          <w:szCs w:val="22"/>
          <w:lang w:val="sr-Latn-ME"/>
        </w:rPr>
        <w:t xml:space="preserve"> sa PDE5 </w:t>
      </w:r>
      <w:proofErr w:type="spellStart"/>
      <w:r w:rsidRPr="00C622FE">
        <w:rPr>
          <w:bCs/>
          <w:sz w:val="22"/>
          <w:szCs w:val="22"/>
          <w:lang w:val="sr-Latn-ME"/>
        </w:rPr>
        <w:t>inhibitorima</w:t>
      </w:r>
      <w:proofErr w:type="spellEnd"/>
      <w:r w:rsidRPr="00C622FE">
        <w:rPr>
          <w:bCs/>
          <w:sz w:val="22"/>
          <w:szCs w:val="22"/>
          <w:lang w:val="sr-Latn-ME"/>
        </w:rPr>
        <w:t xml:space="preserve">, uključujući </w:t>
      </w:r>
      <w:proofErr w:type="spellStart"/>
      <w:r w:rsidRPr="00C622FE">
        <w:rPr>
          <w:bCs/>
          <w:sz w:val="22"/>
          <w:szCs w:val="22"/>
          <w:lang w:val="sr-Latn-ME"/>
        </w:rPr>
        <w:t>sildenafil</w:t>
      </w:r>
      <w:proofErr w:type="spellEnd"/>
      <w:r w:rsidRPr="00C622FE">
        <w:rPr>
          <w:bCs/>
          <w:sz w:val="22"/>
          <w:szCs w:val="22"/>
          <w:lang w:val="sr-Latn-ME"/>
        </w:rPr>
        <w:t xml:space="preserve"> je kontraindikovana (vidjeti </w:t>
      </w:r>
      <w:r w:rsidR="003D1CAC" w:rsidRPr="00C622FE">
        <w:rPr>
          <w:bCs/>
          <w:sz w:val="22"/>
          <w:szCs w:val="22"/>
          <w:lang w:val="sr-Latn-ME"/>
        </w:rPr>
        <w:t xml:space="preserve">dio </w:t>
      </w:r>
      <w:r w:rsidRPr="00C622FE">
        <w:rPr>
          <w:bCs/>
          <w:sz w:val="22"/>
          <w:szCs w:val="22"/>
          <w:lang w:val="sr-Latn-ME"/>
        </w:rPr>
        <w:t>4.3).</w:t>
      </w:r>
    </w:p>
    <w:p w14:paraId="1457145D" w14:textId="77777777" w:rsidR="00EF4DFB" w:rsidRPr="00C622FE" w:rsidRDefault="00EF4DFB" w:rsidP="00BC5E5C">
      <w:pPr>
        <w:jc w:val="both"/>
        <w:rPr>
          <w:bCs/>
          <w:sz w:val="22"/>
          <w:szCs w:val="22"/>
          <w:lang w:val="sr-Latn-ME"/>
        </w:rPr>
      </w:pPr>
    </w:p>
    <w:p w14:paraId="6BB4E8AF" w14:textId="6897F074" w:rsidR="00EF4DFB" w:rsidRPr="00C622FE" w:rsidRDefault="00EF4DFB" w:rsidP="00BC5E5C">
      <w:pPr>
        <w:jc w:val="both"/>
        <w:rPr>
          <w:bCs/>
          <w:sz w:val="22"/>
          <w:szCs w:val="22"/>
          <w:lang w:val="sr-Latn-ME"/>
        </w:rPr>
      </w:pPr>
      <w:r w:rsidRPr="00C622FE">
        <w:rPr>
          <w:bCs/>
          <w:sz w:val="22"/>
          <w:szCs w:val="22"/>
          <w:lang w:val="sr-Latn-ME"/>
        </w:rPr>
        <w:t xml:space="preserve">Istovremena primjena </w:t>
      </w:r>
      <w:proofErr w:type="spellStart"/>
      <w:r w:rsidRPr="00C622FE">
        <w:rPr>
          <w:bCs/>
          <w:sz w:val="22"/>
          <w:szCs w:val="22"/>
          <w:lang w:val="sr-Latn-ME"/>
        </w:rPr>
        <w:t>sildenafila</w:t>
      </w:r>
      <w:proofErr w:type="spellEnd"/>
      <w:r w:rsidRPr="00C622FE">
        <w:rPr>
          <w:bCs/>
          <w:sz w:val="22"/>
          <w:szCs w:val="22"/>
          <w:lang w:val="sr-Latn-ME"/>
        </w:rPr>
        <w:t xml:space="preserve"> i alfa </w:t>
      </w:r>
      <w:proofErr w:type="spellStart"/>
      <w:r w:rsidRPr="00C622FE">
        <w:rPr>
          <w:bCs/>
          <w:sz w:val="22"/>
          <w:szCs w:val="22"/>
          <w:lang w:val="sr-Latn-ME"/>
        </w:rPr>
        <w:t>blokatora</w:t>
      </w:r>
      <w:proofErr w:type="spellEnd"/>
      <w:r w:rsidRPr="00C622FE">
        <w:rPr>
          <w:bCs/>
          <w:sz w:val="22"/>
          <w:szCs w:val="22"/>
          <w:lang w:val="sr-Latn-ME"/>
        </w:rPr>
        <w:t xml:space="preserve"> može dovesti do </w:t>
      </w:r>
      <w:proofErr w:type="spellStart"/>
      <w:r w:rsidRPr="00C622FE">
        <w:rPr>
          <w:bCs/>
          <w:sz w:val="22"/>
          <w:szCs w:val="22"/>
          <w:lang w:val="sr-Latn-ME"/>
        </w:rPr>
        <w:t>simptomatske</w:t>
      </w:r>
      <w:proofErr w:type="spellEnd"/>
      <w:r w:rsidRPr="00C622FE">
        <w:rPr>
          <w:bCs/>
          <w:sz w:val="22"/>
          <w:szCs w:val="22"/>
          <w:lang w:val="sr-Latn-ME"/>
        </w:rPr>
        <w:t xml:space="preserve"> </w:t>
      </w:r>
      <w:proofErr w:type="spellStart"/>
      <w:r w:rsidRPr="00C622FE">
        <w:rPr>
          <w:bCs/>
          <w:sz w:val="22"/>
          <w:szCs w:val="22"/>
          <w:lang w:val="sr-Latn-ME"/>
        </w:rPr>
        <w:t>hipotenzije</w:t>
      </w:r>
      <w:proofErr w:type="spellEnd"/>
      <w:r w:rsidRPr="00C622FE">
        <w:rPr>
          <w:bCs/>
          <w:sz w:val="22"/>
          <w:szCs w:val="22"/>
          <w:lang w:val="sr-Latn-ME"/>
        </w:rPr>
        <w:t xml:space="preserve"> kod izvjesnog manjeg broja osjetljivih pacijenata. Ovo se najv</w:t>
      </w:r>
      <w:r w:rsidR="00083068" w:rsidRPr="00C622FE">
        <w:rPr>
          <w:bCs/>
          <w:sz w:val="22"/>
          <w:szCs w:val="22"/>
          <w:lang w:val="sr-Latn-ME"/>
        </w:rPr>
        <w:t>j</w:t>
      </w:r>
      <w:r w:rsidRPr="00C622FE">
        <w:rPr>
          <w:bCs/>
          <w:sz w:val="22"/>
          <w:szCs w:val="22"/>
          <w:lang w:val="sr-Latn-ME"/>
        </w:rPr>
        <w:t xml:space="preserve">erovatnije može očekivati tokom prva 4 sata </w:t>
      </w:r>
      <w:r w:rsidRPr="00C622FE">
        <w:rPr>
          <w:bCs/>
          <w:sz w:val="22"/>
          <w:szCs w:val="22"/>
          <w:lang w:val="sr-Latn-ME"/>
        </w:rPr>
        <w:lastRenderedPageBreak/>
        <w:t xml:space="preserve">od primjene </w:t>
      </w:r>
      <w:proofErr w:type="spellStart"/>
      <w:r w:rsidRPr="00C622FE">
        <w:rPr>
          <w:bCs/>
          <w:sz w:val="22"/>
          <w:szCs w:val="22"/>
          <w:lang w:val="sr-Latn-ME"/>
        </w:rPr>
        <w:t>sildenafila</w:t>
      </w:r>
      <w:proofErr w:type="spellEnd"/>
      <w:r w:rsidRPr="00C622FE">
        <w:rPr>
          <w:bCs/>
          <w:sz w:val="22"/>
          <w:szCs w:val="22"/>
          <w:lang w:val="sr-Latn-ME"/>
        </w:rPr>
        <w:t xml:space="preserve"> (vidjeti </w:t>
      </w:r>
      <w:r w:rsidR="00222A2B" w:rsidRPr="00C622FE">
        <w:rPr>
          <w:bCs/>
          <w:sz w:val="22"/>
          <w:szCs w:val="22"/>
          <w:lang w:val="sr-Latn-ME"/>
        </w:rPr>
        <w:t xml:space="preserve">djelove </w:t>
      </w:r>
      <w:r w:rsidRPr="00C622FE">
        <w:rPr>
          <w:bCs/>
          <w:sz w:val="22"/>
          <w:szCs w:val="22"/>
          <w:lang w:val="sr-Latn-ME"/>
        </w:rPr>
        <w:t>4.2 i 4.4). U tri studije specifičnih lijek</w:t>
      </w:r>
      <w:r w:rsidRPr="00C622FE">
        <w:rPr>
          <w:bCs/>
          <w:sz w:val="22"/>
          <w:szCs w:val="22"/>
          <w:lang w:val="sr-Latn-ME"/>
        </w:rPr>
        <w:sym w:font="Symbol" w:char="F02D"/>
      </w:r>
      <w:proofErr w:type="spellStart"/>
      <w:r w:rsidRPr="00C622FE">
        <w:rPr>
          <w:bCs/>
          <w:sz w:val="22"/>
          <w:szCs w:val="22"/>
          <w:lang w:val="sr-Latn-ME"/>
        </w:rPr>
        <w:t>lijek</w:t>
      </w:r>
      <w:proofErr w:type="spellEnd"/>
      <w:r w:rsidRPr="00C622FE">
        <w:rPr>
          <w:bCs/>
          <w:sz w:val="22"/>
          <w:szCs w:val="22"/>
          <w:lang w:val="sr-Latn-ME"/>
        </w:rPr>
        <w:t xml:space="preserve"> interakcija, alfa </w:t>
      </w:r>
      <w:proofErr w:type="spellStart"/>
      <w:r w:rsidRPr="00C622FE">
        <w:rPr>
          <w:bCs/>
          <w:sz w:val="22"/>
          <w:szCs w:val="22"/>
          <w:lang w:val="sr-Latn-ME"/>
        </w:rPr>
        <w:t>blokator</w:t>
      </w:r>
      <w:proofErr w:type="spellEnd"/>
      <w:r w:rsidRPr="00C622FE">
        <w:rPr>
          <w:bCs/>
          <w:sz w:val="22"/>
          <w:szCs w:val="22"/>
          <w:lang w:val="sr-Latn-ME"/>
        </w:rPr>
        <w:t xml:space="preserve"> </w:t>
      </w:r>
      <w:proofErr w:type="spellStart"/>
      <w:r w:rsidRPr="00C622FE">
        <w:rPr>
          <w:bCs/>
          <w:sz w:val="22"/>
          <w:szCs w:val="22"/>
          <w:lang w:val="sr-Latn-ME"/>
        </w:rPr>
        <w:t>doksazosin</w:t>
      </w:r>
      <w:proofErr w:type="spellEnd"/>
      <w:r w:rsidRPr="00C622FE">
        <w:rPr>
          <w:bCs/>
          <w:sz w:val="22"/>
          <w:szCs w:val="22"/>
          <w:lang w:val="sr-Latn-ME"/>
        </w:rPr>
        <w:t xml:space="preserve"> (4 mg i 8 mg) i </w:t>
      </w:r>
      <w:proofErr w:type="spellStart"/>
      <w:r w:rsidRPr="00C622FE">
        <w:rPr>
          <w:bCs/>
          <w:sz w:val="22"/>
          <w:szCs w:val="22"/>
          <w:lang w:val="sr-Latn-ME"/>
        </w:rPr>
        <w:t>sildenafil</w:t>
      </w:r>
      <w:proofErr w:type="spellEnd"/>
      <w:r w:rsidRPr="00C622FE">
        <w:rPr>
          <w:bCs/>
          <w:sz w:val="22"/>
          <w:szCs w:val="22"/>
          <w:lang w:val="sr-Latn-ME"/>
        </w:rPr>
        <w:t xml:space="preserve"> (25 mg, 50 mg i 100 mg) primijenjeni su istovremeno kod pacijenata sa benignom </w:t>
      </w:r>
      <w:proofErr w:type="spellStart"/>
      <w:r w:rsidRPr="00C622FE">
        <w:rPr>
          <w:bCs/>
          <w:sz w:val="22"/>
          <w:szCs w:val="22"/>
          <w:lang w:val="sr-Latn-ME"/>
        </w:rPr>
        <w:t>hiperplazijom</w:t>
      </w:r>
      <w:proofErr w:type="spellEnd"/>
      <w:r w:rsidRPr="00C622FE">
        <w:rPr>
          <w:bCs/>
          <w:sz w:val="22"/>
          <w:szCs w:val="22"/>
          <w:lang w:val="sr-Latn-ME"/>
        </w:rPr>
        <w:t xml:space="preserve"> prostate (BHP), koji su bili stabilni na terapiji </w:t>
      </w:r>
      <w:proofErr w:type="spellStart"/>
      <w:r w:rsidRPr="00C622FE">
        <w:rPr>
          <w:bCs/>
          <w:sz w:val="22"/>
          <w:szCs w:val="22"/>
          <w:lang w:val="sr-Latn-ME"/>
        </w:rPr>
        <w:t>doksazosinom</w:t>
      </w:r>
      <w:proofErr w:type="spellEnd"/>
      <w:r w:rsidRPr="00C622FE">
        <w:rPr>
          <w:bCs/>
          <w:sz w:val="22"/>
          <w:szCs w:val="22"/>
          <w:lang w:val="sr-Latn-ME"/>
        </w:rPr>
        <w:t xml:space="preserve">. U ovoj populaciji pacijenata, zapaženo je dodatno srednje sniženje pritiska u ležećem položaju od 7/7 mm </w:t>
      </w:r>
      <w:proofErr w:type="spellStart"/>
      <w:r w:rsidRPr="00C622FE">
        <w:rPr>
          <w:bCs/>
          <w:sz w:val="22"/>
          <w:szCs w:val="22"/>
          <w:lang w:val="sr-Latn-ME"/>
        </w:rPr>
        <w:t>Hg</w:t>
      </w:r>
      <w:proofErr w:type="spellEnd"/>
      <w:r w:rsidRPr="00C622FE">
        <w:rPr>
          <w:bCs/>
          <w:sz w:val="22"/>
          <w:szCs w:val="22"/>
          <w:lang w:val="sr-Latn-ME"/>
        </w:rPr>
        <w:t xml:space="preserve">, 9/5 mm </w:t>
      </w:r>
      <w:proofErr w:type="spellStart"/>
      <w:r w:rsidRPr="00C622FE">
        <w:rPr>
          <w:bCs/>
          <w:sz w:val="22"/>
          <w:szCs w:val="22"/>
          <w:lang w:val="sr-Latn-ME"/>
        </w:rPr>
        <w:t>Hg</w:t>
      </w:r>
      <w:proofErr w:type="spellEnd"/>
      <w:r w:rsidRPr="00C622FE">
        <w:rPr>
          <w:bCs/>
          <w:sz w:val="22"/>
          <w:szCs w:val="22"/>
          <w:lang w:val="sr-Latn-ME"/>
        </w:rPr>
        <w:t xml:space="preserve"> i 8/4 mm </w:t>
      </w:r>
      <w:proofErr w:type="spellStart"/>
      <w:r w:rsidRPr="00C622FE">
        <w:rPr>
          <w:bCs/>
          <w:sz w:val="22"/>
          <w:szCs w:val="22"/>
          <w:lang w:val="sr-Latn-ME"/>
        </w:rPr>
        <w:t>Hg</w:t>
      </w:r>
      <w:proofErr w:type="spellEnd"/>
      <w:r w:rsidRPr="00C622FE">
        <w:rPr>
          <w:bCs/>
          <w:sz w:val="22"/>
          <w:szCs w:val="22"/>
          <w:lang w:val="sr-Latn-ME"/>
        </w:rPr>
        <w:t xml:space="preserve">, kao i dodatno srednje sniženje pritiska u uspravnom položaju od 6/6 mm </w:t>
      </w:r>
      <w:proofErr w:type="spellStart"/>
      <w:r w:rsidRPr="00C622FE">
        <w:rPr>
          <w:bCs/>
          <w:sz w:val="22"/>
          <w:szCs w:val="22"/>
          <w:lang w:val="sr-Latn-ME"/>
        </w:rPr>
        <w:t>Hg</w:t>
      </w:r>
      <w:proofErr w:type="spellEnd"/>
      <w:r w:rsidRPr="00C622FE">
        <w:rPr>
          <w:bCs/>
          <w:sz w:val="22"/>
          <w:szCs w:val="22"/>
          <w:lang w:val="sr-Latn-ME"/>
        </w:rPr>
        <w:t xml:space="preserve">, 11/4 mm </w:t>
      </w:r>
      <w:proofErr w:type="spellStart"/>
      <w:r w:rsidRPr="00C622FE">
        <w:rPr>
          <w:bCs/>
          <w:sz w:val="22"/>
          <w:szCs w:val="22"/>
          <w:lang w:val="sr-Latn-ME"/>
        </w:rPr>
        <w:t>Hg</w:t>
      </w:r>
      <w:proofErr w:type="spellEnd"/>
      <w:r w:rsidRPr="00C622FE">
        <w:rPr>
          <w:bCs/>
          <w:sz w:val="22"/>
          <w:szCs w:val="22"/>
          <w:lang w:val="sr-Latn-ME"/>
        </w:rPr>
        <w:t xml:space="preserve"> i 4/5 mm </w:t>
      </w:r>
      <w:proofErr w:type="spellStart"/>
      <w:r w:rsidRPr="00C622FE">
        <w:rPr>
          <w:bCs/>
          <w:sz w:val="22"/>
          <w:szCs w:val="22"/>
          <w:lang w:val="sr-Latn-ME"/>
        </w:rPr>
        <w:t>Hg</w:t>
      </w:r>
      <w:proofErr w:type="spellEnd"/>
      <w:r w:rsidRPr="00C622FE">
        <w:rPr>
          <w:bCs/>
          <w:sz w:val="22"/>
          <w:szCs w:val="22"/>
          <w:lang w:val="sr-Latn-ME"/>
        </w:rPr>
        <w:t xml:space="preserve">. Kada su </w:t>
      </w:r>
      <w:proofErr w:type="spellStart"/>
      <w:r w:rsidRPr="00C622FE">
        <w:rPr>
          <w:bCs/>
          <w:sz w:val="22"/>
          <w:szCs w:val="22"/>
          <w:lang w:val="sr-Latn-ME"/>
        </w:rPr>
        <w:t>doksazosin</w:t>
      </w:r>
      <w:proofErr w:type="spellEnd"/>
      <w:r w:rsidRPr="00C622FE">
        <w:rPr>
          <w:bCs/>
          <w:sz w:val="22"/>
          <w:szCs w:val="22"/>
          <w:lang w:val="sr-Latn-ME"/>
        </w:rPr>
        <w:t xml:space="preserve"> i </w:t>
      </w:r>
      <w:proofErr w:type="spellStart"/>
      <w:r w:rsidRPr="00C622FE">
        <w:rPr>
          <w:bCs/>
          <w:sz w:val="22"/>
          <w:szCs w:val="22"/>
          <w:lang w:val="sr-Latn-ME"/>
        </w:rPr>
        <w:t>sildenafil</w:t>
      </w:r>
      <w:proofErr w:type="spellEnd"/>
      <w:r w:rsidRPr="00C622FE">
        <w:rPr>
          <w:bCs/>
          <w:sz w:val="22"/>
          <w:szCs w:val="22"/>
          <w:lang w:val="sr-Latn-ME"/>
        </w:rPr>
        <w:t xml:space="preserve"> primjenjivani istovremeno kod pacijenata na stabilnoj terapiji </w:t>
      </w:r>
      <w:proofErr w:type="spellStart"/>
      <w:r w:rsidRPr="00C622FE">
        <w:rPr>
          <w:bCs/>
          <w:sz w:val="22"/>
          <w:szCs w:val="22"/>
          <w:lang w:val="sr-Latn-ME"/>
        </w:rPr>
        <w:t>doksazosinom</w:t>
      </w:r>
      <w:proofErr w:type="spellEnd"/>
      <w:r w:rsidRPr="00C622FE">
        <w:rPr>
          <w:bCs/>
          <w:sz w:val="22"/>
          <w:szCs w:val="22"/>
          <w:lang w:val="sr-Latn-ME"/>
        </w:rPr>
        <w:t xml:space="preserve">, bilo je rijetkih prijava slučajeva </w:t>
      </w:r>
      <w:proofErr w:type="spellStart"/>
      <w:r w:rsidRPr="00C622FE">
        <w:rPr>
          <w:bCs/>
          <w:sz w:val="22"/>
          <w:szCs w:val="22"/>
          <w:lang w:val="sr-Latn-ME"/>
        </w:rPr>
        <w:t>simptomatske</w:t>
      </w:r>
      <w:proofErr w:type="spellEnd"/>
      <w:r w:rsidRPr="00C622FE">
        <w:rPr>
          <w:bCs/>
          <w:sz w:val="22"/>
          <w:szCs w:val="22"/>
          <w:lang w:val="sr-Latn-ME"/>
        </w:rPr>
        <w:t xml:space="preserve"> </w:t>
      </w:r>
      <w:proofErr w:type="spellStart"/>
      <w:r w:rsidRPr="00C622FE">
        <w:rPr>
          <w:bCs/>
          <w:sz w:val="22"/>
          <w:szCs w:val="22"/>
          <w:lang w:val="sr-Latn-ME"/>
        </w:rPr>
        <w:t>posturalne</w:t>
      </w:r>
      <w:proofErr w:type="spellEnd"/>
      <w:r w:rsidRPr="00C622FE">
        <w:rPr>
          <w:bCs/>
          <w:sz w:val="22"/>
          <w:szCs w:val="22"/>
          <w:lang w:val="sr-Latn-ME"/>
        </w:rPr>
        <w:t xml:space="preserve"> </w:t>
      </w:r>
      <w:proofErr w:type="spellStart"/>
      <w:r w:rsidRPr="00C622FE">
        <w:rPr>
          <w:bCs/>
          <w:sz w:val="22"/>
          <w:szCs w:val="22"/>
          <w:lang w:val="sr-Latn-ME"/>
        </w:rPr>
        <w:t>hipotenzije</w:t>
      </w:r>
      <w:proofErr w:type="spellEnd"/>
      <w:r w:rsidRPr="00C622FE">
        <w:rPr>
          <w:bCs/>
          <w:sz w:val="22"/>
          <w:szCs w:val="22"/>
          <w:lang w:val="sr-Latn-ME"/>
        </w:rPr>
        <w:t>. Ove prijave su uključivale vrtoglavicu i omaglicu, ali ne i sinkopu.</w:t>
      </w:r>
    </w:p>
    <w:p w14:paraId="4D5D580C" w14:textId="77777777" w:rsidR="0098017C" w:rsidRPr="00C622FE" w:rsidRDefault="0098017C" w:rsidP="00BC5E5C">
      <w:pPr>
        <w:jc w:val="both"/>
        <w:rPr>
          <w:bCs/>
          <w:sz w:val="22"/>
          <w:szCs w:val="22"/>
          <w:lang w:val="sr-Latn-ME"/>
        </w:rPr>
      </w:pPr>
    </w:p>
    <w:p w14:paraId="164F648F" w14:textId="526D542D" w:rsidR="00EF4DFB" w:rsidRPr="00C622FE" w:rsidRDefault="00EF4DFB" w:rsidP="00BC5E5C">
      <w:pPr>
        <w:jc w:val="both"/>
        <w:rPr>
          <w:bCs/>
          <w:sz w:val="22"/>
          <w:szCs w:val="22"/>
          <w:lang w:val="sr-Latn-ME"/>
        </w:rPr>
      </w:pPr>
      <w:r w:rsidRPr="00C622FE">
        <w:rPr>
          <w:bCs/>
          <w:sz w:val="22"/>
          <w:szCs w:val="22"/>
          <w:lang w:val="sr-Latn-ME"/>
        </w:rPr>
        <w:t xml:space="preserve">Nije bilo značajnih interakcija </w:t>
      </w:r>
      <w:r w:rsidR="00EE2A5A" w:rsidRPr="00C622FE">
        <w:rPr>
          <w:bCs/>
          <w:sz w:val="22"/>
          <w:szCs w:val="22"/>
          <w:lang w:val="sr-Latn-ME"/>
        </w:rPr>
        <w:t xml:space="preserve">prilikom </w:t>
      </w:r>
      <w:r w:rsidRPr="00C622FE">
        <w:rPr>
          <w:bCs/>
          <w:sz w:val="22"/>
          <w:szCs w:val="22"/>
          <w:lang w:val="sr-Latn-ME"/>
        </w:rPr>
        <w:t xml:space="preserve">istovremene primjene </w:t>
      </w:r>
      <w:proofErr w:type="spellStart"/>
      <w:r w:rsidRPr="00C622FE">
        <w:rPr>
          <w:bCs/>
          <w:sz w:val="22"/>
          <w:szCs w:val="22"/>
          <w:lang w:val="sr-Latn-ME"/>
        </w:rPr>
        <w:t>sildenafila</w:t>
      </w:r>
      <w:proofErr w:type="spellEnd"/>
      <w:r w:rsidRPr="00C622FE">
        <w:rPr>
          <w:bCs/>
          <w:sz w:val="22"/>
          <w:szCs w:val="22"/>
          <w:lang w:val="sr-Latn-ME"/>
        </w:rPr>
        <w:t xml:space="preserve"> (50 mg) i </w:t>
      </w:r>
      <w:proofErr w:type="spellStart"/>
      <w:r w:rsidRPr="00C622FE">
        <w:rPr>
          <w:bCs/>
          <w:sz w:val="22"/>
          <w:szCs w:val="22"/>
          <w:lang w:val="sr-Latn-ME"/>
        </w:rPr>
        <w:t>tolbutamida</w:t>
      </w:r>
      <w:proofErr w:type="spellEnd"/>
      <w:r w:rsidRPr="00C622FE">
        <w:rPr>
          <w:bCs/>
          <w:sz w:val="22"/>
          <w:szCs w:val="22"/>
          <w:lang w:val="sr-Latn-ME"/>
        </w:rPr>
        <w:t xml:space="preserve"> (250 mg) ili </w:t>
      </w:r>
      <w:proofErr w:type="spellStart"/>
      <w:r w:rsidRPr="00C622FE">
        <w:rPr>
          <w:bCs/>
          <w:sz w:val="22"/>
          <w:szCs w:val="22"/>
          <w:lang w:val="sr-Latn-ME"/>
        </w:rPr>
        <w:t>varfarina</w:t>
      </w:r>
      <w:proofErr w:type="spellEnd"/>
      <w:r w:rsidRPr="00C622FE">
        <w:rPr>
          <w:bCs/>
          <w:sz w:val="22"/>
          <w:szCs w:val="22"/>
          <w:lang w:val="sr-Latn-ME"/>
        </w:rPr>
        <w:t xml:space="preserve"> (40 mg)</w:t>
      </w:r>
      <w:r w:rsidR="00EE2A5A" w:rsidRPr="00C622FE">
        <w:rPr>
          <w:bCs/>
          <w:sz w:val="22"/>
          <w:szCs w:val="22"/>
          <w:lang w:val="sr-Latn-ME"/>
        </w:rPr>
        <w:t>;</w:t>
      </w:r>
      <w:r w:rsidRPr="00C622FE">
        <w:rPr>
          <w:bCs/>
          <w:sz w:val="22"/>
          <w:szCs w:val="22"/>
          <w:lang w:val="sr-Latn-ME"/>
        </w:rPr>
        <w:t xml:space="preserve"> oba lijeka se </w:t>
      </w:r>
      <w:proofErr w:type="spellStart"/>
      <w:r w:rsidRPr="00C622FE">
        <w:rPr>
          <w:bCs/>
          <w:sz w:val="22"/>
          <w:szCs w:val="22"/>
          <w:lang w:val="sr-Latn-ME"/>
        </w:rPr>
        <w:t>metabolišu</w:t>
      </w:r>
      <w:proofErr w:type="spellEnd"/>
      <w:r w:rsidRPr="00C622FE">
        <w:rPr>
          <w:bCs/>
          <w:sz w:val="22"/>
          <w:szCs w:val="22"/>
          <w:lang w:val="sr-Latn-ME"/>
        </w:rPr>
        <w:t xml:space="preserve"> pomoću CYP2C9.</w:t>
      </w:r>
    </w:p>
    <w:p w14:paraId="035DF72C" w14:textId="77777777" w:rsidR="0098017C" w:rsidRPr="00C622FE" w:rsidRDefault="0098017C" w:rsidP="00BC5E5C">
      <w:pPr>
        <w:jc w:val="both"/>
        <w:rPr>
          <w:bCs/>
          <w:sz w:val="22"/>
          <w:szCs w:val="22"/>
          <w:lang w:val="sr-Latn-ME"/>
        </w:rPr>
      </w:pPr>
    </w:p>
    <w:p w14:paraId="7ED17379" w14:textId="77521371" w:rsidR="00EF4DFB" w:rsidRPr="00C622FE" w:rsidRDefault="00EF4DFB" w:rsidP="00BC5E5C">
      <w:pPr>
        <w:jc w:val="both"/>
        <w:rPr>
          <w:bCs/>
          <w:sz w:val="22"/>
          <w:szCs w:val="22"/>
          <w:lang w:val="sr-Latn-ME"/>
        </w:rPr>
      </w:pPr>
      <w:proofErr w:type="spellStart"/>
      <w:r w:rsidRPr="00C622FE">
        <w:rPr>
          <w:bCs/>
          <w:sz w:val="22"/>
          <w:szCs w:val="22"/>
          <w:lang w:val="sr-Latn-ME"/>
        </w:rPr>
        <w:t>Sildenafil</w:t>
      </w:r>
      <w:proofErr w:type="spellEnd"/>
      <w:r w:rsidRPr="00C622FE">
        <w:rPr>
          <w:bCs/>
          <w:sz w:val="22"/>
          <w:szCs w:val="22"/>
          <w:lang w:val="sr-Latn-ME"/>
        </w:rPr>
        <w:t xml:space="preserve"> (50 mg) nije </w:t>
      </w:r>
      <w:r w:rsidRPr="00C622FE">
        <w:rPr>
          <w:sz w:val="22"/>
          <w:szCs w:val="22"/>
          <w:lang w:val="sr-Latn-ME"/>
        </w:rPr>
        <w:t>doveo do produženja</w:t>
      </w:r>
      <w:r w:rsidRPr="00C622FE">
        <w:rPr>
          <w:bCs/>
          <w:sz w:val="22"/>
          <w:szCs w:val="22"/>
          <w:lang w:val="sr-Latn-ME"/>
        </w:rPr>
        <w:t xml:space="preserve"> </w:t>
      </w:r>
      <w:proofErr w:type="spellStart"/>
      <w:r w:rsidRPr="00C622FE">
        <w:rPr>
          <w:bCs/>
          <w:sz w:val="22"/>
          <w:szCs w:val="22"/>
          <w:lang w:val="sr-Latn-ME"/>
        </w:rPr>
        <w:t>vremena</w:t>
      </w:r>
      <w:proofErr w:type="spellEnd"/>
      <w:r w:rsidRPr="00C622FE">
        <w:rPr>
          <w:bCs/>
          <w:sz w:val="22"/>
          <w:szCs w:val="22"/>
          <w:lang w:val="sr-Latn-ME"/>
        </w:rPr>
        <w:t xml:space="preserve"> krvarenja izazvanog </w:t>
      </w:r>
      <w:proofErr w:type="spellStart"/>
      <w:r w:rsidRPr="00C622FE">
        <w:rPr>
          <w:bCs/>
          <w:sz w:val="22"/>
          <w:szCs w:val="22"/>
          <w:lang w:val="sr-Latn-ME"/>
        </w:rPr>
        <w:t>acetilsalicilnom</w:t>
      </w:r>
      <w:proofErr w:type="spellEnd"/>
      <w:r w:rsidRPr="00C622FE">
        <w:rPr>
          <w:bCs/>
          <w:sz w:val="22"/>
          <w:szCs w:val="22"/>
          <w:lang w:val="sr-Latn-ME"/>
        </w:rPr>
        <w:t xml:space="preserve"> kiselinom (150 mg).</w:t>
      </w:r>
    </w:p>
    <w:p w14:paraId="22C0C266" w14:textId="77777777" w:rsidR="0098017C" w:rsidRPr="00C622FE" w:rsidRDefault="0098017C" w:rsidP="00BC5E5C">
      <w:pPr>
        <w:jc w:val="both"/>
        <w:rPr>
          <w:bCs/>
          <w:sz w:val="22"/>
          <w:szCs w:val="22"/>
          <w:lang w:val="sr-Latn-ME"/>
        </w:rPr>
      </w:pPr>
    </w:p>
    <w:p w14:paraId="4447EBA2" w14:textId="595D1EFC" w:rsidR="00EF4DFB" w:rsidRPr="00C622FE" w:rsidRDefault="00EF4DFB" w:rsidP="00BC5E5C">
      <w:pPr>
        <w:jc w:val="both"/>
        <w:rPr>
          <w:bCs/>
          <w:sz w:val="22"/>
          <w:szCs w:val="22"/>
          <w:lang w:val="sr-Latn-ME"/>
        </w:rPr>
      </w:pPr>
      <w:proofErr w:type="spellStart"/>
      <w:r w:rsidRPr="00C622FE">
        <w:rPr>
          <w:bCs/>
          <w:sz w:val="22"/>
          <w:szCs w:val="22"/>
          <w:lang w:val="sr-Latn-ME"/>
        </w:rPr>
        <w:t>Sildenafil</w:t>
      </w:r>
      <w:proofErr w:type="spellEnd"/>
      <w:r w:rsidRPr="00C622FE">
        <w:rPr>
          <w:bCs/>
          <w:sz w:val="22"/>
          <w:szCs w:val="22"/>
          <w:lang w:val="sr-Latn-ME"/>
        </w:rPr>
        <w:t xml:space="preserve"> (50 mg) nije potencirao </w:t>
      </w:r>
      <w:proofErr w:type="spellStart"/>
      <w:r w:rsidRPr="00C622FE">
        <w:rPr>
          <w:bCs/>
          <w:sz w:val="22"/>
          <w:szCs w:val="22"/>
          <w:lang w:val="sr-Latn-ME"/>
        </w:rPr>
        <w:t>hipotenzivno</w:t>
      </w:r>
      <w:proofErr w:type="spellEnd"/>
      <w:r w:rsidRPr="00C622FE">
        <w:rPr>
          <w:bCs/>
          <w:sz w:val="22"/>
          <w:szCs w:val="22"/>
          <w:lang w:val="sr-Latn-ME"/>
        </w:rPr>
        <w:t xml:space="preserve"> dejstvo alkohola kod zdravih dobrovoljaca sa srednjim vrijednostima maksimalne koncentracije alkohola u krvi od 80 mg/dl.</w:t>
      </w:r>
    </w:p>
    <w:p w14:paraId="647A85DB" w14:textId="77777777" w:rsidR="0098017C" w:rsidRPr="00C622FE" w:rsidRDefault="0098017C" w:rsidP="00BC5E5C">
      <w:pPr>
        <w:jc w:val="both"/>
        <w:rPr>
          <w:bCs/>
          <w:sz w:val="22"/>
          <w:szCs w:val="22"/>
          <w:lang w:val="sr-Latn-ME"/>
        </w:rPr>
      </w:pPr>
    </w:p>
    <w:p w14:paraId="1627774D" w14:textId="47431F2F" w:rsidR="00EF4DFB" w:rsidRPr="00C622FE" w:rsidRDefault="00EF4DFB" w:rsidP="00BC5E5C">
      <w:pPr>
        <w:jc w:val="both"/>
        <w:rPr>
          <w:bCs/>
          <w:sz w:val="22"/>
          <w:szCs w:val="22"/>
          <w:lang w:val="sr-Latn-ME"/>
        </w:rPr>
      </w:pPr>
      <w:r w:rsidRPr="00C622FE">
        <w:rPr>
          <w:bCs/>
          <w:sz w:val="22"/>
          <w:szCs w:val="22"/>
          <w:lang w:val="sr-Latn-ME"/>
        </w:rPr>
        <w:t>Zbirna analiza sl</w:t>
      </w:r>
      <w:r w:rsidR="009B3652" w:rsidRPr="00C622FE">
        <w:rPr>
          <w:bCs/>
          <w:sz w:val="22"/>
          <w:szCs w:val="22"/>
          <w:lang w:val="sr-Latn-ME"/>
        </w:rPr>
        <w:t>j</w:t>
      </w:r>
      <w:r w:rsidRPr="00C622FE">
        <w:rPr>
          <w:bCs/>
          <w:sz w:val="22"/>
          <w:szCs w:val="22"/>
          <w:lang w:val="sr-Latn-ME"/>
        </w:rPr>
        <w:t xml:space="preserve">edećih grupa </w:t>
      </w:r>
      <w:proofErr w:type="spellStart"/>
      <w:r w:rsidRPr="00C622FE">
        <w:rPr>
          <w:bCs/>
          <w:sz w:val="22"/>
          <w:szCs w:val="22"/>
          <w:lang w:val="sr-Latn-ME"/>
        </w:rPr>
        <w:t>antihipertenzivnih</w:t>
      </w:r>
      <w:proofErr w:type="spellEnd"/>
      <w:r w:rsidRPr="00C622FE">
        <w:rPr>
          <w:bCs/>
          <w:sz w:val="22"/>
          <w:szCs w:val="22"/>
          <w:lang w:val="sr-Latn-ME"/>
        </w:rPr>
        <w:t xml:space="preserve"> ljekova: </w:t>
      </w:r>
      <w:proofErr w:type="spellStart"/>
      <w:r w:rsidRPr="00C622FE">
        <w:rPr>
          <w:bCs/>
          <w:sz w:val="22"/>
          <w:szCs w:val="22"/>
          <w:lang w:val="sr-Latn-ME"/>
        </w:rPr>
        <w:t>diuretici</w:t>
      </w:r>
      <w:proofErr w:type="spellEnd"/>
      <w:r w:rsidRPr="00C622FE">
        <w:rPr>
          <w:bCs/>
          <w:sz w:val="22"/>
          <w:szCs w:val="22"/>
          <w:lang w:val="sr-Latn-ME"/>
        </w:rPr>
        <w:t xml:space="preserve">, beta </w:t>
      </w:r>
      <w:proofErr w:type="spellStart"/>
      <w:r w:rsidRPr="00C622FE">
        <w:rPr>
          <w:bCs/>
          <w:sz w:val="22"/>
          <w:szCs w:val="22"/>
          <w:lang w:val="sr-Latn-ME"/>
        </w:rPr>
        <w:t>blokatori</w:t>
      </w:r>
      <w:proofErr w:type="spellEnd"/>
      <w:r w:rsidRPr="00C622FE">
        <w:rPr>
          <w:bCs/>
          <w:sz w:val="22"/>
          <w:szCs w:val="22"/>
          <w:lang w:val="sr-Latn-ME"/>
        </w:rPr>
        <w:t xml:space="preserve">, ACE </w:t>
      </w:r>
      <w:proofErr w:type="spellStart"/>
      <w:r w:rsidRPr="00C622FE">
        <w:rPr>
          <w:bCs/>
          <w:sz w:val="22"/>
          <w:szCs w:val="22"/>
          <w:lang w:val="sr-Latn-ME"/>
        </w:rPr>
        <w:t>inhibitori</w:t>
      </w:r>
      <w:proofErr w:type="spellEnd"/>
      <w:r w:rsidRPr="00C622FE">
        <w:rPr>
          <w:bCs/>
          <w:sz w:val="22"/>
          <w:szCs w:val="22"/>
          <w:lang w:val="sr-Latn-ME"/>
        </w:rPr>
        <w:t xml:space="preserve">, antagonisti receptora za </w:t>
      </w:r>
      <w:proofErr w:type="spellStart"/>
      <w:r w:rsidRPr="00C622FE">
        <w:rPr>
          <w:bCs/>
          <w:sz w:val="22"/>
          <w:szCs w:val="22"/>
          <w:lang w:val="sr-Latn-ME"/>
        </w:rPr>
        <w:t>angiotenzin</w:t>
      </w:r>
      <w:proofErr w:type="spellEnd"/>
      <w:r w:rsidRPr="00C622FE">
        <w:rPr>
          <w:bCs/>
          <w:sz w:val="22"/>
          <w:szCs w:val="22"/>
          <w:lang w:val="sr-Latn-ME"/>
        </w:rPr>
        <w:t xml:space="preserve"> II, </w:t>
      </w:r>
      <w:proofErr w:type="spellStart"/>
      <w:r w:rsidRPr="00C622FE">
        <w:rPr>
          <w:bCs/>
          <w:sz w:val="22"/>
          <w:szCs w:val="22"/>
          <w:lang w:val="sr-Latn-ME"/>
        </w:rPr>
        <w:t>antihipertenzivni</w:t>
      </w:r>
      <w:proofErr w:type="spellEnd"/>
      <w:r w:rsidRPr="00C622FE">
        <w:rPr>
          <w:bCs/>
          <w:sz w:val="22"/>
          <w:szCs w:val="22"/>
          <w:lang w:val="sr-Latn-ME"/>
        </w:rPr>
        <w:t xml:space="preserve"> ljekovi (</w:t>
      </w:r>
      <w:proofErr w:type="spellStart"/>
      <w:r w:rsidRPr="00C622FE">
        <w:rPr>
          <w:bCs/>
          <w:sz w:val="22"/>
          <w:szCs w:val="22"/>
          <w:lang w:val="sr-Latn-ME"/>
        </w:rPr>
        <w:t>vazodilatatori</w:t>
      </w:r>
      <w:proofErr w:type="spellEnd"/>
      <w:r w:rsidRPr="00C622FE">
        <w:rPr>
          <w:bCs/>
          <w:sz w:val="22"/>
          <w:szCs w:val="22"/>
          <w:lang w:val="sr-Latn-ME"/>
        </w:rPr>
        <w:t xml:space="preserve"> i </w:t>
      </w:r>
      <w:proofErr w:type="spellStart"/>
      <w:r w:rsidRPr="00C622FE">
        <w:rPr>
          <w:bCs/>
          <w:sz w:val="22"/>
          <w:szCs w:val="22"/>
          <w:lang w:val="sr-Latn-ME"/>
        </w:rPr>
        <w:t>antihipertenzivi</w:t>
      </w:r>
      <w:proofErr w:type="spellEnd"/>
      <w:r w:rsidRPr="00C622FE">
        <w:rPr>
          <w:bCs/>
          <w:sz w:val="22"/>
          <w:szCs w:val="22"/>
          <w:lang w:val="sr-Latn-ME"/>
        </w:rPr>
        <w:t xml:space="preserve"> centralnog dejstva), </w:t>
      </w:r>
      <w:proofErr w:type="spellStart"/>
      <w:r w:rsidRPr="00C622FE">
        <w:rPr>
          <w:bCs/>
          <w:sz w:val="22"/>
          <w:szCs w:val="22"/>
          <w:lang w:val="sr-Latn-ME"/>
        </w:rPr>
        <w:t>blokatori</w:t>
      </w:r>
      <w:proofErr w:type="spellEnd"/>
      <w:r w:rsidRPr="00C622FE">
        <w:rPr>
          <w:bCs/>
          <w:sz w:val="22"/>
          <w:szCs w:val="22"/>
          <w:lang w:val="sr-Latn-ME"/>
        </w:rPr>
        <w:t xml:space="preserve"> </w:t>
      </w:r>
      <w:proofErr w:type="spellStart"/>
      <w:r w:rsidRPr="00C622FE">
        <w:rPr>
          <w:bCs/>
          <w:sz w:val="22"/>
          <w:szCs w:val="22"/>
          <w:lang w:val="sr-Latn-ME"/>
        </w:rPr>
        <w:t>adrenergičkih</w:t>
      </w:r>
      <w:proofErr w:type="spellEnd"/>
      <w:r w:rsidRPr="00C622FE">
        <w:rPr>
          <w:bCs/>
          <w:sz w:val="22"/>
          <w:szCs w:val="22"/>
          <w:lang w:val="sr-Latn-ME"/>
        </w:rPr>
        <w:t xml:space="preserve"> </w:t>
      </w:r>
      <w:proofErr w:type="spellStart"/>
      <w:r w:rsidRPr="00C622FE">
        <w:rPr>
          <w:bCs/>
          <w:sz w:val="22"/>
          <w:szCs w:val="22"/>
          <w:lang w:val="sr-Latn-ME"/>
        </w:rPr>
        <w:t>neurona</w:t>
      </w:r>
      <w:proofErr w:type="spellEnd"/>
      <w:r w:rsidRPr="00C622FE">
        <w:rPr>
          <w:bCs/>
          <w:sz w:val="22"/>
          <w:szCs w:val="22"/>
          <w:lang w:val="sr-Latn-ME"/>
        </w:rPr>
        <w:t xml:space="preserve">, antagonisti kalcijuma i alfa </w:t>
      </w:r>
      <w:proofErr w:type="spellStart"/>
      <w:r w:rsidRPr="00C622FE">
        <w:rPr>
          <w:bCs/>
          <w:sz w:val="22"/>
          <w:szCs w:val="22"/>
          <w:lang w:val="sr-Latn-ME"/>
        </w:rPr>
        <w:t>blokatori</w:t>
      </w:r>
      <w:proofErr w:type="spellEnd"/>
      <w:r w:rsidRPr="00C622FE">
        <w:rPr>
          <w:bCs/>
          <w:sz w:val="22"/>
          <w:szCs w:val="22"/>
          <w:lang w:val="sr-Latn-ME"/>
        </w:rPr>
        <w:t xml:space="preserve">), nije ukazala na razlike u profilu neželjenih dejstava kod pacijenata koji su uzimali </w:t>
      </w:r>
      <w:proofErr w:type="spellStart"/>
      <w:r w:rsidRPr="00C622FE">
        <w:rPr>
          <w:bCs/>
          <w:sz w:val="22"/>
          <w:szCs w:val="22"/>
          <w:lang w:val="sr-Latn-ME"/>
        </w:rPr>
        <w:t>sildenafil</w:t>
      </w:r>
      <w:proofErr w:type="spellEnd"/>
      <w:r w:rsidRPr="00C622FE">
        <w:rPr>
          <w:bCs/>
          <w:sz w:val="22"/>
          <w:szCs w:val="22"/>
          <w:lang w:val="sr-Latn-ME"/>
        </w:rPr>
        <w:t xml:space="preserve"> u poređenju sa onima koji su bili na </w:t>
      </w:r>
      <w:proofErr w:type="spellStart"/>
      <w:r w:rsidRPr="00C622FE">
        <w:rPr>
          <w:bCs/>
          <w:sz w:val="22"/>
          <w:szCs w:val="22"/>
          <w:lang w:val="sr-Latn-ME"/>
        </w:rPr>
        <w:t>placebu</w:t>
      </w:r>
      <w:proofErr w:type="spellEnd"/>
      <w:r w:rsidRPr="00C622FE">
        <w:rPr>
          <w:bCs/>
          <w:sz w:val="22"/>
          <w:szCs w:val="22"/>
          <w:lang w:val="sr-Latn-ME"/>
        </w:rPr>
        <w:t xml:space="preserve">. U specifičnoj studiji interakcije, kada je </w:t>
      </w:r>
      <w:proofErr w:type="spellStart"/>
      <w:r w:rsidRPr="00C622FE">
        <w:rPr>
          <w:bCs/>
          <w:sz w:val="22"/>
          <w:szCs w:val="22"/>
          <w:lang w:val="sr-Latn-ME"/>
        </w:rPr>
        <w:t>sildenafil</w:t>
      </w:r>
      <w:proofErr w:type="spellEnd"/>
      <w:r w:rsidRPr="00C622FE">
        <w:rPr>
          <w:bCs/>
          <w:sz w:val="22"/>
          <w:szCs w:val="22"/>
          <w:lang w:val="sr-Latn-ME"/>
        </w:rPr>
        <w:t xml:space="preserve"> (100 mg) istovremeno primijenjen sa </w:t>
      </w:r>
      <w:proofErr w:type="spellStart"/>
      <w:r w:rsidRPr="00C622FE">
        <w:rPr>
          <w:bCs/>
          <w:sz w:val="22"/>
          <w:szCs w:val="22"/>
          <w:lang w:val="sr-Latn-ME"/>
        </w:rPr>
        <w:t>amlodipinom</w:t>
      </w:r>
      <w:proofErr w:type="spellEnd"/>
      <w:r w:rsidRPr="00C622FE">
        <w:rPr>
          <w:bCs/>
          <w:sz w:val="22"/>
          <w:szCs w:val="22"/>
          <w:lang w:val="sr-Latn-ME"/>
        </w:rPr>
        <w:t xml:space="preserve"> kod </w:t>
      </w:r>
      <w:proofErr w:type="spellStart"/>
      <w:r w:rsidRPr="00C622FE">
        <w:rPr>
          <w:bCs/>
          <w:sz w:val="22"/>
          <w:szCs w:val="22"/>
          <w:lang w:val="sr-Latn-ME"/>
        </w:rPr>
        <w:t>hipertenzivnih</w:t>
      </w:r>
      <w:proofErr w:type="spellEnd"/>
      <w:r w:rsidRPr="00C622FE">
        <w:rPr>
          <w:bCs/>
          <w:sz w:val="22"/>
          <w:szCs w:val="22"/>
          <w:lang w:val="sr-Latn-ME"/>
        </w:rPr>
        <w:t xml:space="preserve"> pacijenata, dobijeno je dodatno sniženje pritiska u ležećem položaju od 8 mm </w:t>
      </w:r>
      <w:proofErr w:type="spellStart"/>
      <w:r w:rsidRPr="00C622FE">
        <w:rPr>
          <w:bCs/>
          <w:sz w:val="22"/>
          <w:szCs w:val="22"/>
          <w:lang w:val="sr-Latn-ME"/>
        </w:rPr>
        <w:t>Hg</w:t>
      </w:r>
      <w:proofErr w:type="spellEnd"/>
      <w:r w:rsidRPr="00C622FE">
        <w:rPr>
          <w:bCs/>
          <w:sz w:val="22"/>
          <w:szCs w:val="22"/>
          <w:lang w:val="sr-Latn-ME"/>
        </w:rPr>
        <w:t xml:space="preserve">. Odgovarajuće, dodatno sniženje </w:t>
      </w:r>
      <w:proofErr w:type="spellStart"/>
      <w:r w:rsidRPr="00C622FE">
        <w:rPr>
          <w:bCs/>
          <w:sz w:val="22"/>
          <w:szCs w:val="22"/>
          <w:lang w:val="sr-Latn-ME"/>
        </w:rPr>
        <w:t>dijastolnog</w:t>
      </w:r>
      <w:proofErr w:type="spellEnd"/>
      <w:r w:rsidRPr="00C622FE">
        <w:rPr>
          <w:bCs/>
          <w:sz w:val="22"/>
          <w:szCs w:val="22"/>
          <w:lang w:val="sr-Latn-ME"/>
        </w:rPr>
        <w:t xml:space="preserve"> krvnog pritiska u ležećem položaju bilo je 7 mm </w:t>
      </w:r>
      <w:proofErr w:type="spellStart"/>
      <w:r w:rsidRPr="00C622FE">
        <w:rPr>
          <w:bCs/>
          <w:sz w:val="22"/>
          <w:szCs w:val="22"/>
          <w:lang w:val="sr-Latn-ME"/>
        </w:rPr>
        <w:t>Hg</w:t>
      </w:r>
      <w:proofErr w:type="spellEnd"/>
      <w:r w:rsidRPr="00C622FE">
        <w:rPr>
          <w:bCs/>
          <w:sz w:val="22"/>
          <w:szCs w:val="22"/>
          <w:lang w:val="sr-Latn-ME"/>
        </w:rPr>
        <w:t xml:space="preserve">. Ova dodatna sniženja krvnog pritiska bila su slična onim sniženjima dobijenim kada je </w:t>
      </w:r>
      <w:proofErr w:type="spellStart"/>
      <w:r w:rsidRPr="00C622FE">
        <w:rPr>
          <w:bCs/>
          <w:sz w:val="22"/>
          <w:szCs w:val="22"/>
          <w:lang w:val="sr-Latn-ME"/>
        </w:rPr>
        <w:t>sildenafil</w:t>
      </w:r>
      <w:proofErr w:type="spellEnd"/>
      <w:r w:rsidRPr="00C622FE">
        <w:rPr>
          <w:bCs/>
          <w:sz w:val="22"/>
          <w:szCs w:val="22"/>
          <w:lang w:val="sr-Latn-ME"/>
        </w:rPr>
        <w:t xml:space="preserve"> primijenjen samostalno kod zdravih dobrovoljaca (vidjeti </w:t>
      </w:r>
      <w:r w:rsidR="00840B3D" w:rsidRPr="00C622FE">
        <w:rPr>
          <w:bCs/>
          <w:sz w:val="22"/>
          <w:szCs w:val="22"/>
          <w:lang w:val="sr-Latn-ME"/>
        </w:rPr>
        <w:t xml:space="preserve">dio </w:t>
      </w:r>
      <w:r w:rsidRPr="00C622FE">
        <w:rPr>
          <w:bCs/>
          <w:sz w:val="22"/>
          <w:szCs w:val="22"/>
          <w:lang w:val="sr-Latn-ME"/>
        </w:rPr>
        <w:t>5.1).</w:t>
      </w:r>
    </w:p>
    <w:p w14:paraId="5DE0AA92" w14:textId="77777777" w:rsidR="0098017C" w:rsidRPr="00C622FE" w:rsidRDefault="0098017C" w:rsidP="00BC5E5C">
      <w:pPr>
        <w:jc w:val="both"/>
        <w:rPr>
          <w:bCs/>
          <w:sz w:val="22"/>
          <w:szCs w:val="22"/>
          <w:lang w:val="sr-Latn-ME"/>
        </w:rPr>
      </w:pPr>
    </w:p>
    <w:p w14:paraId="03188976" w14:textId="0825AA31" w:rsidR="00EF4DFB" w:rsidRPr="00C622FE" w:rsidRDefault="00EF4DFB" w:rsidP="00BC5E5C">
      <w:pPr>
        <w:jc w:val="both"/>
        <w:rPr>
          <w:bCs/>
          <w:sz w:val="22"/>
          <w:szCs w:val="22"/>
          <w:lang w:val="sr-Latn-ME"/>
        </w:rPr>
      </w:pPr>
      <w:proofErr w:type="spellStart"/>
      <w:r w:rsidRPr="00C622FE">
        <w:rPr>
          <w:bCs/>
          <w:sz w:val="22"/>
          <w:szCs w:val="22"/>
          <w:lang w:val="sr-Latn-ME"/>
        </w:rPr>
        <w:t>Sildenafil</w:t>
      </w:r>
      <w:proofErr w:type="spellEnd"/>
      <w:r w:rsidRPr="00C622FE">
        <w:rPr>
          <w:bCs/>
          <w:sz w:val="22"/>
          <w:szCs w:val="22"/>
          <w:lang w:val="sr-Latn-ME"/>
        </w:rPr>
        <w:t xml:space="preserve"> (100 mg), u stanju ravnoteže, nije uticao na </w:t>
      </w:r>
      <w:proofErr w:type="spellStart"/>
      <w:r w:rsidRPr="00C622FE">
        <w:rPr>
          <w:bCs/>
          <w:sz w:val="22"/>
          <w:szCs w:val="22"/>
          <w:lang w:val="sr-Latn-ME"/>
        </w:rPr>
        <w:t>farmakokinetiku</w:t>
      </w:r>
      <w:proofErr w:type="spellEnd"/>
      <w:r w:rsidRPr="00C622FE">
        <w:rPr>
          <w:bCs/>
          <w:sz w:val="22"/>
          <w:szCs w:val="22"/>
          <w:lang w:val="sr-Latn-ME"/>
        </w:rPr>
        <w:t xml:space="preserve"> </w:t>
      </w:r>
      <w:proofErr w:type="spellStart"/>
      <w:r w:rsidRPr="00C622FE">
        <w:rPr>
          <w:bCs/>
          <w:sz w:val="22"/>
          <w:szCs w:val="22"/>
          <w:lang w:val="sr-Latn-ME"/>
        </w:rPr>
        <w:t>inhibitora</w:t>
      </w:r>
      <w:proofErr w:type="spellEnd"/>
      <w:r w:rsidRPr="00C622FE">
        <w:rPr>
          <w:bCs/>
          <w:sz w:val="22"/>
          <w:szCs w:val="22"/>
          <w:lang w:val="sr-Latn-ME"/>
        </w:rPr>
        <w:t xml:space="preserve"> HIV </w:t>
      </w:r>
      <w:proofErr w:type="spellStart"/>
      <w:r w:rsidRPr="00C622FE">
        <w:rPr>
          <w:bCs/>
          <w:sz w:val="22"/>
          <w:szCs w:val="22"/>
          <w:lang w:val="sr-Latn-ME"/>
        </w:rPr>
        <w:t>proteaze</w:t>
      </w:r>
      <w:proofErr w:type="spellEnd"/>
      <w:r w:rsidRPr="00C622FE">
        <w:rPr>
          <w:bCs/>
          <w:sz w:val="22"/>
          <w:szCs w:val="22"/>
          <w:lang w:val="sr-Latn-ME"/>
        </w:rPr>
        <w:t xml:space="preserve">, </w:t>
      </w:r>
      <w:proofErr w:type="spellStart"/>
      <w:r w:rsidRPr="00C622FE">
        <w:rPr>
          <w:bCs/>
          <w:sz w:val="22"/>
          <w:szCs w:val="22"/>
          <w:lang w:val="sr-Latn-ME"/>
        </w:rPr>
        <w:t>sakvinavira</w:t>
      </w:r>
      <w:proofErr w:type="spellEnd"/>
      <w:r w:rsidRPr="00C622FE">
        <w:rPr>
          <w:bCs/>
          <w:sz w:val="22"/>
          <w:szCs w:val="22"/>
          <w:lang w:val="sr-Latn-ME"/>
        </w:rPr>
        <w:t xml:space="preserve"> i </w:t>
      </w:r>
      <w:proofErr w:type="spellStart"/>
      <w:r w:rsidRPr="00C622FE">
        <w:rPr>
          <w:bCs/>
          <w:sz w:val="22"/>
          <w:szCs w:val="22"/>
          <w:lang w:val="sr-Latn-ME"/>
        </w:rPr>
        <w:t>ritonavira</w:t>
      </w:r>
      <w:proofErr w:type="spellEnd"/>
      <w:r w:rsidRPr="00C622FE">
        <w:rPr>
          <w:bCs/>
          <w:sz w:val="22"/>
          <w:szCs w:val="22"/>
          <w:lang w:val="sr-Latn-ME"/>
        </w:rPr>
        <w:t xml:space="preserve">, </w:t>
      </w:r>
      <w:r w:rsidR="0070371B" w:rsidRPr="00C622FE">
        <w:rPr>
          <w:bCs/>
          <w:sz w:val="22"/>
          <w:szCs w:val="22"/>
          <w:lang w:val="sr-Latn-ME"/>
        </w:rPr>
        <w:t xml:space="preserve">koji su </w:t>
      </w:r>
      <w:r w:rsidRPr="00C622FE">
        <w:rPr>
          <w:bCs/>
          <w:sz w:val="22"/>
          <w:szCs w:val="22"/>
          <w:lang w:val="sr-Latn-ME"/>
        </w:rPr>
        <w:t>supstrat</w:t>
      </w:r>
      <w:r w:rsidR="0070371B" w:rsidRPr="00C622FE">
        <w:rPr>
          <w:bCs/>
          <w:sz w:val="22"/>
          <w:szCs w:val="22"/>
          <w:lang w:val="sr-Latn-ME"/>
        </w:rPr>
        <w:t>i</w:t>
      </w:r>
      <w:r w:rsidRPr="00C622FE">
        <w:rPr>
          <w:bCs/>
          <w:sz w:val="22"/>
          <w:szCs w:val="22"/>
          <w:lang w:val="sr-Latn-ME"/>
        </w:rPr>
        <w:t xml:space="preserve"> CYP3A4.</w:t>
      </w:r>
    </w:p>
    <w:p w14:paraId="6C434FE3" w14:textId="77777777" w:rsidR="0098017C" w:rsidRPr="00C622FE" w:rsidRDefault="0098017C" w:rsidP="00BC5E5C">
      <w:pPr>
        <w:jc w:val="both"/>
        <w:rPr>
          <w:bCs/>
          <w:sz w:val="22"/>
          <w:szCs w:val="22"/>
          <w:lang w:val="sr-Latn-ME"/>
        </w:rPr>
      </w:pPr>
    </w:p>
    <w:p w14:paraId="5F5E2817" w14:textId="77777777" w:rsidR="00EF4DFB" w:rsidRPr="00C622FE" w:rsidRDefault="00EF4DFB" w:rsidP="00BC5E5C">
      <w:pPr>
        <w:tabs>
          <w:tab w:val="left" w:pos="360"/>
        </w:tabs>
        <w:jc w:val="both"/>
        <w:rPr>
          <w:color w:val="FF0000"/>
          <w:sz w:val="22"/>
          <w:szCs w:val="22"/>
          <w:lang w:val="sr-Latn-ME"/>
        </w:rPr>
      </w:pPr>
      <w:r w:rsidRPr="00C622FE">
        <w:rPr>
          <w:sz w:val="22"/>
          <w:szCs w:val="22"/>
          <w:lang w:val="sr-Latn-ME"/>
        </w:rPr>
        <w:t xml:space="preserve">Kod zdravih muških dobrovoljaca, </w:t>
      </w:r>
      <w:proofErr w:type="spellStart"/>
      <w:r w:rsidRPr="00C622FE">
        <w:rPr>
          <w:sz w:val="22"/>
          <w:szCs w:val="22"/>
          <w:lang w:val="sr-Latn-ME"/>
        </w:rPr>
        <w:t>sildenafil</w:t>
      </w:r>
      <w:proofErr w:type="spellEnd"/>
      <w:r w:rsidRPr="00C622FE">
        <w:rPr>
          <w:sz w:val="22"/>
          <w:szCs w:val="22"/>
          <w:lang w:val="sr-Latn-ME"/>
        </w:rPr>
        <w:t xml:space="preserve"> u stanju ravnoteže (80mg tri puta dnevno) je uticao na povećanje PIK od 49.8%, i povećanje od 42% vrijednosti </w:t>
      </w:r>
      <w:proofErr w:type="spellStart"/>
      <w:r w:rsidRPr="00C622FE">
        <w:rPr>
          <w:sz w:val="22"/>
          <w:szCs w:val="22"/>
          <w:lang w:val="sr-Latn-ME"/>
        </w:rPr>
        <w:t>Cmax</w:t>
      </w:r>
      <w:proofErr w:type="spellEnd"/>
      <w:r w:rsidRPr="00C622FE">
        <w:rPr>
          <w:sz w:val="22"/>
          <w:szCs w:val="22"/>
          <w:lang w:val="sr-Latn-ME"/>
        </w:rPr>
        <w:t xml:space="preserve"> </w:t>
      </w:r>
      <w:proofErr w:type="spellStart"/>
      <w:r w:rsidRPr="00C622FE">
        <w:rPr>
          <w:sz w:val="22"/>
          <w:szCs w:val="22"/>
          <w:lang w:val="sr-Latn-ME"/>
        </w:rPr>
        <w:t>bosentana</w:t>
      </w:r>
      <w:proofErr w:type="spellEnd"/>
      <w:r w:rsidRPr="00C622FE">
        <w:rPr>
          <w:sz w:val="22"/>
          <w:szCs w:val="22"/>
          <w:lang w:val="sr-Latn-ME"/>
        </w:rPr>
        <w:t xml:space="preserve"> (125mg dva puta dnevno).</w:t>
      </w:r>
      <w:r w:rsidRPr="00C622FE">
        <w:rPr>
          <w:color w:val="FF0000"/>
          <w:sz w:val="22"/>
          <w:szCs w:val="22"/>
          <w:lang w:val="sr-Latn-ME"/>
        </w:rPr>
        <w:t xml:space="preserve">  </w:t>
      </w:r>
    </w:p>
    <w:p w14:paraId="3A34EB5A" w14:textId="77777777" w:rsidR="00EF4DFB" w:rsidRPr="00C622FE" w:rsidRDefault="00EF4DFB" w:rsidP="00BC5E5C">
      <w:pPr>
        <w:tabs>
          <w:tab w:val="left" w:pos="360"/>
        </w:tabs>
        <w:jc w:val="both"/>
        <w:rPr>
          <w:color w:val="FF0000"/>
          <w:sz w:val="22"/>
          <w:szCs w:val="22"/>
          <w:lang w:val="sr-Latn-ME"/>
        </w:rPr>
      </w:pPr>
    </w:p>
    <w:p w14:paraId="61854F84" w14:textId="1B35A2E1" w:rsidR="00EF4DFB" w:rsidRPr="00C622FE" w:rsidRDefault="00EF4DFB" w:rsidP="00BC5E5C">
      <w:pPr>
        <w:tabs>
          <w:tab w:val="left" w:pos="540"/>
          <w:tab w:val="left" w:pos="569"/>
        </w:tabs>
        <w:jc w:val="both"/>
        <w:rPr>
          <w:b/>
          <w:bCs/>
          <w:sz w:val="22"/>
          <w:szCs w:val="22"/>
          <w:lang w:val="sr-Latn-ME"/>
        </w:rPr>
      </w:pPr>
      <w:r w:rsidRPr="00C622FE">
        <w:rPr>
          <w:sz w:val="22"/>
          <w:szCs w:val="22"/>
          <w:lang w:val="sr-Latn-ME"/>
        </w:rPr>
        <w:t xml:space="preserve">Dodavanje jedne doze </w:t>
      </w:r>
      <w:proofErr w:type="spellStart"/>
      <w:r w:rsidRPr="00C622FE">
        <w:rPr>
          <w:sz w:val="22"/>
          <w:szCs w:val="22"/>
          <w:lang w:val="sr-Latn-ME"/>
        </w:rPr>
        <w:t>sildenafila</w:t>
      </w:r>
      <w:proofErr w:type="spellEnd"/>
      <w:r w:rsidRPr="00C622FE">
        <w:rPr>
          <w:sz w:val="22"/>
          <w:szCs w:val="22"/>
          <w:lang w:val="sr-Latn-ME"/>
        </w:rPr>
        <w:t xml:space="preserve"> </w:t>
      </w:r>
      <w:proofErr w:type="spellStart"/>
      <w:r w:rsidRPr="00C622FE">
        <w:rPr>
          <w:sz w:val="22"/>
          <w:szCs w:val="22"/>
          <w:lang w:val="sr-Latn-ME"/>
        </w:rPr>
        <w:t>sakubitrilu</w:t>
      </w:r>
      <w:proofErr w:type="spellEnd"/>
      <w:r w:rsidRPr="00C622FE">
        <w:rPr>
          <w:sz w:val="22"/>
          <w:szCs w:val="22"/>
          <w:lang w:val="sr-Latn-ME"/>
        </w:rPr>
        <w:t>/</w:t>
      </w:r>
      <w:proofErr w:type="spellStart"/>
      <w:r w:rsidRPr="00C622FE">
        <w:rPr>
          <w:sz w:val="22"/>
          <w:szCs w:val="22"/>
          <w:lang w:val="sr-Latn-ME"/>
        </w:rPr>
        <w:t>valsartanu</w:t>
      </w:r>
      <w:proofErr w:type="spellEnd"/>
      <w:r w:rsidRPr="00C622FE">
        <w:rPr>
          <w:sz w:val="22"/>
          <w:szCs w:val="22"/>
          <w:lang w:val="sr-Latn-ME"/>
        </w:rPr>
        <w:t xml:space="preserve"> u stanju ravnoteže kod pacijenata sa hipertenzijom je bilo povezano sa značajno </w:t>
      </w:r>
      <w:proofErr w:type="spellStart"/>
      <w:r w:rsidRPr="00C622FE">
        <w:rPr>
          <w:sz w:val="22"/>
          <w:szCs w:val="22"/>
          <w:lang w:val="sr-Latn-ME"/>
        </w:rPr>
        <w:t>većim</w:t>
      </w:r>
      <w:proofErr w:type="spellEnd"/>
      <w:r w:rsidRPr="00C622FE">
        <w:rPr>
          <w:sz w:val="22"/>
          <w:szCs w:val="22"/>
          <w:lang w:val="sr-Latn-ME"/>
        </w:rPr>
        <w:t xml:space="preserve"> smanjenjem krvnog pritiska u poređenju sa primjenom samo </w:t>
      </w:r>
      <w:proofErr w:type="spellStart"/>
      <w:r w:rsidRPr="00C622FE">
        <w:rPr>
          <w:sz w:val="22"/>
          <w:szCs w:val="22"/>
          <w:lang w:val="sr-Latn-ME"/>
        </w:rPr>
        <w:t>sakubitril</w:t>
      </w:r>
      <w:proofErr w:type="spellEnd"/>
      <w:r w:rsidRPr="00C622FE">
        <w:rPr>
          <w:sz w:val="22"/>
          <w:szCs w:val="22"/>
          <w:lang w:val="sr-Latn-ME"/>
        </w:rPr>
        <w:t>/</w:t>
      </w:r>
      <w:proofErr w:type="spellStart"/>
      <w:r w:rsidRPr="00C622FE">
        <w:rPr>
          <w:sz w:val="22"/>
          <w:szCs w:val="22"/>
          <w:lang w:val="sr-Latn-ME"/>
        </w:rPr>
        <w:t>valsartana</w:t>
      </w:r>
      <w:proofErr w:type="spellEnd"/>
      <w:r w:rsidRPr="00C622FE">
        <w:rPr>
          <w:sz w:val="22"/>
          <w:szCs w:val="22"/>
          <w:lang w:val="sr-Latn-ME"/>
        </w:rPr>
        <w:t xml:space="preserve">. Zato je potreban oprez kod početka primjene </w:t>
      </w:r>
      <w:proofErr w:type="spellStart"/>
      <w:r w:rsidRPr="00C622FE">
        <w:rPr>
          <w:sz w:val="22"/>
          <w:szCs w:val="22"/>
          <w:lang w:val="sr-Latn-ME"/>
        </w:rPr>
        <w:t>sildenafila</w:t>
      </w:r>
      <w:proofErr w:type="spellEnd"/>
      <w:r w:rsidRPr="00C622FE">
        <w:rPr>
          <w:sz w:val="22"/>
          <w:szCs w:val="22"/>
          <w:lang w:val="sr-Latn-ME"/>
        </w:rPr>
        <w:t xml:space="preserve"> kod pacijenata koji su na terapiji sa </w:t>
      </w:r>
      <w:proofErr w:type="spellStart"/>
      <w:r w:rsidRPr="00C622FE">
        <w:rPr>
          <w:sz w:val="22"/>
          <w:szCs w:val="22"/>
          <w:lang w:val="sr-Latn-ME"/>
        </w:rPr>
        <w:t>sakubitril</w:t>
      </w:r>
      <w:proofErr w:type="spellEnd"/>
      <w:r w:rsidRPr="00C622FE">
        <w:rPr>
          <w:sz w:val="22"/>
          <w:szCs w:val="22"/>
          <w:lang w:val="sr-Latn-ME"/>
        </w:rPr>
        <w:t>/</w:t>
      </w:r>
      <w:proofErr w:type="spellStart"/>
      <w:r w:rsidRPr="00C622FE">
        <w:rPr>
          <w:sz w:val="22"/>
          <w:szCs w:val="22"/>
          <w:lang w:val="sr-Latn-ME"/>
        </w:rPr>
        <w:t>valsartanom</w:t>
      </w:r>
      <w:proofErr w:type="spellEnd"/>
      <w:r w:rsidRPr="00C622FE">
        <w:rPr>
          <w:sz w:val="22"/>
          <w:szCs w:val="22"/>
          <w:lang w:val="sr-Latn-ME"/>
        </w:rPr>
        <w:t>.</w:t>
      </w:r>
    </w:p>
    <w:p w14:paraId="4E40CB69" w14:textId="77777777" w:rsidR="0072020E" w:rsidRPr="00C622FE" w:rsidRDefault="0072020E" w:rsidP="00BC5E5C">
      <w:pPr>
        <w:tabs>
          <w:tab w:val="left" w:pos="540"/>
          <w:tab w:val="left" w:pos="569"/>
        </w:tabs>
        <w:rPr>
          <w:bCs/>
          <w:sz w:val="22"/>
          <w:szCs w:val="22"/>
          <w:lang w:val="sr-Latn-ME"/>
        </w:rPr>
      </w:pPr>
    </w:p>
    <w:p w14:paraId="26C858BB" w14:textId="77777777" w:rsidR="0072020E" w:rsidRPr="00C622FE" w:rsidRDefault="0072020E" w:rsidP="00BC5E5C">
      <w:pPr>
        <w:tabs>
          <w:tab w:val="left" w:pos="540"/>
          <w:tab w:val="left" w:pos="569"/>
        </w:tabs>
        <w:rPr>
          <w:b/>
          <w:sz w:val="22"/>
          <w:szCs w:val="22"/>
          <w:lang w:val="sr-Latn-ME"/>
        </w:rPr>
      </w:pPr>
      <w:r w:rsidRPr="00C622FE">
        <w:rPr>
          <w:b/>
          <w:bCs/>
          <w:sz w:val="22"/>
          <w:szCs w:val="22"/>
          <w:lang w:val="sr-Latn-ME"/>
        </w:rPr>
        <w:t xml:space="preserve">4.6. </w:t>
      </w:r>
      <w:r w:rsidR="00480FB1" w:rsidRPr="00C622FE">
        <w:rPr>
          <w:b/>
          <w:bCs/>
          <w:sz w:val="22"/>
          <w:szCs w:val="22"/>
          <w:lang w:val="sr-Latn-ME"/>
        </w:rPr>
        <w:tab/>
      </w:r>
      <w:r w:rsidR="006D20A5" w:rsidRPr="00C622FE">
        <w:rPr>
          <w:b/>
          <w:sz w:val="22"/>
          <w:szCs w:val="22"/>
          <w:lang w:val="sr-Latn-ME"/>
        </w:rPr>
        <w:t>Plodnost, trudnoća i dojenje</w:t>
      </w:r>
    </w:p>
    <w:p w14:paraId="6F00D2C0" w14:textId="77777777" w:rsidR="002031B3" w:rsidRPr="00C622FE" w:rsidRDefault="002031B3" w:rsidP="00BC5E5C">
      <w:pPr>
        <w:tabs>
          <w:tab w:val="left" w:pos="540"/>
          <w:tab w:val="left" w:pos="569"/>
        </w:tabs>
        <w:jc w:val="both"/>
        <w:rPr>
          <w:sz w:val="22"/>
          <w:szCs w:val="22"/>
          <w:u w:val="single"/>
          <w:lang w:val="sr-Latn-ME"/>
        </w:rPr>
      </w:pPr>
    </w:p>
    <w:p w14:paraId="76D9A9BF" w14:textId="7812A99F" w:rsidR="000E2AE3" w:rsidRPr="00C622FE" w:rsidRDefault="000E2AE3" w:rsidP="00BC5E5C">
      <w:pPr>
        <w:tabs>
          <w:tab w:val="left" w:pos="540"/>
          <w:tab w:val="left" w:pos="569"/>
        </w:tabs>
        <w:jc w:val="both"/>
        <w:rPr>
          <w:sz w:val="22"/>
          <w:szCs w:val="22"/>
          <w:lang w:val="sr-Latn-ME"/>
        </w:rPr>
      </w:pPr>
      <w:r w:rsidRPr="00C622FE">
        <w:rPr>
          <w:sz w:val="22"/>
          <w:szCs w:val="22"/>
          <w:lang w:val="sr-Latn-ME"/>
        </w:rPr>
        <w:t xml:space="preserve">Lijek </w:t>
      </w:r>
      <w:proofErr w:type="spellStart"/>
      <w:r w:rsidR="00BC5E5C" w:rsidRPr="00C622FE">
        <w:rPr>
          <w:sz w:val="22"/>
          <w:szCs w:val="22"/>
          <w:lang w:val="sr-Latn-ME"/>
        </w:rPr>
        <w:t>Viagra</w:t>
      </w:r>
      <w:proofErr w:type="spellEnd"/>
      <w:r w:rsidR="00BC5E5C" w:rsidRPr="00C622FE">
        <w:rPr>
          <w:sz w:val="22"/>
          <w:szCs w:val="22"/>
          <w:lang w:val="sr-Latn-ME"/>
        </w:rPr>
        <w:t xml:space="preserve"> </w:t>
      </w:r>
      <w:r w:rsidRPr="00C622FE">
        <w:rPr>
          <w:sz w:val="22"/>
          <w:szCs w:val="22"/>
          <w:lang w:val="sr-Latn-ME"/>
        </w:rPr>
        <w:t xml:space="preserve">nije </w:t>
      </w:r>
      <w:proofErr w:type="spellStart"/>
      <w:r w:rsidRPr="00C622FE">
        <w:rPr>
          <w:sz w:val="22"/>
          <w:szCs w:val="22"/>
          <w:lang w:val="sr-Latn-ME"/>
        </w:rPr>
        <w:t>indikovan</w:t>
      </w:r>
      <w:proofErr w:type="spellEnd"/>
      <w:r w:rsidRPr="00C622FE">
        <w:rPr>
          <w:sz w:val="22"/>
          <w:szCs w:val="22"/>
          <w:lang w:val="sr-Latn-ME"/>
        </w:rPr>
        <w:t xml:space="preserve"> za primjenu kod žena.</w:t>
      </w:r>
    </w:p>
    <w:p w14:paraId="533A92F3" w14:textId="77777777" w:rsidR="000E2AE3" w:rsidRPr="00C622FE" w:rsidRDefault="000E2AE3" w:rsidP="00BC5E5C">
      <w:pPr>
        <w:tabs>
          <w:tab w:val="left" w:pos="540"/>
          <w:tab w:val="left" w:pos="569"/>
        </w:tabs>
        <w:jc w:val="both"/>
        <w:rPr>
          <w:sz w:val="22"/>
          <w:szCs w:val="22"/>
          <w:lang w:val="sr-Latn-ME"/>
        </w:rPr>
      </w:pPr>
    </w:p>
    <w:p w14:paraId="1751FB27" w14:textId="1A8CA70B" w:rsidR="000E2AE3" w:rsidRPr="00C622FE" w:rsidRDefault="000E2AE3" w:rsidP="00BC5E5C">
      <w:pPr>
        <w:tabs>
          <w:tab w:val="left" w:pos="540"/>
          <w:tab w:val="left" w:pos="569"/>
        </w:tabs>
        <w:jc w:val="both"/>
        <w:rPr>
          <w:sz w:val="22"/>
          <w:szCs w:val="22"/>
          <w:lang w:val="sr-Latn-ME"/>
        </w:rPr>
      </w:pPr>
      <w:r w:rsidRPr="00C622FE">
        <w:rPr>
          <w:sz w:val="22"/>
          <w:szCs w:val="22"/>
          <w:lang w:val="sr-Latn-ME"/>
        </w:rPr>
        <w:t>Ne postoje adekvatne i dobro kontrolisane studije kod trudnica ili dojilja.</w:t>
      </w:r>
    </w:p>
    <w:p w14:paraId="20F11C73" w14:textId="77777777" w:rsidR="0098017C" w:rsidRPr="00C622FE" w:rsidRDefault="0098017C" w:rsidP="00BC5E5C">
      <w:pPr>
        <w:tabs>
          <w:tab w:val="left" w:pos="540"/>
          <w:tab w:val="left" w:pos="569"/>
        </w:tabs>
        <w:jc w:val="both"/>
        <w:rPr>
          <w:sz w:val="22"/>
          <w:szCs w:val="22"/>
          <w:lang w:val="sr-Latn-ME"/>
        </w:rPr>
      </w:pPr>
    </w:p>
    <w:p w14:paraId="3F1CB6E6" w14:textId="0EC80944" w:rsidR="000E2AE3" w:rsidRPr="00C622FE" w:rsidRDefault="000E2AE3" w:rsidP="00BC5E5C">
      <w:pPr>
        <w:tabs>
          <w:tab w:val="left" w:pos="540"/>
          <w:tab w:val="left" w:pos="569"/>
        </w:tabs>
        <w:jc w:val="both"/>
        <w:rPr>
          <w:sz w:val="22"/>
          <w:szCs w:val="22"/>
          <w:lang w:val="sr-Latn-ME"/>
        </w:rPr>
      </w:pPr>
      <w:r w:rsidRPr="00C622FE">
        <w:rPr>
          <w:sz w:val="22"/>
          <w:szCs w:val="22"/>
          <w:lang w:val="sr-Latn-ME"/>
        </w:rPr>
        <w:t>Ni</w:t>
      </w:r>
      <w:r w:rsidR="00E97E0D" w:rsidRPr="00C622FE">
        <w:rPr>
          <w:sz w:val="22"/>
          <w:szCs w:val="22"/>
          <w:lang w:val="sr-Latn-ME"/>
        </w:rPr>
        <w:t>je</w:t>
      </w:r>
      <w:r w:rsidRPr="00C622FE">
        <w:rPr>
          <w:sz w:val="22"/>
          <w:szCs w:val="22"/>
          <w:lang w:val="sr-Latn-ME"/>
        </w:rPr>
        <w:t xml:space="preserve">su zapažena relevantna neželjena dejstva u reproduktivnim studijama na pacovima i kunićima poslije oralne primjene </w:t>
      </w:r>
      <w:proofErr w:type="spellStart"/>
      <w:r w:rsidRPr="00C622FE">
        <w:rPr>
          <w:sz w:val="22"/>
          <w:szCs w:val="22"/>
          <w:lang w:val="sr-Latn-ME"/>
        </w:rPr>
        <w:t>sildenafila</w:t>
      </w:r>
      <w:proofErr w:type="spellEnd"/>
      <w:r w:rsidRPr="00C622FE">
        <w:rPr>
          <w:sz w:val="22"/>
          <w:szCs w:val="22"/>
          <w:lang w:val="sr-Latn-ME"/>
        </w:rPr>
        <w:t>.</w:t>
      </w:r>
    </w:p>
    <w:p w14:paraId="5478FCAB" w14:textId="77777777" w:rsidR="000E2AE3" w:rsidRPr="00C622FE" w:rsidRDefault="000E2AE3" w:rsidP="00BC5E5C">
      <w:pPr>
        <w:tabs>
          <w:tab w:val="left" w:pos="540"/>
          <w:tab w:val="left" w:pos="569"/>
        </w:tabs>
        <w:jc w:val="both"/>
        <w:rPr>
          <w:sz w:val="22"/>
          <w:szCs w:val="22"/>
          <w:lang w:val="sr-Latn-ME"/>
        </w:rPr>
      </w:pPr>
    </w:p>
    <w:p w14:paraId="3EB5ECDB" w14:textId="36112B97" w:rsidR="0072020E" w:rsidRPr="00C622FE" w:rsidRDefault="000E2AE3" w:rsidP="004E3E58">
      <w:pPr>
        <w:tabs>
          <w:tab w:val="left" w:pos="540"/>
          <w:tab w:val="left" w:pos="569"/>
        </w:tabs>
        <w:jc w:val="both"/>
        <w:rPr>
          <w:sz w:val="22"/>
          <w:szCs w:val="22"/>
          <w:u w:val="single"/>
          <w:lang w:val="sr-Latn-ME"/>
        </w:rPr>
      </w:pPr>
      <w:r w:rsidRPr="00C622FE">
        <w:rPr>
          <w:sz w:val="22"/>
          <w:szCs w:val="22"/>
          <w:lang w:val="sr-Latn-ME"/>
        </w:rPr>
        <w:t xml:space="preserve">Nije bilo uticaja na </w:t>
      </w:r>
      <w:proofErr w:type="spellStart"/>
      <w:r w:rsidRPr="00C622FE">
        <w:rPr>
          <w:sz w:val="22"/>
          <w:szCs w:val="22"/>
          <w:lang w:val="sr-Latn-ME"/>
        </w:rPr>
        <w:t>motilitet</w:t>
      </w:r>
      <w:proofErr w:type="spellEnd"/>
      <w:r w:rsidRPr="00C622FE">
        <w:rPr>
          <w:sz w:val="22"/>
          <w:szCs w:val="22"/>
          <w:lang w:val="sr-Latn-ME"/>
        </w:rPr>
        <w:t xml:space="preserve"> ili morfologiju spermatozoida nakon primjene jedne oralne doze od 100 mg </w:t>
      </w:r>
      <w:proofErr w:type="spellStart"/>
      <w:r w:rsidRPr="00C622FE">
        <w:rPr>
          <w:sz w:val="22"/>
          <w:szCs w:val="22"/>
          <w:lang w:val="sr-Latn-ME"/>
        </w:rPr>
        <w:t>sildenafila</w:t>
      </w:r>
      <w:proofErr w:type="spellEnd"/>
      <w:r w:rsidRPr="00C622FE">
        <w:rPr>
          <w:sz w:val="22"/>
          <w:szCs w:val="22"/>
          <w:lang w:val="sr-Latn-ME"/>
        </w:rPr>
        <w:t xml:space="preserve"> kod zdravih dobrovoljaca (vidjeti </w:t>
      </w:r>
      <w:r w:rsidR="00437F4D" w:rsidRPr="00C622FE">
        <w:rPr>
          <w:sz w:val="22"/>
          <w:szCs w:val="22"/>
          <w:lang w:val="sr-Latn-ME"/>
        </w:rPr>
        <w:t xml:space="preserve">dio </w:t>
      </w:r>
      <w:r w:rsidRPr="00C622FE">
        <w:rPr>
          <w:sz w:val="22"/>
          <w:szCs w:val="22"/>
          <w:lang w:val="sr-Latn-ME"/>
        </w:rPr>
        <w:t>5.1).</w:t>
      </w:r>
    </w:p>
    <w:p w14:paraId="644C6778" w14:textId="77777777" w:rsidR="00227BDB" w:rsidRPr="00C622FE" w:rsidRDefault="00227BDB" w:rsidP="004E3E58">
      <w:pPr>
        <w:tabs>
          <w:tab w:val="left" w:pos="540"/>
          <w:tab w:val="left" w:pos="569"/>
        </w:tabs>
        <w:rPr>
          <w:b/>
          <w:bCs/>
          <w:sz w:val="22"/>
          <w:szCs w:val="22"/>
          <w:lang w:val="sr-Latn-ME"/>
        </w:rPr>
      </w:pPr>
    </w:p>
    <w:p w14:paraId="622A6598" w14:textId="7C585DAC" w:rsidR="0072020E" w:rsidRPr="00C622FE" w:rsidRDefault="0072020E" w:rsidP="00BC5E5C">
      <w:pPr>
        <w:tabs>
          <w:tab w:val="left" w:pos="540"/>
          <w:tab w:val="left" w:pos="569"/>
        </w:tabs>
        <w:ind w:left="540" w:hanging="540"/>
        <w:rPr>
          <w:b/>
          <w:bCs/>
          <w:sz w:val="22"/>
          <w:szCs w:val="22"/>
          <w:lang w:val="sr-Latn-ME"/>
        </w:rPr>
      </w:pPr>
      <w:r w:rsidRPr="00C622FE">
        <w:rPr>
          <w:b/>
          <w:bCs/>
          <w:sz w:val="22"/>
          <w:szCs w:val="22"/>
          <w:lang w:val="sr-Latn-ME"/>
        </w:rPr>
        <w:t xml:space="preserve">4.7. </w:t>
      </w:r>
      <w:r w:rsidR="00480FB1" w:rsidRPr="00C622FE">
        <w:rPr>
          <w:b/>
          <w:bCs/>
          <w:sz w:val="22"/>
          <w:szCs w:val="22"/>
          <w:lang w:val="sr-Latn-ME"/>
        </w:rPr>
        <w:tab/>
      </w:r>
      <w:r w:rsidRPr="00C622FE">
        <w:rPr>
          <w:b/>
          <w:bCs/>
          <w:sz w:val="22"/>
          <w:szCs w:val="22"/>
          <w:lang w:val="sr-Latn-ME"/>
        </w:rPr>
        <w:t xml:space="preserve">Uticaj na </w:t>
      </w:r>
      <w:r w:rsidR="002031B3" w:rsidRPr="00C622FE">
        <w:rPr>
          <w:b/>
          <w:bCs/>
          <w:sz w:val="22"/>
          <w:szCs w:val="22"/>
          <w:lang w:val="sr-Latn-ME"/>
        </w:rPr>
        <w:t xml:space="preserve">sposobnost </w:t>
      </w:r>
      <w:r w:rsidR="00F34554" w:rsidRPr="00C622FE">
        <w:rPr>
          <w:b/>
          <w:bCs/>
          <w:sz w:val="22"/>
          <w:szCs w:val="22"/>
          <w:lang w:val="sr-Latn-ME"/>
        </w:rPr>
        <w:t>upravljanja vozili</w:t>
      </w:r>
      <w:r w:rsidRPr="00C622FE">
        <w:rPr>
          <w:b/>
          <w:bCs/>
          <w:sz w:val="22"/>
          <w:szCs w:val="22"/>
          <w:lang w:val="sr-Latn-ME"/>
        </w:rPr>
        <w:t>m</w:t>
      </w:r>
      <w:r w:rsidR="00F34554" w:rsidRPr="00C622FE">
        <w:rPr>
          <w:b/>
          <w:bCs/>
          <w:sz w:val="22"/>
          <w:szCs w:val="22"/>
          <w:lang w:val="sr-Latn-ME"/>
        </w:rPr>
        <w:t>a</w:t>
      </w:r>
      <w:r w:rsidRPr="00C622FE">
        <w:rPr>
          <w:b/>
          <w:bCs/>
          <w:sz w:val="22"/>
          <w:szCs w:val="22"/>
          <w:lang w:val="sr-Latn-ME"/>
        </w:rPr>
        <w:t xml:space="preserve"> i </w:t>
      </w:r>
      <w:r w:rsidR="000D3449" w:rsidRPr="00C622FE">
        <w:rPr>
          <w:b/>
          <w:bCs/>
          <w:sz w:val="22"/>
          <w:szCs w:val="22"/>
          <w:lang w:val="sr-Latn-ME"/>
        </w:rPr>
        <w:t xml:space="preserve">rukovanje </w:t>
      </w:r>
      <w:r w:rsidRPr="00C622FE">
        <w:rPr>
          <w:b/>
          <w:bCs/>
          <w:sz w:val="22"/>
          <w:szCs w:val="22"/>
          <w:lang w:val="sr-Latn-ME"/>
        </w:rPr>
        <w:t>mašinama</w:t>
      </w:r>
    </w:p>
    <w:p w14:paraId="650E84E5" w14:textId="790D374E" w:rsidR="000E2AE3" w:rsidRPr="00C622FE" w:rsidRDefault="000E2AE3" w:rsidP="00BC5E5C">
      <w:pPr>
        <w:tabs>
          <w:tab w:val="left" w:pos="540"/>
          <w:tab w:val="left" w:pos="569"/>
        </w:tabs>
        <w:ind w:left="540" w:hanging="540"/>
        <w:rPr>
          <w:b/>
          <w:bCs/>
          <w:sz w:val="22"/>
          <w:szCs w:val="22"/>
          <w:lang w:val="sr-Latn-ME"/>
        </w:rPr>
      </w:pPr>
    </w:p>
    <w:p w14:paraId="639B063B" w14:textId="0E82DDE3" w:rsidR="000E2AE3" w:rsidRPr="00C622FE" w:rsidRDefault="000E2AE3" w:rsidP="00BC5E5C">
      <w:pPr>
        <w:tabs>
          <w:tab w:val="left" w:pos="540"/>
          <w:tab w:val="left" w:pos="569"/>
        </w:tabs>
        <w:jc w:val="both"/>
        <w:rPr>
          <w:sz w:val="22"/>
          <w:szCs w:val="22"/>
          <w:lang w:val="sr-Latn-ME"/>
        </w:rPr>
      </w:pPr>
      <w:r w:rsidRPr="00C622FE">
        <w:rPr>
          <w:sz w:val="22"/>
          <w:szCs w:val="22"/>
          <w:lang w:val="sr-Latn-ME"/>
        </w:rPr>
        <w:t xml:space="preserve">Lijek </w:t>
      </w:r>
      <w:proofErr w:type="spellStart"/>
      <w:r w:rsidRPr="00C622FE">
        <w:rPr>
          <w:sz w:val="22"/>
          <w:szCs w:val="22"/>
          <w:lang w:val="sr-Latn-ME"/>
        </w:rPr>
        <w:t>Viagra</w:t>
      </w:r>
      <w:proofErr w:type="spellEnd"/>
      <w:r w:rsidRPr="00C622FE">
        <w:rPr>
          <w:sz w:val="22"/>
          <w:szCs w:val="22"/>
          <w:lang w:val="sr-Latn-ME"/>
        </w:rPr>
        <w:t xml:space="preserve"> može imati neznatan uticaj na sposobnost upravljanja vozilima i rukovanja mašinama.</w:t>
      </w:r>
    </w:p>
    <w:p w14:paraId="4D8712D9" w14:textId="77777777" w:rsidR="000E2AE3" w:rsidRPr="00C622FE" w:rsidRDefault="000E2AE3" w:rsidP="00BC5E5C">
      <w:pPr>
        <w:tabs>
          <w:tab w:val="left" w:pos="540"/>
          <w:tab w:val="left" w:pos="569"/>
        </w:tabs>
        <w:jc w:val="both"/>
        <w:rPr>
          <w:sz w:val="22"/>
          <w:szCs w:val="22"/>
          <w:lang w:val="sr-Latn-ME"/>
        </w:rPr>
      </w:pPr>
    </w:p>
    <w:p w14:paraId="0B0F9DAE" w14:textId="4D4AED49" w:rsidR="000E2AE3" w:rsidRPr="00C622FE" w:rsidRDefault="000E2AE3" w:rsidP="00BC5E5C">
      <w:pPr>
        <w:tabs>
          <w:tab w:val="left" w:pos="540"/>
          <w:tab w:val="left" w:pos="569"/>
        </w:tabs>
        <w:jc w:val="both"/>
        <w:rPr>
          <w:sz w:val="22"/>
          <w:szCs w:val="22"/>
          <w:lang w:val="sr-Latn-ME"/>
        </w:rPr>
      </w:pPr>
      <w:r w:rsidRPr="00C622FE">
        <w:rPr>
          <w:sz w:val="22"/>
          <w:szCs w:val="22"/>
          <w:lang w:val="sr-Latn-ME"/>
        </w:rPr>
        <w:lastRenderedPageBreak/>
        <w:t xml:space="preserve">Pošto su vrtoglavica i poremećaji vida prijavljeni u kliničkim studijama sa </w:t>
      </w:r>
      <w:proofErr w:type="spellStart"/>
      <w:r w:rsidRPr="00C622FE">
        <w:rPr>
          <w:sz w:val="22"/>
          <w:szCs w:val="22"/>
          <w:lang w:val="sr-Latn-ME"/>
        </w:rPr>
        <w:t>sildenafilom</w:t>
      </w:r>
      <w:proofErr w:type="spellEnd"/>
      <w:r w:rsidRPr="00C622FE">
        <w:rPr>
          <w:sz w:val="22"/>
          <w:szCs w:val="22"/>
          <w:lang w:val="sr-Latn-ME"/>
        </w:rPr>
        <w:t>, prije vožnje ili rukovanja mašinama pacijenti treba da budu svjesni kako lijek VIAGRA djeluje na njih prije vožnje ili rukovanja mašinama.</w:t>
      </w:r>
    </w:p>
    <w:p w14:paraId="0F8873DB" w14:textId="77777777" w:rsidR="0072020E" w:rsidRPr="00C622FE" w:rsidRDefault="0072020E" w:rsidP="00BC5E5C">
      <w:pPr>
        <w:tabs>
          <w:tab w:val="left" w:pos="540"/>
          <w:tab w:val="left" w:pos="569"/>
        </w:tabs>
        <w:rPr>
          <w:b/>
          <w:bCs/>
          <w:sz w:val="22"/>
          <w:szCs w:val="22"/>
          <w:lang w:val="sr-Latn-ME"/>
        </w:rPr>
      </w:pPr>
    </w:p>
    <w:p w14:paraId="00D140CD" w14:textId="7D27B86A" w:rsidR="0072020E"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4.8. </w:t>
      </w:r>
      <w:r w:rsidR="00480FB1" w:rsidRPr="00C622FE">
        <w:rPr>
          <w:b/>
          <w:bCs/>
          <w:sz w:val="22"/>
          <w:szCs w:val="22"/>
          <w:lang w:val="sr-Latn-ME"/>
        </w:rPr>
        <w:tab/>
      </w:r>
      <w:r w:rsidRPr="00C622FE">
        <w:rPr>
          <w:b/>
          <w:bCs/>
          <w:sz w:val="22"/>
          <w:szCs w:val="22"/>
          <w:lang w:val="sr-Latn-ME"/>
        </w:rPr>
        <w:t>Neželjena dejstva</w:t>
      </w:r>
    </w:p>
    <w:p w14:paraId="77DAB769" w14:textId="1CBB2F8F" w:rsidR="00D92129" w:rsidRPr="00C622FE" w:rsidRDefault="00D92129" w:rsidP="00BC5E5C">
      <w:pPr>
        <w:tabs>
          <w:tab w:val="left" w:pos="540"/>
          <w:tab w:val="left" w:pos="569"/>
        </w:tabs>
        <w:rPr>
          <w:b/>
          <w:bCs/>
          <w:sz w:val="22"/>
          <w:szCs w:val="22"/>
          <w:lang w:val="sr-Latn-ME"/>
        </w:rPr>
      </w:pPr>
    </w:p>
    <w:p w14:paraId="541C3087" w14:textId="0DCE1D2E" w:rsidR="00D92129" w:rsidRPr="00C622FE" w:rsidRDefault="00D92129" w:rsidP="00BC5E5C">
      <w:pPr>
        <w:tabs>
          <w:tab w:val="left" w:pos="540"/>
          <w:tab w:val="left" w:pos="569"/>
        </w:tabs>
        <w:rPr>
          <w:sz w:val="22"/>
          <w:szCs w:val="22"/>
          <w:u w:val="single"/>
          <w:lang w:val="sr-Latn-ME"/>
        </w:rPr>
      </w:pPr>
      <w:r w:rsidRPr="00C622FE">
        <w:rPr>
          <w:sz w:val="22"/>
          <w:szCs w:val="22"/>
          <w:u w:val="single"/>
          <w:lang w:val="sr-Latn-ME"/>
        </w:rPr>
        <w:t xml:space="preserve">Sažetak </w:t>
      </w:r>
      <w:proofErr w:type="spellStart"/>
      <w:r w:rsidRPr="00C622FE">
        <w:rPr>
          <w:sz w:val="22"/>
          <w:szCs w:val="22"/>
          <w:u w:val="single"/>
          <w:lang w:val="sr-Latn-ME"/>
        </w:rPr>
        <w:t>bezbjednosnog</w:t>
      </w:r>
      <w:proofErr w:type="spellEnd"/>
      <w:r w:rsidRPr="00C622FE">
        <w:rPr>
          <w:sz w:val="22"/>
          <w:szCs w:val="22"/>
          <w:u w:val="single"/>
          <w:lang w:val="sr-Latn-ME"/>
        </w:rPr>
        <w:t xml:space="preserve"> profila</w:t>
      </w:r>
    </w:p>
    <w:p w14:paraId="37422E3A" w14:textId="00F4299C" w:rsidR="00D92129" w:rsidRPr="00C622FE" w:rsidRDefault="00D92129" w:rsidP="00BC5E5C">
      <w:pPr>
        <w:tabs>
          <w:tab w:val="left" w:pos="540"/>
          <w:tab w:val="left" w:pos="569"/>
        </w:tabs>
        <w:rPr>
          <w:sz w:val="22"/>
          <w:szCs w:val="22"/>
          <w:u w:val="single"/>
          <w:lang w:val="sr-Latn-ME"/>
        </w:rPr>
      </w:pPr>
    </w:p>
    <w:p w14:paraId="681ED87A" w14:textId="00E89354" w:rsidR="00D92129" w:rsidRPr="00C622FE" w:rsidRDefault="00D92129" w:rsidP="00BC5E5C">
      <w:pPr>
        <w:jc w:val="both"/>
        <w:rPr>
          <w:sz w:val="22"/>
          <w:szCs w:val="22"/>
          <w:lang w:val="sr-Latn-ME"/>
        </w:rPr>
      </w:pPr>
      <w:proofErr w:type="spellStart"/>
      <w:r w:rsidRPr="00C622FE">
        <w:rPr>
          <w:bCs/>
          <w:sz w:val="22"/>
          <w:szCs w:val="22"/>
          <w:lang w:val="sr-Latn-ME"/>
        </w:rPr>
        <w:t>Bezbjednosni</w:t>
      </w:r>
      <w:proofErr w:type="spellEnd"/>
      <w:r w:rsidRPr="00C622FE">
        <w:rPr>
          <w:bCs/>
          <w:sz w:val="22"/>
          <w:szCs w:val="22"/>
          <w:lang w:val="sr-Latn-ME"/>
        </w:rPr>
        <w:t xml:space="preserve"> profil lijeka </w:t>
      </w:r>
      <w:proofErr w:type="spellStart"/>
      <w:r w:rsidRPr="00C622FE">
        <w:rPr>
          <w:bCs/>
          <w:sz w:val="22"/>
          <w:szCs w:val="22"/>
          <w:lang w:val="sr-Latn-ME"/>
        </w:rPr>
        <w:t>Viagra</w:t>
      </w:r>
      <w:proofErr w:type="spellEnd"/>
      <w:r w:rsidRPr="00C622FE">
        <w:rPr>
          <w:sz w:val="22"/>
          <w:szCs w:val="22"/>
          <w:lang w:val="sr-Latn-ME"/>
        </w:rPr>
        <w:t xml:space="preserve"> zasnovan je na podacima iz 74 duplo-slijepe, </w:t>
      </w:r>
      <w:proofErr w:type="spellStart"/>
      <w:r w:rsidRPr="00C622FE">
        <w:rPr>
          <w:sz w:val="22"/>
          <w:szCs w:val="22"/>
          <w:lang w:val="sr-Latn-ME"/>
        </w:rPr>
        <w:t>placebo</w:t>
      </w:r>
      <w:proofErr w:type="spellEnd"/>
      <w:r w:rsidRPr="00C622FE">
        <w:rPr>
          <w:sz w:val="22"/>
          <w:szCs w:val="22"/>
          <w:lang w:val="sr-Latn-ME"/>
        </w:rPr>
        <w:t xml:space="preserve">-kontrolisane kliničke studije sprovedene na 9570 pacijenata. Najčešće </w:t>
      </w:r>
      <w:r w:rsidR="00C47666" w:rsidRPr="00C622FE">
        <w:rPr>
          <w:sz w:val="22"/>
          <w:szCs w:val="22"/>
          <w:lang w:val="sr-Latn-ME"/>
        </w:rPr>
        <w:t xml:space="preserve">prijavljena neželjena dejstva </w:t>
      </w:r>
      <w:r w:rsidRPr="00C622FE">
        <w:rPr>
          <w:sz w:val="22"/>
          <w:szCs w:val="22"/>
          <w:lang w:val="sr-Latn-ME"/>
        </w:rPr>
        <w:t xml:space="preserve">u kliničkim studijama kod pacijenata koji su primali </w:t>
      </w:r>
      <w:proofErr w:type="spellStart"/>
      <w:r w:rsidRPr="00C622FE">
        <w:rPr>
          <w:sz w:val="22"/>
          <w:szCs w:val="22"/>
          <w:lang w:val="sr-Latn-ME"/>
        </w:rPr>
        <w:t>sildenafil</w:t>
      </w:r>
      <w:proofErr w:type="spellEnd"/>
      <w:r w:rsidRPr="00C622FE">
        <w:rPr>
          <w:sz w:val="22"/>
          <w:szCs w:val="22"/>
          <w:lang w:val="sr-Latn-ME"/>
        </w:rPr>
        <w:t xml:space="preserve"> bila su</w:t>
      </w:r>
      <w:r w:rsidR="00C47666" w:rsidRPr="00C622FE">
        <w:rPr>
          <w:sz w:val="22"/>
          <w:szCs w:val="22"/>
          <w:lang w:val="sr-Latn-ME"/>
        </w:rPr>
        <w:t>:</w:t>
      </w:r>
      <w:r w:rsidRPr="00C622FE">
        <w:rPr>
          <w:sz w:val="22"/>
          <w:szCs w:val="22"/>
          <w:lang w:val="sr-Latn-ME"/>
        </w:rPr>
        <w:t xml:space="preserve"> glavobolja, naleti crvenila, dispepsija, nazalna kongestija, vrtoglavica, mučnina, naleti vrućine, poremećaj vida, </w:t>
      </w:r>
      <w:proofErr w:type="spellStart"/>
      <w:r w:rsidRPr="00C622FE">
        <w:rPr>
          <w:sz w:val="22"/>
          <w:szCs w:val="22"/>
          <w:lang w:val="sr-Latn-ME"/>
        </w:rPr>
        <w:t>cijanopsija</w:t>
      </w:r>
      <w:proofErr w:type="spellEnd"/>
      <w:r w:rsidRPr="00C622FE">
        <w:rPr>
          <w:sz w:val="22"/>
          <w:szCs w:val="22"/>
          <w:lang w:val="sr-Latn-ME"/>
        </w:rPr>
        <w:t xml:space="preserve"> i zamućen vid.</w:t>
      </w:r>
    </w:p>
    <w:p w14:paraId="3D77AABF" w14:textId="77777777" w:rsidR="0098017C" w:rsidRPr="00C622FE" w:rsidRDefault="0098017C" w:rsidP="00BC5E5C">
      <w:pPr>
        <w:jc w:val="both"/>
        <w:rPr>
          <w:sz w:val="22"/>
          <w:szCs w:val="22"/>
          <w:lang w:val="sr-Latn-ME"/>
        </w:rPr>
      </w:pPr>
    </w:p>
    <w:p w14:paraId="0263A6D4" w14:textId="6F4AEFCB" w:rsidR="00D92129" w:rsidRPr="00C622FE" w:rsidRDefault="00D92129" w:rsidP="00BC5E5C">
      <w:pPr>
        <w:jc w:val="both"/>
        <w:rPr>
          <w:sz w:val="22"/>
          <w:szCs w:val="22"/>
          <w:lang w:val="sr-Latn-ME"/>
        </w:rPr>
      </w:pPr>
      <w:r w:rsidRPr="00C622FE">
        <w:rPr>
          <w:sz w:val="22"/>
          <w:szCs w:val="22"/>
          <w:lang w:val="sr-Latn-ME"/>
        </w:rPr>
        <w:t xml:space="preserve">Neželjena dejstva iz </w:t>
      </w:r>
      <w:proofErr w:type="spellStart"/>
      <w:r w:rsidRPr="00C622FE">
        <w:rPr>
          <w:sz w:val="22"/>
          <w:szCs w:val="22"/>
          <w:lang w:val="sr-Latn-ME"/>
        </w:rPr>
        <w:t>postmarketinškog</w:t>
      </w:r>
      <w:proofErr w:type="spellEnd"/>
      <w:r w:rsidRPr="00C622FE">
        <w:rPr>
          <w:sz w:val="22"/>
          <w:szCs w:val="22"/>
          <w:lang w:val="sr-Latn-ME"/>
        </w:rPr>
        <w:t xml:space="preserve"> praćenja prikupljena su u periodu dužem od 10 godina. Obzirom na to da ni</w:t>
      </w:r>
      <w:r w:rsidR="00E97E0D" w:rsidRPr="00C622FE">
        <w:rPr>
          <w:sz w:val="22"/>
          <w:szCs w:val="22"/>
          <w:lang w:val="sr-Latn-ME"/>
        </w:rPr>
        <w:t>je</w:t>
      </w:r>
      <w:r w:rsidRPr="00C622FE">
        <w:rPr>
          <w:sz w:val="22"/>
          <w:szCs w:val="22"/>
          <w:lang w:val="sr-Latn-ME"/>
        </w:rPr>
        <w:t>su sva neželjena dejstva prijavljena nosiocu dozvole, ni</w:t>
      </w:r>
      <w:r w:rsidR="00E97E0D" w:rsidRPr="00C622FE">
        <w:rPr>
          <w:sz w:val="22"/>
          <w:szCs w:val="22"/>
          <w:lang w:val="sr-Latn-ME"/>
        </w:rPr>
        <w:t>je</w:t>
      </w:r>
      <w:r w:rsidRPr="00C622FE">
        <w:rPr>
          <w:sz w:val="22"/>
          <w:szCs w:val="22"/>
          <w:lang w:val="sr-Latn-ME"/>
        </w:rPr>
        <w:t xml:space="preserve">su ni uvrštena u bazu podataka o bezbjednosti, pa se zato njihova učestalost ne može sa sigurnošću utvrditi. </w:t>
      </w:r>
    </w:p>
    <w:p w14:paraId="4F06A3DC" w14:textId="77777777" w:rsidR="0098017C" w:rsidRPr="00C622FE" w:rsidRDefault="0098017C" w:rsidP="00BC5E5C">
      <w:pPr>
        <w:jc w:val="both"/>
        <w:rPr>
          <w:sz w:val="22"/>
          <w:szCs w:val="22"/>
          <w:lang w:val="sr-Latn-ME"/>
        </w:rPr>
      </w:pPr>
    </w:p>
    <w:p w14:paraId="4403B2B6" w14:textId="77777777" w:rsidR="00D92129" w:rsidRPr="00C622FE" w:rsidRDefault="00D92129" w:rsidP="00BC5E5C">
      <w:pPr>
        <w:jc w:val="both"/>
        <w:rPr>
          <w:sz w:val="22"/>
          <w:szCs w:val="22"/>
          <w:u w:val="single"/>
          <w:lang w:val="sr-Latn-ME"/>
        </w:rPr>
      </w:pPr>
      <w:r w:rsidRPr="00C622FE">
        <w:rPr>
          <w:sz w:val="22"/>
          <w:szCs w:val="22"/>
          <w:u w:val="single"/>
          <w:lang w:val="sr-Latn-ME"/>
        </w:rPr>
        <w:t>Tabelarni prikaz neželjenih dejstava</w:t>
      </w:r>
    </w:p>
    <w:p w14:paraId="5CEBC397" w14:textId="13C6158F" w:rsidR="00D92129" w:rsidRPr="00C622FE" w:rsidRDefault="00D92129" w:rsidP="00BC5E5C">
      <w:pPr>
        <w:pStyle w:val="Header"/>
        <w:tabs>
          <w:tab w:val="left" w:pos="284"/>
        </w:tabs>
        <w:jc w:val="both"/>
        <w:rPr>
          <w:sz w:val="22"/>
          <w:szCs w:val="22"/>
          <w:lang w:val="sr-Latn-ME"/>
        </w:rPr>
      </w:pPr>
      <w:r w:rsidRPr="00C622FE">
        <w:rPr>
          <w:sz w:val="22"/>
          <w:szCs w:val="22"/>
          <w:lang w:val="sr-Latn-ME"/>
        </w:rPr>
        <w:t xml:space="preserve">U tabeli u nastavku teksta navode se </w:t>
      </w:r>
      <w:r w:rsidR="00C47666" w:rsidRPr="00C622FE">
        <w:rPr>
          <w:sz w:val="22"/>
          <w:szCs w:val="22"/>
          <w:lang w:val="sr-Latn-ME"/>
        </w:rPr>
        <w:t xml:space="preserve">sva </w:t>
      </w:r>
      <w:r w:rsidRPr="00C622FE">
        <w:rPr>
          <w:sz w:val="22"/>
          <w:szCs w:val="22"/>
          <w:lang w:val="sr-Latn-ME"/>
        </w:rPr>
        <w:t xml:space="preserve">klinički </w:t>
      </w:r>
      <w:r w:rsidR="00C47666" w:rsidRPr="00C622FE">
        <w:rPr>
          <w:sz w:val="22"/>
          <w:szCs w:val="22"/>
          <w:lang w:val="sr-Latn-ME"/>
        </w:rPr>
        <w:t>značajna neželjena dejstva</w:t>
      </w:r>
      <w:r w:rsidRPr="00C622FE">
        <w:rPr>
          <w:sz w:val="22"/>
          <w:szCs w:val="22"/>
          <w:lang w:val="sr-Latn-ME"/>
        </w:rPr>
        <w:t xml:space="preserve">, </w:t>
      </w:r>
      <w:r w:rsidR="00C47666" w:rsidRPr="00C622FE">
        <w:rPr>
          <w:sz w:val="22"/>
          <w:szCs w:val="22"/>
          <w:lang w:val="sr-Latn-ME"/>
        </w:rPr>
        <w:t xml:space="preserve">koja </w:t>
      </w:r>
      <w:r w:rsidRPr="00C622FE">
        <w:rPr>
          <w:sz w:val="22"/>
          <w:szCs w:val="22"/>
          <w:lang w:val="sr-Latn-ME"/>
        </w:rPr>
        <w:t xml:space="preserve">su u kliničkim ispitivanjima zabilježene sa učestalošću većom nego nakon primjene </w:t>
      </w:r>
      <w:proofErr w:type="spellStart"/>
      <w:r w:rsidRPr="00C622FE">
        <w:rPr>
          <w:sz w:val="22"/>
          <w:szCs w:val="22"/>
          <w:lang w:val="sr-Latn-ME"/>
        </w:rPr>
        <w:t>placeba</w:t>
      </w:r>
      <w:proofErr w:type="spellEnd"/>
      <w:r w:rsidRPr="00C622FE">
        <w:rPr>
          <w:sz w:val="22"/>
          <w:szCs w:val="22"/>
          <w:lang w:val="sr-Latn-ME"/>
        </w:rPr>
        <w:t xml:space="preserve">, prema klasi organskog sistema i učestalosti: veoma </w:t>
      </w:r>
      <w:r w:rsidR="00C47666" w:rsidRPr="00C622FE">
        <w:rPr>
          <w:sz w:val="22"/>
          <w:szCs w:val="22"/>
          <w:lang w:val="sr-Latn-ME"/>
        </w:rPr>
        <w:t xml:space="preserve">česta </w:t>
      </w:r>
      <w:r w:rsidRPr="00C622FE">
        <w:rPr>
          <w:sz w:val="22"/>
          <w:szCs w:val="22"/>
          <w:lang w:val="sr-Latn-ME"/>
        </w:rPr>
        <w:t>(</w:t>
      </w:r>
      <w:r w:rsidRPr="00C622FE">
        <w:rPr>
          <w:b/>
          <w:sz w:val="22"/>
          <w:szCs w:val="22"/>
          <w:lang w:val="sr-Latn-ME"/>
        </w:rPr>
        <w:t xml:space="preserve">≥ </w:t>
      </w:r>
      <w:r w:rsidRPr="00C622FE">
        <w:rPr>
          <w:sz w:val="22"/>
          <w:szCs w:val="22"/>
          <w:lang w:val="sr-Latn-ME"/>
        </w:rPr>
        <w:t xml:space="preserve">1/10), </w:t>
      </w:r>
      <w:r w:rsidR="00C47666" w:rsidRPr="00C622FE">
        <w:rPr>
          <w:sz w:val="22"/>
          <w:szCs w:val="22"/>
          <w:lang w:val="sr-Latn-ME"/>
        </w:rPr>
        <w:t xml:space="preserve">česta </w:t>
      </w:r>
      <w:r w:rsidRPr="00C622FE">
        <w:rPr>
          <w:sz w:val="22"/>
          <w:szCs w:val="22"/>
          <w:lang w:val="sr-Latn-ME"/>
        </w:rPr>
        <w:t>(</w:t>
      </w:r>
      <w:r w:rsidRPr="00C622FE">
        <w:rPr>
          <w:b/>
          <w:sz w:val="22"/>
          <w:szCs w:val="22"/>
          <w:lang w:val="sr-Latn-ME"/>
        </w:rPr>
        <w:t>≥</w:t>
      </w:r>
      <w:r w:rsidRPr="00C622FE">
        <w:rPr>
          <w:sz w:val="22"/>
          <w:szCs w:val="22"/>
          <w:lang w:val="sr-Latn-ME"/>
        </w:rPr>
        <w:t xml:space="preserve"> 1/100 do &lt;1/10), </w:t>
      </w:r>
      <w:r w:rsidR="00C47666" w:rsidRPr="00C622FE">
        <w:rPr>
          <w:sz w:val="22"/>
          <w:szCs w:val="22"/>
          <w:lang w:val="sr-Latn-ME"/>
        </w:rPr>
        <w:t xml:space="preserve">povremena </w:t>
      </w:r>
      <w:r w:rsidRPr="00C622FE">
        <w:rPr>
          <w:sz w:val="22"/>
          <w:szCs w:val="22"/>
          <w:lang w:val="sr-Latn-ME"/>
        </w:rPr>
        <w:t>(</w:t>
      </w:r>
      <w:r w:rsidRPr="00C622FE">
        <w:rPr>
          <w:b/>
          <w:sz w:val="22"/>
          <w:szCs w:val="22"/>
          <w:lang w:val="sr-Latn-ME"/>
        </w:rPr>
        <w:t>≥</w:t>
      </w:r>
      <w:r w:rsidRPr="00C622FE">
        <w:rPr>
          <w:sz w:val="22"/>
          <w:szCs w:val="22"/>
          <w:lang w:val="sr-Latn-ME"/>
        </w:rPr>
        <w:t xml:space="preserve">1/1000 do &lt;1/100), </w:t>
      </w:r>
      <w:r w:rsidR="00C47666" w:rsidRPr="00C622FE">
        <w:rPr>
          <w:sz w:val="22"/>
          <w:szCs w:val="22"/>
          <w:lang w:val="sr-Latn-ME"/>
        </w:rPr>
        <w:t xml:space="preserve">rijetka </w:t>
      </w:r>
      <w:r w:rsidRPr="00C622FE">
        <w:rPr>
          <w:sz w:val="22"/>
          <w:szCs w:val="22"/>
          <w:lang w:val="sr-Latn-ME"/>
        </w:rPr>
        <w:t>(</w:t>
      </w:r>
      <w:r w:rsidRPr="00C622FE">
        <w:rPr>
          <w:b/>
          <w:sz w:val="22"/>
          <w:szCs w:val="22"/>
          <w:lang w:val="sr-Latn-ME"/>
        </w:rPr>
        <w:t>≥</w:t>
      </w:r>
      <w:r w:rsidRPr="00C622FE">
        <w:rPr>
          <w:sz w:val="22"/>
          <w:szCs w:val="22"/>
          <w:lang w:val="sr-Latn-ME"/>
        </w:rPr>
        <w:t>1/10000 do &lt;1/1000).</w:t>
      </w:r>
    </w:p>
    <w:p w14:paraId="7B3668E1" w14:textId="77777777" w:rsidR="0098017C" w:rsidRPr="00C622FE" w:rsidRDefault="0098017C" w:rsidP="00BC5E5C">
      <w:pPr>
        <w:pStyle w:val="Header"/>
        <w:tabs>
          <w:tab w:val="left" w:pos="284"/>
        </w:tabs>
        <w:jc w:val="both"/>
        <w:rPr>
          <w:sz w:val="22"/>
          <w:szCs w:val="22"/>
          <w:lang w:val="sr-Latn-ME"/>
        </w:rPr>
      </w:pPr>
    </w:p>
    <w:p w14:paraId="5BBB4FAC" w14:textId="772B78DC" w:rsidR="00D92129" w:rsidRPr="00C622FE" w:rsidRDefault="00D92129" w:rsidP="0098017C">
      <w:pPr>
        <w:jc w:val="both"/>
        <w:rPr>
          <w:bCs/>
          <w:sz w:val="22"/>
          <w:szCs w:val="22"/>
          <w:lang w:val="sr-Latn-ME"/>
        </w:rPr>
      </w:pPr>
      <w:r w:rsidRPr="00C622FE">
        <w:rPr>
          <w:bCs/>
          <w:sz w:val="22"/>
          <w:szCs w:val="22"/>
          <w:lang w:val="sr-Latn-ME"/>
        </w:rPr>
        <w:t xml:space="preserve">U okviru svake grupe po učestalosti, </w:t>
      </w:r>
      <w:r w:rsidR="00C47666" w:rsidRPr="00C622FE">
        <w:rPr>
          <w:bCs/>
          <w:sz w:val="22"/>
          <w:szCs w:val="22"/>
          <w:lang w:val="sr-Latn-ME"/>
        </w:rPr>
        <w:t xml:space="preserve">neželjena dejstva </w:t>
      </w:r>
      <w:r w:rsidRPr="00C622FE">
        <w:rPr>
          <w:bCs/>
          <w:sz w:val="22"/>
          <w:szCs w:val="22"/>
          <w:lang w:val="sr-Latn-ME"/>
        </w:rPr>
        <w:t xml:space="preserve">su navedene prema </w:t>
      </w:r>
      <w:proofErr w:type="spellStart"/>
      <w:r w:rsidRPr="00C622FE">
        <w:rPr>
          <w:bCs/>
          <w:sz w:val="22"/>
          <w:szCs w:val="22"/>
          <w:lang w:val="sr-Latn-ME"/>
        </w:rPr>
        <w:t>opadajućoj</w:t>
      </w:r>
      <w:proofErr w:type="spellEnd"/>
      <w:r w:rsidRPr="00C622FE">
        <w:rPr>
          <w:bCs/>
          <w:sz w:val="22"/>
          <w:szCs w:val="22"/>
          <w:lang w:val="sr-Latn-ME"/>
        </w:rPr>
        <w:t xml:space="preserve"> ozbiljnosti.</w:t>
      </w:r>
    </w:p>
    <w:p w14:paraId="00400BA2" w14:textId="77777777" w:rsidR="0098017C" w:rsidRPr="00C622FE" w:rsidRDefault="0098017C" w:rsidP="0098017C">
      <w:pPr>
        <w:jc w:val="both"/>
        <w:rPr>
          <w:bCs/>
          <w:sz w:val="22"/>
          <w:szCs w:val="22"/>
          <w:lang w:val="sr-Latn-ME"/>
        </w:rPr>
      </w:pPr>
    </w:p>
    <w:p w14:paraId="03B6FE41" w14:textId="7882D0C3" w:rsidR="00D92129" w:rsidRPr="00C622FE" w:rsidRDefault="00D92129" w:rsidP="0098017C">
      <w:pPr>
        <w:autoSpaceDE w:val="0"/>
        <w:autoSpaceDN w:val="0"/>
        <w:adjustRightInd w:val="0"/>
        <w:jc w:val="both"/>
        <w:rPr>
          <w:b/>
          <w:bCs/>
          <w:iCs/>
          <w:sz w:val="22"/>
          <w:szCs w:val="22"/>
          <w:lang w:val="sr-Latn-ME"/>
        </w:rPr>
      </w:pPr>
      <w:r w:rsidRPr="00C622FE">
        <w:rPr>
          <w:b/>
          <w:sz w:val="22"/>
          <w:szCs w:val="22"/>
          <w:lang w:val="sr-Latn-ME"/>
        </w:rPr>
        <w:t xml:space="preserve">Tabela 1: </w:t>
      </w:r>
      <w:r w:rsidRPr="00C622FE">
        <w:rPr>
          <w:b/>
          <w:bCs/>
          <w:iCs/>
          <w:sz w:val="22"/>
          <w:szCs w:val="22"/>
          <w:lang w:val="sr-Latn-ME"/>
        </w:rPr>
        <w:t xml:space="preserve">Klinički </w:t>
      </w:r>
      <w:r w:rsidR="004B7068" w:rsidRPr="00C622FE">
        <w:rPr>
          <w:b/>
          <w:bCs/>
          <w:iCs/>
          <w:sz w:val="22"/>
          <w:szCs w:val="22"/>
          <w:lang w:val="sr-Latn-ME"/>
        </w:rPr>
        <w:t xml:space="preserve">značajna neželjena dejstva </w:t>
      </w:r>
      <w:r w:rsidRPr="00C622FE">
        <w:rPr>
          <w:b/>
          <w:sz w:val="22"/>
          <w:szCs w:val="22"/>
          <w:lang w:val="sr-Latn-ME"/>
        </w:rPr>
        <w:t>zab</w:t>
      </w:r>
      <w:r w:rsidR="00C47666" w:rsidRPr="00C622FE">
        <w:rPr>
          <w:b/>
          <w:sz w:val="22"/>
          <w:szCs w:val="22"/>
          <w:lang w:val="sr-Latn-ME"/>
        </w:rPr>
        <w:t>i</w:t>
      </w:r>
      <w:r w:rsidRPr="00C622FE">
        <w:rPr>
          <w:b/>
          <w:sz w:val="22"/>
          <w:szCs w:val="22"/>
          <w:lang w:val="sr-Latn-ME"/>
        </w:rPr>
        <w:t>l</w:t>
      </w:r>
      <w:r w:rsidR="00C47666" w:rsidRPr="00C622FE">
        <w:rPr>
          <w:b/>
          <w:sz w:val="22"/>
          <w:szCs w:val="22"/>
          <w:lang w:val="sr-Latn-ME"/>
        </w:rPr>
        <w:t>j</w:t>
      </w:r>
      <w:r w:rsidRPr="00C622FE">
        <w:rPr>
          <w:b/>
          <w:sz w:val="22"/>
          <w:szCs w:val="22"/>
          <w:lang w:val="sr-Latn-ME"/>
        </w:rPr>
        <w:t>ežene sa učestalošću većom nego nakon prim</w:t>
      </w:r>
      <w:r w:rsidR="00C47666" w:rsidRPr="00C622FE">
        <w:rPr>
          <w:b/>
          <w:sz w:val="22"/>
          <w:szCs w:val="22"/>
          <w:lang w:val="sr-Latn-ME"/>
        </w:rPr>
        <w:t>j</w:t>
      </w:r>
      <w:r w:rsidRPr="00C622FE">
        <w:rPr>
          <w:b/>
          <w:sz w:val="22"/>
          <w:szCs w:val="22"/>
          <w:lang w:val="sr-Latn-ME"/>
        </w:rPr>
        <w:t xml:space="preserve">ene </w:t>
      </w:r>
      <w:proofErr w:type="spellStart"/>
      <w:r w:rsidRPr="00C622FE">
        <w:rPr>
          <w:b/>
          <w:sz w:val="22"/>
          <w:szCs w:val="22"/>
          <w:lang w:val="sr-Latn-ME"/>
        </w:rPr>
        <w:t>placeba</w:t>
      </w:r>
      <w:proofErr w:type="spellEnd"/>
      <w:r w:rsidRPr="00C622FE">
        <w:rPr>
          <w:b/>
          <w:sz w:val="22"/>
          <w:szCs w:val="22"/>
          <w:lang w:val="sr-Latn-ME"/>
        </w:rPr>
        <w:t>, prijavljene tokom</w:t>
      </w:r>
      <w:r w:rsidRPr="00C622FE">
        <w:rPr>
          <w:b/>
          <w:bCs/>
          <w:iCs/>
          <w:sz w:val="22"/>
          <w:szCs w:val="22"/>
          <w:lang w:val="sr-Latn-ME"/>
        </w:rPr>
        <w:t xml:space="preserve"> kliničkih ispitivanja i </w:t>
      </w:r>
      <w:proofErr w:type="spellStart"/>
      <w:r w:rsidRPr="00C622FE">
        <w:rPr>
          <w:b/>
          <w:bCs/>
          <w:iCs/>
          <w:sz w:val="22"/>
          <w:szCs w:val="22"/>
          <w:lang w:val="sr-Latn-ME"/>
        </w:rPr>
        <w:t>postmarketinškog</w:t>
      </w:r>
      <w:proofErr w:type="spellEnd"/>
      <w:r w:rsidRPr="00C622FE">
        <w:rPr>
          <w:b/>
          <w:bCs/>
          <w:iCs/>
          <w:sz w:val="22"/>
          <w:szCs w:val="22"/>
          <w:lang w:val="sr-Latn-ME"/>
        </w:rPr>
        <w:t xml:space="preserve"> praćenja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359"/>
        <w:gridCol w:w="1701"/>
        <w:gridCol w:w="1890"/>
        <w:gridCol w:w="2160"/>
      </w:tblGrid>
      <w:tr w:rsidR="00D92129" w:rsidRPr="00C622FE" w14:paraId="4EADB047" w14:textId="77777777" w:rsidTr="00BC5E5C">
        <w:trPr>
          <w:cantSplit/>
          <w:tblHeader/>
        </w:trPr>
        <w:tc>
          <w:tcPr>
            <w:tcW w:w="1908" w:type="dxa"/>
          </w:tcPr>
          <w:p w14:paraId="0883011B" w14:textId="77777777" w:rsidR="00D92129" w:rsidRPr="00C622FE" w:rsidRDefault="00D92129" w:rsidP="00BC5E5C">
            <w:pPr>
              <w:overflowPunct w:val="0"/>
              <w:autoSpaceDE w:val="0"/>
              <w:autoSpaceDN w:val="0"/>
              <w:adjustRightInd w:val="0"/>
              <w:textAlignment w:val="baseline"/>
              <w:rPr>
                <w:b/>
                <w:sz w:val="22"/>
                <w:szCs w:val="22"/>
                <w:lang w:val="sr-Latn-ME"/>
              </w:rPr>
            </w:pPr>
            <w:r w:rsidRPr="00C622FE">
              <w:rPr>
                <w:b/>
                <w:sz w:val="22"/>
                <w:szCs w:val="22"/>
                <w:lang w:val="sr-Latn-ME"/>
              </w:rPr>
              <w:t>Klasa sistema organa</w:t>
            </w:r>
          </w:p>
        </w:tc>
        <w:tc>
          <w:tcPr>
            <w:tcW w:w="1359" w:type="dxa"/>
          </w:tcPr>
          <w:p w14:paraId="24CE2C8C" w14:textId="77777777" w:rsidR="00D92129" w:rsidRPr="00C622FE" w:rsidRDefault="00D92129" w:rsidP="00BC5E5C">
            <w:pPr>
              <w:overflowPunct w:val="0"/>
              <w:autoSpaceDE w:val="0"/>
              <w:autoSpaceDN w:val="0"/>
              <w:adjustRightInd w:val="0"/>
              <w:textAlignment w:val="baseline"/>
              <w:rPr>
                <w:b/>
                <w:sz w:val="22"/>
                <w:szCs w:val="22"/>
                <w:lang w:val="sr-Latn-ME"/>
              </w:rPr>
            </w:pPr>
            <w:r w:rsidRPr="00C622FE">
              <w:rPr>
                <w:b/>
                <w:sz w:val="22"/>
                <w:szCs w:val="22"/>
                <w:lang w:val="sr-Latn-ME"/>
              </w:rPr>
              <w:t>Veoma česta</w:t>
            </w:r>
          </w:p>
          <w:p w14:paraId="148FB221" w14:textId="77777777" w:rsidR="00D92129" w:rsidRPr="00C622FE" w:rsidRDefault="00D92129" w:rsidP="00BC5E5C">
            <w:pPr>
              <w:overflowPunct w:val="0"/>
              <w:autoSpaceDE w:val="0"/>
              <w:autoSpaceDN w:val="0"/>
              <w:adjustRightInd w:val="0"/>
              <w:textAlignment w:val="baseline"/>
              <w:rPr>
                <w:b/>
                <w:sz w:val="22"/>
                <w:szCs w:val="22"/>
                <w:lang w:val="sr-Latn-ME"/>
              </w:rPr>
            </w:pPr>
            <w:r w:rsidRPr="00C622FE">
              <w:rPr>
                <w:b/>
                <w:iCs/>
                <w:sz w:val="22"/>
                <w:szCs w:val="22"/>
                <w:lang w:val="sr-Latn-ME"/>
              </w:rPr>
              <w:t>(</w:t>
            </w:r>
            <w:r w:rsidRPr="00C622FE">
              <w:rPr>
                <w:b/>
                <w:iCs/>
                <w:sz w:val="22"/>
                <w:szCs w:val="22"/>
                <w:lang w:val="sr-Latn-ME"/>
              </w:rPr>
              <w:sym w:font="Symbol" w:char="F0B3"/>
            </w:r>
            <w:r w:rsidRPr="00C622FE">
              <w:rPr>
                <w:b/>
                <w:iCs/>
                <w:sz w:val="22"/>
                <w:szCs w:val="22"/>
                <w:lang w:val="sr-Latn-ME"/>
              </w:rPr>
              <w:t> 1/10)</w:t>
            </w:r>
          </w:p>
        </w:tc>
        <w:tc>
          <w:tcPr>
            <w:tcW w:w="1701" w:type="dxa"/>
          </w:tcPr>
          <w:p w14:paraId="67B16976" w14:textId="77777777" w:rsidR="00D92129" w:rsidRPr="00C622FE" w:rsidRDefault="00D92129" w:rsidP="00BC5E5C">
            <w:pPr>
              <w:overflowPunct w:val="0"/>
              <w:autoSpaceDE w:val="0"/>
              <w:autoSpaceDN w:val="0"/>
              <w:adjustRightInd w:val="0"/>
              <w:textAlignment w:val="baseline"/>
              <w:rPr>
                <w:b/>
                <w:sz w:val="22"/>
                <w:szCs w:val="22"/>
                <w:lang w:val="sr-Latn-ME"/>
              </w:rPr>
            </w:pPr>
            <w:r w:rsidRPr="00C622FE">
              <w:rPr>
                <w:b/>
                <w:sz w:val="22"/>
                <w:szCs w:val="22"/>
                <w:lang w:val="sr-Latn-ME"/>
              </w:rPr>
              <w:t>Česta</w:t>
            </w:r>
          </w:p>
          <w:p w14:paraId="1C27CD07" w14:textId="77777777" w:rsidR="00D92129" w:rsidRPr="00C622FE" w:rsidRDefault="00D92129" w:rsidP="00BC5E5C">
            <w:pPr>
              <w:overflowPunct w:val="0"/>
              <w:autoSpaceDE w:val="0"/>
              <w:autoSpaceDN w:val="0"/>
              <w:adjustRightInd w:val="0"/>
              <w:textAlignment w:val="baseline"/>
              <w:rPr>
                <w:b/>
                <w:sz w:val="22"/>
                <w:szCs w:val="22"/>
                <w:lang w:val="sr-Latn-ME"/>
              </w:rPr>
            </w:pPr>
            <w:r w:rsidRPr="00C622FE">
              <w:rPr>
                <w:b/>
                <w:iCs/>
                <w:sz w:val="22"/>
                <w:szCs w:val="22"/>
                <w:lang w:val="sr-Latn-ME"/>
              </w:rPr>
              <w:t>(</w:t>
            </w:r>
            <w:r w:rsidRPr="00C622FE">
              <w:rPr>
                <w:b/>
                <w:iCs/>
                <w:sz w:val="22"/>
                <w:szCs w:val="22"/>
                <w:lang w:val="sr-Latn-ME"/>
              </w:rPr>
              <w:sym w:font="Symbol" w:char="F0B3"/>
            </w:r>
            <w:r w:rsidRPr="00C622FE">
              <w:rPr>
                <w:b/>
                <w:iCs/>
                <w:sz w:val="22"/>
                <w:szCs w:val="22"/>
                <w:lang w:val="sr-Latn-ME"/>
              </w:rPr>
              <w:t> 1/100 i &lt; 1/10)</w:t>
            </w:r>
          </w:p>
        </w:tc>
        <w:tc>
          <w:tcPr>
            <w:tcW w:w="1890" w:type="dxa"/>
          </w:tcPr>
          <w:p w14:paraId="3DF1545E" w14:textId="77777777" w:rsidR="00D92129" w:rsidRPr="00C622FE" w:rsidRDefault="00D92129" w:rsidP="00BC5E5C">
            <w:pPr>
              <w:overflowPunct w:val="0"/>
              <w:autoSpaceDE w:val="0"/>
              <w:autoSpaceDN w:val="0"/>
              <w:adjustRightInd w:val="0"/>
              <w:textAlignment w:val="baseline"/>
              <w:rPr>
                <w:b/>
                <w:sz w:val="22"/>
                <w:szCs w:val="22"/>
                <w:lang w:val="sr-Latn-ME"/>
              </w:rPr>
            </w:pPr>
            <w:r w:rsidRPr="00C622FE">
              <w:rPr>
                <w:b/>
                <w:sz w:val="22"/>
                <w:szCs w:val="22"/>
                <w:lang w:val="sr-Latn-ME"/>
              </w:rPr>
              <w:t>Povremena</w:t>
            </w:r>
          </w:p>
          <w:p w14:paraId="6E3E7748" w14:textId="77777777" w:rsidR="00D92129" w:rsidRPr="00C622FE" w:rsidRDefault="00D92129" w:rsidP="00BC5E5C">
            <w:pPr>
              <w:overflowPunct w:val="0"/>
              <w:autoSpaceDE w:val="0"/>
              <w:autoSpaceDN w:val="0"/>
              <w:adjustRightInd w:val="0"/>
              <w:textAlignment w:val="baseline"/>
              <w:rPr>
                <w:b/>
                <w:sz w:val="22"/>
                <w:szCs w:val="22"/>
                <w:lang w:val="sr-Latn-ME"/>
              </w:rPr>
            </w:pPr>
            <w:r w:rsidRPr="00C622FE">
              <w:rPr>
                <w:b/>
                <w:iCs/>
                <w:sz w:val="22"/>
                <w:szCs w:val="22"/>
                <w:lang w:val="sr-Latn-ME"/>
              </w:rPr>
              <w:t>(</w:t>
            </w:r>
            <w:r w:rsidRPr="00C622FE">
              <w:rPr>
                <w:b/>
                <w:iCs/>
                <w:sz w:val="22"/>
                <w:szCs w:val="22"/>
                <w:lang w:val="sr-Latn-ME"/>
              </w:rPr>
              <w:sym w:font="Symbol" w:char="F0B3"/>
            </w:r>
            <w:r w:rsidRPr="00C622FE">
              <w:rPr>
                <w:b/>
                <w:iCs/>
                <w:sz w:val="22"/>
                <w:szCs w:val="22"/>
                <w:lang w:val="sr-Latn-ME"/>
              </w:rPr>
              <w:t> 1/1000 i &lt; 1/100)</w:t>
            </w:r>
          </w:p>
        </w:tc>
        <w:tc>
          <w:tcPr>
            <w:tcW w:w="2160" w:type="dxa"/>
          </w:tcPr>
          <w:p w14:paraId="6D72FCE4" w14:textId="77777777" w:rsidR="00D92129" w:rsidRPr="00C622FE" w:rsidRDefault="00D92129" w:rsidP="00BC5E5C">
            <w:pPr>
              <w:overflowPunct w:val="0"/>
              <w:autoSpaceDE w:val="0"/>
              <w:autoSpaceDN w:val="0"/>
              <w:adjustRightInd w:val="0"/>
              <w:textAlignment w:val="baseline"/>
              <w:rPr>
                <w:b/>
                <w:sz w:val="22"/>
                <w:szCs w:val="22"/>
                <w:lang w:val="sr-Latn-ME"/>
              </w:rPr>
            </w:pPr>
            <w:r w:rsidRPr="00C622FE">
              <w:rPr>
                <w:b/>
                <w:sz w:val="22"/>
                <w:szCs w:val="22"/>
                <w:lang w:val="sr-Latn-ME"/>
              </w:rPr>
              <w:t xml:space="preserve">Rijetka </w:t>
            </w:r>
          </w:p>
          <w:p w14:paraId="6F5C9ADB" w14:textId="77777777" w:rsidR="00D92129" w:rsidRPr="00C622FE" w:rsidRDefault="00D92129" w:rsidP="00BC5E5C">
            <w:pPr>
              <w:overflowPunct w:val="0"/>
              <w:autoSpaceDE w:val="0"/>
              <w:autoSpaceDN w:val="0"/>
              <w:adjustRightInd w:val="0"/>
              <w:textAlignment w:val="baseline"/>
              <w:rPr>
                <w:b/>
                <w:spacing w:val="2"/>
                <w:sz w:val="22"/>
                <w:szCs w:val="22"/>
                <w:lang w:val="sr-Latn-ME"/>
              </w:rPr>
            </w:pPr>
            <w:r w:rsidRPr="00C622FE">
              <w:rPr>
                <w:b/>
                <w:iCs/>
                <w:spacing w:val="2"/>
                <w:sz w:val="22"/>
                <w:szCs w:val="22"/>
                <w:lang w:val="sr-Latn-ME"/>
              </w:rPr>
              <w:t>(</w:t>
            </w:r>
            <w:r w:rsidRPr="00C622FE">
              <w:rPr>
                <w:b/>
                <w:iCs/>
                <w:spacing w:val="2"/>
                <w:sz w:val="22"/>
                <w:szCs w:val="22"/>
                <w:lang w:val="sr-Latn-ME"/>
              </w:rPr>
              <w:sym w:font="Symbol" w:char="F0B3"/>
            </w:r>
            <w:r w:rsidRPr="00C622FE">
              <w:rPr>
                <w:b/>
                <w:iCs/>
                <w:spacing w:val="2"/>
                <w:sz w:val="22"/>
                <w:szCs w:val="22"/>
                <w:lang w:val="sr-Latn-ME"/>
              </w:rPr>
              <w:t> 1/10000 i &lt; 1/1000)</w:t>
            </w:r>
          </w:p>
        </w:tc>
      </w:tr>
      <w:tr w:rsidR="00D92129" w:rsidRPr="00C622FE" w14:paraId="70145170" w14:textId="77777777" w:rsidTr="00BC5E5C">
        <w:trPr>
          <w:cantSplit/>
        </w:trPr>
        <w:tc>
          <w:tcPr>
            <w:tcW w:w="1908" w:type="dxa"/>
          </w:tcPr>
          <w:p w14:paraId="78508335"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noProof/>
                <w:sz w:val="22"/>
                <w:szCs w:val="22"/>
                <w:lang w:val="sr-Latn-ME"/>
              </w:rPr>
              <w:t>Infekcije i infestacije</w:t>
            </w:r>
          </w:p>
        </w:tc>
        <w:tc>
          <w:tcPr>
            <w:tcW w:w="1359" w:type="dxa"/>
          </w:tcPr>
          <w:p w14:paraId="43C68C47"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33005BBB"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890" w:type="dxa"/>
          </w:tcPr>
          <w:p w14:paraId="2FCBE9E7" w14:textId="77777777" w:rsidR="00D92129" w:rsidRPr="00C622FE" w:rsidRDefault="00D92129" w:rsidP="00BC5E5C">
            <w:pPr>
              <w:overflowPunct w:val="0"/>
              <w:autoSpaceDE w:val="0"/>
              <w:autoSpaceDN w:val="0"/>
              <w:adjustRightInd w:val="0"/>
              <w:textAlignment w:val="baseline"/>
              <w:rPr>
                <w:sz w:val="22"/>
                <w:szCs w:val="22"/>
                <w:lang w:val="sr-Latn-ME"/>
              </w:rPr>
            </w:pPr>
            <w:proofErr w:type="spellStart"/>
            <w:r w:rsidRPr="00C622FE">
              <w:rPr>
                <w:sz w:val="22"/>
                <w:szCs w:val="22"/>
                <w:lang w:val="sr-Latn-ME"/>
              </w:rPr>
              <w:t>Rinitis</w:t>
            </w:r>
            <w:proofErr w:type="spellEnd"/>
          </w:p>
        </w:tc>
        <w:tc>
          <w:tcPr>
            <w:tcW w:w="2160" w:type="dxa"/>
          </w:tcPr>
          <w:p w14:paraId="3CD91C02" w14:textId="77777777" w:rsidR="00D92129" w:rsidRPr="00C622FE" w:rsidRDefault="00D92129" w:rsidP="00BC5E5C">
            <w:pPr>
              <w:overflowPunct w:val="0"/>
              <w:autoSpaceDE w:val="0"/>
              <w:autoSpaceDN w:val="0"/>
              <w:adjustRightInd w:val="0"/>
              <w:textAlignment w:val="baseline"/>
              <w:rPr>
                <w:sz w:val="22"/>
                <w:szCs w:val="22"/>
                <w:lang w:val="sr-Latn-ME"/>
              </w:rPr>
            </w:pPr>
          </w:p>
        </w:tc>
      </w:tr>
      <w:tr w:rsidR="00D92129" w:rsidRPr="00C622FE" w14:paraId="62A37D75" w14:textId="77777777" w:rsidTr="00BC5E5C">
        <w:trPr>
          <w:cantSplit/>
        </w:trPr>
        <w:tc>
          <w:tcPr>
            <w:tcW w:w="1908" w:type="dxa"/>
          </w:tcPr>
          <w:p w14:paraId="56853849"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 xml:space="preserve">Poremećaji </w:t>
            </w:r>
            <w:proofErr w:type="spellStart"/>
            <w:r w:rsidRPr="00C622FE">
              <w:rPr>
                <w:sz w:val="22"/>
                <w:szCs w:val="22"/>
                <w:lang w:val="sr-Latn-ME"/>
              </w:rPr>
              <w:t>imunskog</w:t>
            </w:r>
            <w:proofErr w:type="spellEnd"/>
            <w:r w:rsidRPr="00C622FE">
              <w:rPr>
                <w:sz w:val="22"/>
                <w:szCs w:val="22"/>
                <w:lang w:val="sr-Latn-ME"/>
              </w:rPr>
              <w:t xml:space="preserve"> sistema</w:t>
            </w:r>
          </w:p>
        </w:tc>
        <w:tc>
          <w:tcPr>
            <w:tcW w:w="1359" w:type="dxa"/>
          </w:tcPr>
          <w:p w14:paraId="4FCD3970"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0F214D44"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890" w:type="dxa"/>
          </w:tcPr>
          <w:p w14:paraId="0B9DD970"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Preosjetljivost</w:t>
            </w:r>
          </w:p>
        </w:tc>
        <w:tc>
          <w:tcPr>
            <w:tcW w:w="2160" w:type="dxa"/>
          </w:tcPr>
          <w:p w14:paraId="41AB45D9"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 xml:space="preserve"> </w:t>
            </w:r>
          </w:p>
        </w:tc>
      </w:tr>
      <w:tr w:rsidR="00D92129" w:rsidRPr="00C622FE" w14:paraId="23CDAC56" w14:textId="77777777" w:rsidTr="00BC5E5C">
        <w:trPr>
          <w:cantSplit/>
        </w:trPr>
        <w:tc>
          <w:tcPr>
            <w:tcW w:w="1908" w:type="dxa"/>
          </w:tcPr>
          <w:p w14:paraId="3510D35C" w14:textId="77777777" w:rsidR="00D92129" w:rsidRPr="00C622FE" w:rsidRDefault="00D92129" w:rsidP="00BC5E5C">
            <w:pPr>
              <w:rPr>
                <w:sz w:val="22"/>
                <w:szCs w:val="22"/>
                <w:lang w:val="sr-Latn-ME"/>
              </w:rPr>
            </w:pPr>
            <w:r w:rsidRPr="00C622FE">
              <w:rPr>
                <w:sz w:val="22"/>
                <w:szCs w:val="22"/>
                <w:lang w:val="sr-Latn-ME"/>
              </w:rPr>
              <w:t xml:space="preserve">Poremećaji nervnog sistema </w:t>
            </w:r>
          </w:p>
        </w:tc>
        <w:tc>
          <w:tcPr>
            <w:tcW w:w="1359" w:type="dxa"/>
          </w:tcPr>
          <w:p w14:paraId="618952CD" w14:textId="77777777" w:rsidR="00D92129" w:rsidRPr="00C622FE" w:rsidRDefault="00D92129" w:rsidP="00BC5E5C">
            <w:pPr>
              <w:tabs>
                <w:tab w:val="left" w:pos="1710"/>
              </w:tabs>
              <w:rPr>
                <w:sz w:val="22"/>
                <w:szCs w:val="22"/>
                <w:lang w:val="sr-Latn-ME"/>
              </w:rPr>
            </w:pPr>
            <w:r w:rsidRPr="00C622FE">
              <w:rPr>
                <w:bCs/>
                <w:sz w:val="22"/>
                <w:szCs w:val="22"/>
                <w:lang w:val="sr-Latn-ME"/>
              </w:rPr>
              <w:t>Glavobolja</w:t>
            </w:r>
          </w:p>
        </w:tc>
        <w:tc>
          <w:tcPr>
            <w:tcW w:w="1701" w:type="dxa"/>
          </w:tcPr>
          <w:p w14:paraId="6C3A6F44"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Vrtoglavica</w:t>
            </w:r>
          </w:p>
        </w:tc>
        <w:tc>
          <w:tcPr>
            <w:tcW w:w="1890" w:type="dxa"/>
          </w:tcPr>
          <w:p w14:paraId="18CB7A05" w14:textId="77777777" w:rsidR="00D92129" w:rsidRPr="00C622FE" w:rsidRDefault="00D92129" w:rsidP="00BC5E5C">
            <w:pPr>
              <w:tabs>
                <w:tab w:val="left" w:pos="1710"/>
              </w:tabs>
              <w:rPr>
                <w:sz w:val="22"/>
                <w:szCs w:val="22"/>
                <w:lang w:val="sr-Latn-ME"/>
              </w:rPr>
            </w:pPr>
            <w:proofErr w:type="spellStart"/>
            <w:r w:rsidRPr="00C622FE">
              <w:rPr>
                <w:sz w:val="22"/>
                <w:szCs w:val="22"/>
                <w:lang w:val="sr-Latn-ME"/>
              </w:rPr>
              <w:t>Somnolencija</w:t>
            </w:r>
            <w:proofErr w:type="spellEnd"/>
            <w:r w:rsidRPr="00C622FE">
              <w:rPr>
                <w:sz w:val="22"/>
                <w:szCs w:val="22"/>
                <w:lang w:val="sr-Latn-ME"/>
              </w:rPr>
              <w:t xml:space="preserve">, </w:t>
            </w:r>
            <w:proofErr w:type="spellStart"/>
            <w:r w:rsidRPr="00C622FE">
              <w:rPr>
                <w:sz w:val="22"/>
                <w:szCs w:val="22"/>
                <w:lang w:val="sr-Latn-ME"/>
              </w:rPr>
              <w:t>hipoestezija</w:t>
            </w:r>
            <w:proofErr w:type="spellEnd"/>
          </w:p>
        </w:tc>
        <w:tc>
          <w:tcPr>
            <w:tcW w:w="2160" w:type="dxa"/>
          </w:tcPr>
          <w:p w14:paraId="5114BE19" w14:textId="77777777" w:rsidR="00D92129" w:rsidRPr="00C622FE" w:rsidRDefault="00D92129" w:rsidP="00BC5E5C">
            <w:pPr>
              <w:tabs>
                <w:tab w:val="left" w:pos="1710"/>
              </w:tabs>
              <w:rPr>
                <w:sz w:val="22"/>
                <w:szCs w:val="22"/>
                <w:lang w:val="sr-Latn-ME"/>
              </w:rPr>
            </w:pPr>
            <w:proofErr w:type="spellStart"/>
            <w:r w:rsidRPr="00C622FE">
              <w:rPr>
                <w:sz w:val="22"/>
                <w:szCs w:val="22"/>
                <w:lang w:val="sr-Latn-ME"/>
              </w:rPr>
              <w:t>Cerebrovaskularni</w:t>
            </w:r>
            <w:proofErr w:type="spellEnd"/>
            <w:r w:rsidRPr="00C622FE">
              <w:rPr>
                <w:sz w:val="22"/>
                <w:szCs w:val="22"/>
                <w:lang w:val="sr-Latn-ME"/>
              </w:rPr>
              <w:t xml:space="preserve"> događaj, </w:t>
            </w:r>
            <w:r w:rsidRPr="00C622FE">
              <w:rPr>
                <w:bCs/>
                <w:sz w:val="22"/>
                <w:szCs w:val="22"/>
                <w:lang w:val="sr-Latn-ME"/>
              </w:rPr>
              <w:t>prolazni</w:t>
            </w:r>
            <w:r w:rsidRPr="00C622FE">
              <w:rPr>
                <w:sz w:val="22"/>
                <w:szCs w:val="22"/>
                <w:lang w:val="sr-Latn-ME"/>
              </w:rPr>
              <w:t xml:space="preserve"> </w:t>
            </w:r>
            <w:proofErr w:type="spellStart"/>
            <w:r w:rsidRPr="00C622FE">
              <w:rPr>
                <w:sz w:val="22"/>
                <w:szCs w:val="22"/>
                <w:lang w:val="sr-Latn-ME"/>
              </w:rPr>
              <w:t>ishemijski</w:t>
            </w:r>
            <w:proofErr w:type="spellEnd"/>
            <w:r w:rsidRPr="00C622FE">
              <w:rPr>
                <w:sz w:val="22"/>
                <w:szCs w:val="22"/>
                <w:lang w:val="sr-Latn-ME"/>
              </w:rPr>
              <w:t xml:space="preserve"> napad, napadi - konvulzije</w:t>
            </w:r>
            <w:r w:rsidRPr="00C622FE">
              <w:rPr>
                <w:sz w:val="22"/>
                <w:szCs w:val="22"/>
                <w:vertAlign w:val="superscript"/>
                <w:lang w:val="sr-Latn-ME"/>
              </w:rPr>
              <w:t>*</w:t>
            </w:r>
            <w:r w:rsidRPr="00C622FE">
              <w:rPr>
                <w:sz w:val="22"/>
                <w:szCs w:val="22"/>
                <w:lang w:val="sr-Latn-ME"/>
              </w:rPr>
              <w:t>, ponovni napadi - konvulzije</w:t>
            </w:r>
            <w:r w:rsidRPr="00C622FE">
              <w:rPr>
                <w:sz w:val="22"/>
                <w:szCs w:val="22"/>
                <w:vertAlign w:val="superscript"/>
                <w:lang w:val="sr-Latn-ME"/>
              </w:rPr>
              <w:t>*</w:t>
            </w:r>
            <w:r w:rsidRPr="00C622FE">
              <w:rPr>
                <w:bCs/>
                <w:sz w:val="22"/>
                <w:szCs w:val="22"/>
                <w:lang w:val="sr-Latn-ME"/>
              </w:rPr>
              <w:t>, sinkopa</w:t>
            </w:r>
          </w:p>
        </w:tc>
      </w:tr>
      <w:tr w:rsidR="00D92129" w:rsidRPr="00C622FE" w14:paraId="6C25A8F0" w14:textId="77777777" w:rsidTr="00BC5E5C">
        <w:tc>
          <w:tcPr>
            <w:tcW w:w="1908" w:type="dxa"/>
          </w:tcPr>
          <w:p w14:paraId="24591E42"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Poremećaji oka</w:t>
            </w:r>
          </w:p>
        </w:tc>
        <w:tc>
          <w:tcPr>
            <w:tcW w:w="1359" w:type="dxa"/>
          </w:tcPr>
          <w:p w14:paraId="09EA9A9A"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0839CA82" w14:textId="77777777" w:rsidR="00D92129" w:rsidRPr="00C622FE" w:rsidRDefault="00D92129" w:rsidP="00BC5E5C">
            <w:pPr>
              <w:tabs>
                <w:tab w:val="left" w:pos="1710"/>
              </w:tabs>
              <w:rPr>
                <w:sz w:val="22"/>
                <w:szCs w:val="22"/>
                <w:lang w:val="sr-Latn-ME"/>
              </w:rPr>
            </w:pPr>
            <w:r w:rsidRPr="00C622FE">
              <w:rPr>
                <w:sz w:val="22"/>
                <w:szCs w:val="22"/>
                <w:lang w:val="sr-Latn-ME"/>
              </w:rPr>
              <w:t>Poremećaj percepcije boja**,</w:t>
            </w:r>
            <w:r w:rsidRPr="00C622FE">
              <w:rPr>
                <w:sz w:val="22"/>
                <w:szCs w:val="22"/>
                <w:lang w:val="sr-Latn-ME"/>
              </w:rPr>
              <w:br/>
              <w:t xml:space="preserve">poremećaj vida, zamućen vid </w:t>
            </w:r>
          </w:p>
        </w:tc>
        <w:tc>
          <w:tcPr>
            <w:tcW w:w="1890" w:type="dxa"/>
          </w:tcPr>
          <w:p w14:paraId="2C1A986C" w14:textId="369064CC"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 xml:space="preserve">Poremećaj </w:t>
            </w:r>
            <w:proofErr w:type="spellStart"/>
            <w:r w:rsidRPr="00C622FE">
              <w:rPr>
                <w:sz w:val="22"/>
                <w:szCs w:val="22"/>
                <w:lang w:val="sr-Latn-ME"/>
              </w:rPr>
              <w:t>lakrimacije</w:t>
            </w:r>
            <w:proofErr w:type="spellEnd"/>
            <w:r w:rsidRPr="00C622FE">
              <w:rPr>
                <w:sz w:val="22"/>
                <w:szCs w:val="22"/>
                <w:lang w:val="sr-Latn-ME"/>
              </w:rPr>
              <w:t>***,</w:t>
            </w:r>
            <w:r w:rsidRPr="00C622FE">
              <w:rPr>
                <w:sz w:val="22"/>
                <w:szCs w:val="22"/>
                <w:lang w:val="sr-Latn-ME"/>
              </w:rPr>
              <w:br/>
              <w:t xml:space="preserve">bol u oku, fotofobija, </w:t>
            </w:r>
            <w:proofErr w:type="spellStart"/>
            <w:r w:rsidRPr="00C622FE">
              <w:rPr>
                <w:sz w:val="22"/>
                <w:szCs w:val="22"/>
                <w:lang w:val="sr-Latn-ME"/>
              </w:rPr>
              <w:t>fotopsija</w:t>
            </w:r>
            <w:proofErr w:type="spellEnd"/>
            <w:r w:rsidRPr="00C622FE">
              <w:rPr>
                <w:sz w:val="22"/>
                <w:szCs w:val="22"/>
                <w:lang w:val="sr-Latn-ME"/>
              </w:rPr>
              <w:t xml:space="preserve">, </w:t>
            </w:r>
            <w:r w:rsidRPr="00C622FE">
              <w:rPr>
                <w:sz w:val="22"/>
                <w:szCs w:val="22"/>
                <w:lang w:val="sr-Latn-ME"/>
              </w:rPr>
              <w:br/>
            </w:r>
            <w:proofErr w:type="spellStart"/>
            <w:r w:rsidRPr="00C622FE">
              <w:rPr>
                <w:sz w:val="22"/>
                <w:szCs w:val="22"/>
                <w:lang w:val="sr-Latn-ME"/>
              </w:rPr>
              <w:t>okularna</w:t>
            </w:r>
            <w:proofErr w:type="spellEnd"/>
            <w:r w:rsidRPr="00C622FE">
              <w:rPr>
                <w:sz w:val="22"/>
                <w:szCs w:val="22"/>
                <w:lang w:val="sr-Latn-ME"/>
              </w:rPr>
              <w:t xml:space="preserve"> </w:t>
            </w:r>
            <w:proofErr w:type="spellStart"/>
            <w:r w:rsidRPr="00C622FE">
              <w:rPr>
                <w:sz w:val="22"/>
                <w:szCs w:val="22"/>
                <w:lang w:val="sr-Latn-ME"/>
              </w:rPr>
              <w:t>hiperemija</w:t>
            </w:r>
            <w:proofErr w:type="spellEnd"/>
            <w:r w:rsidRPr="00C622FE">
              <w:rPr>
                <w:sz w:val="22"/>
                <w:szCs w:val="22"/>
                <w:lang w:val="sr-Latn-ME"/>
              </w:rPr>
              <w:t>,</w:t>
            </w:r>
            <w:r w:rsidRPr="00C622FE">
              <w:rPr>
                <w:sz w:val="22"/>
                <w:szCs w:val="22"/>
                <w:lang w:val="sr-Latn-ME"/>
              </w:rPr>
              <w:br/>
            </w:r>
            <w:proofErr w:type="spellStart"/>
            <w:r w:rsidRPr="00C622FE">
              <w:rPr>
                <w:sz w:val="22"/>
                <w:szCs w:val="22"/>
                <w:lang w:val="sr-Latn-ME"/>
              </w:rPr>
              <w:t>osećaj</w:t>
            </w:r>
            <w:proofErr w:type="spellEnd"/>
            <w:r w:rsidRPr="00C622FE">
              <w:rPr>
                <w:sz w:val="22"/>
                <w:szCs w:val="22"/>
                <w:lang w:val="sr-Latn-ME"/>
              </w:rPr>
              <w:t xml:space="preserve"> pojačanog sv</w:t>
            </w:r>
            <w:r w:rsidR="004B7068" w:rsidRPr="00C622FE">
              <w:rPr>
                <w:sz w:val="22"/>
                <w:szCs w:val="22"/>
                <w:lang w:val="sr-Latn-ME"/>
              </w:rPr>
              <w:t>j</w:t>
            </w:r>
            <w:r w:rsidRPr="00C622FE">
              <w:rPr>
                <w:sz w:val="22"/>
                <w:szCs w:val="22"/>
                <w:lang w:val="sr-Latn-ME"/>
              </w:rPr>
              <w:t xml:space="preserve">etla pri gledanju, </w:t>
            </w:r>
            <w:r w:rsidRPr="00C622FE">
              <w:rPr>
                <w:sz w:val="22"/>
                <w:szCs w:val="22"/>
                <w:lang w:val="sr-Latn-ME"/>
              </w:rPr>
              <w:br/>
              <w:t>konjunktivitis </w:t>
            </w:r>
          </w:p>
        </w:tc>
        <w:tc>
          <w:tcPr>
            <w:tcW w:w="2160" w:type="dxa"/>
          </w:tcPr>
          <w:p w14:paraId="13562DBF" w14:textId="77777777" w:rsidR="00D92129" w:rsidRPr="00C622FE" w:rsidRDefault="00D92129" w:rsidP="00BC5E5C">
            <w:pPr>
              <w:overflowPunct w:val="0"/>
              <w:autoSpaceDE w:val="0"/>
              <w:autoSpaceDN w:val="0"/>
              <w:adjustRightInd w:val="0"/>
              <w:textAlignment w:val="baseline"/>
              <w:rPr>
                <w:rFonts w:eastAsia="Calibri"/>
                <w:sz w:val="22"/>
                <w:szCs w:val="22"/>
                <w:lang w:val="sr-Latn-ME"/>
              </w:rPr>
            </w:pPr>
            <w:proofErr w:type="spellStart"/>
            <w:r w:rsidRPr="00C622FE">
              <w:rPr>
                <w:sz w:val="22"/>
                <w:szCs w:val="22"/>
                <w:lang w:val="sr-Latn-ME"/>
              </w:rPr>
              <w:t>Nearterijska</w:t>
            </w:r>
            <w:proofErr w:type="spellEnd"/>
            <w:r w:rsidRPr="00C622FE">
              <w:rPr>
                <w:sz w:val="22"/>
                <w:szCs w:val="22"/>
                <w:lang w:val="sr-Latn-ME"/>
              </w:rPr>
              <w:t xml:space="preserve"> prednja </w:t>
            </w:r>
            <w:proofErr w:type="spellStart"/>
            <w:r w:rsidRPr="00C622FE">
              <w:rPr>
                <w:sz w:val="22"/>
                <w:szCs w:val="22"/>
                <w:lang w:val="sr-Latn-ME"/>
              </w:rPr>
              <w:t>ishemijska</w:t>
            </w:r>
            <w:proofErr w:type="spellEnd"/>
            <w:r w:rsidRPr="00C622FE">
              <w:rPr>
                <w:sz w:val="22"/>
                <w:szCs w:val="22"/>
                <w:lang w:val="sr-Latn-ME"/>
              </w:rPr>
              <w:t xml:space="preserve"> optička neuropatija (NAION)</w:t>
            </w:r>
            <w:r w:rsidRPr="00C622FE">
              <w:rPr>
                <w:sz w:val="22"/>
                <w:szCs w:val="22"/>
                <w:vertAlign w:val="superscript"/>
                <w:lang w:val="sr-Latn-ME"/>
              </w:rPr>
              <w:t>*</w:t>
            </w:r>
            <w:r w:rsidRPr="00C622FE">
              <w:rPr>
                <w:sz w:val="22"/>
                <w:szCs w:val="22"/>
                <w:lang w:val="sr-Latn-ME"/>
              </w:rPr>
              <w:t xml:space="preserve">, </w:t>
            </w:r>
            <w:proofErr w:type="spellStart"/>
            <w:r w:rsidRPr="00C622FE">
              <w:rPr>
                <w:sz w:val="22"/>
                <w:szCs w:val="22"/>
                <w:lang w:val="sr-Latn-ME"/>
              </w:rPr>
              <w:t>okluzija</w:t>
            </w:r>
            <w:proofErr w:type="spellEnd"/>
            <w:r w:rsidRPr="00C622FE">
              <w:rPr>
                <w:sz w:val="22"/>
                <w:szCs w:val="22"/>
                <w:lang w:val="sr-Latn-ME"/>
              </w:rPr>
              <w:t xml:space="preserve"> krvnih sudova retine</w:t>
            </w:r>
            <w:r w:rsidRPr="00C622FE">
              <w:rPr>
                <w:sz w:val="22"/>
                <w:szCs w:val="22"/>
                <w:vertAlign w:val="superscript"/>
                <w:lang w:val="sr-Latn-ME"/>
              </w:rPr>
              <w:t>*</w:t>
            </w:r>
            <w:r w:rsidRPr="00C622FE">
              <w:rPr>
                <w:sz w:val="22"/>
                <w:szCs w:val="22"/>
                <w:lang w:val="sr-Latn-ME"/>
              </w:rPr>
              <w:t xml:space="preserve">, hemoragija retine, </w:t>
            </w:r>
            <w:proofErr w:type="spellStart"/>
            <w:r w:rsidRPr="00C622FE">
              <w:rPr>
                <w:sz w:val="22"/>
                <w:szCs w:val="22"/>
                <w:lang w:val="sr-Latn-ME"/>
              </w:rPr>
              <w:t>arteriosklerotska</w:t>
            </w:r>
            <w:proofErr w:type="spellEnd"/>
            <w:r w:rsidRPr="00C622FE">
              <w:rPr>
                <w:sz w:val="22"/>
                <w:szCs w:val="22"/>
                <w:lang w:val="sr-Latn-ME"/>
              </w:rPr>
              <w:t xml:space="preserve"> </w:t>
            </w:r>
            <w:proofErr w:type="spellStart"/>
            <w:r w:rsidRPr="00C622FE">
              <w:rPr>
                <w:sz w:val="22"/>
                <w:szCs w:val="22"/>
                <w:lang w:val="sr-Latn-ME"/>
              </w:rPr>
              <w:t>retinopatija</w:t>
            </w:r>
            <w:proofErr w:type="spellEnd"/>
            <w:r w:rsidRPr="00C622FE">
              <w:rPr>
                <w:sz w:val="22"/>
                <w:szCs w:val="22"/>
                <w:lang w:val="sr-Latn-ME"/>
              </w:rPr>
              <w:t xml:space="preserve">, </w:t>
            </w:r>
            <w:proofErr w:type="spellStart"/>
            <w:r w:rsidRPr="00C622FE">
              <w:rPr>
                <w:sz w:val="22"/>
                <w:szCs w:val="22"/>
                <w:lang w:val="sr-Latn-ME"/>
              </w:rPr>
              <w:t>retinalni</w:t>
            </w:r>
            <w:proofErr w:type="spellEnd"/>
            <w:r w:rsidRPr="00C622FE">
              <w:rPr>
                <w:sz w:val="22"/>
                <w:szCs w:val="22"/>
                <w:lang w:val="sr-Latn-ME"/>
              </w:rPr>
              <w:t xml:space="preserve"> poremećaj, glaukom, defekt vidnog polja, </w:t>
            </w:r>
            <w:proofErr w:type="spellStart"/>
            <w:r w:rsidRPr="00C622FE">
              <w:rPr>
                <w:sz w:val="22"/>
                <w:szCs w:val="22"/>
                <w:lang w:val="sr-Latn-ME"/>
              </w:rPr>
              <w:t>diplopija</w:t>
            </w:r>
            <w:proofErr w:type="spellEnd"/>
            <w:r w:rsidRPr="00C622FE">
              <w:rPr>
                <w:sz w:val="22"/>
                <w:szCs w:val="22"/>
                <w:lang w:val="sr-Latn-ME"/>
              </w:rPr>
              <w:t xml:space="preserve">, smanjena jasnoća vida, </w:t>
            </w:r>
            <w:proofErr w:type="spellStart"/>
            <w:r w:rsidRPr="00C622FE">
              <w:rPr>
                <w:sz w:val="22"/>
                <w:szCs w:val="22"/>
                <w:lang w:val="sr-Latn-ME"/>
              </w:rPr>
              <w:t>miopija</w:t>
            </w:r>
            <w:proofErr w:type="spellEnd"/>
            <w:r w:rsidRPr="00C622FE">
              <w:rPr>
                <w:sz w:val="22"/>
                <w:szCs w:val="22"/>
                <w:lang w:val="sr-Latn-ME"/>
              </w:rPr>
              <w:t xml:space="preserve">, </w:t>
            </w:r>
            <w:proofErr w:type="spellStart"/>
            <w:r w:rsidRPr="00C622FE">
              <w:rPr>
                <w:sz w:val="22"/>
                <w:szCs w:val="22"/>
                <w:lang w:val="sr-Latn-ME"/>
              </w:rPr>
              <w:t>astenopija</w:t>
            </w:r>
            <w:proofErr w:type="spellEnd"/>
            <w:r w:rsidRPr="00C622FE">
              <w:rPr>
                <w:sz w:val="22"/>
                <w:szCs w:val="22"/>
                <w:lang w:val="sr-Latn-ME"/>
              </w:rPr>
              <w:t xml:space="preserve">, pojava „mušica” u staklastom tijelu (engl. </w:t>
            </w:r>
            <w:proofErr w:type="spellStart"/>
            <w:r w:rsidRPr="00C622FE">
              <w:rPr>
                <w:i/>
                <w:sz w:val="22"/>
                <w:szCs w:val="22"/>
                <w:lang w:val="sr-Latn-ME"/>
              </w:rPr>
              <w:t>vitreous</w:t>
            </w:r>
            <w:proofErr w:type="spellEnd"/>
            <w:r w:rsidRPr="00C622FE">
              <w:rPr>
                <w:i/>
                <w:sz w:val="22"/>
                <w:szCs w:val="22"/>
                <w:lang w:val="sr-Latn-ME"/>
              </w:rPr>
              <w:t xml:space="preserve"> </w:t>
            </w:r>
            <w:proofErr w:type="spellStart"/>
            <w:r w:rsidRPr="00C622FE">
              <w:rPr>
                <w:i/>
                <w:sz w:val="22"/>
                <w:szCs w:val="22"/>
                <w:lang w:val="sr-Latn-ME"/>
              </w:rPr>
              <w:t>floaters</w:t>
            </w:r>
            <w:proofErr w:type="spellEnd"/>
            <w:r w:rsidRPr="00C622FE">
              <w:rPr>
                <w:sz w:val="22"/>
                <w:szCs w:val="22"/>
                <w:lang w:val="sr-Latn-ME"/>
              </w:rPr>
              <w:t xml:space="preserve">), poremećaj </w:t>
            </w:r>
            <w:r w:rsidRPr="00C622FE">
              <w:rPr>
                <w:sz w:val="22"/>
                <w:szCs w:val="22"/>
                <w:lang w:val="sr-Latn-ME"/>
              </w:rPr>
              <w:lastRenderedPageBreak/>
              <w:t xml:space="preserve">irisa, </w:t>
            </w:r>
            <w:proofErr w:type="spellStart"/>
            <w:r w:rsidRPr="00C622FE">
              <w:rPr>
                <w:sz w:val="22"/>
                <w:szCs w:val="22"/>
                <w:lang w:val="sr-Latn-ME"/>
              </w:rPr>
              <w:t>midrijaza</w:t>
            </w:r>
            <w:proofErr w:type="spellEnd"/>
            <w:r w:rsidRPr="00C622FE">
              <w:rPr>
                <w:sz w:val="22"/>
                <w:szCs w:val="22"/>
                <w:lang w:val="sr-Latn-ME"/>
              </w:rPr>
              <w:t xml:space="preserve">, </w:t>
            </w:r>
            <w:proofErr w:type="spellStart"/>
            <w:r w:rsidRPr="00C622FE">
              <w:rPr>
                <w:sz w:val="22"/>
                <w:szCs w:val="22"/>
                <w:lang w:val="sr-Latn-ME"/>
              </w:rPr>
              <w:t>svetlosne</w:t>
            </w:r>
            <w:proofErr w:type="spellEnd"/>
            <w:r w:rsidRPr="00C622FE">
              <w:rPr>
                <w:sz w:val="22"/>
                <w:szCs w:val="22"/>
                <w:lang w:val="sr-Latn-ME"/>
              </w:rPr>
              <w:t xml:space="preserve"> aureole, </w:t>
            </w:r>
            <w:proofErr w:type="spellStart"/>
            <w:r w:rsidRPr="00C622FE">
              <w:rPr>
                <w:sz w:val="22"/>
                <w:szCs w:val="22"/>
                <w:lang w:val="sr-Latn-ME"/>
              </w:rPr>
              <w:t>edem</w:t>
            </w:r>
            <w:proofErr w:type="spellEnd"/>
            <w:r w:rsidRPr="00C622FE">
              <w:rPr>
                <w:sz w:val="22"/>
                <w:szCs w:val="22"/>
                <w:lang w:val="sr-Latn-ME"/>
              </w:rPr>
              <w:t xml:space="preserve"> oka, oticanje oka,</w:t>
            </w:r>
            <w:r w:rsidRPr="00C622FE">
              <w:rPr>
                <w:rFonts w:eastAsia="Calibri"/>
                <w:sz w:val="22"/>
                <w:szCs w:val="22"/>
                <w:lang w:val="sr-Latn-ME"/>
              </w:rPr>
              <w:t xml:space="preserve"> poremećaj oka, </w:t>
            </w:r>
            <w:proofErr w:type="spellStart"/>
            <w:r w:rsidRPr="00C622FE">
              <w:rPr>
                <w:sz w:val="22"/>
                <w:szCs w:val="22"/>
                <w:lang w:val="sr-Latn-ME"/>
              </w:rPr>
              <w:t>konjunktivalna</w:t>
            </w:r>
            <w:proofErr w:type="spellEnd"/>
            <w:r w:rsidRPr="00C622FE">
              <w:rPr>
                <w:sz w:val="22"/>
                <w:szCs w:val="22"/>
                <w:lang w:val="sr-Latn-ME"/>
              </w:rPr>
              <w:t xml:space="preserve"> </w:t>
            </w:r>
            <w:proofErr w:type="spellStart"/>
            <w:r w:rsidRPr="00C622FE">
              <w:rPr>
                <w:sz w:val="22"/>
                <w:szCs w:val="22"/>
                <w:lang w:val="sr-Latn-ME"/>
              </w:rPr>
              <w:t>hiperemija</w:t>
            </w:r>
            <w:proofErr w:type="spellEnd"/>
            <w:r w:rsidRPr="00C622FE">
              <w:rPr>
                <w:sz w:val="22"/>
                <w:szCs w:val="22"/>
                <w:lang w:val="sr-Latn-ME"/>
              </w:rPr>
              <w:t xml:space="preserve">, iritacija oka, neuobičajen osjećaj u oku, </w:t>
            </w:r>
            <w:proofErr w:type="spellStart"/>
            <w:r w:rsidRPr="00C622FE">
              <w:rPr>
                <w:sz w:val="22"/>
                <w:szCs w:val="22"/>
                <w:lang w:val="sr-Latn-ME"/>
              </w:rPr>
              <w:t>edem</w:t>
            </w:r>
            <w:proofErr w:type="spellEnd"/>
            <w:r w:rsidRPr="00C622FE">
              <w:rPr>
                <w:sz w:val="22"/>
                <w:szCs w:val="22"/>
                <w:lang w:val="sr-Latn-ME"/>
              </w:rPr>
              <w:t xml:space="preserve"> kapka, </w:t>
            </w:r>
            <w:proofErr w:type="spellStart"/>
            <w:r w:rsidRPr="00C622FE">
              <w:rPr>
                <w:sz w:val="22"/>
                <w:szCs w:val="22"/>
                <w:lang w:val="sr-Latn-ME"/>
              </w:rPr>
              <w:t>diskoloracija</w:t>
            </w:r>
            <w:proofErr w:type="spellEnd"/>
            <w:r w:rsidRPr="00C622FE">
              <w:rPr>
                <w:sz w:val="22"/>
                <w:szCs w:val="22"/>
                <w:lang w:val="sr-Latn-ME"/>
              </w:rPr>
              <w:t xml:space="preserve"> </w:t>
            </w:r>
            <w:proofErr w:type="spellStart"/>
            <w:r w:rsidRPr="00C622FE">
              <w:rPr>
                <w:sz w:val="22"/>
                <w:szCs w:val="22"/>
                <w:lang w:val="sr-Latn-ME"/>
              </w:rPr>
              <w:t>sklere</w:t>
            </w:r>
            <w:proofErr w:type="spellEnd"/>
          </w:p>
        </w:tc>
      </w:tr>
      <w:tr w:rsidR="00D92129" w:rsidRPr="00C622FE" w14:paraId="06B94261" w14:textId="77777777" w:rsidTr="00BC5E5C">
        <w:trPr>
          <w:cantSplit/>
        </w:trPr>
        <w:tc>
          <w:tcPr>
            <w:tcW w:w="1908" w:type="dxa"/>
          </w:tcPr>
          <w:p w14:paraId="7BCEF3FF"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lastRenderedPageBreak/>
              <w:t>Poremećaji uha i labirinta</w:t>
            </w:r>
          </w:p>
        </w:tc>
        <w:tc>
          <w:tcPr>
            <w:tcW w:w="1359" w:type="dxa"/>
          </w:tcPr>
          <w:p w14:paraId="4D7384BB"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63B7E6F4"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890" w:type="dxa"/>
          </w:tcPr>
          <w:p w14:paraId="2124037F" w14:textId="77777777" w:rsidR="00D92129" w:rsidRPr="00C622FE" w:rsidRDefault="00D92129" w:rsidP="00BC5E5C">
            <w:pPr>
              <w:overflowPunct w:val="0"/>
              <w:autoSpaceDE w:val="0"/>
              <w:autoSpaceDN w:val="0"/>
              <w:adjustRightInd w:val="0"/>
              <w:textAlignment w:val="baseline"/>
              <w:rPr>
                <w:sz w:val="22"/>
                <w:szCs w:val="22"/>
                <w:lang w:val="sr-Latn-ME"/>
              </w:rPr>
            </w:pPr>
            <w:proofErr w:type="spellStart"/>
            <w:r w:rsidRPr="00C622FE">
              <w:rPr>
                <w:sz w:val="22"/>
                <w:szCs w:val="22"/>
                <w:lang w:val="sr-Latn-ME"/>
              </w:rPr>
              <w:t>Vertigo</w:t>
            </w:r>
            <w:proofErr w:type="spellEnd"/>
            <w:r w:rsidRPr="00C622FE">
              <w:rPr>
                <w:sz w:val="22"/>
                <w:szCs w:val="22"/>
                <w:lang w:val="sr-Latn-ME"/>
              </w:rPr>
              <w:t>, zujanje u ušima</w:t>
            </w:r>
          </w:p>
        </w:tc>
        <w:tc>
          <w:tcPr>
            <w:tcW w:w="2160" w:type="dxa"/>
          </w:tcPr>
          <w:p w14:paraId="7DA6E557"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Gubitak sluha</w:t>
            </w:r>
          </w:p>
        </w:tc>
      </w:tr>
      <w:tr w:rsidR="00D92129" w:rsidRPr="00C622FE" w14:paraId="646CC622" w14:textId="77777777" w:rsidTr="00BC5E5C">
        <w:trPr>
          <w:cantSplit/>
        </w:trPr>
        <w:tc>
          <w:tcPr>
            <w:tcW w:w="1908" w:type="dxa"/>
          </w:tcPr>
          <w:p w14:paraId="0C343BD0"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Kardiološki poremećaji</w:t>
            </w:r>
          </w:p>
        </w:tc>
        <w:tc>
          <w:tcPr>
            <w:tcW w:w="1359" w:type="dxa"/>
          </w:tcPr>
          <w:p w14:paraId="4AE7535C"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2775BE20"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890" w:type="dxa"/>
          </w:tcPr>
          <w:p w14:paraId="6B0B92F6" w14:textId="77777777" w:rsidR="00D92129" w:rsidRPr="00C622FE" w:rsidRDefault="00D92129" w:rsidP="00BC5E5C">
            <w:pPr>
              <w:tabs>
                <w:tab w:val="left" w:pos="1710"/>
              </w:tabs>
              <w:rPr>
                <w:sz w:val="22"/>
                <w:szCs w:val="22"/>
                <w:lang w:val="sr-Latn-ME"/>
              </w:rPr>
            </w:pPr>
            <w:r w:rsidRPr="00C622FE">
              <w:rPr>
                <w:sz w:val="22"/>
                <w:szCs w:val="22"/>
                <w:lang w:val="sr-Latn-ME"/>
              </w:rPr>
              <w:t xml:space="preserve">Tahikardija, </w:t>
            </w:r>
            <w:proofErr w:type="spellStart"/>
            <w:r w:rsidRPr="00C622FE">
              <w:rPr>
                <w:sz w:val="22"/>
                <w:szCs w:val="22"/>
                <w:lang w:val="sr-Latn-ME"/>
              </w:rPr>
              <w:t>palpitacije</w:t>
            </w:r>
            <w:proofErr w:type="spellEnd"/>
          </w:p>
        </w:tc>
        <w:tc>
          <w:tcPr>
            <w:tcW w:w="2160" w:type="dxa"/>
          </w:tcPr>
          <w:p w14:paraId="3611D031" w14:textId="77777777" w:rsidR="00D92129" w:rsidRPr="00C622FE" w:rsidRDefault="00D92129" w:rsidP="00BC5E5C">
            <w:pPr>
              <w:tabs>
                <w:tab w:val="left" w:pos="1710"/>
              </w:tabs>
              <w:rPr>
                <w:sz w:val="22"/>
                <w:szCs w:val="22"/>
                <w:lang w:val="sr-Latn-ME"/>
              </w:rPr>
            </w:pPr>
            <w:r w:rsidRPr="00C622FE">
              <w:rPr>
                <w:bCs/>
                <w:sz w:val="22"/>
                <w:szCs w:val="22"/>
                <w:lang w:val="sr-Latn-ME"/>
              </w:rPr>
              <w:t>Iznenadna srčana smrt</w:t>
            </w:r>
            <w:r w:rsidRPr="00C622FE">
              <w:rPr>
                <w:sz w:val="22"/>
                <w:szCs w:val="22"/>
                <w:vertAlign w:val="superscript"/>
                <w:lang w:val="sr-Latn-ME"/>
              </w:rPr>
              <w:t>*</w:t>
            </w:r>
            <w:r w:rsidRPr="00C622FE">
              <w:rPr>
                <w:sz w:val="22"/>
                <w:szCs w:val="22"/>
                <w:lang w:val="sr-Latn-ME"/>
              </w:rPr>
              <w:t xml:space="preserve">, infarkt </w:t>
            </w:r>
            <w:proofErr w:type="spellStart"/>
            <w:r w:rsidRPr="00C622FE">
              <w:rPr>
                <w:sz w:val="22"/>
                <w:szCs w:val="22"/>
                <w:lang w:val="sr-Latn-ME"/>
              </w:rPr>
              <w:t>miokarda</w:t>
            </w:r>
            <w:proofErr w:type="spellEnd"/>
            <w:r w:rsidRPr="00C622FE">
              <w:rPr>
                <w:sz w:val="22"/>
                <w:szCs w:val="22"/>
                <w:lang w:val="sr-Latn-ME"/>
              </w:rPr>
              <w:t xml:space="preserve">, </w:t>
            </w:r>
            <w:proofErr w:type="spellStart"/>
            <w:r w:rsidRPr="00C622FE">
              <w:rPr>
                <w:bCs/>
                <w:sz w:val="22"/>
                <w:szCs w:val="22"/>
                <w:lang w:val="sr-Latn-ME"/>
              </w:rPr>
              <w:t>ventrikularne</w:t>
            </w:r>
            <w:proofErr w:type="spellEnd"/>
            <w:r w:rsidRPr="00C622FE">
              <w:rPr>
                <w:sz w:val="22"/>
                <w:szCs w:val="22"/>
                <w:lang w:val="sr-Latn-ME"/>
              </w:rPr>
              <w:t xml:space="preserve"> aritmije</w:t>
            </w:r>
            <w:r w:rsidRPr="00C622FE">
              <w:rPr>
                <w:sz w:val="22"/>
                <w:szCs w:val="22"/>
                <w:vertAlign w:val="superscript"/>
                <w:lang w:val="sr-Latn-ME"/>
              </w:rPr>
              <w:t>*</w:t>
            </w:r>
            <w:r w:rsidRPr="00C622FE">
              <w:rPr>
                <w:bCs/>
                <w:sz w:val="22"/>
                <w:szCs w:val="22"/>
                <w:lang w:val="sr-Latn-ME"/>
              </w:rPr>
              <w:t xml:space="preserve">, </w:t>
            </w:r>
            <w:proofErr w:type="spellStart"/>
            <w:r w:rsidRPr="00C622FE">
              <w:rPr>
                <w:sz w:val="22"/>
                <w:szCs w:val="22"/>
                <w:lang w:val="sr-Latn-ME"/>
              </w:rPr>
              <w:t>atrijalna</w:t>
            </w:r>
            <w:proofErr w:type="spellEnd"/>
            <w:r w:rsidRPr="00C622FE">
              <w:rPr>
                <w:sz w:val="22"/>
                <w:szCs w:val="22"/>
                <w:lang w:val="sr-Latn-ME"/>
              </w:rPr>
              <w:t xml:space="preserve"> </w:t>
            </w:r>
            <w:proofErr w:type="spellStart"/>
            <w:r w:rsidRPr="00C622FE">
              <w:rPr>
                <w:sz w:val="22"/>
                <w:szCs w:val="22"/>
                <w:lang w:val="sr-Latn-ME"/>
              </w:rPr>
              <w:t>fibrilacija</w:t>
            </w:r>
            <w:proofErr w:type="spellEnd"/>
            <w:r w:rsidRPr="00C622FE">
              <w:rPr>
                <w:sz w:val="22"/>
                <w:szCs w:val="22"/>
                <w:lang w:val="sr-Latn-ME"/>
              </w:rPr>
              <w:t>, nestabilna angina</w:t>
            </w:r>
          </w:p>
        </w:tc>
      </w:tr>
      <w:tr w:rsidR="00D92129" w:rsidRPr="00C622FE" w14:paraId="7CE362FD" w14:textId="77777777" w:rsidTr="00BC5E5C">
        <w:trPr>
          <w:cantSplit/>
        </w:trPr>
        <w:tc>
          <w:tcPr>
            <w:tcW w:w="1908" w:type="dxa"/>
          </w:tcPr>
          <w:p w14:paraId="3BF9FA7E"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Vaskularni poremećaji</w:t>
            </w:r>
          </w:p>
        </w:tc>
        <w:tc>
          <w:tcPr>
            <w:tcW w:w="1359" w:type="dxa"/>
          </w:tcPr>
          <w:p w14:paraId="000B7C15"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53A3EFF8" w14:textId="77777777" w:rsidR="00D92129" w:rsidRPr="00C622FE" w:rsidRDefault="00D92129" w:rsidP="00BC5E5C">
            <w:pPr>
              <w:tabs>
                <w:tab w:val="left" w:pos="1710"/>
              </w:tabs>
              <w:rPr>
                <w:sz w:val="22"/>
                <w:szCs w:val="22"/>
                <w:lang w:val="sr-Latn-ME"/>
              </w:rPr>
            </w:pPr>
            <w:r w:rsidRPr="00C622FE">
              <w:rPr>
                <w:sz w:val="22"/>
                <w:szCs w:val="22"/>
                <w:lang w:val="sr-Latn-ME"/>
              </w:rPr>
              <w:t>Naleti crvenila, naleti vrućine</w:t>
            </w:r>
          </w:p>
        </w:tc>
        <w:tc>
          <w:tcPr>
            <w:tcW w:w="1890" w:type="dxa"/>
          </w:tcPr>
          <w:p w14:paraId="5339DBBB"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 xml:space="preserve">Hipertenzija, </w:t>
            </w:r>
            <w:proofErr w:type="spellStart"/>
            <w:r w:rsidRPr="00C622FE">
              <w:rPr>
                <w:sz w:val="22"/>
                <w:szCs w:val="22"/>
                <w:lang w:val="sr-Latn-ME"/>
              </w:rPr>
              <w:t>hipotenzija</w:t>
            </w:r>
            <w:proofErr w:type="spellEnd"/>
          </w:p>
        </w:tc>
        <w:tc>
          <w:tcPr>
            <w:tcW w:w="2160" w:type="dxa"/>
          </w:tcPr>
          <w:p w14:paraId="6DAF65DB" w14:textId="77777777" w:rsidR="00D92129" w:rsidRPr="00C622FE" w:rsidRDefault="00D92129" w:rsidP="00BC5E5C">
            <w:pPr>
              <w:overflowPunct w:val="0"/>
              <w:autoSpaceDE w:val="0"/>
              <w:autoSpaceDN w:val="0"/>
              <w:adjustRightInd w:val="0"/>
              <w:textAlignment w:val="baseline"/>
              <w:rPr>
                <w:sz w:val="22"/>
                <w:szCs w:val="22"/>
                <w:lang w:val="sr-Latn-ME"/>
              </w:rPr>
            </w:pPr>
          </w:p>
        </w:tc>
      </w:tr>
      <w:tr w:rsidR="00D92129" w:rsidRPr="00C622FE" w14:paraId="00411614" w14:textId="77777777" w:rsidTr="00BC5E5C">
        <w:trPr>
          <w:cantSplit/>
        </w:trPr>
        <w:tc>
          <w:tcPr>
            <w:tcW w:w="1908" w:type="dxa"/>
          </w:tcPr>
          <w:p w14:paraId="3A597B6C"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 xml:space="preserve">Respiratorni, torakalni i </w:t>
            </w:r>
            <w:proofErr w:type="spellStart"/>
            <w:r w:rsidRPr="00C622FE">
              <w:rPr>
                <w:sz w:val="22"/>
                <w:szCs w:val="22"/>
                <w:lang w:val="sr-Latn-ME"/>
              </w:rPr>
              <w:t>medijastinalni</w:t>
            </w:r>
            <w:proofErr w:type="spellEnd"/>
            <w:r w:rsidRPr="00C622FE">
              <w:rPr>
                <w:sz w:val="22"/>
                <w:szCs w:val="22"/>
                <w:lang w:val="sr-Latn-ME"/>
              </w:rPr>
              <w:t xml:space="preserve"> poremećaji</w:t>
            </w:r>
          </w:p>
        </w:tc>
        <w:tc>
          <w:tcPr>
            <w:tcW w:w="1359" w:type="dxa"/>
          </w:tcPr>
          <w:p w14:paraId="15E0AD49"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67649532" w14:textId="77777777" w:rsidR="00D92129" w:rsidRPr="00C622FE" w:rsidRDefault="00D92129" w:rsidP="00BC5E5C">
            <w:pPr>
              <w:rPr>
                <w:sz w:val="22"/>
                <w:szCs w:val="22"/>
                <w:lang w:val="sr-Latn-ME"/>
              </w:rPr>
            </w:pPr>
            <w:r w:rsidRPr="00C622FE">
              <w:rPr>
                <w:sz w:val="22"/>
                <w:szCs w:val="22"/>
                <w:lang w:val="sr-Latn-ME"/>
              </w:rPr>
              <w:t>Nazalna kongestija</w:t>
            </w:r>
          </w:p>
        </w:tc>
        <w:tc>
          <w:tcPr>
            <w:tcW w:w="1890" w:type="dxa"/>
          </w:tcPr>
          <w:p w14:paraId="18BC8A8A" w14:textId="77777777" w:rsidR="00D92129" w:rsidRPr="00C622FE" w:rsidRDefault="00D92129" w:rsidP="00BC5E5C">
            <w:pPr>
              <w:overflowPunct w:val="0"/>
              <w:autoSpaceDE w:val="0"/>
              <w:autoSpaceDN w:val="0"/>
              <w:adjustRightInd w:val="0"/>
              <w:textAlignment w:val="baseline"/>
              <w:rPr>
                <w:sz w:val="22"/>
                <w:szCs w:val="22"/>
                <w:lang w:val="sr-Latn-ME"/>
              </w:rPr>
            </w:pPr>
            <w:proofErr w:type="spellStart"/>
            <w:r w:rsidRPr="00C622FE">
              <w:rPr>
                <w:bCs/>
                <w:sz w:val="22"/>
                <w:szCs w:val="22"/>
                <w:lang w:val="sr-Latn-ME"/>
              </w:rPr>
              <w:t>Epistaksa</w:t>
            </w:r>
            <w:proofErr w:type="spellEnd"/>
            <w:r w:rsidRPr="00C622FE">
              <w:rPr>
                <w:sz w:val="22"/>
                <w:szCs w:val="22"/>
                <w:lang w:val="sr-Latn-ME"/>
              </w:rPr>
              <w:t>, kongestija sinusa</w:t>
            </w:r>
          </w:p>
        </w:tc>
        <w:tc>
          <w:tcPr>
            <w:tcW w:w="2160" w:type="dxa"/>
          </w:tcPr>
          <w:p w14:paraId="141B8EC7"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 xml:space="preserve">Stezanje u grlu, nazalni </w:t>
            </w:r>
            <w:proofErr w:type="spellStart"/>
            <w:r w:rsidRPr="00C622FE">
              <w:rPr>
                <w:sz w:val="22"/>
                <w:szCs w:val="22"/>
                <w:lang w:val="sr-Latn-ME"/>
              </w:rPr>
              <w:t>edem</w:t>
            </w:r>
            <w:proofErr w:type="spellEnd"/>
            <w:r w:rsidRPr="00C622FE">
              <w:rPr>
                <w:sz w:val="22"/>
                <w:szCs w:val="22"/>
                <w:lang w:val="sr-Latn-ME"/>
              </w:rPr>
              <w:t>, suvoća nosa</w:t>
            </w:r>
          </w:p>
        </w:tc>
      </w:tr>
      <w:tr w:rsidR="00D92129" w:rsidRPr="00C622FE" w14:paraId="712AE9AC" w14:textId="77777777" w:rsidTr="00BC5E5C">
        <w:trPr>
          <w:cantSplit/>
        </w:trPr>
        <w:tc>
          <w:tcPr>
            <w:tcW w:w="1908" w:type="dxa"/>
          </w:tcPr>
          <w:p w14:paraId="5BF8B011"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Gastrointestinalni poremećaji</w:t>
            </w:r>
          </w:p>
        </w:tc>
        <w:tc>
          <w:tcPr>
            <w:tcW w:w="1359" w:type="dxa"/>
          </w:tcPr>
          <w:p w14:paraId="6E875BDC"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59DBED6C" w14:textId="77777777" w:rsidR="00D92129" w:rsidRPr="00C622FE" w:rsidRDefault="00D92129" w:rsidP="00BC5E5C">
            <w:pPr>
              <w:tabs>
                <w:tab w:val="left" w:pos="1710"/>
              </w:tabs>
              <w:rPr>
                <w:sz w:val="22"/>
                <w:szCs w:val="22"/>
                <w:lang w:val="sr-Latn-ME"/>
              </w:rPr>
            </w:pPr>
            <w:r w:rsidRPr="00C622FE">
              <w:rPr>
                <w:sz w:val="22"/>
                <w:szCs w:val="22"/>
                <w:lang w:val="sr-Latn-ME"/>
              </w:rPr>
              <w:t>Mučnina, d</w:t>
            </w:r>
            <w:r w:rsidRPr="00C622FE">
              <w:rPr>
                <w:bCs/>
                <w:sz w:val="22"/>
                <w:szCs w:val="22"/>
                <w:lang w:val="sr-Latn-ME"/>
              </w:rPr>
              <w:t>ispepsija</w:t>
            </w:r>
          </w:p>
        </w:tc>
        <w:tc>
          <w:tcPr>
            <w:tcW w:w="1890" w:type="dxa"/>
          </w:tcPr>
          <w:p w14:paraId="653034A7" w14:textId="77777777" w:rsidR="00D92129" w:rsidRPr="00C622FE" w:rsidRDefault="00D92129" w:rsidP="00BC5E5C">
            <w:pPr>
              <w:overflowPunct w:val="0"/>
              <w:autoSpaceDE w:val="0"/>
              <w:autoSpaceDN w:val="0"/>
              <w:adjustRightInd w:val="0"/>
              <w:textAlignment w:val="baseline"/>
              <w:rPr>
                <w:sz w:val="22"/>
                <w:szCs w:val="22"/>
                <w:lang w:val="sr-Latn-ME"/>
              </w:rPr>
            </w:pPr>
            <w:proofErr w:type="spellStart"/>
            <w:r w:rsidRPr="00C622FE">
              <w:rPr>
                <w:sz w:val="22"/>
                <w:szCs w:val="22"/>
                <w:lang w:val="sr-Latn-ME"/>
              </w:rPr>
              <w:t>Gastro-ezofagealna</w:t>
            </w:r>
            <w:proofErr w:type="spellEnd"/>
            <w:r w:rsidRPr="00C622FE">
              <w:rPr>
                <w:sz w:val="22"/>
                <w:szCs w:val="22"/>
                <w:lang w:val="sr-Latn-ME"/>
              </w:rPr>
              <w:t xml:space="preserve"> </w:t>
            </w:r>
            <w:proofErr w:type="spellStart"/>
            <w:r w:rsidRPr="00C622FE">
              <w:rPr>
                <w:sz w:val="22"/>
                <w:szCs w:val="22"/>
                <w:lang w:val="sr-Latn-ME"/>
              </w:rPr>
              <w:t>refluksna</w:t>
            </w:r>
            <w:proofErr w:type="spellEnd"/>
            <w:r w:rsidRPr="00C622FE">
              <w:rPr>
                <w:sz w:val="22"/>
                <w:szCs w:val="22"/>
                <w:lang w:val="sr-Latn-ME"/>
              </w:rPr>
              <w:t xml:space="preserve"> bolest, povraćanje, bol u gornjem dijelu abdomena, suva usta</w:t>
            </w:r>
          </w:p>
        </w:tc>
        <w:tc>
          <w:tcPr>
            <w:tcW w:w="2160" w:type="dxa"/>
          </w:tcPr>
          <w:p w14:paraId="0560E481"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 xml:space="preserve">Oralna </w:t>
            </w:r>
            <w:proofErr w:type="spellStart"/>
            <w:r w:rsidRPr="00C622FE">
              <w:rPr>
                <w:sz w:val="22"/>
                <w:szCs w:val="22"/>
                <w:lang w:val="sr-Latn-ME"/>
              </w:rPr>
              <w:t>hipoestezija</w:t>
            </w:r>
            <w:proofErr w:type="spellEnd"/>
          </w:p>
        </w:tc>
      </w:tr>
      <w:tr w:rsidR="00D92129" w:rsidRPr="00C622FE" w14:paraId="6DA9EF3C" w14:textId="77777777" w:rsidTr="00BC5E5C">
        <w:trPr>
          <w:cantSplit/>
        </w:trPr>
        <w:tc>
          <w:tcPr>
            <w:tcW w:w="1908" w:type="dxa"/>
          </w:tcPr>
          <w:p w14:paraId="16537043"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Poremećaji kože i potkožnog tkiva</w:t>
            </w:r>
          </w:p>
        </w:tc>
        <w:tc>
          <w:tcPr>
            <w:tcW w:w="1359" w:type="dxa"/>
          </w:tcPr>
          <w:p w14:paraId="1A0668B9"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02EC4565"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890" w:type="dxa"/>
          </w:tcPr>
          <w:p w14:paraId="3D2EF268" w14:textId="77777777" w:rsidR="00D92129" w:rsidRPr="00C622FE" w:rsidRDefault="00D92129" w:rsidP="00BC5E5C">
            <w:pPr>
              <w:tabs>
                <w:tab w:val="left" w:pos="1710"/>
              </w:tabs>
              <w:rPr>
                <w:sz w:val="22"/>
                <w:szCs w:val="22"/>
                <w:lang w:val="sr-Latn-ME"/>
              </w:rPr>
            </w:pPr>
            <w:r w:rsidRPr="00C622FE">
              <w:rPr>
                <w:sz w:val="22"/>
                <w:szCs w:val="22"/>
                <w:lang w:val="sr-Latn-ME"/>
              </w:rPr>
              <w:t>Osip</w:t>
            </w:r>
          </w:p>
        </w:tc>
        <w:tc>
          <w:tcPr>
            <w:tcW w:w="2160" w:type="dxa"/>
          </w:tcPr>
          <w:p w14:paraId="4D165AE5" w14:textId="77777777" w:rsidR="00D92129" w:rsidRPr="00C622FE" w:rsidRDefault="00D92129" w:rsidP="00BC5E5C">
            <w:pPr>
              <w:overflowPunct w:val="0"/>
              <w:autoSpaceDE w:val="0"/>
              <w:autoSpaceDN w:val="0"/>
              <w:adjustRightInd w:val="0"/>
              <w:textAlignment w:val="baseline"/>
              <w:rPr>
                <w:sz w:val="22"/>
                <w:szCs w:val="22"/>
                <w:lang w:val="sr-Latn-ME"/>
              </w:rPr>
            </w:pPr>
            <w:proofErr w:type="spellStart"/>
            <w:r w:rsidRPr="00C622FE">
              <w:rPr>
                <w:i/>
                <w:sz w:val="22"/>
                <w:szCs w:val="22"/>
                <w:lang w:val="sr-Latn-ME"/>
              </w:rPr>
              <w:t>Stevens</w:t>
            </w:r>
            <w:proofErr w:type="spellEnd"/>
            <w:r w:rsidRPr="00C622FE">
              <w:rPr>
                <w:i/>
                <w:sz w:val="22"/>
                <w:szCs w:val="22"/>
                <w:lang w:val="sr-Latn-ME"/>
              </w:rPr>
              <w:t>- Johnson</w:t>
            </w:r>
            <w:r w:rsidRPr="00C622FE">
              <w:rPr>
                <w:sz w:val="22"/>
                <w:szCs w:val="22"/>
                <w:lang w:val="sr-Latn-ME"/>
              </w:rPr>
              <w:t>-ov sindrom (SJS)</w:t>
            </w:r>
            <w:r w:rsidRPr="00C622FE">
              <w:rPr>
                <w:sz w:val="22"/>
                <w:szCs w:val="22"/>
                <w:vertAlign w:val="superscript"/>
                <w:lang w:val="sr-Latn-ME"/>
              </w:rPr>
              <w:t>*</w:t>
            </w:r>
            <w:r w:rsidRPr="00C622FE">
              <w:rPr>
                <w:sz w:val="22"/>
                <w:szCs w:val="22"/>
                <w:lang w:val="sr-Latn-ME"/>
              </w:rPr>
              <w:t xml:space="preserve">, toksična </w:t>
            </w:r>
            <w:proofErr w:type="spellStart"/>
            <w:r w:rsidRPr="00C622FE">
              <w:rPr>
                <w:sz w:val="22"/>
                <w:szCs w:val="22"/>
                <w:lang w:val="sr-Latn-ME"/>
              </w:rPr>
              <w:t>epidermalna</w:t>
            </w:r>
            <w:proofErr w:type="spellEnd"/>
            <w:r w:rsidRPr="00C622FE">
              <w:rPr>
                <w:sz w:val="22"/>
                <w:szCs w:val="22"/>
                <w:lang w:val="sr-Latn-ME"/>
              </w:rPr>
              <w:t xml:space="preserve"> </w:t>
            </w:r>
            <w:proofErr w:type="spellStart"/>
            <w:r w:rsidRPr="00C622FE">
              <w:rPr>
                <w:sz w:val="22"/>
                <w:szCs w:val="22"/>
                <w:lang w:val="sr-Latn-ME"/>
              </w:rPr>
              <w:t>nekroliza</w:t>
            </w:r>
            <w:proofErr w:type="spellEnd"/>
            <w:r w:rsidRPr="00C622FE">
              <w:rPr>
                <w:sz w:val="22"/>
                <w:szCs w:val="22"/>
                <w:lang w:val="sr-Latn-ME"/>
              </w:rPr>
              <w:t xml:space="preserve"> (TEN)</w:t>
            </w:r>
            <w:r w:rsidRPr="00C622FE">
              <w:rPr>
                <w:sz w:val="22"/>
                <w:szCs w:val="22"/>
                <w:vertAlign w:val="superscript"/>
                <w:lang w:val="sr-Latn-ME"/>
              </w:rPr>
              <w:t>*</w:t>
            </w:r>
          </w:p>
        </w:tc>
      </w:tr>
      <w:tr w:rsidR="00D92129" w:rsidRPr="00C622FE" w14:paraId="757B5AED" w14:textId="77777777" w:rsidTr="00BC5E5C">
        <w:trPr>
          <w:cantSplit/>
        </w:trPr>
        <w:tc>
          <w:tcPr>
            <w:tcW w:w="1908" w:type="dxa"/>
          </w:tcPr>
          <w:p w14:paraId="2B4BCE27"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Poremećaji mišićno-koštanog sistema i vezivnog tkiva</w:t>
            </w:r>
          </w:p>
        </w:tc>
        <w:tc>
          <w:tcPr>
            <w:tcW w:w="1359" w:type="dxa"/>
          </w:tcPr>
          <w:p w14:paraId="163083AA"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5E37CDE6"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890" w:type="dxa"/>
          </w:tcPr>
          <w:p w14:paraId="1DE2D2CA" w14:textId="77777777" w:rsidR="00D92129" w:rsidRPr="00C622FE" w:rsidRDefault="00D92129" w:rsidP="00BC5E5C">
            <w:pPr>
              <w:overflowPunct w:val="0"/>
              <w:autoSpaceDE w:val="0"/>
              <w:autoSpaceDN w:val="0"/>
              <w:adjustRightInd w:val="0"/>
              <w:textAlignment w:val="baseline"/>
              <w:rPr>
                <w:sz w:val="22"/>
                <w:szCs w:val="22"/>
                <w:lang w:val="sr-Latn-ME"/>
              </w:rPr>
            </w:pPr>
            <w:proofErr w:type="spellStart"/>
            <w:r w:rsidRPr="00C622FE">
              <w:rPr>
                <w:sz w:val="22"/>
                <w:szCs w:val="22"/>
                <w:lang w:val="sr-Latn-ME"/>
              </w:rPr>
              <w:t>Mijalgija</w:t>
            </w:r>
            <w:proofErr w:type="spellEnd"/>
            <w:r w:rsidRPr="00C622FE">
              <w:rPr>
                <w:sz w:val="22"/>
                <w:szCs w:val="22"/>
                <w:lang w:val="sr-Latn-ME"/>
              </w:rPr>
              <w:t>, bol u ekstremitetima</w:t>
            </w:r>
          </w:p>
        </w:tc>
        <w:tc>
          <w:tcPr>
            <w:tcW w:w="2160" w:type="dxa"/>
          </w:tcPr>
          <w:p w14:paraId="21BD47E2" w14:textId="77777777" w:rsidR="00D92129" w:rsidRPr="00C622FE" w:rsidRDefault="00D92129" w:rsidP="00BC5E5C">
            <w:pPr>
              <w:overflowPunct w:val="0"/>
              <w:autoSpaceDE w:val="0"/>
              <w:autoSpaceDN w:val="0"/>
              <w:adjustRightInd w:val="0"/>
              <w:textAlignment w:val="baseline"/>
              <w:rPr>
                <w:sz w:val="22"/>
                <w:szCs w:val="22"/>
                <w:lang w:val="sr-Latn-ME"/>
              </w:rPr>
            </w:pPr>
          </w:p>
        </w:tc>
      </w:tr>
      <w:tr w:rsidR="00D92129" w:rsidRPr="00C622FE" w14:paraId="5535AF2C" w14:textId="77777777" w:rsidTr="00BC5E5C">
        <w:trPr>
          <w:cantSplit/>
        </w:trPr>
        <w:tc>
          <w:tcPr>
            <w:tcW w:w="1908" w:type="dxa"/>
          </w:tcPr>
          <w:p w14:paraId="185C2E49"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 xml:space="preserve">Poremećaji bubrega i </w:t>
            </w:r>
            <w:proofErr w:type="spellStart"/>
            <w:r w:rsidRPr="00C622FE">
              <w:rPr>
                <w:sz w:val="22"/>
                <w:szCs w:val="22"/>
                <w:lang w:val="sr-Latn-ME"/>
              </w:rPr>
              <w:t>urinarnog</w:t>
            </w:r>
            <w:proofErr w:type="spellEnd"/>
            <w:r w:rsidRPr="00C622FE">
              <w:rPr>
                <w:sz w:val="22"/>
                <w:szCs w:val="22"/>
                <w:lang w:val="sr-Latn-ME"/>
              </w:rPr>
              <w:t xml:space="preserve"> sistema</w:t>
            </w:r>
          </w:p>
        </w:tc>
        <w:tc>
          <w:tcPr>
            <w:tcW w:w="1359" w:type="dxa"/>
          </w:tcPr>
          <w:p w14:paraId="2368677C"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7756C607"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890" w:type="dxa"/>
          </w:tcPr>
          <w:p w14:paraId="56F7ED68" w14:textId="77777777" w:rsidR="00D92129" w:rsidRPr="00C622FE" w:rsidDel="00683E81" w:rsidRDefault="00D92129" w:rsidP="00BC5E5C">
            <w:pPr>
              <w:overflowPunct w:val="0"/>
              <w:autoSpaceDE w:val="0"/>
              <w:autoSpaceDN w:val="0"/>
              <w:adjustRightInd w:val="0"/>
              <w:textAlignment w:val="baseline"/>
              <w:rPr>
                <w:sz w:val="22"/>
                <w:szCs w:val="22"/>
                <w:lang w:val="sr-Latn-ME"/>
              </w:rPr>
            </w:pPr>
            <w:proofErr w:type="spellStart"/>
            <w:r w:rsidRPr="00C622FE">
              <w:rPr>
                <w:sz w:val="22"/>
                <w:szCs w:val="22"/>
                <w:lang w:val="sr-Latn-ME"/>
              </w:rPr>
              <w:t>Hematurija</w:t>
            </w:r>
            <w:proofErr w:type="spellEnd"/>
          </w:p>
        </w:tc>
        <w:tc>
          <w:tcPr>
            <w:tcW w:w="2160" w:type="dxa"/>
          </w:tcPr>
          <w:p w14:paraId="005B9A28" w14:textId="77777777" w:rsidR="00D92129" w:rsidRPr="00C622FE" w:rsidRDefault="00D92129" w:rsidP="00BC5E5C">
            <w:pPr>
              <w:overflowPunct w:val="0"/>
              <w:autoSpaceDE w:val="0"/>
              <w:autoSpaceDN w:val="0"/>
              <w:adjustRightInd w:val="0"/>
              <w:textAlignment w:val="baseline"/>
              <w:rPr>
                <w:sz w:val="22"/>
                <w:szCs w:val="22"/>
                <w:lang w:val="sr-Latn-ME"/>
              </w:rPr>
            </w:pPr>
          </w:p>
        </w:tc>
      </w:tr>
      <w:tr w:rsidR="00D92129" w:rsidRPr="00C622FE" w14:paraId="6A577431" w14:textId="77777777" w:rsidTr="00BC5E5C">
        <w:trPr>
          <w:cantSplit/>
        </w:trPr>
        <w:tc>
          <w:tcPr>
            <w:tcW w:w="1908" w:type="dxa"/>
          </w:tcPr>
          <w:p w14:paraId="078DFF22"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Poremećaji reproduktivnog sistema i dojki</w:t>
            </w:r>
          </w:p>
        </w:tc>
        <w:tc>
          <w:tcPr>
            <w:tcW w:w="1359" w:type="dxa"/>
          </w:tcPr>
          <w:p w14:paraId="6D817C89"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1B939506"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890" w:type="dxa"/>
          </w:tcPr>
          <w:p w14:paraId="07C8C766"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 xml:space="preserve"> </w:t>
            </w:r>
          </w:p>
        </w:tc>
        <w:tc>
          <w:tcPr>
            <w:tcW w:w="2160" w:type="dxa"/>
          </w:tcPr>
          <w:p w14:paraId="3C963AB8" w14:textId="77777777" w:rsidR="00D92129" w:rsidRPr="00C622FE" w:rsidRDefault="00D92129" w:rsidP="00BC5E5C">
            <w:pPr>
              <w:tabs>
                <w:tab w:val="left" w:pos="1710"/>
              </w:tabs>
              <w:rPr>
                <w:sz w:val="22"/>
                <w:szCs w:val="22"/>
                <w:lang w:val="sr-Latn-ME"/>
              </w:rPr>
            </w:pPr>
            <w:r w:rsidRPr="00C622FE">
              <w:rPr>
                <w:sz w:val="22"/>
                <w:szCs w:val="22"/>
                <w:lang w:val="sr-Latn-ME"/>
              </w:rPr>
              <w:t xml:space="preserve">Krvarenje iz penisa, </w:t>
            </w:r>
            <w:proofErr w:type="spellStart"/>
            <w:r w:rsidRPr="00C622FE">
              <w:rPr>
                <w:sz w:val="22"/>
                <w:szCs w:val="22"/>
                <w:lang w:val="sr-Latn-ME"/>
              </w:rPr>
              <w:t>prijapizam</w:t>
            </w:r>
            <w:proofErr w:type="spellEnd"/>
            <w:r w:rsidRPr="00C622FE">
              <w:rPr>
                <w:sz w:val="22"/>
                <w:szCs w:val="22"/>
                <w:vertAlign w:val="superscript"/>
                <w:lang w:val="sr-Latn-ME"/>
              </w:rPr>
              <w:t>*</w:t>
            </w:r>
            <w:r w:rsidRPr="00C622FE">
              <w:rPr>
                <w:sz w:val="22"/>
                <w:szCs w:val="22"/>
                <w:lang w:val="sr-Latn-ME"/>
              </w:rPr>
              <w:t xml:space="preserve">, krv u </w:t>
            </w:r>
            <w:proofErr w:type="spellStart"/>
            <w:r w:rsidRPr="00C622FE">
              <w:rPr>
                <w:sz w:val="22"/>
                <w:szCs w:val="22"/>
                <w:lang w:val="sr-Latn-ME"/>
              </w:rPr>
              <w:t>ejakulatu</w:t>
            </w:r>
            <w:proofErr w:type="spellEnd"/>
            <w:r w:rsidRPr="00C622FE">
              <w:rPr>
                <w:sz w:val="22"/>
                <w:szCs w:val="22"/>
                <w:lang w:val="sr-Latn-ME"/>
              </w:rPr>
              <w:t>, produžena erekcija</w:t>
            </w:r>
          </w:p>
        </w:tc>
      </w:tr>
      <w:tr w:rsidR="00D92129" w:rsidRPr="00C622FE" w14:paraId="1ADE81B7" w14:textId="77777777" w:rsidTr="00BC5E5C">
        <w:trPr>
          <w:cantSplit/>
        </w:trPr>
        <w:tc>
          <w:tcPr>
            <w:tcW w:w="1908" w:type="dxa"/>
          </w:tcPr>
          <w:p w14:paraId="3811635A"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 xml:space="preserve">Opšti poremećaji i reakcije na mjestu </w:t>
            </w:r>
            <w:proofErr w:type="spellStart"/>
            <w:r w:rsidRPr="00C622FE">
              <w:rPr>
                <w:sz w:val="22"/>
                <w:szCs w:val="22"/>
                <w:lang w:val="sr-Latn-ME"/>
              </w:rPr>
              <w:t>prijmene</w:t>
            </w:r>
            <w:proofErr w:type="spellEnd"/>
            <w:r w:rsidRPr="00C622FE">
              <w:rPr>
                <w:sz w:val="22"/>
                <w:szCs w:val="22"/>
                <w:lang w:val="sr-Latn-ME"/>
              </w:rPr>
              <w:t xml:space="preserve"> lijeka</w:t>
            </w:r>
          </w:p>
        </w:tc>
        <w:tc>
          <w:tcPr>
            <w:tcW w:w="1359" w:type="dxa"/>
          </w:tcPr>
          <w:p w14:paraId="0E1D4E96"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155C90A2"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890" w:type="dxa"/>
          </w:tcPr>
          <w:p w14:paraId="1B255CE9"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 xml:space="preserve">Bol u grudima, slabost, </w:t>
            </w:r>
            <w:proofErr w:type="spellStart"/>
            <w:r w:rsidRPr="00C622FE">
              <w:rPr>
                <w:sz w:val="22"/>
                <w:szCs w:val="22"/>
                <w:lang w:val="sr-Latn-ME"/>
              </w:rPr>
              <w:t>osećaj</w:t>
            </w:r>
            <w:proofErr w:type="spellEnd"/>
            <w:r w:rsidRPr="00C622FE">
              <w:rPr>
                <w:sz w:val="22"/>
                <w:szCs w:val="22"/>
                <w:lang w:val="sr-Latn-ME"/>
              </w:rPr>
              <w:t xml:space="preserve"> vrućine</w:t>
            </w:r>
          </w:p>
        </w:tc>
        <w:tc>
          <w:tcPr>
            <w:tcW w:w="2160" w:type="dxa"/>
          </w:tcPr>
          <w:p w14:paraId="036A2A1E"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Razdražljivost</w:t>
            </w:r>
          </w:p>
        </w:tc>
      </w:tr>
      <w:tr w:rsidR="00D92129" w:rsidRPr="00C622FE" w14:paraId="1468011E" w14:textId="77777777" w:rsidTr="00BC5E5C">
        <w:trPr>
          <w:cantSplit/>
        </w:trPr>
        <w:tc>
          <w:tcPr>
            <w:tcW w:w="1908" w:type="dxa"/>
          </w:tcPr>
          <w:p w14:paraId="65230186"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Ispitivanja</w:t>
            </w:r>
          </w:p>
        </w:tc>
        <w:tc>
          <w:tcPr>
            <w:tcW w:w="1359" w:type="dxa"/>
          </w:tcPr>
          <w:p w14:paraId="0AFE6CCA"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701" w:type="dxa"/>
          </w:tcPr>
          <w:p w14:paraId="5DA04591" w14:textId="77777777" w:rsidR="00D92129" w:rsidRPr="00C622FE" w:rsidRDefault="00D92129" w:rsidP="00BC5E5C">
            <w:pPr>
              <w:overflowPunct w:val="0"/>
              <w:autoSpaceDE w:val="0"/>
              <w:autoSpaceDN w:val="0"/>
              <w:adjustRightInd w:val="0"/>
              <w:textAlignment w:val="baseline"/>
              <w:rPr>
                <w:sz w:val="22"/>
                <w:szCs w:val="22"/>
                <w:lang w:val="sr-Latn-ME"/>
              </w:rPr>
            </w:pPr>
          </w:p>
        </w:tc>
        <w:tc>
          <w:tcPr>
            <w:tcW w:w="1890" w:type="dxa"/>
          </w:tcPr>
          <w:p w14:paraId="6899B0C0" w14:textId="77777777" w:rsidR="00D92129" w:rsidRPr="00C622FE" w:rsidRDefault="00D92129" w:rsidP="00BC5E5C">
            <w:pPr>
              <w:overflowPunct w:val="0"/>
              <w:autoSpaceDE w:val="0"/>
              <w:autoSpaceDN w:val="0"/>
              <w:adjustRightInd w:val="0"/>
              <w:textAlignment w:val="baseline"/>
              <w:rPr>
                <w:sz w:val="22"/>
                <w:szCs w:val="22"/>
                <w:lang w:val="sr-Latn-ME"/>
              </w:rPr>
            </w:pPr>
            <w:r w:rsidRPr="00C622FE">
              <w:rPr>
                <w:sz w:val="22"/>
                <w:szCs w:val="22"/>
                <w:lang w:val="sr-Latn-ME"/>
              </w:rPr>
              <w:t>Ubrzan rad srca</w:t>
            </w:r>
          </w:p>
        </w:tc>
        <w:tc>
          <w:tcPr>
            <w:tcW w:w="2160" w:type="dxa"/>
          </w:tcPr>
          <w:p w14:paraId="6B1EB739" w14:textId="77777777" w:rsidR="00D92129" w:rsidRPr="00C622FE" w:rsidRDefault="00D92129" w:rsidP="00BC5E5C">
            <w:pPr>
              <w:overflowPunct w:val="0"/>
              <w:autoSpaceDE w:val="0"/>
              <w:autoSpaceDN w:val="0"/>
              <w:adjustRightInd w:val="0"/>
              <w:textAlignment w:val="baseline"/>
              <w:rPr>
                <w:sz w:val="22"/>
                <w:szCs w:val="22"/>
                <w:lang w:val="sr-Latn-ME"/>
              </w:rPr>
            </w:pPr>
          </w:p>
        </w:tc>
      </w:tr>
    </w:tbl>
    <w:p w14:paraId="0C74003C" w14:textId="77777777" w:rsidR="00D92129" w:rsidRPr="00C622FE" w:rsidRDefault="00D92129" w:rsidP="004E3E58">
      <w:pPr>
        <w:autoSpaceDE w:val="0"/>
        <w:autoSpaceDN w:val="0"/>
        <w:adjustRightInd w:val="0"/>
        <w:jc w:val="both"/>
        <w:rPr>
          <w:rFonts w:eastAsia="Calibri"/>
          <w:sz w:val="22"/>
          <w:szCs w:val="22"/>
          <w:lang w:val="sr-Latn-ME"/>
        </w:rPr>
      </w:pPr>
      <w:r w:rsidRPr="00C622FE">
        <w:rPr>
          <w:rFonts w:eastAsia="Calibri"/>
          <w:sz w:val="22"/>
          <w:szCs w:val="22"/>
          <w:lang w:val="sr-Latn-ME"/>
        </w:rPr>
        <w:t xml:space="preserve">* Prijavljeno isključivo tokom </w:t>
      </w:r>
      <w:proofErr w:type="spellStart"/>
      <w:r w:rsidRPr="00C622FE">
        <w:rPr>
          <w:rFonts w:eastAsia="Calibri"/>
          <w:sz w:val="22"/>
          <w:szCs w:val="22"/>
          <w:lang w:val="sr-Latn-ME"/>
        </w:rPr>
        <w:t>postmarketinškog</w:t>
      </w:r>
      <w:proofErr w:type="spellEnd"/>
      <w:r w:rsidRPr="00C622FE">
        <w:rPr>
          <w:rFonts w:eastAsia="Calibri"/>
          <w:sz w:val="22"/>
          <w:szCs w:val="22"/>
          <w:lang w:val="sr-Latn-ME"/>
        </w:rPr>
        <w:t xml:space="preserve"> praćenja</w:t>
      </w:r>
    </w:p>
    <w:p w14:paraId="5939C68D" w14:textId="77777777" w:rsidR="00D92129" w:rsidRPr="00C622FE" w:rsidRDefault="00D92129" w:rsidP="004E3E58">
      <w:pPr>
        <w:autoSpaceDE w:val="0"/>
        <w:autoSpaceDN w:val="0"/>
        <w:adjustRightInd w:val="0"/>
        <w:jc w:val="both"/>
        <w:rPr>
          <w:rFonts w:eastAsia="Calibri"/>
          <w:sz w:val="22"/>
          <w:szCs w:val="22"/>
          <w:lang w:val="sr-Latn-ME"/>
        </w:rPr>
      </w:pPr>
      <w:r w:rsidRPr="00C622FE">
        <w:rPr>
          <w:rFonts w:eastAsia="Calibri"/>
          <w:sz w:val="22"/>
          <w:szCs w:val="22"/>
          <w:lang w:val="sr-Latn-ME"/>
        </w:rPr>
        <w:t xml:space="preserve">** Poremećaj percepcije boja: </w:t>
      </w:r>
      <w:proofErr w:type="spellStart"/>
      <w:r w:rsidRPr="00C622FE">
        <w:rPr>
          <w:rFonts w:eastAsia="Calibri"/>
          <w:sz w:val="22"/>
          <w:szCs w:val="22"/>
          <w:lang w:val="sr-Latn-ME"/>
        </w:rPr>
        <w:t>hloropsija</w:t>
      </w:r>
      <w:proofErr w:type="spellEnd"/>
      <w:r w:rsidRPr="00C622FE">
        <w:rPr>
          <w:rFonts w:eastAsia="Calibri"/>
          <w:sz w:val="22"/>
          <w:szCs w:val="22"/>
          <w:lang w:val="sr-Latn-ME"/>
        </w:rPr>
        <w:t xml:space="preserve">, </w:t>
      </w:r>
      <w:proofErr w:type="spellStart"/>
      <w:r w:rsidRPr="00C622FE">
        <w:rPr>
          <w:rFonts w:eastAsia="Calibri"/>
          <w:sz w:val="22"/>
          <w:szCs w:val="22"/>
          <w:lang w:val="sr-Latn-ME"/>
        </w:rPr>
        <w:t>hromatopsija</w:t>
      </w:r>
      <w:proofErr w:type="spellEnd"/>
      <w:r w:rsidRPr="00C622FE">
        <w:rPr>
          <w:rFonts w:eastAsia="Calibri"/>
          <w:sz w:val="22"/>
          <w:szCs w:val="22"/>
          <w:lang w:val="sr-Latn-ME"/>
        </w:rPr>
        <w:t xml:space="preserve">, </w:t>
      </w:r>
      <w:proofErr w:type="spellStart"/>
      <w:r w:rsidRPr="00C622FE">
        <w:rPr>
          <w:rFonts w:eastAsia="Calibri"/>
          <w:sz w:val="22"/>
          <w:szCs w:val="22"/>
          <w:lang w:val="sr-Latn-ME"/>
        </w:rPr>
        <w:t>cijanopsija</w:t>
      </w:r>
      <w:proofErr w:type="spellEnd"/>
      <w:r w:rsidRPr="00C622FE">
        <w:rPr>
          <w:rFonts w:eastAsia="Calibri"/>
          <w:sz w:val="22"/>
          <w:szCs w:val="22"/>
          <w:lang w:val="sr-Latn-ME"/>
        </w:rPr>
        <w:t xml:space="preserve">, </w:t>
      </w:r>
      <w:proofErr w:type="spellStart"/>
      <w:r w:rsidRPr="00C622FE">
        <w:rPr>
          <w:rFonts w:eastAsia="Calibri"/>
          <w:sz w:val="22"/>
          <w:szCs w:val="22"/>
          <w:lang w:val="sr-Latn-ME"/>
        </w:rPr>
        <w:t>eritropsija</w:t>
      </w:r>
      <w:proofErr w:type="spellEnd"/>
      <w:r w:rsidRPr="00C622FE">
        <w:rPr>
          <w:rFonts w:eastAsia="Calibri"/>
          <w:sz w:val="22"/>
          <w:szCs w:val="22"/>
          <w:lang w:val="sr-Latn-ME"/>
        </w:rPr>
        <w:t xml:space="preserve"> i </w:t>
      </w:r>
      <w:proofErr w:type="spellStart"/>
      <w:r w:rsidRPr="00C622FE">
        <w:rPr>
          <w:rFonts w:eastAsia="Calibri"/>
          <w:sz w:val="22"/>
          <w:szCs w:val="22"/>
          <w:lang w:val="sr-Latn-ME"/>
        </w:rPr>
        <w:t>ksantopsija</w:t>
      </w:r>
      <w:proofErr w:type="spellEnd"/>
    </w:p>
    <w:p w14:paraId="31ED048A" w14:textId="5CCF3DCB" w:rsidR="00D92129" w:rsidRPr="00C622FE" w:rsidRDefault="00D92129" w:rsidP="004E3E58">
      <w:pPr>
        <w:jc w:val="both"/>
        <w:rPr>
          <w:rFonts w:eastAsia="Calibri"/>
          <w:sz w:val="22"/>
          <w:szCs w:val="22"/>
          <w:lang w:val="sr-Latn-ME"/>
        </w:rPr>
      </w:pPr>
      <w:r w:rsidRPr="00C622FE">
        <w:rPr>
          <w:rFonts w:eastAsia="Calibri"/>
          <w:sz w:val="22"/>
          <w:szCs w:val="22"/>
          <w:lang w:val="sr-Latn-ME"/>
        </w:rPr>
        <w:lastRenderedPageBreak/>
        <w:t>***</w:t>
      </w:r>
      <w:r w:rsidRPr="00C622FE">
        <w:rPr>
          <w:sz w:val="22"/>
          <w:szCs w:val="22"/>
          <w:lang w:val="sr-Latn-ME"/>
        </w:rPr>
        <w:t xml:space="preserve"> Poremećaj </w:t>
      </w:r>
      <w:proofErr w:type="spellStart"/>
      <w:r w:rsidRPr="00C622FE">
        <w:rPr>
          <w:sz w:val="22"/>
          <w:szCs w:val="22"/>
          <w:lang w:val="sr-Latn-ME"/>
        </w:rPr>
        <w:t>lakrimacije</w:t>
      </w:r>
      <w:proofErr w:type="spellEnd"/>
      <w:r w:rsidRPr="00C622FE">
        <w:rPr>
          <w:rFonts w:eastAsia="Calibri"/>
          <w:sz w:val="22"/>
          <w:szCs w:val="22"/>
          <w:lang w:val="sr-Latn-ME"/>
        </w:rPr>
        <w:t xml:space="preserve">: suvoća oka, poremećaj </w:t>
      </w:r>
      <w:proofErr w:type="spellStart"/>
      <w:r w:rsidRPr="00C622FE">
        <w:rPr>
          <w:rFonts w:eastAsia="Calibri"/>
          <w:sz w:val="22"/>
          <w:szCs w:val="22"/>
          <w:lang w:val="sr-Latn-ME"/>
        </w:rPr>
        <w:t>suzenja</w:t>
      </w:r>
      <w:proofErr w:type="spellEnd"/>
      <w:r w:rsidRPr="00C622FE">
        <w:rPr>
          <w:rFonts w:eastAsia="Calibri"/>
          <w:sz w:val="22"/>
          <w:szCs w:val="22"/>
          <w:lang w:val="sr-Latn-ME"/>
        </w:rPr>
        <w:t xml:space="preserve"> i pojačano </w:t>
      </w:r>
      <w:proofErr w:type="spellStart"/>
      <w:r w:rsidRPr="00C622FE">
        <w:rPr>
          <w:rFonts w:eastAsia="Calibri"/>
          <w:sz w:val="22"/>
          <w:szCs w:val="22"/>
          <w:lang w:val="sr-Latn-ME"/>
        </w:rPr>
        <w:t>suzenje</w:t>
      </w:r>
      <w:proofErr w:type="spellEnd"/>
    </w:p>
    <w:p w14:paraId="49C0D957" w14:textId="77777777" w:rsidR="005A23D2" w:rsidRPr="00C622FE" w:rsidRDefault="005A23D2" w:rsidP="00BC5E5C">
      <w:pPr>
        <w:spacing w:line="276" w:lineRule="auto"/>
        <w:rPr>
          <w:rFonts w:eastAsia="Calibri"/>
          <w:sz w:val="22"/>
          <w:szCs w:val="22"/>
          <w:u w:val="single"/>
          <w:lang w:val="sr-Latn-ME"/>
        </w:rPr>
      </w:pPr>
      <w:r w:rsidRPr="00C622FE">
        <w:rPr>
          <w:rFonts w:eastAsia="Calibri"/>
          <w:sz w:val="22"/>
          <w:szCs w:val="22"/>
          <w:u w:val="single"/>
          <w:lang w:val="sr-Latn-ME"/>
        </w:rPr>
        <w:t>Prijavljivanje sumnji na neželjena dejstva</w:t>
      </w:r>
    </w:p>
    <w:p w14:paraId="065ECCFB" w14:textId="77777777" w:rsidR="005A23D2" w:rsidRPr="00C622FE" w:rsidRDefault="005A23D2" w:rsidP="00BC5E5C">
      <w:pPr>
        <w:jc w:val="both"/>
        <w:rPr>
          <w:rFonts w:eastAsia="Calibri"/>
          <w:sz w:val="22"/>
          <w:szCs w:val="22"/>
          <w:lang w:val="sr-Latn-ME"/>
        </w:rPr>
      </w:pPr>
      <w:r w:rsidRPr="00C622FE">
        <w:rPr>
          <w:rFonts w:eastAsia="Calibri"/>
          <w:sz w:val="22"/>
          <w:szCs w:val="22"/>
          <w:lang w:val="sr-Latn-ME"/>
        </w:rPr>
        <w:t>Prijavljivanje neželjenih dejstava nakon dobijanja dozvole je od velikog značaja jer obezbjeđuje kont</w:t>
      </w:r>
      <w:r w:rsidR="00EA5765" w:rsidRPr="00C622FE">
        <w:rPr>
          <w:rFonts w:eastAsia="Calibri"/>
          <w:sz w:val="22"/>
          <w:szCs w:val="22"/>
          <w:lang w:val="sr-Latn-ME"/>
        </w:rPr>
        <w:t>inuirano praćenje odnosa korist</w:t>
      </w:r>
      <w:r w:rsidRPr="00C622FE">
        <w:rPr>
          <w:rFonts w:eastAsia="Calibri"/>
          <w:sz w:val="22"/>
          <w:szCs w:val="22"/>
          <w:lang w:val="sr-Latn-ME"/>
        </w:rPr>
        <w:t>/rizik primjene lijeka. Zdravstveni radnici treba da prijave svaku sumnju na neželjeno</w:t>
      </w:r>
      <w:r w:rsidR="009B062A" w:rsidRPr="00C622FE">
        <w:rPr>
          <w:rFonts w:eastAsia="Calibri"/>
          <w:sz w:val="22"/>
          <w:szCs w:val="22"/>
          <w:lang w:val="sr-Latn-ME"/>
        </w:rPr>
        <w:t xml:space="preserve"> </w:t>
      </w:r>
      <w:r w:rsidRPr="00C622FE">
        <w:rPr>
          <w:rFonts w:eastAsia="Calibri"/>
          <w:sz w:val="22"/>
          <w:szCs w:val="22"/>
          <w:lang w:val="sr-Latn-ME"/>
        </w:rPr>
        <w:t xml:space="preserve">dejstvo ovog lijeka </w:t>
      </w:r>
      <w:r w:rsidR="004E70AD" w:rsidRPr="00C622FE">
        <w:rPr>
          <w:rFonts w:eastAsia="Calibri"/>
          <w:sz w:val="22"/>
          <w:szCs w:val="22"/>
          <w:lang w:val="sr-Latn-ME"/>
        </w:rPr>
        <w:t>Institutu</w:t>
      </w:r>
      <w:r w:rsidRPr="00C622FE">
        <w:rPr>
          <w:rFonts w:eastAsia="Calibri"/>
          <w:sz w:val="22"/>
          <w:szCs w:val="22"/>
          <w:lang w:val="sr-Latn-ME"/>
        </w:rPr>
        <w:t xml:space="preserve"> za ljekove i medicinska sredstva</w:t>
      </w:r>
      <w:r w:rsidR="004E70AD" w:rsidRPr="00C622FE">
        <w:rPr>
          <w:rFonts w:eastAsia="Calibri"/>
          <w:sz w:val="22"/>
          <w:szCs w:val="22"/>
          <w:lang w:val="sr-Latn-ME"/>
        </w:rPr>
        <w:t xml:space="preserve"> </w:t>
      </w:r>
      <w:r w:rsidRPr="00C622FE">
        <w:rPr>
          <w:rFonts w:eastAsia="Calibri"/>
          <w:sz w:val="22"/>
          <w:szCs w:val="22"/>
          <w:lang w:val="sr-Latn-ME"/>
        </w:rPr>
        <w:t>(</w:t>
      </w:r>
      <w:r w:rsidR="004E70AD" w:rsidRPr="00C622FE">
        <w:rPr>
          <w:rFonts w:eastAsia="Calibri"/>
          <w:sz w:val="22"/>
          <w:szCs w:val="22"/>
          <w:lang w:val="sr-Latn-ME"/>
        </w:rPr>
        <w:t>CInMED</w:t>
      </w:r>
      <w:r w:rsidRPr="00C622FE">
        <w:rPr>
          <w:rFonts w:eastAsia="Calibri"/>
          <w:sz w:val="22"/>
          <w:szCs w:val="22"/>
          <w:lang w:val="sr-Latn-ME"/>
        </w:rPr>
        <w:t>):</w:t>
      </w:r>
    </w:p>
    <w:p w14:paraId="7DEA5BA6" w14:textId="77777777" w:rsidR="005A23D2" w:rsidRPr="00C622FE" w:rsidRDefault="004E70AD" w:rsidP="00BC5E5C">
      <w:pPr>
        <w:pStyle w:val="NoSpacing"/>
        <w:jc w:val="both"/>
        <w:rPr>
          <w:rFonts w:eastAsia="Calibri"/>
          <w:sz w:val="22"/>
          <w:szCs w:val="22"/>
          <w:lang w:val="sr-Latn-ME"/>
        </w:rPr>
      </w:pPr>
      <w:r w:rsidRPr="00C622FE">
        <w:rPr>
          <w:rFonts w:eastAsia="Calibri"/>
          <w:sz w:val="22"/>
          <w:szCs w:val="22"/>
          <w:lang w:val="sr-Latn-ME"/>
        </w:rPr>
        <w:t xml:space="preserve">Institut </w:t>
      </w:r>
      <w:r w:rsidR="005A23D2" w:rsidRPr="00C622FE">
        <w:rPr>
          <w:rFonts w:eastAsia="Calibri"/>
          <w:sz w:val="22"/>
          <w:szCs w:val="22"/>
          <w:lang w:val="sr-Latn-ME"/>
        </w:rPr>
        <w:t xml:space="preserve">za ljekove i medicinska sredstva </w:t>
      </w:r>
    </w:p>
    <w:p w14:paraId="22CADE6D" w14:textId="77777777" w:rsidR="005A23D2" w:rsidRPr="00C622FE" w:rsidRDefault="005A23D2" w:rsidP="00BC5E5C">
      <w:pPr>
        <w:pStyle w:val="NoSpacing"/>
        <w:jc w:val="both"/>
        <w:rPr>
          <w:rFonts w:eastAsia="Calibri"/>
          <w:sz w:val="22"/>
          <w:szCs w:val="22"/>
          <w:lang w:val="sr-Latn-ME"/>
        </w:rPr>
      </w:pPr>
      <w:r w:rsidRPr="00C622FE">
        <w:rPr>
          <w:rFonts w:eastAsia="Calibri"/>
          <w:sz w:val="22"/>
          <w:szCs w:val="22"/>
          <w:lang w:val="sr-Latn-ME"/>
        </w:rPr>
        <w:t xml:space="preserve">Odjeljenje za </w:t>
      </w:r>
      <w:proofErr w:type="spellStart"/>
      <w:r w:rsidRPr="00C622FE">
        <w:rPr>
          <w:rFonts w:eastAsia="Calibri"/>
          <w:sz w:val="22"/>
          <w:szCs w:val="22"/>
          <w:lang w:val="sr-Latn-ME"/>
        </w:rPr>
        <w:t>farmakovigilancu</w:t>
      </w:r>
      <w:proofErr w:type="spellEnd"/>
    </w:p>
    <w:p w14:paraId="5BC3BD75" w14:textId="77777777" w:rsidR="00EA5765" w:rsidRPr="00C622FE" w:rsidRDefault="005A23D2" w:rsidP="00BC5E5C">
      <w:pPr>
        <w:pStyle w:val="NoSpacing"/>
        <w:jc w:val="both"/>
        <w:rPr>
          <w:rFonts w:eastAsia="Calibri"/>
          <w:sz w:val="22"/>
          <w:szCs w:val="22"/>
          <w:lang w:val="sr-Latn-ME"/>
        </w:rPr>
      </w:pPr>
      <w:r w:rsidRPr="00C622FE">
        <w:rPr>
          <w:rFonts w:eastAsia="Calibri"/>
          <w:sz w:val="22"/>
          <w:szCs w:val="22"/>
          <w:lang w:val="sr-Latn-ME"/>
        </w:rPr>
        <w:t>Bulevar Ivana Crnojevića 64a, 81000 Podgorica</w:t>
      </w:r>
    </w:p>
    <w:p w14:paraId="7F4824BD" w14:textId="77777777" w:rsidR="00EA5765" w:rsidRPr="00C622FE" w:rsidRDefault="00EA5765" w:rsidP="00BC5E5C">
      <w:pPr>
        <w:pStyle w:val="NoSpacing"/>
        <w:rPr>
          <w:rFonts w:eastAsia="Calibri"/>
          <w:sz w:val="22"/>
          <w:szCs w:val="22"/>
          <w:lang w:val="sr-Latn-ME"/>
        </w:rPr>
      </w:pPr>
    </w:p>
    <w:p w14:paraId="0DB674CD" w14:textId="77777777" w:rsidR="005A23D2" w:rsidRPr="00C622FE" w:rsidRDefault="005A23D2" w:rsidP="00BC5E5C">
      <w:pPr>
        <w:pStyle w:val="NoSpacing"/>
        <w:jc w:val="both"/>
        <w:rPr>
          <w:rFonts w:eastAsia="Calibri"/>
          <w:sz w:val="22"/>
          <w:szCs w:val="22"/>
          <w:lang w:val="sr-Latn-ME"/>
        </w:rPr>
      </w:pPr>
      <w:r w:rsidRPr="00C622FE">
        <w:rPr>
          <w:rFonts w:eastAsia="Calibri"/>
          <w:sz w:val="22"/>
          <w:szCs w:val="22"/>
          <w:lang w:val="sr-Latn-ME"/>
        </w:rPr>
        <w:t>tel: +382 (0) 20 310 280</w:t>
      </w:r>
    </w:p>
    <w:p w14:paraId="2BABA5FB" w14:textId="77777777" w:rsidR="00EA5765" w:rsidRPr="00C622FE" w:rsidRDefault="005A23D2" w:rsidP="00BC5E5C">
      <w:pPr>
        <w:pStyle w:val="NoSpacing"/>
        <w:tabs>
          <w:tab w:val="left" w:pos="6720"/>
        </w:tabs>
        <w:jc w:val="both"/>
        <w:rPr>
          <w:rFonts w:eastAsia="Calibri"/>
          <w:sz w:val="22"/>
          <w:szCs w:val="22"/>
          <w:lang w:val="sr-Latn-ME"/>
        </w:rPr>
      </w:pPr>
      <w:proofErr w:type="spellStart"/>
      <w:r w:rsidRPr="00C622FE">
        <w:rPr>
          <w:rFonts w:eastAsia="Calibri"/>
          <w:sz w:val="22"/>
          <w:szCs w:val="22"/>
          <w:lang w:val="sr-Latn-ME"/>
        </w:rPr>
        <w:t>fax</w:t>
      </w:r>
      <w:proofErr w:type="spellEnd"/>
      <w:r w:rsidRPr="00C622FE">
        <w:rPr>
          <w:rFonts w:eastAsia="Calibri"/>
          <w:sz w:val="22"/>
          <w:szCs w:val="22"/>
          <w:lang w:val="sr-Latn-ME"/>
        </w:rPr>
        <w:t>:</w:t>
      </w:r>
      <w:r w:rsidR="00EA5765" w:rsidRPr="00C622FE">
        <w:rPr>
          <w:rFonts w:eastAsia="Calibri"/>
          <w:sz w:val="22"/>
          <w:szCs w:val="22"/>
          <w:lang w:val="sr-Latn-ME"/>
        </w:rPr>
        <w:t xml:space="preserve"> </w:t>
      </w:r>
      <w:r w:rsidRPr="00C622FE">
        <w:rPr>
          <w:rFonts w:eastAsia="Calibri"/>
          <w:sz w:val="22"/>
          <w:szCs w:val="22"/>
          <w:lang w:val="sr-Latn-ME"/>
        </w:rPr>
        <w:t>+382 (0) 20 310 581</w:t>
      </w:r>
      <w:r w:rsidR="00FF3EDF" w:rsidRPr="00C622FE">
        <w:rPr>
          <w:rFonts w:eastAsia="Calibri"/>
          <w:sz w:val="22"/>
          <w:szCs w:val="22"/>
          <w:lang w:val="sr-Latn-ME"/>
        </w:rPr>
        <w:tab/>
      </w:r>
    </w:p>
    <w:p w14:paraId="730B48ED" w14:textId="77777777" w:rsidR="005A23D2" w:rsidRPr="00C622FE" w:rsidRDefault="004E70AD" w:rsidP="00BC5E5C">
      <w:pPr>
        <w:pStyle w:val="NoSpacing"/>
        <w:jc w:val="both"/>
        <w:rPr>
          <w:rFonts w:eastAsia="Calibri"/>
          <w:sz w:val="22"/>
          <w:szCs w:val="22"/>
          <w:lang w:val="sr-Latn-ME"/>
        </w:rPr>
      </w:pPr>
      <w:hyperlink r:id="rId8" w:history="1">
        <w:r w:rsidRPr="00C622FE">
          <w:rPr>
            <w:rStyle w:val="Hyperlink"/>
            <w:rFonts w:eastAsia="Calibri"/>
            <w:sz w:val="22"/>
            <w:szCs w:val="22"/>
            <w:lang w:val="sr-Latn-ME"/>
          </w:rPr>
          <w:t>www.cinmed.me</w:t>
        </w:r>
      </w:hyperlink>
    </w:p>
    <w:p w14:paraId="12F99586" w14:textId="77777777" w:rsidR="00EA5765" w:rsidRPr="00C622FE" w:rsidRDefault="004E70AD" w:rsidP="00BC5E5C">
      <w:pPr>
        <w:pStyle w:val="NoSpacing"/>
        <w:jc w:val="both"/>
        <w:rPr>
          <w:rFonts w:eastAsia="Calibri"/>
          <w:color w:val="0000FF"/>
          <w:sz w:val="22"/>
          <w:szCs w:val="22"/>
          <w:u w:val="single"/>
          <w:lang w:val="sr-Latn-ME"/>
        </w:rPr>
      </w:pPr>
      <w:hyperlink r:id="rId9" w:history="1">
        <w:r w:rsidRPr="00C622FE">
          <w:rPr>
            <w:rStyle w:val="Hyperlink"/>
            <w:rFonts w:eastAsia="Calibri"/>
            <w:sz w:val="22"/>
            <w:szCs w:val="22"/>
            <w:lang w:val="sr-Latn-ME"/>
          </w:rPr>
          <w:t>nezeljenadejstva@cinmed.me</w:t>
        </w:r>
      </w:hyperlink>
    </w:p>
    <w:p w14:paraId="0BE9FF0A" w14:textId="77777777" w:rsidR="005A23D2" w:rsidRPr="00C622FE" w:rsidRDefault="005A23D2" w:rsidP="00BC5E5C">
      <w:pPr>
        <w:pStyle w:val="NoSpacing"/>
        <w:jc w:val="both"/>
        <w:rPr>
          <w:rFonts w:eastAsia="Calibri"/>
          <w:sz w:val="22"/>
          <w:szCs w:val="22"/>
          <w:lang w:val="sr-Latn-ME"/>
        </w:rPr>
      </w:pPr>
      <w:r w:rsidRPr="00C622FE">
        <w:rPr>
          <w:rFonts w:eastAsia="Calibri"/>
          <w:sz w:val="22"/>
          <w:szCs w:val="22"/>
          <w:lang w:val="sr-Latn-ME"/>
        </w:rPr>
        <w:t>putem IS zdravstvene zaštite</w:t>
      </w:r>
    </w:p>
    <w:p w14:paraId="2AE9CF71" w14:textId="77777777" w:rsidR="007E31E9" w:rsidRPr="00C622FE" w:rsidRDefault="007E31E9" w:rsidP="00BC5E5C">
      <w:pPr>
        <w:pStyle w:val="NoSpacing"/>
        <w:jc w:val="both"/>
        <w:rPr>
          <w:rFonts w:eastAsia="Calibri"/>
          <w:sz w:val="22"/>
          <w:szCs w:val="22"/>
          <w:lang w:val="sr-Latn-ME"/>
        </w:rPr>
      </w:pPr>
      <w:r w:rsidRPr="00C622FE">
        <w:rPr>
          <w:rFonts w:eastAsia="Calibri"/>
          <w:sz w:val="22"/>
          <w:szCs w:val="22"/>
          <w:lang w:val="sr-Latn-ME"/>
        </w:rPr>
        <w:t xml:space="preserve">QR kod za </w:t>
      </w:r>
      <w:proofErr w:type="spellStart"/>
      <w:r w:rsidRPr="00C622FE">
        <w:rPr>
          <w:rFonts w:eastAsia="Calibri"/>
          <w:sz w:val="22"/>
          <w:szCs w:val="22"/>
          <w:lang w:val="sr-Latn-ME"/>
        </w:rPr>
        <w:t>online</w:t>
      </w:r>
      <w:proofErr w:type="spellEnd"/>
      <w:r w:rsidRPr="00C622FE">
        <w:rPr>
          <w:rFonts w:eastAsia="Calibri"/>
          <w:sz w:val="22"/>
          <w:szCs w:val="22"/>
          <w:lang w:val="sr-Latn-ME"/>
        </w:rPr>
        <w:t xml:space="preserve"> prijavu</w:t>
      </w:r>
      <w:r w:rsidR="00D74CD2" w:rsidRPr="00C622FE">
        <w:rPr>
          <w:rFonts w:eastAsia="Calibri"/>
          <w:sz w:val="22"/>
          <w:szCs w:val="22"/>
          <w:lang w:val="sr-Latn-ME"/>
        </w:rPr>
        <w:t xml:space="preserve"> sumnje na neželjeno dejstvo lijeka</w:t>
      </w:r>
      <w:r w:rsidRPr="00C622FE">
        <w:rPr>
          <w:rFonts w:eastAsia="Calibri"/>
          <w:sz w:val="22"/>
          <w:szCs w:val="22"/>
          <w:lang w:val="sr-Latn-ME"/>
        </w:rPr>
        <w:t>:</w:t>
      </w:r>
    </w:p>
    <w:p w14:paraId="66C7ED5A" w14:textId="77777777" w:rsidR="007E31E9" w:rsidRPr="00C622FE" w:rsidRDefault="007E31E9" w:rsidP="00BC5E5C">
      <w:pPr>
        <w:pStyle w:val="NoSpacing"/>
        <w:jc w:val="both"/>
        <w:rPr>
          <w:rFonts w:eastAsia="Calibri"/>
          <w:sz w:val="22"/>
          <w:szCs w:val="22"/>
          <w:lang w:val="sr-Latn-ME"/>
        </w:rPr>
      </w:pPr>
    </w:p>
    <w:p w14:paraId="1EE98497" w14:textId="5F7EAFBF" w:rsidR="004F17E2" w:rsidRPr="00C622FE" w:rsidRDefault="00AE58DC" w:rsidP="00BC5E5C">
      <w:pPr>
        <w:pStyle w:val="NoSpacing"/>
        <w:rPr>
          <w:rFonts w:eastAsia="Calibri"/>
          <w:sz w:val="22"/>
          <w:szCs w:val="22"/>
          <w:lang w:val="sr-Latn-ME"/>
        </w:rPr>
      </w:pPr>
      <w:r w:rsidRPr="00C622FE">
        <w:rPr>
          <w:b/>
          <w:bCs/>
          <w:noProof/>
          <w:sz w:val="22"/>
          <w:szCs w:val="22"/>
          <w:lang w:val="sr-Latn-ME"/>
        </w:rPr>
        <w:drawing>
          <wp:inline distT="0" distB="0" distL="0" distR="0" wp14:anchorId="5F7B16F3" wp14:editId="3585649E">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E95BB33" w14:textId="77777777" w:rsidR="00884D50" w:rsidRPr="00C622FE" w:rsidRDefault="00884D50" w:rsidP="00BC5E5C">
      <w:pPr>
        <w:tabs>
          <w:tab w:val="left" w:pos="540"/>
          <w:tab w:val="left" w:pos="569"/>
        </w:tabs>
        <w:rPr>
          <w:b/>
          <w:bCs/>
          <w:sz w:val="22"/>
          <w:szCs w:val="22"/>
          <w:lang w:val="sr-Latn-ME"/>
        </w:rPr>
      </w:pPr>
    </w:p>
    <w:p w14:paraId="61F67FB7" w14:textId="413B711D" w:rsidR="00CD6F02"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4.9. </w:t>
      </w:r>
      <w:r w:rsidR="00480FB1" w:rsidRPr="00C622FE">
        <w:rPr>
          <w:b/>
          <w:bCs/>
          <w:sz w:val="22"/>
          <w:szCs w:val="22"/>
          <w:lang w:val="sr-Latn-ME"/>
        </w:rPr>
        <w:tab/>
      </w:r>
      <w:proofErr w:type="spellStart"/>
      <w:r w:rsidRPr="00C622FE">
        <w:rPr>
          <w:b/>
          <w:bCs/>
          <w:sz w:val="22"/>
          <w:szCs w:val="22"/>
          <w:lang w:val="sr-Latn-ME"/>
        </w:rPr>
        <w:t>Predoziranje</w:t>
      </w:r>
      <w:proofErr w:type="spellEnd"/>
      <w:r w:rsidR="002846DB" w:rsidRPr="00C622FE">
        <w:rPr>
          <w:b/>
          <w:bCs/>
          <w:sz w:val="22"/>
          <w:szCs w:val="22"/>
          <w:lang w:val="sr-Latn-ME"/>
        </w:rPr>
        <w:t xml:space="preserve"> </w:t>
      </w:r>
    </w:p>
    <w:p w14:paraId="206F3A5B" w14:textId="661E8036" w:rsidR="00884D50" w:rsidRPr="00C622FE" w:rsidRDefault="00884D50" w:rsidP="00BC5E5C">
      <w:pPr>
        <w:tabs>
          <w:tab w:val="left" w:pos="540"/>
          <w:tab w:val="left" w:pos="569"/>
        </w:tabs>
        <w:rPr>
          <w:b/>
          <w:bCs/>
          <w:sz w:val="22"/>
          <w:szCs w:val="22"/>
          <w:lang w:val="sr-Latn-ME"/>
        </w:rPr>
      </w:pPr>
    </w:p>
    <w:p w14:paraId="4284BE6F" w14:textId="51537CAE" w:rsidR="00884D50" w:rsidRPr="00C622FE" w:rsidRDefault="00884D50" w:rsidP="00BC5E5C">
      <w:pPr>
        <w:jc w:val="both"/>
        <w:rPr>
          <w:bCs/>
          <w:sz w:val="22"/>
          <w:szCs w:val="22"/>
          <w:lang w:val="sr-Latn-ME"/>
        </w:rPr>
      </w:pPr>
      <w:r w:rsidRPr="00C622FE">
        <w:rPr>
          <w:bCs/>
          <w:sz w:val="22"/>
          <w:szCs w:val="22"/>
          <w:lang w:val="sr-Latn-ME"/>
        </w:rPr>
        <w:t xml:space="preserve">U studiji na dobrovoljcima sa primjenom pojedinačne doze </w:t>
      </w:r>
      <w:proofErr w:type="spellStart"/>
      <w:r w:rsidRPr="00C622FE">
        <w:rPr>
          <w:bCs/>
          <w:sz w:val="22"/>
          <w:szCs w:val="22"/>
          <w:lang w:val="sr-Latn-ME"/>
        </w:rPr>
        <w:t>sildenafila</w:t>
      </w:r>
      <w:proofErr w:type="spellEnd"/>
      <w:r w:rsidRPr="00C622FE">
        <w:rPr>
          <w:bCs/>
          <w:sz w:val="22"/>
          <w:szCs w:val="22"/>
          <w:lang w:val="sr-Latn-ME"/>
        </w:rPr>
        <w:t xml:space="preserve"> do 800 mg, neželjena dejstva bila su slična onima koja su opisana poslije primjene manjih doza, ali su njihova učestalost i težina bile povećane. Doza od 200 mg nije bila efikasnija, ali je učestalost neželjenih dejstava bila povećana (glavobolja, naleti vrućine, vrtoglavica, dispepsija, kongestija </w:t>
      </w:r>
      <w:proofErr w:type="spellStart"/>
      <w:r w:rsidRPr="00C622FE">
        <w:rPr>
          <w:bCs/>
          <w:sz w:val="22"/>
          <w:szCs w:val="22"/>
          <w:lang w:val="sr-Latn-ME"/>
        </w:rPr>
        <w:t>sluznice</w:t>
      </w:r>
      <w:proofErr w:type="spellEnd"/>
      <w:r w:rsidRPr="00C622FE">
        <w:rPr>
          <w:bCs/>
          <w:sz w:val="22"/>
          <w:szCs w:val="22"/>
          <w:lang w:val="sr-Latn-ME"/>
        </w:rPr>
        <w:t xml:space="preserve"> nosa, poremećaj vida).</w:t>
      </w:r>
    </w:p>
    <w:p w14:paraId="0AE2FA2D" w14:textId="77777777" w:rsidR="0098017C" w:rsidRPr="00C622FE" w:rsidRDefault="0098017C" w:rsidP="00BC5E5C">
      <w:pPr>
        <w:jc w:val="both"/>
        <w:rPr>
          <w:bCs/>
          <w:sz w:val="22"/>
          <w:szCs w:val="22"/>
          <w:lang w:val="sr-Latn-ME"/>
        </w:rPr>
      </w:pPr>
    </w:p>
    <w:p w14:paraId="3B297893" w14:textId="798A7B6B" w:rsidR="00884D50" w:rsidRPr="00C622FE" w:rsidRDefault="00884D50" w:rsidP="00BC5E5C">
      <w:pPr>
        <w:tabs>
          <w:tab w:val="left" w:pos="540"/>
          <w:tab w:val="left" w:pos="569"/>
        </w:tabs>
        <w:jc w:val="both"/>
        <w:rPr>
          <w:b/>
          <w:bCs/>
          <w:sz w:val="22"/>
          <w:szCs w:val="22"/>
          <w:lang w:val="sr-Latn-ME"/>
        </w:rPr>
      </w:pPr>
      <w:r w:rsidRPr="00C622FE">
        <w:rPr>
          <w:bCs/>
          <w:sz w:val="22"/>
          <w:szCs w:val="22"/>
          <w:lang w:val="sr-Latn-ME"/>
        </w:rPr>
        <w:t xml:space="preserve">U slučaju </w:t>
      </w:r>
      <w:proofErr w:type="spellStart"/>
      <w:r w:rsidRPr="00C622FE">
        <w:rPr>
          <w:bCs/>
          <w:sz w:val="22"/>
          <w:szCs w:val="22"/>
          <w:lang w:val="sr-Latn-ME"/>
        </w:rPr>
        <w:t>predoziranja</w:t>
      </w:r>
      <w:proofErr w:type="spellEnd"/>
      <w:r w:rsidRPr="00C622FE">
        <w:rPr>
          <w:bCs/>
          <w:sz w:val="22"/>
          <w:szCs w:val="22"/>
          <w:lang w:val="sr-Latn-ME"/>
        </w:rPr>
        <w:t xml:space="preserve">, po potrebi, treba primijeniti standardnu </w:t>
      </w:r>
      <w:proofErr w:type="spellStart"/>
      <w:r w:rsidRPr="00C622FE">
        <w:rPr>
          <w:bCs/>
          <w:sz w:val="22"/>
          <w:szCs w:val="22"/>
          <w:lang w:val="sr-Latn-ME"/>
        </w:rPr>
        <w:t>suportivnu</w:t>
      </w:r>
      <w:proofErr w:type="spellEnd"/>
      <w:r w:rsidRPr="00C622FE">
        <w:rPr>
          <w:bCs/>
          <w:sz w:val="22"/>
          <w:szCs w:val="22"/>
          <w:lang w:val="sr-Latn-ME"/>
        </w:rPr>
        <w:t xml:space="preserve"> terapiju. Pošto se </w:t>
      </w:r>
      <w:proofErr w:type="spellStart"/>
      <w:r w:rsidRPr="00C622FE">
        <w:rPr>
          <w:bCs/>
          <w:sz w:val="22"/>
          <w:szCs w:val="22"/>
          <w:lang w:val="sr-Latn-ME"/>
        </w:rPr>
        <w:t>sildenafil</w:t>
      </w:r>
      <w:proofErr w:type="spellEnd"/>
      <w:r w:rsidRPr="00C622FE">
        <w:rPr>
          <w:bCs/>
          <w:sz w:val="22"/>
          <w:szCs w:val="22"/>
          <w:lang w:val="sr-Latn-ME"/>
        </w:rPr>
        <w:t xml:space="preserve"> vezuje za proteine plazme u velikom procentu i ne eliminiše se urinom, ne očekuje se da će </w:t>
      </w:r>
      <w:proofErr w:type="spellStart"/>
      <w:r w:rsidRPr="00C622FE">
        <w:rPr>
          <w:bCs/>
          <w:sz w:val="22"/>
          <w:szCs w:val="22"/>
          <w:lang w:val="sr-Latn-ME"/>
        </w:rPr>
        <w:t>renalna</w:t>
      </w:r>
      <w:proofErr w:type="spellEnd"/>
      <w:r w:rsidRPr="00C622FE">
        <w:rPr>
          <w:bCs/>
          <w:sz w:val="22"/>
          <w:szCs w:val="22"/>
          <w:lang w:val="sr-Latn-ME"/>
        </w:rPr>
        <w:t xml:space="preserve"> dijaliza ubrzati </w:t>
      </w:r>
      <w:proofErr w:type="spellStart"/>
      <w:r w:rsidRPr="00C622FE">
        <w:rPr>
          <w:bCs/>
          <w:sz w:val="22"/>
          <w:szCs w:val="22"/>
          <w:lang w:val="sr-Latn-ME"/>
        </w:rPr>
        <w:t>klirens</w:t>
      </w:r>
      <w:proofErr w:type="spellEnd"/>
      <w:r w:rsidRPr="00C622FE">
        <w:rPr>
          <w:bCs/>
          <w:sz w:val="22"/>
          <w:szCs w:val="22"/>
          <w:lang w:val="sr-Latn-ME"/>
        </w:rPr>
        <w:t xml:space="preserve"> lijeka.</w:t>
      </w:r>
    </w:p>
    <w:p w14:paraId="488E7A67" w14:textId="77777777" w:rsidR="00CD6F02" w:rsidRPr="00C622FE" w:rsidRDefault="00CD6F02" w:rsidP="00BC5E5C">
      <w:pPr>
        <w:tabs>
          <w:tab w:val="left" w:pos="540"/>
          <w:tab w:val="left" w:pos="569"/>
        </w:tabs>
        <w:rPr>
          <w:b/>
          <w:bCs/>
          <w:sz w:val="22"/>
          <w:szCs w:val="22"/>
          <w:lang w:val="sr-Latn-ME"/>
        </w:rPr>
      </w:pPr>
    </w:p>
    <w:p w14:paraId="1CFAA2FA" w14:textId="77777777" w:rsidR="00227BDB" w:rsidRPr="00C622FE" w:rsidRDefault="00227BDB" w:rsidP="00BC5E5C">
      <w:pPr>
        <w:tabs>
          <w:tab w:val="left" w:pos="540"/>
          <w:tab w:val="left" w:pos="569"/>
        </w:tabs>
        <w:rPr>
          <w:b/>
          <w:bCs/>
          <w:sz w:val="22"/>
          <w:szCs w:val="22"/>
          <w:lang w:val="sr-Latn-ME"/>
        </w:rPr>
      </w:pPr>
    </w:p>
    <w:p w14:paraId="564B1754" w14:textId="77777777" w:rsidR="0072020E"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5. </w:t>
      </w:r>
      <w:r w:rsidR="00480FB1" w:rsidRPr="00C622FE">
        <w:rPr>
          <w:b/>
          <w:bCs/>
          <w:sz w:val="22"/>
          <w:szCs w:val="22"/>
          <w:lang w:val="sr-Latn-ME"/>
        </w:rPr>
        <w:tab/>
      </w:r>
      <w:r w:rsidRPr="00C622FE">
        <w:rPr>
          <w:b/>
          <w:bCs/>
          <w:sz w:val="22"/>
          <w:szCs w:val="22"/>
          <w:lang w:val="sr-Latn-ME"/>
        </w:rPr>
        <w:t>FARMAKOLOŠK</w:t>
      </w:r>
      <w:r w:rsidR="000D425A" w:rsidRPr="00C622FE">
        <w:rPr>
          <w:b/>
          <w:bCs/>
          <w:sz w:val="22"/>
          <w:szCs w:val="22"/>
          <w:lang w:val="sr-Latn-ME"/>
        </w:rPr>
        <w:t>I</w:t>
      </w:r>
      <w:r w:rsidRPr="00C622FE">
        <w:rPr>
          <w:b/>
          <w:bCs/>
          <w:sz w:val="22"/>
          <w:szCs w:val="22"/>
          <w:lang w:val="sr-Latn-ME"/>
        </w:rPr>
        <w:t xml:space="preserve"> PODACI</w:t>
      </w:r>
    </w:p>
    <w:p w14:paraId="19CAC86F" w14:textId="77777777" w:rsidR="0072020E" w:rsidRPr="00C622FE" w:rsidRDefault="0072020E" w:rsidP="00BC5E5C">
      <w:pPr>
        <w:tabs>
          <w:tab w:val="left" w:pos="540"/>
          <w:tab w:val="left" w:pos="569"/>
        </w:tabs>
        <w:rPr>
          <w:b/>
          <w:bCs/>
          <w:sz w:val="22"/>
          <w:szCs w:val="22"/>
          <w:lang w:val="sr-Latn-ME"/>
        </w:rPr>
      </w:pPr>
    </w:p>
    <w:p w14:paraId="137818C7" w14:textId="77777777" w:rsidR="0072020E"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5.1. </w:t>
      </w:r>
      <w:r w:rsidR="00480FB1" w:rsidRPr="00C622FE">
        <w:rPr>
          <w:b/>
          <w:bCs/>
          <w:sz w:val="22"/>
          <w:szCs w:val="22"/>
          <w:lang w:val="sr-Latn-ME"/>
        </w:rPr>
        <w:tab/>
      </w:r>
      <w:proofErr w:type="spellStart"/>
      <w:r w:rsidRPr="00C622FE">
        <w:rPr>
          <w:b/>
          <w:bCs/>
          <w:sz w:val="22"/>
          <w:szCs w:val="22"/>
          <w:lang w:val="sr-Latn-ME"/>
        </w:rPr>
        <w:t>Farmakodinamski</w:t>
      </w:r>
      <w:proofErr w:type="spellEnd"/>
      <w:r w:rsidRPr="00C622FE">
        <w:rPr>
          <w:b/>
          <w:bCs/>
          <w:sz w:val="22"/>
          <w:szCs w:val="22"/>
          <w:lang w:val="sr-Latn-ME"/>
        </w:rPr>
        <w:t xml:space="preserve"> podaci</w:t>
      </w:r>
      <w:r w:rsidR="003A7059" w:rsidRPr="00C622FE">
        <w:rPr>
          <w:b/>
          <w:bCs/>
          <w:sz w:val="22"/>
          <w:szCs w:val="22"/>
          <w:lang w:val="sr-Latn-ME"/>
        </w:rPr>
        <w:t xml:space="preserve"> </w:t>
      </w:r>
    </w:p>
    <w:p w14:paraId="015B4497" w14:textId="77777777" w:rsidR="00F45F77" w:rsidRPr="00C622FE" w:rsidRDefault="00F45F77" w:rsidP="00BC5E5C">
      <w:pPr>
        <w:tabs>
          <w:tab w:val="left" w:pos="540"/>
          <w:tab w:val="left" w:pos="569"/>
        </w:tabs>
        <w:rPr>
          <w:b/>
          <w:bCs/>
          <w:sz w:val="22"/>
          <w:szCs w:val="22"/>
          <w:lang w:val="sr-Latn-ME"/>
        </w:rPr>
      </w:pPr>
    </w:p>
    <w:p w14:paraId="25631479" w14:textId="2AC54AF6" w:rsidR="0072020E" w:rsidRPr="00C622FE" w:rsidRDefault="0072020E" w:rsidP="00BC5E5C">
      <w:pPr>
        <w:tabs>
          <w:tab w:val="left" w:pos="540"/>
          <w:tab w:val="left" w:pos="569"/>
        </w:tabs>
        <w:rPr>
          <w:bCs/>
          <w:sz w:val="22"/>
          <w:szCs w:val="22"/>
          <w:lang w:val="sr-Latn-ME"/>
        </w:rPr>
      </w:pPr>
      <w:proofErr w:type="spellStart"/>
      <w:r w:rsidRPr="00C622FE">
        <w:rPr>
          <w:b/>
          <w:sz w:val="22"/>
          <w:szCs w:val="22"/>
          <w:lang w:val="sr-Latn-ME"/>
        </w:rPr>
        <w:t>Farmakoterapijska</w:t>
      </w:r>
      <w:proofErr w:type="spellEnd"/>
      <w:r w:rsidRPr="00C622FE">
        <w:rPr>
          <w:b/>
          <w:sz w:val="22"/>
          <w:szCs w:val="22"/>
          <w:lang w:val="sr-Latn-ME"/>
        </w:rPr>
        <w:t xml:space="preserve"> grupa:</w:t>
      </w:r>
      <w:r w:rsidR="00884D50" w:rsidRPr="00C622FE">
        <w:rPr>
          <w:sz w:val="22"/>
          <w:szCs w:val="22"/>
          <w:lang w:val="sr-Latn-ME"/>
        </w:rPr>
        <w:t xml:space="preserve"> </w:t>
      </w:r>
      <w:r w:rsidR="00884D50" w:rsidRPr="00C622FE">
        <w:rPr>
          <w:bCs/>
          <w:sz w:val="22"/>
          <w:szCs w:val="22"/>
          <w:lang w:val="sr-Latn-ME"/>
        </w:rPr>
        <w:t xml:space="preserve">Urološki ljekovi, ljekovi koji se koriste kod </w:t>
      </w:r>
      <w:proofErr w:type="spellStart"/>
      <w:r w:rsidR="00884D50" w:rsidRPr="00C622FE">
        <w:rPr>
          <w:bCs/>
          <w:sz w:val="22"/>
          <w:szCs w:val="22"/>
          <w:lang w:val="sr-Latn-ME"/>
        </w:rPr>
        <w:t>erektilne</w:t>
      </w:r>
      <w:proofErr w:type="spellEnd"/>
      <w:r w:rsidR="00884D50" w:rsidRPr="00C622FE">
        <w:rPr>
          <w:bCs/>
          <w:sz w:val="22"/>
          <w:szCs w:val="22"/>
          <w:lang w:val="sr-Latn-ME"/>
        </w:rPr>
        <w:t xml:space="preserve"> </w:t>
      </w:r>
      <w:proofErr w:type="spellStart"/>
      <w:r w:rsidR="00884D50" w:rsidRPr="00C622FE">
        <w:rPr>
          <w:bCs/>
          <w:sz w:val="22"/>
          <w:szCs w:val="22"/>
          <w:lang w:val="sr-Latn-ME"/>
        </w:rPr>
        <w:t>disfunkcije</w:t>
      </w:r>
      <w:proofErr w:type="spellEnd"/>
    </w:p>
    <w:p w14:paraId="65152199" w14:textId="77777777" w:rsidR="0072020E" w:rsidRPr="00C622FE" w:rsidRDefault="0072020E" w:rsidP="00BC5E5C">
      <w:pPr>
        <w:tabs>
          <w:tab w:val="left" w:pos="540"/>
          <w:tab w:val="left" w:pos="569"/>
        </w:tabs>
        <w:rPr>
          <w:bCs/>
          <w:sz w:val="22"/>
          <w:szCs w:val="22"/>
          <w:lang w:val="sr-Latn-ME"/>
        </w:rPr>
      </w:pPr>
    </w:p>
    <w:p w14:paraId="76B6E666" w14:textId="3CC27D00" w:rsidR="0072020E" w:rsidRPr="00C622FE" w:rsidRDefault="0072020E" w:rsidP="00BC5E5C">
      <w:pPr>
        <w:tabs>
          <w:tab w:val="left" w:pos="540"/>
          <w:tab w:val="left" w:pos="569"/>
        </w:tabs>
        <w:rPr>
          <w:bCs/>
          <w:sz w:val="22"/>
          <w:szCs w:val="22"/>
          <w:lang w:val="sr-Latn-ME"/>
        </w:rPr>
      </w:pPr>
      <w:r w:rsidRPr="00C622FE">
        <w:rPr>
          <w:b/>
          <w:sz w:val="22"/>
          <w:szCs w:val="22"/>
          <w:lang w:val="sr-Latn-ME"/>
        </w:rPr>
        <w:t>ATC kod:</w:t>
      </w:r>
      <w:r w:rsidR="00884D50" w:rsidRPr="00C622FE">
        <w:rPr>
          <w:sz w:val="22"/>
          <w:szCs w:val="22"/>
          <w:lang w:val="sr-Latn-ME"/>
        </w:rPr>
        <w:t xml:space="preserve"> </w:t>
      </w:r>
      <w:r w:rsidR="00884D50" w:rsidRPr="00C622FE">
        <w:rPr>
          <w:bCs/>
          <w:sz w:val="22"/>
          <w:szCs w:val="22"/>
          <w:lang w:val="sr-Latn-ME"/>
        </w:rPr>
        <w:t>G04BE03</w:t>
      </w:r>
    </w:p>
    <w:p w14:paraId="0C424371" w14:textId="652202BE" w:rsidR="00D24272" w:rsidRPr="00C622FE" w:rsidRDefault="00D24272" w:rsidP="00BC5E5C">
      <w:pPr>
        <w:tabs>
          <w:tab w:val="left" w:pos="540"/>
          <w:tab w:val="left" w:pos="569"/>
        </w:tabs>
        <w:rPr>
          <w:bCs/>
          <w:sz w:val="22"/>
          <w:szCs w:val="22"/>
          <w:lang w:val="sr-Latn-ME"/>
        </w:rPr>
      </w:pPr>
    </w:p>
    <w:p w14:paraId="0103292C" w14:textId="77777777" w:rsidR="00D24272" w:rsidRPr="00C622FE" w:rsidRDefault="00D24272" w:rsidP="00BC5E5C">
      <w:pPr>
        <w:jc w:val="both"/>
        <w:rPr>
          <w:bCs/>
          <w:sz w:val="22"/>
          <w:szCs w:val="22"/>
          <w:u w:val="single"/>
          <w:lang w:val="sr-Latn-ME"/>
        </w:rPr>
      </w:pPr>
      <w:r w:rsidRPr="00C622FE">
        <w:rPr>
          <w:bCs/>
          <w:sz w:val="22"/>
          <w:szCs w:val="22"/>
          <w:u w:val="single"/>
          <w:lang w:val="sr-Latn-ME"/>
        </w:rPr>
        <w:t>Mehanizam dejstva</w:t>
      </w:r>
    </w:p>
    <w:p w14:paraId="714F37CD" w14:textId="557C4DF9" w:rsidR="00D24272" w:rsidRPr="00C622FE" w:rsidRDefault="00D24272" w:rsidP="00BC5E5C">
      <w:pPr>
        <w:jc w:val="both"/>
        <w:rPr>
          <w:bCs/>
          <w:sz w:val="22"/>
          <w:szCs w:val="22"/>
          <w:lang w:val="sr-Latn-ME"/>
        </w:rPr>
      </w:pPr>
      <w:proofErr w:type="spellStart"/>
      <w:r w:rsidRPr="00C622FE">
        <w:rPr>
          <w:bCs/>
          <w:sz w:val="22"/>
          <w:szCs w:val="22"/>
          <w:lang w:val="sr-Latn-ME"/>
        </w:rPr>
        <w:t>Sildenafil</w:t>
      </w:r>
      <w:proofErr w:type="spellEnd"/>
      <w:r w:rsidRPr="00C622FE">
        <w:rPr>
          <w:bCs/>
          <w:sz w:val="22"/>
          <w:szCs w:val="22"/>
          <w:lang w:val="sr-Latn-ME"/>
        </w:rPr>
        <w:t xml:space="preserve"> je lijek za oralnu terapiju </w:t>
      </w:r>
      <w:proofErr w:type="spellStart"/>
      <w:r w:rsidRPr="00C622FE">
        <w:rPr>
          <w:bCs/>
          <w:sz w:val="22"/>
          <w:szCs w:val="22"/>
          <w:lang w:val="sr-Latn-ME"/>
        </w:rPr>
        <w:t>erektilne</w:t>
      </w:r>
      <w:proofErr w:type="spellEnd"/>
      <w:r w:rsidRPr="00C622FE">
        <w:rPr>
          <w:bCs/>
          <w:sz w:val="22"/>
          <w:szCs w:val="22"/>
          <w:lang w:val="sr-Latn-ME"/>
        </w:rPr>
        <w:t xml:space="preserve"> </w:t>
      </w:r>
      <w:proofErr w:type="spellStart"/>
      <w:r w:rsidRPr="00C622FE">
        <w:rPr>
          <w:bCs/>
          <w:sz w:val="22"/>
          <w:szCs w:val="22"/>
          <w:lang w:val="sr-Latn-ME"/>
        </w:rPr>
        <w:t>disfunkcije</w:t>
      </w:r>
      <w:proofErr w:type="spellEnd"/>
      <w:r w:rsidRPr="00C622FE">
        <w:rPr>
          <w:bCs/>
          <w:sz w:val="22"/>
          <w:szCs w:val="22"/>
          <w:lang w:val="sr-Latn-ME"/>
        </w:rPr>
        <w:t>. U prirodnim uslovima, tj. uz seksualnu stimulaciju, uspostavlja poremećenu seksualnu funkciju povećanjem dotoka krvi u penis.</w:t>
      </w:r>
    </w:p>
    <w:p w14:paraId="1CC831AF" w14:textId="77777777" w:rsidR="0098017C" w:rsidRPr="00C622FE" w:rsidRDefault="0098017C" w:rsidP="00BC5E5C">
      <w:pPr>
        <w:jc w:val="both"/>
        <w:rPr>
          <w:bCs/>
          <w:sz w:val="22"/>
          <w:szCs w:val="22"/>
          <w:lang w:val="sr-Latn-ME"/>
        </w:rPr>
      </w:pPr>
    </w:p>
    <w:p w14:paraId="071CA3DF" w14:textId="5E55139E" w:rsidR="00D24272" w:rsidRPr="00C622FE" w:rsidRDefault="00D24272" w:rsidP="00BC5E5C">
      <w:pPr>
        <w:jc w:val="both"/>
        <w:rPr>
          <w:bCs/>
          <w:sz w:val="22"/>
          <w:szCs w:val="22"/>
          <w:lang w:val="sr-Latn-ME"/>
        </w:rPr>
      </w:pPr>
      <w:r w:rsidRPr="00C622FE">
        <w:rPr>
          <w:bCs/>
          <w:sz w:val="22"/>
          <w:szCs w:val="22"/>
          <w:lang w:val="sr-Latn-ME"/>
        </w:rPr>
        <w:t xml:space="preserve">Fiziološki mehanizam odgovoran za erekciju penisa uključuje otpuštanje azot oksida (NO) u </w:t>
      </w:r>
      <w:proofErr w:type="spellStart"/>
      <w:r w:rsidRPr="00C622FE">
        <w:rPr>
          <w:bCs/>
          <w:sz w:val="22"/>
          <w:szCs w:val="22"/>
          <w:lang w:val="sr-Latn-ME"/>
        </w:rPr>
        <w:t>kavernoznom</w:t>
      </w:r>
      <w:proofErr w:type="spellEnd"/>
      <w:r w:rsidRPr="00C622FE">
        <w:rPr>
          <w:bCs/>
          <w:sz w:val="22"/>
          <w:szCs w:val="22"/>
          <w:lang w:val="sr-Latn-ME"/>
        </w:rPr>
        <w:t xml:space="preserve"> tijelu tokom seksualne stimulacije. Azot oksid tada aktivira enzim </w:t>
      </w:r>
      <w:proofErr w:type="spellStart"/>
      <w:r w:rsidRPr="00C622FE">
        <w:rPr>
          <w:bCs/>
          <w:sz w:val="22"/>
          <w:szCs w:val="22"/>
          <w:lang w:val="sr-Latn-ME"/>
        </w:rPr>
        <w:t>guanilat</w:t>
      </w:r>
      <w:proofErr w:type="spellEnd"/>
      <w:r w:rsidRPr="00C622FE">
        <w:rPr>
          <w:bCs/>
          <w:sz w:val="22"/>
          <w:szCs w:val="22"/>
          <w:lang w:val="sr-Latn-ME"/>
        </w:rPr>
        <w:t xml:space="preserve"> </w:t>
      </w:r>
      <w:proofErr w:type="spellStart"/>
      <w:r w:rsidRPr="00C622FE">
        <w:rPr>
          <w:bCs/>
          <w:sz w:val="22"/>
          <w:szCs w:val="22"/>
          <w:lang w:val="sr-Latn-ME"/>
        </w:rPr>
        <w:t>ciklazu</w:t>
      </w:r>
      <w:proofErr w:type="spellEnd"/>
      <w:r w:rsidRPr="00C622FE">
        <w:rPr>
          <w:bCs/>
          <w:sz w:val="22"/>
          <w:szCs w:val="22"/>
          <w:lang w:val="sr-Latn-ME"/>
        </w:rPr>
        <w:t xml:space="preserve">, što povećava nivoe cikličnog </w:t>
      </w:r>
      <w:proofErr w:type="spellStart"/>
      <w:r w:rsidRPr="00C622FE">
        <w:rPr>
          <w:bCs/>
          <w:sz w:val="22"/>
          <w:szCs w:val="22"/>
          <w:lang w:val="sr-Latn-ME"/>
        </w:rPr>
        <w:t>guanozin</w:t>
      </w:r>
      <w:proofErr w:type="spellEnd"/>
      <w:r w:rsidRPr="00C622FE">
        <w:rPr>
          <w:bCs/>
          <w:sz w:val="22"/>
          <w:szCs w:val="22"/>
          <w:lang w:val="sr-Latn-ME"/>
        </w:rPr>
        <w:sym w:font="Symbol" w:char="F02D"/>
      </w:r>
      <w:proofErr w:type="spellStart"/>
      <w:r w:rsidRPr="00C622FE">
        <w:rPr>
          <w:bCs/>
          <w:sz w:val="22"/>
          <w:szCs w:val="22"/>
          <w:lang w:val="sr-Latn-ME"/>
        </w:rPr>
        <w:t>monofosfata</w:t>
      </w:r>
      <w:proofErr w:type="spellEnd"/>
      <w:r w:rsidRPr="00C622FE">
        <w:rPr>
          <w:bCs/>
          <w:sz w:val="22"/>
          <w:szCs w:val="22"/>
          <w:lang w:val="sr-Latn-ME"/>
        </w:rPr>
        <w:t xml:space="preserve"> (</w:t>
      </w:r>
      <w:proofErr w:type="spellStart"/>
      <w:r w:rsidRPr="00C622FE">
        <w:rPr>
          <w:bCs/>
          <w:sz w:val="22"/>
          <w:szCs w:val="22"/>
          <w:lang w:val="sr-Latn-ME"/>
        </w:rPr>
        <w:t>cGMP</w:t>
      </w:r>
      <w:proofErr w:type="spellEnd"/>
      <w:r w:rsidRPr="00C622FE">
        <w:rPr>
          <w:bCs/>
          <w:sz w:val="22"/>
          <w:szCs w:val="22"/>
          <w:lang w:val="sr-Latn-ME"/>
        </w:rPr>
        <w:t xml:space="preserve">), prouzrokuje relaksaciju glatkih mišića u </w:t>
      </w:r>
      <w:proofErr w:type="spellStart"/>
      <w:r w:rsidRPr="00C622FE">
        <w:rPr>
          <w:bCs/>
          <w:sz w:val="22"/>
          <w:szCs w:val="22"/>
          <w:lang w:val="sr-Latn-ME"/>
        </w:rPr>
        <w:t>kavernoznom</w:t>
      </w:r>
      <w:proofErr w:type="spellEnd"/>
      <w:r w:rsidRPr="00C622FE">
        <w:rPr>
          <w:bCs/>
          <w:sz w:val="22"/>
          <w:szCs w:val="22"/>
          <w:lang w:val="sr-Latn-ME"/>
        </w:rPr>
        <w:t xml:space="preserve"> tijelu i omogućava dotok krvi.</w:t>
      </w:r>
    </w:p>
    <w:p w14:paraId="00DE7236" w14:textId="77777777" w:rsidR="0098017C" w:rsidRPr="00C622FE" w:rsidRDefault="0098017C" w:rsidP="00BC5E5C">
      <w:pPr>
        <w:jc w:val="both"/>
        <w:rPr>
          <w:bCs/>
          <w:sz w:val="22"/>
          <w:szCs w:val="22"/>
          <w:lang w:val="sr-Latn-ME"/>
        </w:rPr>
      </w:pPr>
    </w:p>
    <w:p w14:paraId="70C74C58" w14:textId="76E1DED2" w:rsidR="00D24272" w:rsidRPr="00C622FE" w:rsidRDefault="00D24272" w:rsidP="00BC5E5C">
      <w:pPr>
        <w:jc w:val="both"/>
        <w:rPr>
          <w:bCs/>
          <w:sz w:val="22"/>
          <w:szCs w:val="22"/>
          <w:lang w:val="sr-Latn-ME"/>
        </w:rPr>
      </w:pPr>
      <w:proofErr w:type="spellStart"/>
      <w:r w:rsidRPr="00C622FE">
        <w:rPr>
          <w:bCs/>
          <w:sz w:val="22"/>
          <w:szCs w:val="22"/>
          <w:lang w:val="sr-Latn-ME"/>
        </w:rPr>
        <w:t>Sildenafil</w:t>
      </w:r>
      <w:proofErr w:type="spellEnd"/>
      <w:r w:rsidRPr="00C622FE">
        <w:rPr>
          <w:bCs/>
          <w:sz w:val="22"/>
          <w:szCs w:val="22"/>
          <w:lang w:val="sr-Latn-ME"/>
        </w:rPr>
        <w:t xml:space="preserve"> je snažni i selektivni </w:t>
      </w:r>
      <w:proofErr w:type="spellStart"/>
      <w:r w:rsidRPr="00C622FE">
        <w:rPr>
          <w:bCs/>
          <w:sz w:val="22"/>
          <w:szCs w:val="22"/>
          <w:lang w:val="sr-Latn-ME"/>
        </w:rPr>
        <w:t>inhibitor</w:t>
      </w:r>
      <w:proofErr w:type="spellEnd"/>
      <w:r w:rsidRPr="00C622FE">
        <w:rPr>
          <w:bCs/>
          <w:sz w:val="22"/>
          <w:szCs w:val="22"/>
          <w:lang w:val="sr-Latn-ME"/>
        </w:rPr>
        <w:t xml:space="preserve"> </w:t>
      </w:r>
      <w:proofErr w:type="spellStart"/>
      <w:r w:rsidRPr="00C622FE">
        <w:rPr>
          <w:bCs/>
          <w:sz w:val="22"/>
          <w:szCs w:val="22"/>
          <w:lang w:val="sr-Latn-ME"/>
        </w:rPr>
        <w:t>cGMP</w:t>
      </w:r>
      <w:proofErr w:type="spellEnd"/>
      <w:r w:rsidRPr="00C622FE">
        <w:rPr>
          <w:bCs/>
          <w:sz w:val="22"/>
          <w:szCs w:val="22"/>
          <w:lang w:val="sr-Latn-ME"/>
        </w:rPr>
        <w:t xml:space="preserve"> specifične </w:t>
      </w:r>
      <w:proofErr w:type="spellStart"/>
      <w:r w:rsidRPr="00C622FE">
        <w:rPr>
          <w:bCs/>
          <w:sz w:val="22"/>
          <w:szCs w:val="22"/>
          <w:lang w:val="sr-Latn-ME"/>
        </w:rPr>
        <w:t>fosfodiesteraze</w:t>
      </w:r>
      <w:proofErr w:type="spellEnd"/>
      <w:r w:rsidRPr="00C622FE">
        <w:rPr>
          <w:bCs/>
          <w:sz w:val="22"/>
          <w:szCs w:val="22"/>
          <w:lang w:val="sr-Latn-ME"/>
        </w:rPr>
        <w:t xml:space="preserve"> tipa 5 (PDE5) u </w:t>
      </w:r>
      <w:proofErr w:type="spellStart"/>
      <w:r w:rsidRPr="00C622FE">
        <w:rPr>
          <w:bCs/>
          <w:sz w:val="22"/>
          <w:szCs w:val="22"/>
          <w:lang w:val="sr-Latn-ME"/>
        </w:rPr>
        <w:t>kavernoznom</w:t>
      </w:r>
      <w:proofErr w:type="spellEnd"/>
      <w:r w:rsidRPr="00C622FE">
        <w:rPr>
          <w:bCs/>
          <w:sz w:val="22"/>
          <w:szCs w:val="22"/>
          <w:lang w:val="sr-Latn-ME"/>
        </w:rPr>
        <w:t xml:space="preserve"> tijelu, </w:t>
      </w:r>
      <w:proofErr w:type="spellStart"/>
      <w:r w:rsidRPr="00C622FE">
        <w:rPr>
          <w:bCs/>
          <w:sz w:val="22"/>
          <w:szCs w:val="22"/>
          <w:lang w:val="sr-Latn-ME"/>
        </w:rPr>
        <w:t>gde</w:t>
      </w:r>
      <w:proofErr w:type="spellEnd"/>
      <w:r w:rsidRPr="00C622FE">
        <w:rPr>
          <w:bCs/>
          <w:sz w:val="22"/>
          <w:szCs w:val="22"/>
          <w:lang w:val="sr-Latn-ME"/>
        </w:rPr>
        <w:t xml:space="preserve"> je PDE5 odgovorna za razgradnju </w:t>
      </w:r>
      <w:proofErr w:type="spellStart"/>
      <w:r w:rsidRPr="00C622FE">
        <w:rPr>
          <w:bCs/>
          <w:sz w:val="22"/>
          <w:szCs w:val="22"/>
          <w:lang w:val="sr-Latn-ME"/>
        </w:rPr>
        <w:t>cGMP</w:t>
      </w:r>
      <w:proofErr w:type="spellEnd"/>
      <w:r w:rsidRPr="00C622FE">
        <w:rPr>
          <w:bCs/>
          <w:sz w:val="22"/>
          <w:szCs w:val="22"/>
          <w:lang w:val="sr-Latn-ME"/>
        </w:rPr>
        <w:t xml:space="preserve">. </w:t>
      </w:r>
      <w:proofErr w:type="spellStart"/>
      <w:r w:rsidRPr="00C622FE">
        <w:rPr>
          <w:bCs/>
          <w:sz w:val="22"/>
          <w:szCs w:val="22"/>
          <w:lang w:val="sr-Latn-ME"/>
        </w:rPr>
        <w:t>Sildenafil</w:t>
      </w:r>
      <w:proofErr w:type="spellEnd"/>
      <w:r w:rsidRPr="00C622FE">
        <w:rPr>
          <w:bCs/>
          <w:sz w:val="22"/>
          <w:szCs w:val="22"/>
          <w:lang w:val="sr-Latn-ME"/>
        </w:rPr>
        <w:t xml:space="preserve"> ima posredno dejstvo na erekciju. Lijek nema direktno </w:t>
      </w:r>
      <w:proofErr w:type="spellStart"/>
      <w:r w:rsidRPr="00C622FE">
        <w:rPr>
          <w:bCs/>
          <w:sz w:val="22"/>
          <w:szCs w:val="22"/>
          <w:lang w:val="sr-Latn-ME"/>
        </w:rPr>
        <w:t>relaksantno</w:t>
      </w:r>
      <w:proofErr w:type="spellEnd"/>
      <w:r w:rsidRPr="00C622FE">
        <w:rPr>
          <w:bCs/>
          <w:sz w:val="22"/>
          <w:szCs w:val="22"/>
          <w:lang w:val="sr-Latn-ME"/>
        </w:rPr>
        <w:t xml:space="preserve"> dejstvo na izolovano humano </w:t>
      </w:r>
      <w:proofErr w:type="spellStart"/>
      <w:r w:rsidRPr="00C622FE">
        <w:rPr>
          <w:bCs/>
          <w:sz w:val="22"/>
          <w:szCs w:val="22"/>
          <w:lang w:val="sr-Latn-ME"/>
        </w:rPr>
        <w:t>kavernozno</w:t>
      </w:r>
      <w:proofErr w:type="spellEnd"/>
      <w:r w:rsidRPr="00C622FE">
        <w:rPr>
          <w:bCs/>
          <w:sz w:val="22"/>
          <w:szCs w:val="22"/>
          <w:lang w:val="sr-Latn-ME"/>
        </w:rPr>
        <w:t xml:space="preserve"> tijelo, ali snažno potencira </w:t>
      </w:r>
      <w:proofErr w:type="spellStart"/>
      <w:r w:rsidRPr="00C622FE">
        <w:rPr>
          <w:bCs/>
          <w:sz w:val="22"/>
          <w:szCs w:val="22"/>
          <w:lang w:val="sr-Latn-ME"/>
        </w:rPr>
        <w:t>relaksantno</w:t>
      </w:r>
      <w:proofErr w:type="spellEnd"/>
      <w:r w:rsidRPr="00C622FE">
        <w:rPr>
          <w:bCs/>
          <w:sz w:val="22"/>
          <w:szCs w:val="22"/>
          <w:lang w:val="sr-Latn-ME"/>
        </w:rPr>
        <w:t xml:space="preserve"> dejstvo NO na to tkivo. Kada je sistem NO/</w:t>
      </w:r>
      <w:proofErr w:type="spellStart"/>
      <w:r w:rsidRPr="00C622FE">
        <w:rPr>
          <w:bCs/>
          <w:sz w:val="22"/>
          <w:szCs w:val="22"/>
          <w:lang w:val="sr-Latn-ME"/>
        </w:rPr>
        <w:t>cGMP</w:t>
      </w:r>
      <w:proofErr w:type="spellEnd"/>
      <w:r w:rsidRPr="00C622FE">
        <w:rPr>
          <w:bCs/>
          <w:sz w:val="22"/>
          <w:szCs w:val="22"/>
          <w:lang w:val="sr-Latn-ME"/>
        </w:rPr>
        <w:t xml:space="preserve"> aktiviran, kao što se dešava tokom seksualne stimulacije, </w:t>
      </w:r>
      <w:proofErr w:type="spellStart"/>
      <w:r w:rsidRPr="00C622FE">
        <w:rPr>
          <w:bCs/>
          <w:sz w:val="22"/>
          <w:szCs w:val="22"/>
          <w:lang w:val="sr-Latn-ME"/>
        </w:rPr>
        <w:t>sildenafil</w:t>
      </w:r>
      <w:proofErr w:type="spellEnd"/>
      <w:r w:rsidRPr="00C622FE">
        <w:rPr>
          <w:bCs/>
          <w:sz w:val="22"/>
          <w:szCs w:val="22"/>
          <w:lang w:val="sr-Latn-ME"/>
        </w:rPr>
        <w:t xml:space="preserve"> inhibira PDE5 što povećava količinu </w:t>
      </w:r>
      <w:proofErr w:type="spellStart"/>
      <w:r w:rsidRPr="00C622FE">
        <w:rPr>
          <w:bCs/>
          <w:sz w:val="22"/>
          <w:szCs w:val="22"/>
          <w:lang w:val="sr-Latn-ME"/>
        </w:rPr>
        <w:t>cGMP</w:t>
      </w:r>
      <w:proofErr w:type="spellEnd"/>
      <w:r w:rsidRPr="00C622FE">
        <w:rPr>
          <w:bCs/>
          <w:sz w:val="22"/>
          <w:szCs w:val="22"/>
          <w:lang w:val="sr-Latn-ME"/>
        </w:rPr>
        <w:t xml:space="preserve"> u </w:t>
      </w:r>
      <w:proofErr w:type="spellStart"/>
      <w:r w:rsidRPr="00C622FE">
        <w:rPr>
          <w:bCs/>
          <w:sz w:val="22"/>
          <w:szCs w:val="22"/>
          <w:lang w:val="sr-Latn-ME"/>
        </w:rPr>
        <w:t>kavernoznom</w:t>
      </w:r>
      <w:proofErr w:type="spellEnd"/>
      <w:r w:rsidRPr="00C622FE">
        <w:rPr>
          <w:bCs/>
          <w:sz w:val="22"/>
          <w:szCs w:val="22"/>
          <w:lang w:val="sr-Latn-ME"/>
        </w:rPr>
        <w:t xml:space="preserve"> tijelu. </w:t>
      </w:r>
      <w:r w:rsidRPr="00C622FE">
        <w:rPr>
          <w:bCs/>
          <w:sz w:val="22"/>
          <w:szCs w:val="22"/>
          <w:lang w:val="sr-Latn-ME"/>
        </w:rPr>
        <w:lastRenderedPageBreak/>
        <w:t xml:space="preserve">Prema tome, seksualna stimulacija je neophodna da bi </w:t>
      </w:r>
      <w:proofErr w:type="spellStart"/>
      <w:r w:rsidRPr="00C622FE">
        <w:rPr>
          <w:bCs/>
          <w:sz w:val="22"/>
          <w:szCs w:val="22"/>
          <w:lang w:val="sr-Latn-ME"/>
        </w:rPr>
        <w:t>sildenafil</w:t>
      </w:r>
      <w:proofErr w:type="spellEnd"/>
      <w:r w:rsidRPr="00C622FE">
        <w:rPr>
          <w:bCs/>
          <w:sz w:val="22"/>
          <w:szCs w:val="22"/>
          <w:lang w:val="sr-Latn-ME"/>
        </w:rPr>
        <w:t xml:space="preserve"> izazvao namjeravana povoljna farmakološka dejstva.</w:t>
      </w:r>
    </w:p>
    <w:p w14:paraId="522E265C" w14:textId="77777777" w:rsidR="0098017C" w:rsidRPr="00C622FE" w:rsidRDefault="0098017C" w:rsidP="00BC5E5C">
      <w:pPr>
        <w:jc w:val="both"/>
        <w:rPr>
          <w:bCs/>
          <w:sz w:val="22"/>
          <w:szCs w:val="22"/>
          <w:lang w:val="sr-Latn-ME"/>
        </w:rPr>
      </w:pPr>
    </w:p>
    <w:p w14:paraId="28C8BDDD" w14:textId="77777777" w:rsidR="00D24272" w:rsidRPr="00C622FE" w:rsidRDefault="00D24272" w:rsidP="00BC5E5C">
      <w:pPr>
        <w:jc w:val="both"/>
        <w:rPr>
          <w:bCs/>
          <w:sz w:val="22"/>
          <w:szCs w:val="22"/>
          <w:u w:val="single"/>
          <w:lang w:val="sr-Latn-ME"/>
        </w:rPr>
      </w:pPr>
      <w:proofErr w:type="spellStart"/>
      <w:r w:rsidRPr="00C622FE">
        <w:rPr>
          <w:bCs/>
          <w:sz w:val="22"/>
          <w:szCs w:val="22"/>
          <w:u w:val="single"/>
          <w:lang w:val="sr-Latn-ME"/>
        </w:rPr>
        <w:t>Farmakodinamska</w:t>
      </w:r>
      <w:proofErr w:type="spellEnd"/>
      <w:r w:rsidRPr="00C622FE">
        <w:rPr>
          <w:bCs/>
          <w:sz w:val="22"/>
          <w:szCs w:val="22"/>
          <w:u w:val="single"/>
          <w:lang w:val="sr-Latn-ME"/>
        </w:rPr>
        <w:t xml:space="preserve"> dejstva</w:t>
      </w:r>
    </w:p>
    <w:p w14:paraId="38287E5C" w14:textId="4D8FBF14" w:rsidR="00D24272" w:rsidRPr="00C622FE" w:rsidRDefault="00D24272" w:rsidP="00BC5E5C">
      <w:pPr>
        <w:jc w:val="both"/>
        <w:rPr>
          <w:bCs/>
          <w:sz w:val="22"/>
          <w:szCs w:val="22"/>
          <w:lang w:val="sr-Latn-ME"/>
        </w:rPr>
      </w:pPr>
      <w:r w:rsidRPr="00C622FE">
        <w:rPr>
          <w:bCs/>
          <w:sz w:val="22"/>
          <w:szCs w:val="22"/>
          <w:lang w:val="sr-Latn-ME"/>
        </w:rPr>
        <w:t xml:space="preserve">Ispitivanja izvedena u uslovima </w:t>
      </w:r>
      <w:r w:rsidRPr="00C622FE">
        <w:rPr>
          <w:bCs/>
          <w:i/>
          <w:iCs/>
          <w:sz w:val="22"/>
          <w:szCs w:val="22"/>
          <w:lang w:val="sr-Latn-ME"/>
        </w:rPr>
        <w:t xml:space="preserve">in </w:t>
      </w:r>
      <w:proofErr w:type="spellStart"/>
      <w:r w:rsidRPr="00C622FE">
        <w:rPr>
          <w:bCs/>
          <w:i/>
          <w:iCs/>
          <w:sz w:val="22"/>
          <w:szCs w:val="22"/>
          <w:lang w:val="sr-Latn-ME"/>
        </w:rPr>
        <w:t>vitro</w:t>
      </w:r>
      <w:proofErr w:type="spellEnd"/>
      <w:r w:rsidRPr="00C622FE">
        <w:rPr>
          <w:bCs/>
          <w:sz w:val="22"/>
          <w:szCs w:val="22"/>
          <w:lang w:val="sr-Latn-ME"/>
        </w:rPr>
        <w:t xml:space="preserve"> pokazala su da je </w:t>
      </w:r>
      <w:proofErr w:type="spellStart"/>
      <w:r w:rsidRPr="00C622FE">
        <w:rPr>
          <w:bCs/>
          <w:sz w:val="22"/>
          <w:szCs w:val="22"/>
          <w:lang w:val="sr-Latn-ME"/>
        </w:rPr>
        <w:t>sildenafil</w:t>
      </w:r>
      <w:proofErr w:type="spellEnd"/>
      <w:r w:rsidRPr="00C622FE">
        <w:rPr>
          <w:bCs/>
          <w:sz w:val="22"/>
          <w:szCs w:val="22"/>
          <w:lang w:val="sr-Latn-ME"/>
        </w:rPr>
        <w:t xml:space="preserve"> selektivan za PDE5, enzim koji je uključen u proces erekcije. </w:t>
      </w:r>
      <w:proofErr w:type="spellStart"/>
      <w:r w:rsidRPr="00C622FE">
        <w:rPr>
          <w:bCs/>
          <w:sz w:val="22"/>
          <w:szCs w:val="22"/>
          <w:lang w:val="sr-Latn-ME"/>
        </w:rPr>
        <w:t>Sildenafil</w:t>
      </w:r>
      <w:proofErr w:type="spellEnd"/>
      <w:r w:rsidRPr="00C622FE">
        <w:rPr>
          <w:bCs/>
          <w:sz w:val="22"/>
          <w:szCs w:val="22"/>
          <w:lang w:val="sr-Latn-ME"/>
        </w:rPr>
        <w:t xml:space="preserve"> snažnije djeluje na PDE5 nego na druge poznate </w:t>
      </w:r>
      <w:proofErr w:type="spellStart"/>
      <w:r w:rsidRPr="00C622FE">
        <w:rPr>
          <w:bCs/>
          <w:sz w:val="22"/>
          <w:szCs w:val="22"/>
          <w:lang w:val="sr-Latn-ME"/>
        </w:rPr>
        <w:t>fosfodiesteraze</w:t>
      </w:r>
      <w:proofErr w:type="spellEnd"/>
      <w:r w:rsidRPr="00C622FE">
        <w:rPr>
          <w:bCs/>
          <w:sz w:val="22"/>
          <w:szCs w:val="22"/>
          <w:lang w:val="sr-Latn-ME"/>
        </w:rPr>
        <w:t xml:space="preserve">. Posjeduje 10 puta veću selektivnost za PDE5 nego za PDE6, koja učestvuje u procesima </w:t>
      </w:r>
      <w:proofErr w:type="spellStart"/>
      <w:r w:rsidRPr="00C622FE">
        <w:rPr>
          <w:bCs/>
          <w:sz w:val="22"/>
          <w:szCs w:val="22"/>
          <w:lang w:val="sr-Latn-ME"/>
        </w:rPr>
        <w:t>fototransdukcije</w:t>
      </w:r>
      <w:proofErr w:type="spellEnd"/>
      <w:r w:rsidRPr="00C622FE">
        <w:rPr>
          <w:bCs/>
          <w:sz w:val="22"/>
          <w:szCs w:val="22"/>
          <w:lang w:val="sr-Latn-ME"/>
        </w:rPr>
        <w:t xml:space="preserve"> u retini. Pri maksimalnim preporučenim dozama, selektivnost je 80 puta veća u odnosu na PDE1, a više od 700 puta veća u odnosu na PDE2, 3, 4, 7, 8, 9, 10 i 11. Posebno treba naglasiti da </w:t>
      </w:r>
      <w:proofErr w:type="spellStart"/>
      <w:r w:rsidRPr="00C622FE">
        <w:rPr>
          <w:bCs/>
          <w:sz w:val="22"/>
          <w:szCs w:val="22"/>
          <w:lang w:val="sr-Latn-ME"/>
        </w:rPr>
        <w:t>sildenafil</w:t>
      </w:r>
      <w:proofErr w:type="spellEnd"/>
      <w:r w:rsidRPr="00C622FE">
        <w:rPr>
          <w:bCs/>
          <w:sz w:val="22"/>
          <w:szCs w:val="22"/>
          <w:lang w:val="sr-Latn-ME"/>
        </w:rPr>
        <w:t xml:space="preserve"> ima 4000 puta veću selektivnost za PDE5 nego za PDE3, </w:t>
      </w:r>
      <w:proofErr w:type="spellStart"/>
      <w:r w:rsidRPr="00C622FE">
        <w:rPr>
          <w:bCs/>
          <w:sz w:val="22"/>
          <w:szCs w:val="22"/>
          <w:lang w:val="sr-Latn-ME"/>
        </w:rPr>
        <w:t>cAMP</w:t>
      </w:r>
      <w:proofErr w:type="spellEnd"/>
      <w:r w:rsidRPr="00C622FE">
        <w:rPr>
          <w:bCs/>
          <w:sz w:val="22"/>
          <w:szCs w:val="22"/>
          <w:lang w:val="sr-Latn-ME"/>
        </w:rPr>
        <w:t xml:space="preserve"> zavisnu </w:t>
      </w:r>
      <w:proofErr w:type="spellStart"/>
      <w:r w:rsidRPr="00C622FE">
        <w:rPr>
          <w:bCs/>
          <w:sz w:val="22"/>
          <w:szCs w:val="22"/>
          <w:lang w:val="sr-Latn-ME"/>
        </w:rPr>
        <w:t>izoformu</w:t>
      </w:r>
      <w:proofErr w:type="spellEnd"/>
      <w:r w:rsidRPr="00C622FE">
        <w:rPr>
          <w:bCs/>
          <w:sz w:val="22"/>
          <w:szCs w:val="22"/>
          <w:lang w:val="sr-Latn-ME"/>
        </w:rPr>
        <w:t xml:space="preserve"> </w:t>
      </w:r>
      <w:proofErr w:type="spellStart"/>
      <w:r w:rsidRPr="00C622FE">
        <w:rPr>
          <w:bCs/>
          <w:sz w:val="22"/>
          <w:szCs w:val="22"/>
          <w:lang w:val="sr-Latn-ME"/>
        </w:rPr>
        <w:t>fosfodiesteraze</w:t>
      </w:r>
      <w:proofErr w:type="spellEnd"/>
      <w:r w:rsidRPr="00C622FE">
        <w:rPr>
          <w:bCs/>
          <w:sz w:val="22"/>
          <w:szCs w:val="22"/>
          <w:lang w:val="sr-Latn-ME"/>
        </w:rPr>
        <w:t xml:space="preserve"> koja je uključena u kontrolu </w:t>
      </w:r>
      <w:proofErr w:type="spellStart"/>
      <w:r w:rsidRPr="00C622FE">
        <w:rPr>
          <w:bCs/>
          <w:sz w:val="22"/>
          <w:szCs w:val="22"/>
          <w:lang w:val="sr-Latn-ME"/>
        </w:rPr>
        <w:t>kontraktilnosti</w:t>
      </w:r>
      <w:proofErr w:type="spellEnd"/>
      <w:r w:rsidRPr="00C622FE">
        <w:rPr>
          <w:bCs/>
          <w:sz w:val="22"/>
          <w:szCs w:val="22"/>
          <w:lang w:val="sr-Latn-ME"/>
        </w:rPr>
        <w:t xml:space="preserve"> srca.</w:t>
      </w:r>
    </w:p>
    <w:p w14:paraId="6BA72668" w14:textId="77777777" w:rsidR="0098017C" w:rsidRPr="00C622FE" w:rsidRDefault="0098017C" w:rsidP="00BC5E5C">
      <w:pPr>
        <w:jc w:val="both"/>
        <w:rPr>
          <w:bCs/>
          <w:sz w:val="22"/>
          <w:szCs w:val="22"/>
          <w:lang w:val="sr-Latn-ME"/>
        </w:rPr>
      </w:pPr>
    </w:p>
    <w:p w14:paraId="0484564F" w14:textId="77777777" w:rsidR="00D24272" w:rsidRPr="00C622FE" w:rsidRDefault="00D24272" w:rsidP="00BC5E5C">
      <w:pPr>
        <w:jc w:val="both"/>
        <w:rPr>
          <w:bCs/>
          <w:sz w:val="22"/>
          <w:szCs w:val="22"/>
          <w:u w:val="single"/>
          <w:lang w:val="sr-Latn-ME"/>
        </w:rPr>
      </w:pPr>
      <w:r w:rsidRPr="00C622FE">
        <w:rPr>
          <w:bCs/>
          <w:sz w:val="22"/>
          <w:szCs w:val="22"/>
          <w:u w:val="single"/>
          <w:lang w:val="sr-Latn-ME"/>
        </w:rPr>
        <w:t>Klinička efikasnost i bezbjednost</w:t>
      </w:r>
    </w:p>
    <w:p w14:paraId="63EFC1BB" w14:textId="43F32731" w:rsidR="00D24272" w:rsidRPr="00C622FE" w:rsidRDefault="00D24272" w:rsidP="00BC5E5C">
      <w:pPr>
        <w:jc w:val="both"/>
        <w:rPr>
          <w:bCs/>
          <w:sz w:val="22"/>
          <w:szCs w:val="22"/>
          <w:lang w:val="sr-Latn-ME"/>
        </w:rPr>
      </w:pPr>
      <w:r w:rsidRPr="00C622FE">
        <w:rPr>
          <w:bCs/>
          <w:sz w:val="22"/>
          <w:szCs w:val="22"/>
          <w:lang w:val="sr-Latn-ME"/>
        </w:rPr>
        <w:t xml:space="preserve">Dvije kliničke studije su bile posebno dizajnirane da bi se procijenilo vrijeme za postizanje erekcije poslije uzimanja lijeka, kao odgovor na seksualnu stimulaciju. U </w:t>
      </w:r>
      <w:proofErr w:type="spellStart"/>
      <w:r w:rsidRPr="00C622FE">
        <w:rPr>
          <w:bCs/>
          <w:sz w:val="22"/>
          <w:szCs w:val="22"/>
          <w:lang w:val="sr-Latn-ME"/>
        </w:rPr>
        <w:t>pletizmografskoj</w:t>
      </w:r>
      <w:proofErr w:type="spellEnd"/>
      <w:r w:rsidRPr="00C622FE">
        <w:rPr>
          <w:bCs/>
          <w:sz w:val="22"/>
          <w:szCs w:val="22"/>
          <w:lang w:val="sr-Latn-ME"/>
        </w:rPr>
        <w:t xml:space="preserve"> studiji penisa (</w:t>
      </w:r>
      <w:proofErr w:type="spellStart"/>
      <w:r w:rsidRPr="00C622FE">
        <w:rPr>
          <w:bCs/>
          <w:sz w:val="22"/>
          <w:szCs w:val="22"/>
          <w:lang w:val="sr-Latn-ME"/>
        </w:rPr>
        <w:t>RigiScan</w:t>
      </w:r>
      <w:proofErr w:type="spellEnd"/>
      <w:r w:rsidRPr="00C622FE">
        <w:rPr>
          <w:bCs/>
          <w:sz w:val="22"/>
          <w:szCs w:val="22"/>
          <w:lang w:val="sr-Latn-ME"/>
        </w:rPr>
        <w:t xml:space="preserve">) kod pacijenata u stanju gladovanja, prosječno vrijeme za postizanje erekcije od 60% rigidnosti (erekcija dovoljna za seksualni odnos) poslije uzimanja </w:t>
      </w:r>
      <w:proofErr w:type="spellStart"/>
      <w:r w:rsidRPr="00C622FE">
        <w:rPr>
          <w:bCs/>
          <w:sz w:val="22"/>
          <w:szCs w:val="22"/>
          <w:lang w:val="sr-Latn-ME"/>
        </w:rPr>
        <w:t>sildenafila</w:t>
      </w:r>
      <w:proofErr w:type="spellEnd"/>
      <w:r w:rsidRPr="00C622FE">
        <w:rPr>
          <w:bCs/>
          <w:sz w:val="22"/>
          <w:szCs w:val="22"/>
          <w:lang w:val="sr-Latn-ME"/>
        </w:rPr>
        <w:t xml:space="preserve"> bilo je 25 min (opseg 12</w:t>
      </w:r>
      <w:r w:rsidRPr="00C622FE">
        <w:rPr>
          <w:bCs/>
          <w:sz w:val="22"/>
          <w:szCs w:val="22"/>
          <w:lang w:val="sr-Latn-ME"/>
        </w:rPr>
        <w:sym w:font="Symbol" w:char="F02D"/>
      </w:r>
      <w:r w:rsidRPr="00C622FE">
        <w:rPr>
          <w:bCs/>
          <w:sz w:val="22"/>
          <w:szCs w:val="22"/>
          <w:lang w:val="sr-Latn-ME"/>
        </w:rPr>
        <w:t xml:space="preserve">37 min). U posebnoj </w:t>
      </w:r>
      <w:proofErr w:type="spellStart"/>
      <w:r w:rsidRPr="00C622FE">
        <w:rPr>
          <w:bCs/>
          <w:sz w:val="22"/>
          <w:szCs w:val="22"/>
          <w:lang w:val="sr-Latn-ME"/>
        </w:rPr>
        <w:t>RigiScan</w:t>
      </w:r>
      <w:proofErr w:type="spellEnd"/>
      <w:r w:rsidRPr="00C622FE">
        <w:rPr>
          <w:bCs/>
          <w:sz w:val="22"/>
          <w:szCs w:val="22"/>
          <w:lang w:val="sr-Latn-ME"/>
        </w:rPr>
        <w:t xml:space="preserve"> studiji, </w:t>
      </w:r>
      <w:proofErr w:type="spellStart"/>
      <w:r w:rsidRPr="00C622FE">
        <w:rPr>
          <w:bCs/>
          <w:sz w:val="22"/>
          <w:szCs w:val="22"/>
          <w:lang w:val="sr-Latn-ME"/>
        </w:rPr>
        <w:t>sildenafil</w:t>
      </w:r>
      <w:proofErr w:type="spellEnd"/>
      <w:r w:rsidRPr="00C622FE">
        <w:rPr>
          <w:bCs/>
          <w:sz w:val="22"/>
          <w:szCs w:val="22"/>
          <w:lang w:val="sr-Latn-ME"/>
        </w:rPr>
        <w:t xml:space="preserve"> je mogao da izazove erekciju kao odgovor na seksualnu stimulaciju 4</w:t>
      </w:r>
      <w:r w:rsidRPr="00C622FE">
        <w:rPr>
          <w:bCs/>
          <w:sz w:val="22"/>
          <w:szCs w:val="22"/>
          <w:lang w:val="sr-Latn-ME"/>
        </w:rPr>
        <w:sym w:font="Symbol" w:char="F02D"/>
      </w:r>
      <w:r w:rsidRPr="00C622FE">
        <w:rPr>
          <w:bCs/>
          <w:sz w:val="22"/>
          <w:szCs w:val="22"/>
          <w:lang w:val="sr-Latn-ME"/>
        </w:rPr>
        <w:t>5 sati poslije uzimanja doze.</w:t>
      </w:r>
    </w:p>
    <w:p w14:paraId="62336A5A" w14:textId="77777777" w:rsidR="0098017C" w:rsidRPr="00C622FE" w:rsidRDefault="0098017C" w:rsidP="00BC5E5C">
      <w:pPr>
        <w:jc w:val="both"/>
        <w:rPr>
          <w:bCs/>
          <w:sz w:val="22"/>
          <w:szCs w:val="22"/>
          <w:lang w:val="sr-Latn-ME"/>
        </w:rPr>
      </w:pPr>
    </w:p>
    <w:p w14:paraId="7FE80323" w14:textId="5E6D96DF" w:rsidR="00D24272" w:rsidRPr="00C622FE" w:rsidRDefault="00D24272" w:rsidP="00BC5E5C">
      <w:pPr>
        <w:jc w:val="both"/>
        <w:rPr>
          <w:bCs/>
          <w:sz w:val="22"/>
          <w:szCs w:val="22"/>
          <w:lang w:val="sr-Latn-ME"/>
        </w:rPr>
      </w:pPr>
      <w:proofErr w:type="spellStart"/>
      <w:r w:rsidRPr="00C622FE">
        <w:rPr>
          <w:bCs/>
          <w:sz w:val="22"/>
          <w:szCs w:val="22"/>
          <w:lang w:val="sr-Latn-ME"/>
        </w:rPr>
        <w:t>Sildenafil</w:t>
      </w:r>
      <w:proofErr w:type="spellEnd"/>
      <w:r w:rsidRPr="00C622FE">
        <w:rPr>
          <w:bCs/>
          <w:sz w:val="22"/>
          <w:szCs w:val="22"/>
          <w:lang w:val="sr-Latn-ME"/>
        </w:rPr>
        <w:t xml:space="preserve"> izaziva blago i prolazno sniženje krvnog pritiska, koje u većini slučajeva nema kliničke efekte. Srednje maksimalno sniženje </w:t>
      </w:r>
      <w:proofErr w:type="spellStart"/>
      <w:r w:rsidRPr="00C622FE">
        <w:rPr>
          <w:bCs/>
          <w:sz w:val="22"/>
          <w:szCs w:val="22"/>
          <w:lang w:val="sr-Latn-ME"/>
        </w:rPr>
        <w:t>sistolnog</w:t>
      </w:r>
      <w:proofErr w:type="spellEnd"/>
      <w:r w:rsidRPr="00C622FE">
        <w:rPr>
          <w:bCs/>
          <w:sz w:val="22"/>
          <w:szCs w:val="22"/>
          <w:lang w:val="sr-Latn-ME"/>
        </w:rPr>
        <w:t xml:space="preserve"> krvnog pritiska u ležećem položaju poslije oralne doze </w:t>
      </w:r>
      <w:proofErr w:type="spellStart"/>
      <w:r w:rsidRPr="00C622FE">
        <w:rPr>
          <w:bCs/>
          <w:sz w:val="22"/>
          <w:szCs w:val="22"/>
          <w:lang w:val="sr-Latn-ME"/>
        </w:rPr>
        <w:t>sildenafila</w:t>
      </w:r>
      <w:proofErr w:type="spellEnd"/>
      <w:r w:rsidRPr="00C622FE">
        <w:rPr>
          <w:bCs/>
          <w:sz w:val="22"/>
          <w:szCs w:val="22"/>
          <w:lang w:val="sr-Latn-ME"/>
        </w:rPr>
        <w:t xml:space="preserve"> od 100 mg bilo je 8,4 mm </w:t>
      </w:r>
      <w:proofErr w:type="spellStart"/>
      <w:r w:rsidRPr="00C622FE">
        <w:rPr>
          <w:bCs/>
          <w:sz w:val="22"/>
          <w:szCs w:val="22"/>
          <w:lang w:val="sr-Latn-ME"/>
        </w:rPr>
        <w:t>Hg</w:t>
      </w:r>
      <w:proofErr w:type="spellEnd"/>
      <w:r w:rsidRPr="00C622FE">
        <w:rPr>
          <w:bCs/>
          <w:sz w:val="22"/>
          <w:szCs w:val="22"/>
          <w:lang w:val="sr-Latn-ME"/>
        </w:rPr>
        <w:t xml:space="preserve">. Odgovarajuća promjena </w:t>
      </w:r>
      <w:proofErr w:type="spellStart"/>
      <w:r w:rsidRPr="00C622FE">
        <w:rPr>
          <w:bCs/>
          <w:sz w:val="22"/>
          <w:szCs w:val="22"/>
          <w:lang w:val="sr-Latn-ME"/>
        </w:rPr>
        <w:t>dijastolnog</w:t>
      </w:r>
      <w:proofErr w:type="spellEnd"/>
      <w:r w:rsidRPr="00C622FE">
        <w:rPr>
          <w:bCs/>
          <w:sz w:val="22"/>
          <w:szCs w:val="22"/>
          <w:lang w:val="sr-Latn-ME"/>
        </w:rPr>
        <w:t xml:space="preserve"> krvnog pritiska u ležećem položaju bila je 5,5 mm </w:t>
      </w:r>
      <w:proofErr w:type="spellStart"/>
      <w:r w:rsidRPr="00C622FE">
        <w:rPr>
          <w:bCs/>
          <w:sz w:val="22"/>
          <w:szCs w:val="22"/>
          <w:lang w:val="sr-Latn-ME"/>
        </w:rPr>
        <w:t>Hg</w:t>
      </w:r>
      <w:proofErr w:type="spellEnd"/>
      <w:r w:rsidRPr="00C622FE">
        <w:rPr>
          <w:bCs/>
          <w:sz w:val="22"/>
          <w:szCs w:val="22"/>
          <w:lang w:val="sr-Latn-ME"/>
        </w:rPr>
        <w:t xml:space="preserve">. Ova sniženja krvnog pritiska u skladu su sa </w:t>
      </w:r>
      <w:proofErr w:type="spellStart"/>
      <w:r w:rsidRPr="00C622FE">
        <w:rPr>
          <w:bCs/>
          <w:sz w:val="22"/>
          <w:szCs w:val="22"/>
          <w:lang w:val="sr-Latn-ME"/>
        </w:rPr>
        <w:t>vazodilatatornim</w:t>
      </w:r>
      <w:proofErr w:type="spellEnd"/>
      <w:r w:rsidRPr="00C622FE">
        <w:rPr>
          <w:bCs/>
          <w:sz w:val="22"/>
          <w:szCs w:val="22"/>
          <w:lang w:val="sr-Latn-ME"/>
        </w:rPr>
        <w:t xml:space="preserve"> efektima </w:t>
      </w:r>
      <w:proofErr w:type="spellStart"/>
      <w:r w:rsidRPr="00C622FE">
        <w:rPr>
          <w:bCs/>
          <w:sz w:val="22"/>
          <w:szCs w:val="22"/>
          <w:lang w:val="sr-Latn-ME"/>
        </w:rPr>
        <w:t>sildenafila</w:t>
      </w:r>
      <w:proofErr w:type="spellEnd"/>
      <w:r w:rsidRPr="00C622FE">
        <w:rPr>
          <w:bCs/>
          <w:sz w:val="22"/>
          <w:szCs w:val="22"/>
          <w:lang w:val="sr-Latn-ME"/>
        </w:rPr>
        <w:t xml:space="preserve">, a vjerovatno nastaju </w:t>
      </w:r>
      <w:proofErr w:type="spellStart"/>
      <w:r w:rsidRPr="00C622FE">
        <w:rPr>
          <w:bCs/>
          <w:sz w:val="22"/>
          <w:szCs w:val="22"/>
          <w:lang w:val="sr-Latn-ME"/>
        </w:rPr>
        <w:t>usljed</w:t>
      </w:r>
      <w:proofErr w:type="spellEnd"/>
      <w:r w:rsidRPr="00C622FE">
        <w:rPr>
          <w:bCs/>
          <w:sz w:val="22"/>
          <w:szCs w:val="22"/>
          <w:lang w:val="sr-Latn-ME"/>
        </w:rPr>
        <w:t xml:space="preserve"> povećanja nivoa </w:t>
      </w:r>
      <w:proofErr w:type="spellStart"/>
      <w:r w:rsidRPr="00C622FE">
        <w:rPr>
          <w:bCs/>
          <w:sz w:val="22"/>
          <w:szCs w:val="22"/>
          <w:lang w:val="sr-Latn-ME"/>
        </w:rPr>
        <w:t>cGMP</w:t>
      </w:r>
      <w:proofErr w:type="spellEnd"/>
      <w:r w:rsidRPr="00C622FE">
        <w:rPr>
          <w:bCs/>
          <w:sz w:val="22"/>
          <w:szCs w:val="22"/>
          <w:lang w:val="sr-Latn-ME"/>
        </w:rPr>
        <w:t xml:space="preserve"> u vaskularnom glatkom mišiću. Pojedinačne oralne doze </w:t>
      </w:r>
      <w:proofErr w:type="spellStart"/>
      <w:r w:rsidRPr="00C622FE">
        <w:rPr>
          <w:bCs/>
          <w:sz w:val="22"/>
          <w:szCs w:val="22"/>
          <w:lang w:val="sr-Latn-ME"/>
        </w:rPr>
        <w:t>sildenafila</w:t>
      </w:r>
      <w:proofErr w:type="spellEnd"/>
      <w:r w:rsidRPr="00C622FE">
        <w:rPr>
          <w:bCs/>
          <w:sz w:val="22"/>
          <w:szCs w:val="22"/>
          <w:lang w:val="sr-Latn-ME"/>
        </w:rPr>
        <w:t xml:space="preserve"> do 100 mg kod zdravih dobrovoljaca ni</w:t>
      </w:r>
      <w:r w:rsidR="00E97E0D" w:rsidRPr="00C622FE">
        <w:rPr>
          <w:bCs/>
          <w:sz w:val="22"/>
          <w:szCs w:val="22"/>
          <w:lang w:val="sr-Latn-ME"/>
        </w:rPr>
        <w:t>je</w:t>
      </w:r>
      <w:r w:rsidRPr="00C622FE">
        <w:rPr>
          <w:bCs/>
          <w:sz w:val="22"/>
          <w:szCs w:val="22"/>
          <w:lang w:val="sr-Latn-ME"/>
        </w:rPr>
        <w:t>su izazvale klinički relevantna dejstva na EKG.</w:t>
      </w:r>
    </w:p>
    <w:p w14:paraId="523E5C82" w14:textId="77777777" w:rsidR="0098017C" w:rsidRPr="00C622FE" w:rsidRDefault="0098017C" w:rsidP="00BC5E5C">
      <w:pPr>
        <w:jc w:val="both"/>
        <w:rPr>
          <w:bCs/>
          <w:sz w:val="22"/>
          <w:szCs w:val="22"/>
          <w:lang w:val="sr-Latn-ME"/>
        </w:rPr>
      </w:pPr>
    </w:p>
    <w:p w14:paraId="02CD5E9D" w14:textId="1B16C4C6" w:rsidR="00D24272" w:rsidRPr="00C622FE" w:rsidRDefault="00D24272" w:rsidP="00BC5E5C">
      <w:pPr>
        <w:jc w:val="both"/>
        <w:rPr>
          <w:bCs/>
          <w:sz w:val="22"/>
          <w:szCs w:val="22"/>
          <w:lang w:val="sr-Latn-ME"/>
        </w:rPr>
      </w:pPr>
      <w:r w:rsidRPr="00C622FE">
        <w:rPr>
          <w:bCs/>
          <w:sz w:val="22"/>
          <w:szCs w:val="22"/>
          <w:lang w:val="sr-Latn-ME"/>
        </w:rPr>
        <w:t xml:space="preserve">U studiji </w:t>
      </w:r>
      <w:proofErr w:type="spellStart"/>
      <w:r w:rsidRPr="00C622FE">
        <w:rPr>
          <w:bCs/>
          <w:sz w:val="22"/>
          <w:szCs w:val="22"/>
          <w:lang w:val="sr-Latn-ME"/>
        </w:rPr>
        <w:t>hemodinamskih</w:t>
      </w:r>
      <w:proofErr w:type="spellEnd"/>
      <w:r w:rsidRPr="00C622FE">
        <w:rPr>
          <w:bCs/>
          <w:sz w:val="22"/>
          <w:szCs w:val="22"/>
          <w:lang w:val="sr-Latn-ME"/>
        </w:rPr>
        <w:t xml:space="preserve"> efekata, pojedinačne oralne doze </w:t>
      </w:r>
      <w:proofErr w:type="spellStart"/>
      <w:r w:rsidRPr="00C622FE">
        <w:rPr>
          <w:bCs/>
          <w:sz w:val="22"/>
          <w:szCs w:val="22"/>
          <w:lang w:val="sr-Latn-ME"/>
        </w:rPr>
        <w:t>sildenafila</w:t>
      </w:r>
      <w:proofErr w:type="spellEnd"/>
      <w:r w:rsidRPr="00C622FE">
        <w:rPr>
          <w:bCs/>
          <w:sz w:val="22"/>
          <w:szCs w:val="22"/>
          <w:lang w:val="sr-Latn-ME"/>
        </w:rPr>
        <w:t xml:space="preserve"> od 100 mg kod 14 pacijenata sa teškom koronarnom bolešću srca (engl. </w:t>
      </w:r>
      <w:proofErr w:type="spellStart"/>
      <w:r w:rsidRPr="00C622FE">
        <w:rPr>
          <w:bCs/>
          <w:i/>
          <w:sz w:val="22"/>
          <w:szCs w:val="22"/>
          <w:lang w:val="sr-Latn-ME"/>
        </w:rPr>
        <w:t>Coronary</w:t>
      </w:r>
      <w:proofErr w:type="spellEnd"/>
      <w:r w:rsidRPr="00C622FE">
        <w:rPr>
          <w:bCs/>
          <w:i/>
          <w:sz w:val="22"/>
          <w:szCs w:val="22"/>
          <w:lang w:val="sr-Latn-ME"/>
        </w:rPr>
        <w:t xml:space="preserve"> </w:t>
      </w:r>
      <w:proofErr w:type="spellStart"/>
      <w:r w:rsidRPr="00C622FE">
        <w:rPr>
          <w:bCs/>
          <w:i/>
          <w:sz w:val="22"/>
          <w:szCs w:val="22"/>
          <w:lang w:val="sr-Latn-ME"/>
        </w:rPr>
        <w:t>Artery</w:t>
      </w:r>
      <w:proofErr w:type="spellEnd"/>
      <w:r w:rsidRPr="00C622FE">
        <w:rPr>
          <w:bCs/>
          <w:i/>
          <w:sz w:val="22"/>
          <w:szCs w:val="22"/>
          <w:lang w:val="sr-Latn-ME"/>
        </w:rPr>
        <w:t xml:space="preserve"> </w:t>
      </w:r>
      <w:proofErr w:type="spellStart"/>
      <w:r w:rsidRPr="00C622FE">
        <w:rPr>
          <w:bCs/>
          <w:i/>
          <w:sz w:val="22"/>
          <w:szCs w:val="22"/>
          <w:lang w:val="sr-Latn-ME"/>
        </w:rPr>
        <w:t>Desease</w:t>
      </w:r>
      <w:proofErr w:type="spellEnd"/>
      <w:r w:rsidRPr="00C622FE">
        <w:rPr>
          <w:bCs/>
          <w:sz w:val="22"/>
          <w:szCs w:val="22"/>
          <w:lang w:val="sr-Latn-ME"/>
        </w:rPr>
        <w:t xml:space="preserve"> - CAD)</w:t>
      </w:r>
      <w:r w:rsidRPr="00C622FE">
        <w:rPr>
          <w:sz w:val="22"/>
          <w:szCs w:val="22"/>
          <w:lang w:val="sr-Latn-ME"/>
        </w:rPr>
        <w:t xml:space="preserve"> </w:t>
      </w:r>
      <w:r w:rsidRPr="00C622FE">
        <w:rPr>
          <w:bCs/>
          <w:sz w:val="22"/>
          <w:szCs w:val="22"/>
          <w:lang w:val="sr-Latn-ME"/>
        </w:rPr>
        <w:t>(</w:t>
      </w:r>
      <w:r w:rsidRPr="00C622FE">
        <w:rPr>
          <w:bCs/>
          <w:sz w:val="22"/>
          <w:szCs w:val="22"/>
          <w:lang w:val="sr-Latn-ME"/>
        </w:rPr>
        <w:sym w:font="Symbol" w:char="F03E"/>
      </w:r>
      <w:r w:rsidRPr="00C622FE">
        <w:rPr>
          <w:bCs/>
          <w:sz w:val="22"/>
          <w:szCs w:val="22"/>
          <w:lang w:val="sr-Latn-ME"/>
        </w:rPr>
        <w:t xml:space="preserve"> od 70% </w:t>
      </w:r>
      <w:proofErr w:type="spellStart"/>
      <w:r w:rsidRPr="00C622FE">
        <w:rPr>
          <w:bCs/>
          <w:sz w:val="22"/>
          <w:szCs w:val="22"/>
          <w:lang w:val="sr-Latn-ME"/>
        </w:rPr>
        <w:t>stenoze</w:t>
      </w:r>
      <w:proofErr w:type="spellEnd"/>
      <w:r w:rsidRPr="00C622FE">
        <w:rPr>
          <w:bCs/>
          <w:sz w:val="22"/>
          <w:szCs w:val="22"/>
          <w:lang w:val="sr-Latn-ME"/>
        </w:rPr>
        <w:t xml:space="preserve"> bar jedne koronarne arterije), srednji </w:t>
      </w:r>
      <w:proofErr w:type="spellStart"/>
      <w:r w:rsidRPr="00C622FE">
        <w:rPr>
          <w:bCs/>
          <w:sz w:val="22"/>
          <w:szCs w:val="22"/>
          <w:lang w:val="sr-Latn-ME"/>
        </w:rPr>
        <w:t>sistolni</w:t>
      </w:r>
      <w:proofErr w:type="spellEnd"/>
      <w:r w:rsidRPr="00C622FE">
        <w:rPr>
          <w:bCs/>
          <w:sz w:val="22"/>
          <w:szCs w:val="22"/>
          <w:lang w:val="sr-Latn-ME"/>
        </w:rPr>
        <w:t xml:space="preserve"> i </w:t>
      </w:r>
      <w:proofErr w:type="spellStart"/>
      <w:r w:rsidRPr="00C622FE">
        <w:rPr>
          <w:bCs/>
          <w:sz w:val="22"/>
          <w:szCs w:val="22"/>
          <w:lang w:val="sr-Latn-ME"/>
        </w:rPr>
        <w:t>dijastolni</w:t>
      </w:r>
      <w:proofErr w:type="spellEnd"/>
      <w:r w:rsidRPr="00C622FE">
        <w:rPr>
          <w:bCs/>
          <w:sz w:val="22"/>
          <w:szCs w:val="22"/>
          <w:lang w:val="sr-Latn-ME"/>
        </w:rPr>
        <w:t xml:space="preserve"> krvni pritisak u miru bili su sniženi za 7% i 6% u odnosu na početne vrijednosti. Srednji </w:t>
      </w:r>
      <w:proofErr w:type="spellStart"/>
      <w:r w:rsidRPr="00C622FE">
        <w:rPr>
          <w:bCs/>
          <w:sz w:val="22"/>
          <w:szCs w:val="22"/>
          <w:lang w:val="sr-Latn-ME"/>
        </w:rPr>
        <w:t>sistolni</w:t>
      </w:r>
      <w:proofErr w:type="spellEnd"/>
      <w:r w:rsidRPr="00C622FE">
        <w:rPr>
          <w:bCs/>
          <w:sz w:val="22"/>
          <w:szCs w:val="22"/>
          <w:lang w:val="sr-Latn-ME"/>
        </w:rPr>
        <w:t xml:space="preserve"> krvni pritisak u plućnoj arteriji bio je snižen za 9%. </w:t>
      </w:r>
      <w:proofErr w:type="spellStart"/>
      <w:r w:rsidRPr="00C622FE">
        <w:rPr>
          <w:bCs/>
          <w:sz w:val="22"/>
          <w:szCs w:val="22"/>
          <w:lang w:val="sr-Latn-ME"/>
        </w:rPr>
        <w:t>Sildenafil</w:t>
      </w:r>
      <w:proofErr w:type="spellEnd"/>
      <w:r w:rsidRPr="00C622FE">
        <w:rPr>
          <w:bCs/>
          <w:sz w:val="22"/>
          <w:szCs w:val="22"/>
          <w:lang w:val="sr-Latn-ME"/>
        </w:rPr>
        <w:t xml:space="preserve"> nije uticao na minutni volumen, a nije ni smanjivao protok krvi kroz sužene koronarne arterije.</w:t>
      </w:r>
    </w:p>
    <w:p w14:paraId="538790C8" w14:textId="77777777" w:rsidR="0098017C" w:rsidRPr="00C622FE" w:rsidRDefault="0098017C" w:rsidP="00BC5E5C">
      <w:pPr>
        <w:jc w:val="both"/>
        <w:rPr>
          <w:bCs/>
          <w:sz w:val="22"/>
          <w:szCs w:val="22"/>
          <w:lang w:val="sr-Latn-ME"/>
        </w:rPr>
      </w:pPr>
    </w:p>
    <w:p w14:paraId="1BB35B1E" w14:textId="05249200" w:rsidR="00D24272" w:rsidRPr="00C622FE" w:rsidRDefault="00D24272" w:rsidP="00BC5E5C">
      <w:pPr>
        <w:jc w:val="both"/>
        <w:rPr>
          <w:bCs/>
          <w:sz w:val="22"/>
          <w:szCs w:val="22"/>
          <w:lang w:val="sr-Latn-ME"/>
        </w:rPr>
      </w:pPr>
      <w:r w:rsidRPr="00C622FE">
        <w:rPr>
          <w:bCs/>
          <w:sz w:val="22"/>
          <w:szCs w:val="22"/>
          <w:lang w:val="sr-Latn-ME"/>
        </w:rPr>
        <w:t>U dvostruko</w:t>
      </w:r>
      <w:r w:rsidRPr="00C622FE">
        <w:rPr>
          <w:bCs/>
          <w:sz w:val="22"/>
          <w:szCs w:val="22"/>
          <w:lang w:val="sr-Latn-ME"/>
        </w:rPr>
        <w:sym w:font="Symbol" w:char="F02D"/>
      </w:r>
      <w:r w:rsidRPr="00C622FE">
        <w:rPr>
          <w:bCs/>
          <w:sz w:val="22"/>
          <w:szCs w:val="22"/>
          <w:lang w:val="sr-Latn-ME"/>
        </w:rPr>
        <w:t xml:space="preserve">slijepom, </w:t>
      </w:r>
      <w:proofErr w:type="spellStart"/>
      <w:r w:rsidRPr="00C622FE">
        <w:rPr>
          <w:bCs/>
          <w:sz w:val="22"/>
          <w:szCs w:val="22"/>
          <w:lang w:val="sr-Latn-ME"/>
        </w:rPr>
        <w:t>placebo</w:t>
      </w:r>
      <w:proofErr w:type="spellEnd"/>
      <w:r w:rsidRPr="00C622FE">
        <w:rPr>
          <w:bCs/>
          <w:sz w:val="22"/>
          <w:szCs w:val="22"/>
          <w:lang w:val="sr-Latn-ME"/>
        </w:rPr>
        <w:sym w:font="Symbol" w:char="F02D"/>
      </w:r>
      <w:r w:rsidRPr="00C622FE">
        <w:rPr>
          <w:bCs/>
          <w:sz w:val="22"/>
          <w:szCs w:val="22"/>
          <w:lang w:val="sr-Latn-ME"/>
        </w:rPr>
        <w:t xml:space="preserve">kontrolisanom kliničkom ispitivanju stresa izazvanog fizičkom aktivnošću, praćeno je 144 pacijenta sa </w:t>
      </w:r>
      <w:proofErr w:type="spellStart"/>
      <w:r w:rsidRPr="00C622FE">
        <w:rPr>
          <w:bCs/>
          <w:sz w:val="22"/>
          <w:szCs w:val="22"/>
          <w:lang w:val="sr-Latn-ME"/>
        </w:rPr>
        <w:t>erektilnom</w:t>
      </w:r>
      <w:proofErr w:type="spellEnd"/>
      <w:r w:rsidRPr="00C622FE">
        <w:rPr>
          <w:bCs/>
          <w:sz w:val="22"/>
          <w:szCs w:val="22"/>
          <w:lang w:val="sr-Latn-ME"/>
        </w:rPr>
        <w:t xml:space="preserve"> </w:t>
      </w:r>
      <w:proofErr w:type="spellStart"/>
      <w:r w:rsidRPr="00C622FE">
        <w:rPr>
          <w:bCs/>
          <w:sz w:val="22"/>
          <w:szCs w:val="22"/>
          <w:lang w:val="sr-Latn-ME"/>
        </w:rPr>
        <w:t>disfunkcijom</w:t>
      </w:r>
      <w:proofErr w:type="spellEnd"/>
      <w:r w:rsidRPr="00C622FE">
        <w:rPr>
          <w:bCs/>
          <w:sz w:val="22"/>
          <w:szCs w:val="22"/>
          <w:lang w:val="sr-Latn-ME"/>
        </w:rPr>
        <w:t xml:space="preserve"> i hroničnom stabilnom anginom </w:t>
      </w:r>
      <w:proofErr w:type="spellStart"/>
      <w:r w:rsidRPr="00C622FE">
        <w:rPr>
          <w:bCs/>
          <w:sz w:val="22"/>
          <w:szCs w:val="22"/>
          <w:lang w:val="sr-Latn-ME"/>
        </w:rPr>
        <w:t>pektoris</w:t>
      </w:r>
      <w:proofErr w:type="spellEnd"/>
      <w:r w:rsidRPr="00C622FE">
        <w:rPr>
          <w:bCs/>
          <w:sz w:val="22"/>
          <w:szCs w:val="22"/>
          <w:lang w:val="sr-Latn-ME"/>
        </w:rPr>
        <w:t>, koji su redovno primali ljekove za terapiju angine (izuzev nitrata). Ni</w:t>
      </w:r>
      <w:r w:rsidR="00E97E0D" w:rsidRPr="00C622FE">
        <w:rPr>
          <w:bCs/>
          <w:sz w:val="22"/>
          <w:szCs w:val="22"/>
          <w:lang w:val="sr-Latn-ME"/>
        </w:rPr>
        <w:t>je</w:t>
      </w:r>
      <w:r w:rsidRPr="00C622FE">
        <w:rPr>
          <w:bCs/>
          <w:sz w:val="22"/>
          <w:szCs w:val="22"/>
          <w:lang w:val="sr-Latn-ME"/>
        </w:rPr>
        <w:t xml:space="preserve">su uočene klinički značajne razlike između </w:t>
      </w:r>
      <w:proofErr w:type="spellStart"/>
      <w:r w:rsidRPr="00C622FE">
        <w:rPr>
          <w:bCs/>
          <w:sz w:val="22"/>
          <w:szCs w:val="22"/>
          <w:lang w:val="sr-Latn-ME"/>
        </w:rPr>
        <w:t>sildenafila</w:t>
      </w:r>
      <w:proofErr w:type="spellEnd"/>
      <w:r w:rsidRPr="00C622FE">
        <w:rPr>
          <w:bCs/>
          <w:sz w:val="22"/>
          <w:szCs w:val="22"/>
          <w:lang w:val="sr-Latn-ME"/>
        </w:rPr>
        <w:t xml:space="preserve"> i </w:t>
      </w:r>
      <w:proofErr w:type="spellStart"/>
      <w:r w:rsidRPr="00C622FE">
        <w:rPr>
          <w:bCs/>
          <w:sz w:val="22"/>
          <w:szCs w:val="22"/>
          <w:lang w:val="sr-Latn-ME"/>
        </w:rPr>
        <w:t>placeba</w:t>
      </w:r>
      <w:proofErr w:type="spellEnd"/>
      <w:r w:rsidRPr="00C622FE">
        <w:rPr>
          <w:sz w:val="22"/>
          <w:szCs w:val="22"/>
          <w:lang w:val="sr-Latn-ME"/>
        </w:rPr>
        <w:t xml:space="preserve"> </w:t>
      </w:r>
      <w:r w:rsidRPr="00C622FE">
        <w:rPr>
          <w:bCs/>
          <w:sz w:val="22"/>
          <w:szCs w:val="22"/>
          <w:lang w:val="sr-Latn-ME"/>
        </w:rPr>
        <w:t xml:space="preserve">u </w:t>
      </w:r>
      <w:proofErr w:type="spellStart"/>
      <w:r w:rsidRPr="00C622FE">
        <w:rPr>
          <w:bCs/>
          <w:sz w:val="22"/>
          <w:szCs w:val="22"/>
          <w:lang w:val="sr-Latn-ME"/>
        </w:rPr>
        <w:t>vremenu</w:t>
      </w:r>
      <w:proofErr w:type="spellEnd"/>
      <w:r w:rsidRPr="00C622FE">
        <w:rPr>
          <w:bCs/>
          <w:sz w:val="22"/>
          <w:szCs w:val="22"/>
          <w:lang w:val="sr-Latn-ME"/>
        </w:rPr>
        <w:t xml:space="preserve"> do prestanka </w:t>
      </w:r>
      <w:proofErr w:type="spellStart"/>
      <w:r w:rsidRPr="00C622FE">
        <w:rPr>
          <w:bCs/>
          <w:sz w:val="22"/>
          <w:szCs w:val="22"/>
          <w:lang w:val="sr-Latn-ME"/>
        </w:rPr>
        <w:t>anginoznog</w:t>
      </w:r>
      <w:proofErr w:type="spellEnd"/>
      <w:r w:rsidRPr="00C622FE">
        <w:rPr>
          <w:bCs/>
          <w:sz w:val="22"/>
          <w:szCs w:val="22"/>
          <w:lang w:val="sr-Latn-ME"/>
        </w:rPr>
        <w:t xml:space="preserve"> napada.</w:t>
      </w:r>
    </w:p>
    <w:p w14:paraId="035888A0" w14:textId="77777777" w:rsidR="0098017C" w:rsidRPr="00C622FE" w:rsidRDefault="0098017C" w:rsidP="00BC5E5C">
      <w:pPr>
        <w:jc w:val="both"/>
        <w:rPr>
          <w:bCs/>
          <w:sz w:val="22"/>
          <w:szCs w:val="22"/>
          <w:lang w:val="sr-Latn-ME"/>
        </w:rPr>
      </w:pPr>
    </w:p>
    <w:p w14:paraId="4ABB5C93" w14:textId="4ECC41CB" w:rsidR="00D24272" w:rsidRPr="00C622FE" w:rsidRDefault="00D24272" w:rsidP="00BC5E5C">
      <w:pPr>
        <w:jc w:val="both"/>
        <w:rPr>
          <w:bCs/>
          <w:sz w:val="22"/>
          <w:szCs w:val="22"/>
          <w:lang w:val="sr-Latn-ME"/>
        </w:rPr>
      </w:pPr>
      <w:r w:rsidRPr="00C622FE">
        <w:rPr>
          <w:bCs/>
          <w:sz w:val="22"/>
          <w:szCs w:val="22"/>
          <w:lang w:val="sr-Latn-ME"/>
        </w:rPr>
        <w:t xml:space="preserve">Blage i prolazne razlike u raspoznavanju boja (plava/zelena) otkrivene su kod nekih osoba primjenom </w:t>
      </w:r>
      <w:proofErr w:type="spellStart"/>
      <w:r w:rsidRPr="00C622FE">
        <w:rPr>
          <w:bCs/>
          <w:i/>
          <w:sz w:val="22"/>
          <w:szCs w:val="22"/>
          <w:lang w:val="sr-Latn-ME"/>
        </w:rPr>
        <w:t>Farnsworth</w:t>
      </w:r>
      <w:proofErr w:type="spellEnd"/>
      <w:r w:rsidRPr="00C622FE">
        <w:rPr>
          <w:bCs/>
          <w:i/>
          <w:sz w:val="22"/>
          <w:szCs w:val="22"/>
          <w:lang w:val="sr-Latn-ME"/>
        </w:rPr>
        <w:sym w:font="Symbol" w:char="F02D"/>
      </w:r>
      <w:proofErr w:type="spellStart"/>
      <w:r w:rsidRPr="00C622FE">
        <w:rPr>
          <w:bCs/>
          <w:i/>
          <w:sz w:val="22"/>
          <w:szCs w:val="22"/>
          <w:lang w:val="sr-Latn-ME"/>
        </w:rPr>
        <w:t>Munsell</w:t>
      </w:r>
      <w:proofErr w:type="spellEnd"/>
      <w:r w:rsidR="00A84E98" w:rsidRPr="00C622FE">
        <w:rPr>
          <w:bCs/>
          <w:sz w:val="22"/>
          <w:szCs w:val="22"/>
          <w:lang w:val="sr-Latn-ME"/>
        </w:rPr>
        <w:t xml:space="preserve"> 100 </w:t>
      </w:r>
      <w:proofErr w:type="spellStart"/>
      <w:r w:rsidR="00A84E98" w:rsidRPr="00C622FE">
        <w:rPr>
          <w:bCs/>
          <w:sz w:val="22"/>
          <w:szCs w:val="22"/>
          <w:lang w:val="sr-Latn-ME"/>
        </w:rPr>
        <w:t>hue</w:t>
      </w:r>
      <w:proofErr w:type="spellEnd"/>
      <w:r w:rsidRPr="00C622FE">
        <w:rPr>
          <w:bCs/>
          <w:sz w:val="22"/>
          <w:szCs w:val="22"/>
          <w:lang w:val="sr-Latn-ME"/>
        </w:rPr>
        <w:t xml:space="preserve"> testa boja 1 sat poslije uzimanja doze od 100 mg </w:t>
      </w:r>
      <w:proofErr w:type="spellStart"/>
      <w:r w:rsidRPr="00C622FE">
        <w:rPr>
          <w:bCs/>
          <w:sz w:val="22"/>
          <w:szCs w:val="22"/>
          <w:lang w:val="sr-Latn-ME"/>
        </w:rPr>
        <w:t>sildenafila</w:t>
      </w:r>
      <w:proofErr w:type="spellEnd"/>
      <w:r w:rsidRPr="00C622FE">
        <w:rPr>
          <w:bCs/>
          <w:sz w:val="22"/>
          <w:szCs w:val="22"/>
          <w:lang w:val="sr-Latn-ME"/>
        </w:rPr>
        <w:t>, dok posl</w:t>
      </w:r>
      <w:r w:rsidR="00A84E98" w:rsidRPr="00C622FE">
        <w:rPr>
          <w:bCs/>
          <w:sz w:val="22"/>
          <w:szCs w:val="22"/>
          <w:lang w:val="sr-Latn-ME"/>
        </w:rPr>
        <w:t>ij</w:t>
      </w:r>
      <w:r w:rsidRPr="00C622FE">
        <w:rPr>
          <w:bCs/>
          <w:sz w:val="22"/>
          <w:szCs w:val="22"/>
          <w:lang w:val="sr-Latn-ME"/>
        </w:rPr>
        <w:t xml:space="preserve">e 2 sata nije bilo vidnog efekta. Pretpostavlja se da je mehanizam promjene u razlikovanju boja povezan sa inhibicijom PDE6, koja je uključena u kaskadu </w:t>
      </w:r>
      <w:proofErr w:type="spellStart"/>
      <w:r w:rsidRPr="00C622FE">
        <w:rPr>
          <w:bCs/>
          <w:sz w:val="22"/>
          <w:szCs w:val="22"/>
          <w:lang w:val="sr-Latn-ME"/>
        </w:rPr>
        <w:t>fototransdukcije</w:t>
      </w:r>
      <w:proofErr w:type="spellEnd"/>
      <w:r w:rsidRPr="00C622FE">
        <w:rPr>
          <w:bCs/>
          <w:sz w:val="22"/>
          <w:szCs w:val="22"/>
          <w:lang w:val="sr-Latn-ME"/>
        </w:rPr>
        <w:t xml:space="preserve"> u retini. </w:t>
      </w:r>
      <w:proofErr w:type="spellStart"/>
      <w:r w:rsidRPr="00C622FE">
        <w:rPr>
          <w:bCs/>
          <w:sz w:val="22"/>
          <w:szCs w:val="22"/>
          <w:lang w:val="sr-Latn-ME"/>
        </w:rPr>
        <w:t>Sildenafil</w:t>
      </w:r>
      <w:proofErr w:type="spellEnd"/>
      <w:r w:rsidRPr="00C622FE">
        <w:rPr>
          <w:bCs/>
          <w:sz w:val="22"/>
          <w:szCs w:val="22"/>
          <w:lang w:val="sr-Latn-ME"/>
        </w:rPr>
        <w:t xml:space="preserve"> ne mijenja oštrinu vida ili senzitivnost kontrasta. U maloj, </w:t>
      </w:r>
      <w:proofErr w:type="spellStart"/>
      <w:r w:rsidRPr="00C622FE">
        <w:rPr>
          <w:bCs/>
          <w:sz w:val="22"/>
          <w:szCs w:val="22"/>
          <w:lang w:val="sr-Latn-ME"/>
        </w:rPr>
        <w:t>placebo</w:t>
      </w:r>
      <w:proofErr w:type="spellEnd"/>
      <w:r w:rsidRPr="00C622FE">
        <w:rPr>
          <w:bCs/>
          <w:sz w:val="22"/>
          <w:szCs w:val="22"/>
          <w:lang w:val="sr-Latn-ME"/>
        </w:rPr>
        <w:sym w:font="Symbol" w:char="F02D"/>
      </w:r>
      <w:r w:rsidRPr="00C622FE">
        <w:rPr>
          <w:bCs/>
          <w:sz w:val="22"/>
          <w:szCs w:val="22"/>
          <w:lang w:val="sr-Latn-ME"/>
        </w:rPr>
        <w:t xml:space="preserve">kontrolisanoj kliničkoj studiji kod pacijenata sa dokazanom ranom </w:t>
      </w:r>
      <w:proofErr w:type="spellStart"/>
      <w:r w:rsidRPr="00C622FE">
        <w:rPr>
          <w:bCs/>
          <w:sz w:val="22"/>
          <w:szCs w:val="22"/>
          <w:lang w:val="sr-Latn-ME"/>
        </w:rPr>
        <w:t>makularnom</w:t>
      </w:r>
      <w:proofErr w:type="spellEnd"/>
      <w:r w:rsidRPr="00C622FE">
        <w:rPr>
          <w:bCs/>
          <w:sz w:val="22"/>
          <w:szCs w:val="22"/>
          <w:lang w:val="sr-Latn-ME"/>
        </w:rPr>
        <w:t xml:space="preserve"> degeneracijom zavisnom od starosti (n = 9), </w:t>
      </w:r>
      <w:proofErr w:type="spellStart"/>
      <w:r w:rsidRPr="00C622FE">
        <w:rPr>
          <w:bCs/>
          <w:sz w:val="22"/>
          <w:szCs w:val="22"/>
          <w:lang w:val="sr-Latn-ME"/>
        </w:rPr>
        <w:t>sildenafil</w:t>
      </w:r>
      <w:proofErr w:type="spellEnd"/>
      <w:r w:rsidRPr="00C622FE">
        <w:rPr>
          <w:bCs/>
          <w:sz w:val="22"/>
          <w:szCs w:val="22"/>
          <w:lang w:val="sr-Latn-ME"/>
        </w:rPr>
        <w:t xml:space="preserve"> (jedna doza od 100 mg) nije izazvao značajne promjene u urađenim vizualnim testovima (npr. oštrina vida, </w:t>
      </w:r>
      <w:proofErr w:type="spellStart"/>
      <w:r w:rsidRPr="00C622FE">
        <w:rPr>
          <w:bCs/>
          <w:i/>
          <w:sz w:val="22"/>
          <w:szCs w:val="22"/>
          <w:lang w:val="sr-Latn-ME"/>
        </w:rPr>
        <w:t>Amsler</w:t>
      </w:r>
      <w:proofErr w:type="spellEnd"/>
      <w:r w:rsidRPr="00C622FE">
        <w:rPr>
          <w:bCs/>
          <w:sz w:val="22"/>
          <w:szCs w:val="22"/>
          <w:lang w:val="sr-Latn-ME"/>
        </w:rPr>
        <w:sym w:font="Symbol" w:char="F02D"/>
      </w:r>
      <w:r w:rsidRPr="00C622FE">
        <w:rPr>
          <w:bCs/>
          <w:sz w:val="22"/>
          <w:szCs w:val="22"/>
          <w:lang w:val="sr-Latn-ME"/>
        </w:rPr>
        <w:t xml:space="preserve">ova rešetka, razlikovanje boja u simulaciji semafora, </w:t>
      </w:r>
      <w:proofErr w:type="spellStart"/>
      <w:r w:rsidRPr="00C622FE">
        <w:rPr>
          <w:bCs/>
          <w:i/>
          <w:sz w:val="22"/>
          <w:szCs w:val="22"/>
          <w:lang w:val="sr-Latn-ME"/>
        </w:rPr>
        <w:t>Humphrey</w:t>
      </w:r>
      <w:proofErr w:type="spellEnd"/>
      <w:r w:rsidRPr="00C622FE">
        <w:rPr>
          <w:bCs/>
          <w:sz w:val="22"/>
          <w:szCs w:val="22"/>
          <w:lang w:val="sr-Latn-ME"/>
        </w:rPr>
        <w:sym w:font="Symbol" w:char="F02D"/>
      </w:r>
      <w:r w:rsidRPr="00C622FE">
        <w:rPr>
          <w:bCs/>
          <w:sz w:val="22"/>
          <w:szCs w:val="22"/>
          <w:lang w:val="sr-Latn-ME"/>
        </w:rPr>
        <w:t xml:space="preserve">ov </w:t>
      </w:r>
      <w:proofErr w:type="spellStart"/>
      <w:r w:rsidRPr="00C622FE">
        <w:rPr>
          <w:bCs/>
          <w:sz w:val="22"/>
          <w:szCs w:val="22"/>
          <w:lang w:val="sr-Latn-ME"/>
        </w:rPr>
        <w:t>perimetar</w:t>
      </w:r>
      <w:proofErr w:type="spellEnd"/>
      <w:r w:rsidRPr="00C622FE">
        <w:rPr>
          <w:bCs/>
          <w:sz w:val="22"/>
          <w:szCs w:val="22"/>
          <w:lang w:val="sr-Latn-ME"/>
        </w:rPr>
        <w:t xml:space="preserve"> i </w:t>
      </w:r>
      <w:proofErr w:type="spellStart"/>
      <w:r w:rsidRPr="00C622FE">
        <w:rPr>
          <w:bCs/>
          <w:sz w:val="22"/>
          <w:szCs w:val="22"/>
          <w:lang w:val="sr-Latn-ME"/>
        </w:rPr>
        <w:t>fotostres</w:t>
      </w:r>
      <w:proofErr w:type="spellEnd"/>
      <w:r w:rsidRPr="00C622FE">
        <w:rPr>
          <w:bCs/>
          <w:sz w:val="22"/>
          <w:szCs w:val="22"/>
          <w:lang w:val="sr-Latn-ME"/>
        </w:rPr>
        <w:t>).</w:t>
      </w:r>
    </w:p>
    <w:p w14:paraId="7B141E13" w14:textId="77777777" w:rsidR="0098017C" w:rsidRPr="00C622FE" w:rsidRDefault="0098017C" w:rsidP="00BC5E5C">
      <w:pPr>
        <w:jc w:val="both"/>
        <w:rPr>
          <w:bCs/>
          <w:sz w:val="22"/>
          <w:szCs w:val="22"/>
          <w:lang w:val="sr-Latn-ME"/>
        </w:rPr>
      </w:pPr>
    </w:p>
    <w:p w14:paraId="10DB599C" w14:textId="0D04E9A2" w:rsidR="00D24272" w:rsidRPr="00C622FE" w:rsidRDefault="00D24272" w:rsidP="00BC5E5C">
      <w:pPr>
        <w:jc w:val="both"/>
        <w:rPr>
          <w:bCs/>
          <w:sz w:val="22"/>
          <w:szCs w:val="22"/>
          <w:lang w:val="sr-Latn-ME"/>
        </w:rPr>
      </w:pPr>
      <w:proofErr w:type="spellStart"/>
      <w:r w:rsidRPr="00C622FE">
        <w:rPr>
          <w:bCs/>
          <w:sz w:val="22"/>
          <w:szCs w:val="22"/>
          <w:lang w:val="sr-Latn-ME"/>
        </w:rPr>
        <w:t>Motilitet</w:t>
      </w:r>
      <w:proofErr w:type="spellEnd"/>
      <w:r w:rsidRPr="00C622FE">
        <w:rPr>
          <w:bCs/>
          <w:sz w:val="22"/>
          <w:szCs w:val="22"/>
          <w:lang w:val="sr-Latn-ME"/>
        </w:rPr>
        <w:t xml:space="preserve"> i morfologija spermatozoida ni</w:t>
      </w:r>
      <w:r w:rsidR="00E97E0D" w:rsidRPr="00C622FE">
        <w:rPr>
          <w:bCs/>
          <w:sz w:val="22"/>
          <w:szCs w:val="22"/>
          <w:lang w:val="sr-Latn-ME"/>
        </w:rPr>
        <w:t>je</w:t>
      </w:r>
      <w:r w:rsidRPr="00C622FE">
        <w:rPr>
          <w:bCs/>
          <w:sz w:val="22"/>
          <w:szCs w:val="22"/>
          <w:lang w:val="sr-Latn-ME"/>
        </w:rPr>
        <w:t xml:space="preserve">su bili promijenjeni kod zdravih dobrovoljaca poslije primjene jedne oralne doze </w:t>
      </w:r>
      <w:proofErr w:type="spellStart"/>
      <w:r w:rsidRPr="00C622FE">
        <w:rPr>
          <w:bCs/>
          <w:sz w:val="22"/>
          <w:szCs w:val="22"/>
          <w:lang w:val="sr-Latn-ME"/>
        </w:rPr>
        <w:t>sildenafila</w:t>
      </w:r>
      <w:proofErr w:type="spellEnd"/>
      <w:r w:rsidRPr="00C622FE">
        <w:rPr>
          <w:bCs/>
          <w:sz w:val="22"/>
          <w:szCs w:val="22"/>
          <w:lang w:val="sr-Latn-ME"/>
        </w:rPr>
        <w:t xml:space="preserve"> od 100 mg (vidjeti </w:t>
      </w:r>
      <w:r w:rsidR="005D1CA0" w:rsidRPr="00C622FE">
        <w:rPr>
          <w:bCs/>
          <w:sz w:val="22"/>
          <w:szCs w:val="22"/>
          <w:lang w:val="sr-Latn-ME"/>
        </w:rPr>
        <w:t xml:space="preserve">dio </w:t>
      </w:r>
      <w:r w:rsidRPr="00C622FE">
        <w:rPr>
          <w:bCs/>
          <w:sz w:val="22"/>
          <w:szCs w:val="22"/>
          <w:lang w:val="sr-Latn-ME"/>
        </w:rPr>
        <w:t>4.6).</w:t>
      </w:r>
    </w:p>
    <w:p w14:paraId="54A6E9D7" w14:textId="77777777" w:rsidR="0098017C" w:rsidRPr="00C622FE" w:rsidRDefault="0098017C" w:rsidP="00BC5E5C">
      <w:pPr>
        <w:jc w:val="both"/>
        <w:rPr>
          <w:bCs/>
          <w:sz w:val="22"/>
          <w:szCs w:val="22"/>
          <w:lang w:val="sr-Latn-ME"/>
        </w:rPr>
      </w:pPr>
    </w:p>
    <w:p w14:paraId="4A095FDB" w14:textId="77777777" w:rsidR="00D24272" w:rsidRPr="00C622FE" w:rsidRDefault="00D24272" w:rsidP="00BC5E5C">
      <w:pPr>
        <w:jc w:val="both"/>
        <w:rPr>
          <w:bCs/>
          <w:i/>
          <w:iCs/>
          <w:sz w:val="22"/>
          <w:szCs w:val="22"/>
          <w:lang w:val="sr-Latn-ME"/>
        </w:rPr>
      </w:pPr>
      <w:r w:rsidRPr="00C622FE">
        <w:rPr>
          <w:bCs/>
          <w:i/>
          <w:iCs/>
          <w:sz w:val="22"/>
          <w:szCs w:val="22"/>
          <w:lang w:val="sr-Latn-ME"/>
        </w:rPr>
        <w:t>Dodatne informacije iz kliničkih studija</w:t>
      </w:r>
    </w:p>
    <w:p w14:paraId="64AF3883" w14:textId="23B8145F" w:rsidR="00D24272" w:rsidRPr="00C622FE" w:rsidRDefault="00D24272" w:rsidP="00BC5E5C">
      <w:pPr>
        <w:jc w:val="both"/>
        <w:rPr>
          <w:bCs/>
          <w:sz w:val="22"/>
          <w:szCs w:val="22"/>
          <w:lang w:val="sr-Latn-ME"/>
        </w:rPr>
      </w:pPr>
      <w:r w:rsidRPr="00C622FE">
        <w:rPr>
          <w:bCs/>
          <w:sz w:val="22"/>
          <w:szCs w:val="22"/>
          <w:lang w:val="sr-Latn-ME"/>
        </w:rPr>
        <w:t xml:space="preserve">U kliničkim studijama </w:t>
      </w:r>
      <w:proofErr w:type="spellStart"/>
      <w:r w:rsidRPr="00C622FE">
        <w:rPr>
          <w:bCs/>
          <w:sz w:val="22"/>
          <w:szCs w:val="22"/>
          <w:lang w:val="sr-Latn-ME"/>
        </w:rPr>
        <w:t>sildenafil</w:t>
      </w:r>
      <w:proofErr w:type="spellEnd"/>
      <w:r w:rsidRPr="00C622FE">
        <w:rPr>
          <w:bCs/>
          <w:sz w:val="22"/>
          <w:szCs w:val="22"/>
          <w:lang w:val="sr-Latn-ME"/>
        </w:rPr>
        <w:t xml:space="preserve"> je dobilo više od 8000 pacijenata starih između 19 i 87 godina. Bile su zastupljene sljedeće grupe pacijenata: stari</w:t>
      </w:r>
      <w:r w:rsidR="00642BB2" w:rsidRPr="00C622FE">
        <w:rPr>
          <w:bCs/>
          <w:sz w:val="22"/>
          <w:szCs w:val="22"/>
          <w:lang w:val="sr-Latn-ME"/>
        </w:rPr>
        <w:t>j</w:t>
      </w:r>
      <w:r w:rsidRPr="00C622FE">
        <w:rPr>
          <w:bCs/>
          <w:sz w:val="22"/>
          <w:szCs w:val="22"/>
          <w:lang w:val="sr-Latn-ME"/>
        </w:rPr>
        <w:t xml:space="preserve">i (19,9%), pacijenti sa hipertenzijom (30,9%), dijabetesom (20,3%), </w:t>
      </w:r>
      <w:proofErr w:type="spellStart"/>
      <w:r w:rsidRPr="00C622FE">
        <w:rPr>
          <w:bCs/>
          <w:sz w:val="22"/>
          <w:szCs w:val="22"/>
          <w:lang w:val="sr-Latn-ME"/>
        </w:rPr>
        <w:t>ishemijskom</w:t>
      </w:r>
      <w:proofErr w:type="spellEnd"/>
      <w:r w:rsidRPr="00C622FE">
        <w:rPr>
          <w:bCs/>
          <w:sz w:val="22"/>
          <w:szCs w:val="22"/>
          <w:lang w:val="sr-Latn-ME"/>
        </w:rPr>
        <w:t xml:space="preserve"> bolešću srca (5,8%), </w:t>
      </w:r>
      <w:proofErr w:type="spellStart"/>
      <w:r w:rsidRPr="00C622FE">
        <w:rPr>
          <w:bCs/>
          <w:sz w:val="22"/>
          <w:szCs w:val="22"/>
          <w:lang w:val="sr-Latn-ME"/>
        </w:rPr>
        <w:t>hiperlipidemijom</w:t>
      </w:r>
      <w:proofErr w:type="spellEnd"/>
      <w:r w:rsidRPr="00C622FE">
        <w:rPr>
          <w:bCs/>
          <w:sz w:val="22"/>
          <w:szCs w:val="22"/>
          <w:lang w:val="sr-Latn-ME"/>
        </w:rPr>
        <w:t xml:space="preserve"> (19,8%), </w:t>
      </w:r>
      <w:proofErr w:type="spellStart"/>
      <w:r w:rsidRPr="00C622FE">
        <w:rPr>
          <w:bCs/>
          <w:sz w:val="22"/>
          <w:szCs w:val="22"/>
          <w:lang w:val="sr-Latn-ME"/>
        </w:rPr>
        <w:t>povredom</w:t>
      </w:r>
      <w:proofErr w:type="spellEnd"/>
      <w:r w:rsidRPr="00C622FE">
        <w:rPr>
          <w:bCs/>
          <w:sz w:val="22"/>
          <w:szCs w:val="22"/>
          <w:lang w:val="sr-Latn-ME"/>
        </w:rPr>
        <w:t xml:space="preserve"> kičmene moždine (0,6%), depresijom (5,2%), </w:t>
      </w:r>
      <w:proofErr w:type="spellStart"/>
      <w:r w:rsidRPr="00C622FE">
        <w:rPr>
          <w:bCs/>
          <w:sz w:val="22"/>
          <w:szCs w:val="22"/>
          <w:lang w:val="sr-Latn-ME"/>
        </w:rPr>
        <w:t>transuretralnom</w:t>
      </w:r>
      <w:proofErr w:type="spellEnd"/>
      <w:r w:rsidRPr="00C622FE">
        <w:rPr>
          <w:bCs/>
          <w:sz w:val="22"/>
          <w:szCs w:val="22"/>
          <w:lang w:val="sr-Latn-ME"/>
        </w:rPr>
        <w:t xml:space="preserve"> </w:t>
      </w:r>
      <w:proofErr w:type="spellStart"/>
      <w:r w:rsidRPr="00C622FE">
        <w:rPr>
          <w:bCs/>
          <w:sz w:val="22"/>
          <w:szCs w:val="22"/>
          <w:lang w:val="sr-Latn-ME"/>
        </w:rPr>
        <w:t>resekcijom</w:t>
      </w:r>
      <w:proofErr w:type="spellEnd"/>
      <w:r w:rsidRPr="00C622FE">
        <w:rPr>
          <w:bCs/>
          <w:sz w:val="22"/>
          <w:szCs w:val="22"/>
          <w:lang w:val="sr-Latn-ME"/>
        </w:rPr>
        <w:t xml:space="preserve"> prostate (3,7%), radikalnom </w:t>
      </w:r>
      <w:proofErr w:type="spellStart"/>
      <w:r w:rsidRPr="00C622FE">
        <w:rPr>
          <w:bCs/>
          <w:sz w:val="22"/>
          <w:szCs w:val="22"/>
          <w:lang w:val="sr-Latn-ME"/>
        </w:rPr>
        <w:t>prostatektomijom</w:t>
      </w:r>
      <w:proofErr w:type="spellEnd"/>
      <w:r w:rsidRPr="00C622FE">
        <w:rPr>
          <w:bCs/>
          <w:sz w:val="22"/>
          <w:szCs w:val="22"/>
          <w:lang w:val="sr-Latn-ME"/>
        </w:rPr>
        <w:t xml:space="preserve"> (3,3%). Sljedeće grupe ni</w:t>
      </w:r>
      <w:r w:rsidR="00E97E0D" w:rsidRPr="00C622FE">
        <w:rPr>
          <w:bCs/>
          <w:sz w:val="22"/>
          <w:szCs w:val="22"/>
          <w:lang w:val="sr-Latn-ME"/>
        </w:rPr>
        <w:t>je</w:t>
      </w:r>
      <w:r w:rsidRPr="00C622FE">
        <w:rPr>
          <w:bCs/>
          <w:sz w:val="22"/>
          <w:szCs w:val="22"/>
          <w:lang w:val="sr-Latn-ME"/>
        </w:rPr>
        <w:t xml:space="preserve">su bile dobro zastupljene ili su bile isključene iz kliničkih studija: pacijenti </w:t>
      </w:r>
      <w:r w:rsidRPr="00C622FE">
        <w:rPr>
          <w:bCs/>
          <w:sz w:val="22"/>
          <w:szCs w:val="22"/>
          <w:lang w:val="sr-Latn-ME"/>
        </w:rPr>
        <w:lastRenderedPageBreak/>
        <w:t xml:space="preserve">sa operacijama male karlice, pacijenti koji su prethodno </w:t>
      </w:r>
      <w:proofErr w:type="spellStart"/>
      <w:r w:rsidRPr="00C622FE">
        <w:rPr>
          <w:bCs/>
          <w:sz w:val="22"/>
          <w:szCs w:val="22"/>
          <w:lang w:val="sr-Latn-ME"/>
        </w:rPr>
        <w:t>zračeni</w:t>
      </w:r>
      <w:proofErr w:type="spellEnd"/>
      <w:r w:rsidRPr="00C622FE">
        <w:rPr>
          <w:bCs/>
          <w:sz w:val="22"/>
          <w:szCs w:val="22"/>
          <w:lang w:val="sr-Latn-ME"/>
        </w:rPr>
        <w:t xml:space="preserve">, pacijenti sa teškim oštećenjem bubrega ili jetre, kao i oni sa nekim </w:t>
      </w:r>
      <w:proofErr w:type="spellStart"/>
      <w:r w:rsidRPr="00C622FE">
        <w:rPr>
          <w:bCs/>
          <w:sz w:val="22"/>
          <w:szCs w:val="22"/>
          <w:lang w:val="sr-Latn-ME"/>
        </w:rPr>
        <w:t>kardiovaskularnim</w:t>
      </w:r>
      <w:proofErr w:type="spellEnd"/>
      <w:r w:rsidRPr="00C622FE">
        <w:rPr>
          <w:bCs/>
          <w:sz w:val="22"/>
          <w:szCs w:val="22"/>
          <w:lang w:val="sr-Latn-ME"/>
        </w:rPr>
        <w:t xml:space="preserve"> stanjima (vidjeti </w:t>
      </w:r>
      <w:r w:rsidR="00642BB2" w:rsidRPr="00C622FE">
        <w:rPr>
          <w:bCs/>
          <w:sz w:val="22"/>
          <w:szCs w:val="22"/>
          <w:lang w:val="sr-Latn-ME"/>
        </w:rPr>
        <w:t xml:space="preserve">dio </w:t>
      </w:r>
      <w:r w:rsidRPr="00C622FE">
        <w:rPr>
          <w:bCs/>
          <w:sz w:val="22"/>
          <w:szCs w:val="22"/>
          <w:lang w:val="sr-Latn-ME"/>
        </w:rPr>
        <w:t>4.3).</w:t>
      </w:r>
    </w:p>
    <w:p w14:paraId="3117DF45" w14:textId="47896216" w:rsidR="00D24272" w:rsidRPr="00C622FE" w:rsidRDefault="00D24272" w:rsidP="00BC5E5C">
      <w:pPr>
        <w:jc w:val="both"/>
        <w:rPr>
          <w:bCs/>
          <w:sz w:val="22"/>
          <w:szCs w:val="22"/>
          <w:lang w:val="sr-Latn-ME"/>
        </w:rPr>
      </w:pPr>
      <w:r w:rsidRPr="00C622FE">
        <w:rPr>
          <w:bCs/>
          <w:sz w:val="22"/>
          <w:szCs w:val="22"/>
          <w:lang w:val="sr-Latn-ME"/>
        </w:rPr>
        <w:t xml:space="preserve">U kliničkim studijama sa primjenom fiksnih doza lijeka, procenat pacijenata kod kojih je primjena </w:t>
      </w:r>
      <w:proofErr w:type="spellStart"/>
      <w:r w:rsidRPr="00C622FE">
        <w:rPr>
          <w:bCs/>
          <w:sz w:val="22"/>
          <w:szCs w:val="22"/>
          <w:lang w:val="sr-Latn-ME"/>
        </w:rPr>
        <w:t>sildenafila</w:t>
      </w:r>
      <w:proofErr w:type="spellEnd"/>
      <w:r w:rsidRPr="00C622FE">
        <w:rPr>
          <w:bCs/>
          <w:sz w:val="22"/>
          <w:szCs w:val="22"/>
          <w:lang w:val="sr-Latn-ME"/>
        </w:rPr>
        <w:t xml:space="preserve"> popravila erekciju bio je 62% (doza </w:t>
      </w:r>
      <w:proofErr w:type="spellStart"/>
      <w:r w:rsidRPr="00C622FE">
        <w:rPr>
          <w:bCs/>
          <w:sz w:val="22"/>
          <w:szCs w:val="22"/>
          <w:lang w:val="sr-Latn-ME"/>
        </w:rPr>
        <w:t>sildenafila</w:t>
      </w:r>
      <w:proofErr w:type="spellEnd"/>
      <w:r w:rsidRPr="00C622FE">
        <w:rPr>
          <w:bCs/>
          <w:sz w:val="22"/>
          <w:szCs w:val="22"/>
          <w:lang w:val="sr-Latn-ME"/>
        </w:rPr>
        <w:t xml:space="preserve"> od 25 mg), 74% (50 mg) i 82% (100 mg), prema 25% u </w:t>
      </w:r>
      <w:proofErr w:type="spellStart"/>
      <w:r w:rsidRPr="00C622FE">
        <w:rPr>
          <w:bCs/>
          <w:sz w:val="22"/>
          <w:szCs w:val="22"/>
          <w:lang w:val="sr-Latn-ME"/>
        </w:rPr>
        <w:t>placebo</w:t>
      </w:r>
      <w:proofErr w:type="spellEnd"/>
      <w:r w:rsidRPr="00C622FE">
        <w:rPr>
          <w:bCs/>
          <w:sz w:val="22"/>
          <w:szCs w:val="22"/>
          <w:lang w:val="sr-Latn-ME"/>
        </w:rPr>
        <w:t xml:space="preserve"> grupi. U kontrolisanim kliničkim studijama, procenat odustajanja od primjene </w:t>
      </w:r>
      <w:proofErr w:type="spellStart"/>
      <w:r w:rsidRPr="00C622FE">
        <w:rPr>
          <w:bCs/>
          <w:sz w:val="22"/>
          <w:szCs w:val="22"/>
          <w:lang w:val="sr-Latn-ME"/>
        </w:rPr>
        <w:t>sildenafila</w:t>
      </w:r>
      <w:proofErr w:type="spellEnd"/>
      <w:r w:rsidRPr="00C622FE">
        <w:rPr>
          <w:bCs/>
          <w:sz w:val="22"/>
          <w:szCs w:val="22"/>
          <w:lang w:val="sr-Latn-ME"/>
        </w:rPr>
        <w:t xml:space="preserve"> bio je mali i sličan procentu odustajanja u </w:t>
      </w:r>
      <w:proofErr w:type="spellStart"/>
      <w:r w:rsidRPr="00C622FE">
        <w:rPr>
          <w:bCs/>
          <w:sz w:val="22"/>
          <w:szCs w:val="22"/>
          <w:lang w:val="sr-Latn-ME"/>
        </w:rPr>
        <w:t>placebo</w:t>
      </w:r>
      <w:proofErr w:type="spellEnd"/>
      <w:r w:rsidRPr="00C622FE">
        <w:rPr>
          <w:bCs/>
          <w:sz w:val="22"/>
          <w:szCs w:val="22"/>
          <w:lang w:val="sr-Latn-ME"/>
        </w:rPr>
        <w:t xml:space="preserve"> grupi.</w:t>
      </w:r>
    </w:p>
    <w:p w14:paraId="7C84CDEA" w14:textId="77777777" w:rsidR="0098017C" w:rsidRPr="00C622FE" w:rsidRDefault="0098017C" w:rsidP="00BC5E5C">
      <w:pPr>
        <w:jc w:val="both"/>
        <w:rPr>
          <w:bCs/>
          <w:sz w:val="22"/>
          <w:szCs w:val="22"/>
          <w:lang w:val="sr-Latn-ME"/>
        </w:rPr>
      </w:pPr>
    </w:p>
    <w:p w14:paraId="7BDD2032" w14:textId="67F24B96" w:rsidR="00D24272" w:rsidRPr="00C622FE" w:rsidRDefault="00D24272" w:rsidP="00BC5E5C">
      <w:pPr>
        <w:jc w:val="both"/>
        <w:rPr>
          <w:bCs/>
          <w:sz w:val="22"/>
          <w:szCs w:val="22"/>
          <w:lang w:val="sr-Latn-ME"/>
        </w:rPr>
      </w:pPr>
      <w:r w:rsidRPr="00C622FE">
        <w:rPr>
          <w:bCs/>
          <w:sz w:val="22"/>
          <w:szCs w:val="22"/>
          <w:lang w:val="sr-Latn-ME"/>
        </w:rPr>
        <w:t xml:space="preserve">Uzimajući u obzir sve studije, proporcija pacijenata kod kojih je primjena </w:t>
      </w:r>
      <w:proofErr w:type="spellStart"/>
      <w:r w:rsidRPr="00C622FE">
        <w:rPr>
          <w:bCs/>
          <w:sz w:val="22"/>
          <w:szCs w:val="22"/>
          <w:lang w:val="sr-Latn-ME"/>
        </w:rPr>
        <w:t>sildenafila</w:t>
      </w:r>
      <w:proofErr w:type="spellEnd"/>
      <w:r w:rsidRPr="00C622FE">
        <w:rPr>
          <w:bCs/>
          <w:sz w:val="22"/>
          <w:szCs w:val="22"/>
          <w:lang w:val="sr-Latn-ME"/>
        </w:rPr>
        <w:t xml:space="preserve"> izazvala poboljšanje bio je sljedeći: </w:t>
      </w:r>
      <w:proofErr w:type="spellStart"/>
      <w:r w:rsidRPr="00C622FE">
        <w:rPr>
          <w:bCs/>
          <w:sz w:val="22"/>
          <w:szCs w:val="22"/>
          <w:lang w:val="sr-Latn-ME"/>
        </w:rPr>
        <w:t>psihogena</w:t>
      </w:r>
      <w:proofErr w:type="spellEnd"/>
      <w:r w:rsidRPr="00C622FE">
        <w:rPr>
          <w:bCs/>
          <w:sz w:val="22"/>
          <w:szCs w:val="22"/>
          <w:lang w:val="sr-Latn-ME"/>
        </w:rPr>
        <w:t xml:space="preserve"> </w:t>
      </w:r>
      <w:proofErr w:type="spellStart"/>
      <w:r w:rsidRPr="00C622FE">
        <w:rPr>
          <w:bCs/>
          <w:sz w:val="22"/>
          <w:szCs w:val="22"/>
          <w:lang w:val="sr-Latn-ME"/>
        </w:rPr>
        <w:t>erektilna</w:t>
      </w:r>
      <w:proofErr w:type="spellEnd"/>
      <w:r w:rsidRPr="00C622FE">
        <w:rPr>
          <w:bCs/>
          <w:sz w:val="22"/>
          <w:szCs w:val="22"/>
          <w:lang w:val="sr-Latn-ME"/>
        </w:rPr>
        <w:t xml:space="preserve"> </w:t>
      </w:r>
      <w:proofErr w:type="spellStart"/>
      <w:r w:rsidRPr="00C622FE">
        <w:rPr>
          <w:bCs/>
          <w:sz w:val="22"/>
          <w:szCs w:val="22"/>
          <w:lang w:val="sr-Latn-ME"/>
        </w:rPr>
        <w:t>disfunkcija</w:t>
      </w:r>
      <w:proofErr w:type="spellEnd"/>
      <w:r w:rsidRPr="00C622FE">
        <w:rPr>
          <w:bCs/>
          <w:sz w:val="22"/>
          <w:szCs w:val="22"/>
          <w:lang w:val="sr-Latn-ME"/>
        </w:rPr>
        <w:t xml:space="preserve"> (84%), </w:t>
      </w:r>
      <w:proofErr w:type="spellStart"/>
      <w:r w:rsidRPr="00C622FE">
        <w:rPr>
          <w:bCs/>
          <w:sz w:val="22"/>
          <w:szCs w:val="22"/>
          <w:lang w:val="sr-Latn-ME"/>
        </w:rPr>
        <w:t>erektilna</w:t>
      </w:r>
      <w:proofErr w:type="spellEnd"/>
      <w:r w:rsidRPr="00C622FE">
        <w:rPr>
          <w:bCs/>
          <w:sz w:val="22"/>
          <w:szCs w:val="22"/>
          <w:lang w:val="sr-Latn-ME"/>
        </w:rPr>
        <w:t xml:space="preserve"> </w:t>
      </w:r>
      <w:proofErr w:type="spellStart"/>
      <w:r w:rsidRPr="00C622FE">
        <w:rPr>
          <w:bCs/>
          <w:sz w:val="22"/>
          <w:szCs w:val="22"/>
          <w:lang w:val="sr-Latn-ME"/>
        </w:rPr>
        <w:t>disfunkcija</w:t>
      </w:r>
      <w:proofErr w:type="spellEnd"/>
      <w:r w:rsidRPr="00C622FE">
        <w:rPr>
          <w:bCs/>
          <w:sz w:val="22"/>
          <w:szCs w:val="22"/>
          <w:lang w:val="sr-Latn-ME"/>
        </w:rPr>
        <w:t xml:space="preserve"> mješovitog porijekla (77%), </w:t>
      </w:r>
      <w:proofErr w:type="spellStart"/>
      <w:r w:rsidRPr="00C622FE">
        <w:rPr>
          <w:bCs/>
          <w:sz w:val="22"/>
          <w:szCs w:val="22"/>
          <w:lang w:val="sr-Latn-ME"/>
        </w:rPr>
        <w:t>erektilna</w:t>
      </w:r>
      <w:proofErr w:type="spellEnd"/>
      <w:r w:rsidRPr="00C622FE">
        <w:rPr>
          <w:bCs/>
          <w:sz w:val="22"/>
          <w:szCs w:val="22"/>
          <w:lang w:val="sr-Latn-ME"/>
        </w:rPr>
        <w:t xml:space="preserve"> </w:t>
      </w:r>
      <w:proofErr w:type="spellStart"/>
      <w:r w:rsidRPr="00C622FE">
        <w:rPr>
          <w:bCs/>
          <w:sz w:val="22"/>
          <w:szCs w:val="22"/>
          <w:lang w:val="sr-Latn-ME"/>
        </w:rPr>
        <w:t>disfunkcija</w:t>
      </w:r>
      <w:proofErr w:type="spellEnd"/>
      <w:r w:rsidRPr="00C622FE">
        <w:rPr>
          <w:bCs/>
          <w:sz w:val="22"/>
          <w:szCs w:val="22"/>
          <w:lang w:val="sr-Latn-ME"/>
        </w:rPr>
        <w:t xml:space="preserve"> organskog porijekla (68%), stariji (67%), dijabetes (59%), </w:t>
      </w:r>
      <w:proofErr w:type="spellStart"/>
      <w:r w:rsidRPr="00C622FE">
        <w:rPr>
          <w:bCs/>
          <w:sz w:val="22"/>
          <w:szCs w:val="22"/>
          <w:lang w:val="sr-Latn-ME"/>
        </w:rPr>
        <w:t>ishemijska</w:t>
      </w:r>
      <w:proofErr w:type="spellEnd"/>
      <w:r w:rsidRPr="00C622FE">
        <w:rPr>
          <w:bCs/>
          <w:sz w:val="22"/>
          <w:szCs w:val="22"/>
          <w:lang w:val="sr-Latn-ME"/>
        </w:rPr>
        <w:t xml:space="preserve"> bolest srca (69%), hipertenzija (68%), </w:t>
      </w:r>
      <w:proofErr w:type="spellStart"/>
      <w:r w:rsidRPr="00C622FE">
        <w:rPr>
          <w:bCs/>
          <w:sz w:val="22"/>
          <w:szCs w:val="22"/>
          <w:lang w:val="sr-Latn-ME"/>
        </w:rPr>
        <w:t>transuretralna</w:t>
      </w:r>
      <w:proofErr w:type="spellEnd"/>
      <w:r w:rsidRPr="00C622FE">
        <w:rPr>
          <w:bCs/>
          <w:sz w:val="22"/>
          <w:szCs w:val="22"/>
          <w:lang w:val="sr-Latn-ME"/>
        </w:rPr>
        <w:t xml:space="preserve"> </w:t>
      </w:r>
      <w:proofErr w:type="spellStart"/>
      <w:r w:rsidRPr="00C622FE">
        <w:rPr>
          <w:bCs/>
          <w:sz w:val="22"/>
          <w:szCs w:val="22"/>
          <w:lang w:val="sr-Latn-ME"/>
        </w:rPr>
        <w:t>resekcija</w:t>
      </w:r>
      <w:proofErr w:type="spellEnd"/>
      <w:r w:rsidRPr="00C622FE">
        <w:rPr>
          <w:bCs/>
          <w:sz w:val="22"/>
          <w:szCs w:val="22"/>
          <w:lang w:val="sr-Latn-ME"/>
        </w:rPr>
        <w:t xml:space="preserve"> prostate (61%), radikalna </w:t>
      </w:r>
      <w:proofErr w:type="spellStart"/>
      <w:r w:rsidRPr="00C622FE">
        <w:rPr>
          <w:bCs/>
          <w:sz w:val="22"/>
          <w:szCs w:val="22"/>
          <w:lang w:val="sr-Latn-ME"/>
        </w:rPr>
        <w:t>prostatektomija</w:t>
      </w:r>
      <w:proofErr w:type="spellEnd"/>
      <w:r w:rsidRPr="00C622FE">
        <w:rPr>
          <w:bCs/>
          <w:sz w:val="22"/>
          <w:szCs w:val="22"/>
          <w:lang w:val="sr-Latn-ME"/>
        </w:rPr>
        <w:t xml:space="preserve"> (43%), </w:t>
      </w:r>
      <w:proofErr w:type="spellStart"/>
      <w:r w:rsidRPr="00C622FE">
        <w:rPr>
          <w:bCs/>
          <w:sz w:val="22"/>
          <w:szCs w:val="22"/>
          <w:lang w:val="sr-Latn-ME"/>
        </w:rPr>
        <w:t>povreda</w:t>
      </w:r>
      <w:proofErr w:type="spellEnd"/>
      <w:r w:rsidRPr="00C622FE">
        <w:rPr>
          <w:bCs/>
          <w:sz w:val="22"/>
          <w:szCs w:val="22"/>
          <w:lang w:val="sr-Latn-ME"/>
        </w:rPr>
        <w:t xml:space="preserve"> kičmene moždine (83%), depresija (75%). </w:t>
      </w:r>
    </w:p>
    <w:p w14:paraId="5092F902" w14:textId="77777777" w:rsidR="0098017C" w:rsidRPr="00C622FE" w:rsidRDefault="0098017C" w:rsidP="00BC5E5C">
      <w:pPr>
        <w:jc w:val="both"/>
        <w:rPr>
          <w:bCs/>
          <w:sz w:val="22"/>
          <w:szCs w:val="22"/>
          <w:lang w:val="sr-Latn-ME"/>
        </w:rPr>
      </w:pPr>
    </w:p>
    <w:p w14:paraId="6D291EF7" w14:textId="7DC8A72E" w:rsidR="00D24272" w:rsidRPr="00C622FE" w:rsidRDefault="00D24272" w:rsidP="00BC5E5C">
      <w:pPr>
        <w:jc w:val="both"/>
        <w:rPr>
          <w:bCs/>
          <w:sz w:val="22"/>
          <w:szCs w:val="22"/>
          <w:lang w:val="sr-Latn-ME"/>
        </w:rPr>
      </w:pPr>
      <w:r w:rsidRPr="00C622FE">
        <w:rPr>
          <w:bCs/>
          <w:sz w:val="22"/>
          <w:szCs w:val="22"/>
          <w:lang w:val="sr-Latn-ME"/>
        </w:rPr>
        <w:t xml:space="preserve">Bezbjednost i efikasnost primjene </w:t>
      </w:r>
      <w:proofErr w:type="spellStart"/>
      <w:r w:rsidRPr="00C622FE">
        <w:rPr>
          <w:bCs/>
          <w:sz w:val="22"/>
          <w:szCs w:val="22"/>
          <w:lang w:val="sr-Latn-ME"/>
        </w:rPr>
        <w:t>sildenafila</w:t>
      </w:r>
      <w:proofErr w:type="spellEnd"/>
      <w:r w:rsidRPr="00C622FE">
        <w:rPr>
          <w:bCs/>
          <w:sz w:val="22"/>
          <w:szCs w:val="22"/>
          <w:lang w:val="sr-Latn-ME"/>
        </w:rPr>
        <w:t xml:space="preserve"> održavala se u kliničkim studijama dugog trajanja.</w:t>
      </w:r>
    </w:p>
    <w:p w14:paraId="15C28A85" w14:textId="77777777" w:rsidR="0098017C" w:rsidRPr="00C622FE" w:rsidRDefault="0098017C" w:rsidP="00BC5E5C">
      <w:pPr>
        <w:jc w:val="both"/>
        <w:rPr>
          <w:bCs/>
          <w:sz w:val="22"/>
          <w:szCs w:val="22"/>
          <w:lang w:val="sr-Latn-ME"/>
        </w:rPr>
      </w:pPr>
    </w:p>
    <w:p w14:paraId="5D95CCDC" w14:textId="77777777" w:rsidR="00D24272" w:rsidRPr="00C622FE" w:rsidRDefault="00D24272" w:rsidP="00BC5E5C">
      <w:pPr>
        <w:jc w:val="both"/>
        <w:rPr>
          <w:sz w:val="22"/>
          <w:szCs w:val="22"/>
          <w:u w:val="single"/>
          <w:lang w:val="sr-Latn-ME"/>
        </w:rPr>
      </w:pPr>
      <w:r w:rsidRPr="00C622FE">
        <w:rPr>
          <w:sz w:val="22"/>
          <w:szCs w:val="22"/>
          <w:u w:val="single"/>
          <w:lang w:val="sr-Latn-ME"/>
        </w:rPr>
        <w:t xml:space="preserve">Pedijatrijska populacija </w:t>
      </w:r>
    </w:p>
    <w:p w14:paraId="56E0F9C0" w14:textId="2EC87314" w:rsidR="00D24272" w:rsidRPr="00C622FE" w:rsidRDefault="00D24272" w:rsidP="00BC5E5C">
      <w:pPr>
        <w:pStyle w:val="Default"/>
        <w:jc w:val="both"/>
        <w:rPr>
          <w:color w:val="auto"/>
          <w:sz w:val="22"/>
          <w:szCs w:val="22"/>
          <w:lang w:val="sr-Latn-ME"/>
        </w:rPr>
      </w:pPr>
      <w:r w:rsidRPr="00C622FE">
        <w:rPr>
          <w:color w:val="auto"/>
          <w:sz w:val="22"/>
          <w:szCs w:val="22"/>
          <w:lang w:val="sr-Latn-ME"/>
        </w:rPr>
        <w:t xml:space="preserve">Evropska agencija za ljekove izuzela je od obaveze podnošenje rezultata ispitivanja lijeka </w:t>
      </w:r>
      <w:proofErr w:type="spellStart"/>
      <w:r w:rsidRPr="00C622FE">
        <w:rPr>
          <w:color w:val="auto"/>
          <w:sz w:val="22"/>
          <w:szCs w:val="22"/>
          <w:lang w:val="sr-Latn-ME"/>
        </w:rPr>
        <w:t>Viagra</w:t>
      </w:r>
      <w:proofErr w:type="spellEnd"/>
      <w:r w:rsidRPr="00C622FE">
        <w:rPr>
          <w:color w:val="auto"/>
          <w:sz w:val="22"/>
          <w:szCs w:val="22"/>
          <w:lang w:val="sr-Latn-ME"/>
        </w:rPr>
        <w:t xml:space="preserve"> u svim podgrupama pedijatrijske populacije za terapiju </w:t>
      </w:r>
      <w:proofErr w:type="spellStart"/>
      <w:r w:rsidRPr="00C622FE">
        <w:rPr>
          <w:color w:val="auto"/>
          <w:sz w:val="22"/>
          <w:szCs w:val="22"/>
          <w:lang w:val="sr-Latn-ME"/>
        </w:rPr>
        <w:t>erektilne</w:t>
      </w:r>
      <w:proofErr w:type="spellEnd"/>
      <w:r w:rsidRPr="00C622FE">
        <w:rPr>
          <w:color w:val="auto"/>
          <w:sz w:val="22"/>
          <w:szCs w:val="22"/>
          <w:lang w:val="sr-Latn-ME"/>
        </w:rPr>
        <w:t xml:space="preserve"> </w:t>
      </w:r>
      <w:proofErr w:type="spellStart"/>
      <w:r w:rsidRPr="00C622FE">
        <w:rPr>
          <w:color w:val="auto"/>
          <w:sz w:val="22"/>
          <w:szCs w:val="22"/>
          <w:lang w:val="sr-Latn-ME"/>
        </w:rPr>
        <w:t>disfunkcije</w:t>
      </w:r>
      <w:proofErr w:type="spellEnd"/>
      <w:r w:rsidRPr="00C622FE">
        <w:rPr>
          <w:color w:val="auto"/>
          <w:sz w:val="22"/>
          <w:szCs w:val="22"/>
          <w:lang w:val="sr-Latn-ME"/>
        </w:rPr>
        <w:t xml:space="preserve"> (vidjeti </w:t>
      </w:r>
      <w:r w:rsidR="005A0210" w:rsidRPr="00C622FE">
        <w:rPr>
          <w:color w:val="auto"/>
          <w:sz w:val="22"/>
          <w:szCs w:val="22"/>
          <w:lang w:val="sr-Latn-ME"/>
        </w:rPr>
        <w:t xml:space="preserve">dio </w:t>
      </w:r>
      <w:r w:rsidRPr="00C622FE">
        <w:rPr>
          <w:color w:val="auto"/>
          <w:sz w:val="22"/>
          <w:szCs w:val="22"/>
          <w:lang w:val="sr-Latn-ME"/>
        </w:rPr>
        <w:t>4.2 za informacije o upotrebi u pedijatrijskoj populaciji).</w:t>
      </w:r>
    </w:p>
    <w:p w14:paraId="61B1CA4B" w14:textId="77777777" w:rsidR="002E37A5" w:rsidRPr="00C622FE" w:rsidRDefault="002E37A5" w:rsidP="00BC5E5C">
      <w:pPr>
        <w:tabs>
          <w:tab w:val="left" w:pos="540"/>
          <w:tab w:val="left" w:pos="569"/>
        </w:tabs>
        <w:rPr>
          <w:b/>
          <w:bCs/>
          <w:sz w:val="22"/>
          <w:szCs w:val="22"/>
          <w:lang w:val="sr-Latn-ME"/>
        </w:rPr>
      </w:pPr>
    </w:p>
    <w:p w14:paraId="7CAA872B" w14:textId="6D2A4818" w:rsidR="0072020E"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5.2. </w:t>
      </w:r>
      <w:r w:rsidR="00480FB1" w:rsidRPr="00C622FE">
        <w:rPr>
          <w:b/>
          <w:bCs/>
          <w:sz w:val="22"/>
          <w:szCs w:val="22"/>
          <w:lang w:val="sr-Latn-ME"/>
        </w:rPr>
        <w:tab/>
      </w:r>
      <w:proofErr w:type="spellStart"/>
      <w:r w:rsidRPr="00C622FE">
        <w:rPr>
          <w:b/>
          <w:bCs/>
          <w:sz w:val="22"/>
          <w:szCs w:val="22"/>
          <w:lang w:val="sr-Latn-ME"/>
        </w:rPr>
        <w:t>Farmakokinetički</w:t>
      </w:r>
      <w:proofErr w:type="spellEnd"/>
      <w:r w:rsidRPr="00C622FE">
        <w:rPr>
          <w:b/>
          <w:bCs/>
          <w:sz w:val="22"/>
          <w:szCs w:val="22"/>
          <w:lang w:val="sr-Latn-ME"/>
        </w:rPr>
        <w:t xml:space="preserve"> podaci</w:t>
      </w:r>
      <w:r w:rsidR="003A7059" w:rsidRPr="00C622FE">
        <w:rPr>
          <w:b/>
          <w:bCs/>
          <w:sz w:val="22"/>
          <w:szCs w:val="22"/>
          <w:lang w:val="sr-Latn-ME"/>
        </w:rPr>
        <w:t xml:space="preserve"> </w:t>
      </w:r>
    </w:p>
    <w:p w14:paraId="0A1CA38E" w14:textId="07BB222E" w:rsidR="00D24272" w:rsidRPr="00C622FE" w:rsidRDefault="00D24272" w:rsidP="00BC5E5C">
      <w:pPr>
        <w:tabs>
          <w:tab w:val="left" w:pos="540"/>
          <w:tab w:val="left" w:pos="569"/>
        </w:tabs>
        <w:rPr>
          <w:b/>
          <w:bCs/>
          <w:sz w:val="22"/>
          <w:szCs w:val="22"/>
          <w:lang w:val="sr-Latn-ME"/>
        </w:rPr>
      </w:pPr>
    </w:p>
    <w:p w14:paraId="5AE8CB10" w14:textId="77777777" w:rsidR="00D24272" w:rsidRPr="00C622FE" w:rsidRDefault="00D24272" w:rsidP="00BC5E5C">
      <w:pPr>
        <w:jc w:val="both"/>
        <w:rPr>
          <w:bCs/>
          <w:iCs/>
          <w:sz w:val="22"/>
          <w:szCs w:val="22"/>
          <w:u w:val="single"/>
          <w:lang w:val="sr-Latn-ME"/>
        </w:rPr>
      </w:pPr>
      <w:r w:rsidRPr="00C622FE">
        <w:rPr>
          <w:bCs/>
          <w:iCs/>
          <w:sz w:val="22"/>
          <w:szCs w:val="22"/>
          <w:u w:val="single"/>
          <w:lang w:val="sr-Latn-ME"/>
        </w:rPr>
        <w:t>Resorpcija:</w:t>
      </w:r>
    </w:p>
    <w:p w14:paraId="2FC30506" w14:textId="72A2BC6C" w:rsidR="00D24272" w:rsidRPr="00C622FE" w:rsidRDefault="00D24272" w:rsidP="00BC5E5C">
      <w:pPr>
        <w:jc w:val="both"/>
        <w:rPr>
          <w:bCs/>
          <w:sz w:val="22"/>
          <w:szCs w:val="22"/>
          <w:lang w:val="sr-Latn-ME"/>
        </w:rPr>
      </w:pPr>
      <w:proofErr w:type="spellStart"/>
      <w:r w:rsidRPr="00C622FE">
        <w:rPr>
          <w:bCs/>
          <w:sz w:val="22"/>
          <w:szCs w:val="22"/>
          <w:lang w:val="sr-Latn-ME"/>
        </w:rPr>
        <w:t>Sildenafil</w:t>
      </w:r>
      <w:proofErr w:type="spellEnd"/>
      <w:r w:rsidRPr="00C622FE">
        <w:rPr>
          <w:bCs/>
          <w:sz w:val="22"/>
          <w:szCs w:val="22"/>
          <w:lang w:val="sr-Latn-ME"/>
        </w:rPr>
        <w:t xml:space="preserve"> se brzo resorbuje. Zapažene maksimalne koncentracije u plazmi postižu se u toku 30 do 120 min (</w:t>
      </w:r>
      <w:proofErr w:type="spellStart"/>
      <w:r w:rsidRPr="00C622FE">
        <w:rPr>
          <w:bCs/>
          <w:sz w:val="22"/>
          <w:szCs w:val="22"/>
          <w:lang w:val="sr-Latn-ME"/>
        </w:rPr>
        <w:t>medijana</w:t>
      </w:r>
      <w:proofErr w:type="spellEnd"/>
      <w:r w:rsidRPr="00C622FE">
        <w:rPr>
          <w:bCs/>
          <w:sz w:val="22"/>
          <w:szCs w:val="22"/>
          <w:lang w:val="sr-Latn-ME"/>
        </w:rPr>
        <w:t xml:space="preserve"> - prosječno 60 min) poslije oralne primjene lijeka na prazan želudac. Srednja vrijednost apsolutne </w:t>
      </w:r>
      <w:proofErr w:type="spellStart"/>
      <w:r w:rsidRPr="00C622FE">
        <w:rPr>
          <w:bCs/>
          <w:sz w:val="22"/>
          <w:szCs w:val="22"/>
          <w:lang w:val="sr-Latn-ME"/>
        </w:rPr>
        <w:t>bioraspoloživosti</w:t>
      </w:r>
      <w:proofErr w:type="spellEnd"/>
      <w:r w:rsidRPr="00C622FE">
        <w:rPr>
          <w:bCs/>
          <w:sz w:val="22"/>
          <w:szCs w:val="22"/>
          <w:lang w:val="sr-Latn-ME"/>
        </w:rPr>
        <w:t xml:space="preserve"> je 41% (raspon 25</w:t>
      </w:r>
      <w:r w:rsidRPr="00C622FE">
        <w:rPr>
          <w:bCs/>
          <w:sz w:val="22"/>
          <w:szCs w:val="22"/>
          <w:lang w:val="sr-Latn-ME"/>
        </w:rPr>
        <w:sym w:font="Symbol" w:char="F02D"/>
      </w:r>
      <w:r w:rsidRPr="00C622FE">
        <w:rPr>
          <w:bCs/>
          <w:sz w:val="22"/>
          <w:szCs w:val="22"/>
          <w:lang w:val="sr-Latn-ME"/>
        </w:rPr>
        <w:t xml:space="preserve">63%). Poslije oralne primjene </w:t>
      </w:r>
      <w:proofErr w:type="spellStart"/>
      <w:r w:rsidRPr="00C622FE">
        <w:rPr>
          <w:bCs/>
          <w:sz w:val="22"/>
          <w:szCs w:val="22"/>
          <w:lang w:val="sr-Latn-ME"/>
        </w:rPr>
        <w:t>sildenafila</w:t>
      </w:r>
      <w:proofErr w:type="spellEnd"/>
      <w:r w:rsidRPr="00C622FE">
        <w:rPr>
          <w:bCs/>
          <w:sz w:val="22"/>
          <w:szCs w:val="22"/>
          <w:lang w:val="sr-Latn-ME"/>
        </w:rPr>
        <w:t xml:space="preserve">, vrijednosti PIK i </w:t>
      </w:r>
      <w:proofErr w:type="spellStart"/>
      <w:r w:rsidRPr="00C622FE">
        <w:rPr>
          <w:bCs/>
          <w:sz w:val="22"/>
          <w:szCs w:val="22"/>
          <w:lang w:val="sr-Latn-ME"/>
        </w:rPr>
        <w:t>C</w:t>
      </w:r>
      <w:r w:rsidRPr="00C622FE">
        <w:rPr>
          <w:bCs/>
          <w:sz w:val="22"/>
          <w:szCs w:val="22"/>
          <w:vertAlign w:val="subscript"/>
          <w:lang w:val="sr-Latn-ME"/>
        </w:rPr>
        <w:t>max</w:t>
      </w:r>
      <w:proofErr w:type="spellEnd"/>
      <w:r w:rsidRPr="00C622FE">
        <w:rPr>
          <w:bCs/>
          <w:sz w:val="22"/>
          <w:szCs w:val="22"/>
          <w:lang w:val="sr-Latn-ME"/>
        </w:rPr>
        <w:t xml:space="preserve"> rastu proporcionalno primijenjenoj dozi u preporučenom rasponu doza (25</w:t>
      </w:r>
      <w:r w:rsidRPr="00C622FE">
        <w:rPr>
          <w:bCs/>
          <w:sz w:val="22"/>
          <w:szCs w:val="22"/>
          <w:lang w:val="sr-Latn-ME"/>
        </w:rPr>
        <w:sym w:font="Symbol" w:char="F02D"/>
      </w:r>
      <w:r w:rsidRPr="00C622FE">
        <w:rPr>
          <w:bCs/>
          <w:sz w:val="22"/>
          <w:szCs w:val="22"/>
          <w:lang w:val="sr-Latn-ME"/>
        </w:rPr>
        <w:t>100 mg).</w:t>
      </w:r>
    </w:p>
    <w:p w14:paraId="6823633C" w14:textId="77777777" w:rsidR="0098017C" w:rsidRPr="00C622FE" w:rsidRDefault="0098017C" w:rsidP="00BC5E5C">
      <w:pPr>
        <w:jc w:val="both"/>
        <w:rPr>
          <w:bCs/>
          <w:sz w:val="22"/>
          <w:szCs w:val="22"/>
          <w:lang w:val="sr-Latn-ME"/>
        </w:rPr>
      </w:pPr>
    </w:p>
    <w:p w14:paraId="67A47358" w14:textId="619FFB3A" w:rsidR="00D24272" w:rsidRPr="00C622FE" w:rsidRDefault="00D24272" w:rsidP="00BC5E5C">
      <w:pPr>
        <w:jc w:val="both"/>
        <w:rPr>
          <w:bCs/>
          <w:sz w:val="22"/>
          <w:szCs w:val="22"/>
          <w:lang w:val="sr-Latn-ME"/>
        </w:rPr>
      </w:pPr>
      <w:r w:rsidRPr="00C622FE">
        <w:rPr>
          <w:bCs/>
          <w:sz w:val="22"/>
          <w:szCs w:val="22"/>
          <w:lang w:val="sr-Latn-ME"/>
        </w:rPr>
        <w:t xml:space="preserve">Kada se </w:t>
      </w:r>
      <w:proofErr w:type="spellStart"/>
      <w:r w:rsidRPr="00C622FE">
        <w:rPr>
          <w:bCs/>
          <w:sz w:val="22"/>
          <w:szCs w:val="22"/>
          <w:lang w:val="sr-Latn-ME"/>
        </w:rPr>
        <w:t>sildenafil</w:t>
      </w:r>
      <w:proofErr w:type="spellEnd"/>
      <w:r w:rsidRPr="00C622FE">
        <w:rPr>
          <w:bCs/>
          <w:sz w:val="22"/>
          <w:szCs w:val="22"/>
          <w:lang w:val="sr-Latn-ME"/>
        </w:rPr>
        <w:t xml:space="preserve"> uzme sa hranom, brzina resorpcije je smanjena: srednje odlaganje u </w:t>
      </w:r>
      <w:proofErr w:type="spellStart"/>
      <w:r w:rsidRPr="00C622FE">
        <w:rPr>
          <w:bCs/>
          <w:sz w:val="22"/>
          <w:szCs w:val="22"/>
          <w:lang w:val="sr-Latn-ME"/>
        </w:rPr>
        <w:t>t</w:t>
      </w:r>
      <w:r w:rsidRPr="00C622FE">
        <w:rPr>
          <w:bCs/>
          <w:sz w:val="22"/>
          <w:szCs w:val="22"/>
          <w:vertAlign w:val="subscript"/>
          <w:lang w:val="sr-Latn-ME"/>
        </w:rPr>
        <w:t>max</w:t>
      </w:r>
      <w:proofErr w:type="spellEnd"/>
      <w:r w:rsidRPr="00C622FE">
        <w:rPr>
          <w:bCs/>
          <w:sz w:val="22"/>
          <w:szCs w:val="22"/>
          <w:lang w:val="sr-Latn-ME"/>
        </w:rPr>
        <w:t xml:space="preserve"> je 60 min, dok je srednje sniženje </w:t>
      </w:r>
      <w:proofErr w:type="spellStart"/>
      <w:r w:rsidRPr="00C622FE">
        <w:rPr>
          <w:bCs/>
          <w:sz w:val="22"/>
          <w:szCs w:val="22"/>
          <w:lang w:val="sr-Latn-ME"/>
        </w:rPr>
        <w:t>C</w:t>
      </w:r>
      <w:r w:rsidRPr="00C622FE">
        <w:rPr>
          <w:bCs/>
          <w:sz w:val="22"/>
          <w:szCs w:val="22"/>
          <w:vertAlign w:val="subscript"/>
          <w:lang w:val="sr-Latn-ME"/>
        </w:rPr>
        <w:t>max</w:t>
      </w:r>
      <w:proofErr w:type="spellEnd"/>
      <w:r w:rsidRPr="00C622FE">
        <w:rPr>
          <w:bCs/>
          <w:sz w:val="22"/>
          <w:szCs w:val="22"/>
          <w:lang w:val="sr-Latn-ME"/>
        </w:rPr>
        <w:t xml:space="preserve"> za 29%. </w:t>
      </w:r>
    </w:p>
    <w:p w14:paraId="5175BE08" w14:textId="77777777" w:rsidR="0098017C" w:rsidRPr="00C622FE" w:rsidRDefault="0098017C" w:rsidP="00BC5E5C">
      <w:pPr>
        <w:jc w:val="both"/>
        <w:rPr>
          <w:bCs/>
          <w:sz w:val="22"/>
          <w:szCs w:val="22"/>
          <w:lang w:val="sr-Latn-ME"/>
        </w:rPr>
      </w:pPr>
    </w:p>
    <w:p w14:paraId="2AE9F1B4" w14:textId="77777777" w:rsidR="00D24272" w:rsidRPr="00C622FE" w:rsidRDefault="00D24272" w:rsidP="00BC5E5C">
      <w:pPr>
        <w:jc w:val="both"/>
        <w:rPr>
          <w:bCs/>
          <w:iCs/>
          <w:sz w:val="22"/>
          <w:szCs w:val="22"/>
          <w:u w:val="single"/>
          <w:lang w:val="sr-Latn-ME"/>
        </w:rPr>
      </w:pPr>
      <w:r w:rsidRPr="00C622FE">
        <w:rPr>
          <w:bCs/>
          <w:iCs/>
          <w:sz w:val="22"/>
          <w:szCs w:val="22"/>
          <w:u w:val="single"/>
          <w:lang w:val="sr-Latn-ME"/>
        </w:rPr>
        <w:t>Distribucija:</w:t>
      </w:r>
    </w:p>
    <w:p w14:paraId="6BEA4E18" w14:textId="4E048C7B" w:rsidR="00D24272" w:rsidRPr="00C622FE" w:rsidRDefault="00D24272" w:rsidP="00BC5E5C">
      <w:pPr>
        <w:jc w:val="both"/>
        <w:rPr>
          <w:bCs/>
          <w:sz w:val="22"/>
          <w:szCs w:val="22"/>
          <w:lang w:val="sr-Latn-ME"/>
        </w:rPr>
      </w:pPr>
      <w:r w:rsidRPr="00C622FE">
        <w:rPr>
          <w:bCs/>
          <w:sz w:val="22"/>
          <w:szCs w:val="22"/>
          <w:lang w:val="sr-Latn-ME"/>
        </w:rPr>
        <w:t>Srednja vrijednost volumena distribucije (</w:t>
      </w:r>
      <w:proofErr w:type="spellStart"/>
      <w:r w:rsidRPr="00C622FE">
        <w:rPr>
          <w:bCs/>
          <w:sz w:val="22"/>
          <w:szCs w:val="22"/>
          <w:lang w:val="sr-Latn-ME"/>
        </w:rPr>
        <w:t>V</w:t>
      </w:r>
      <w:r w:rsidRPr="00C622FE">
        <w:rPr>
          <w:bCs/>
          <w:sz w:val="22"/>
          <w:szCs w:val="22"/>
          <w:vertAlign w:val="subscript"/>
          <w:lang w:val="sr-Latn-ME"/>
        </w:rPr>
        <w:t>d</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pri stanju ravnoteže je 105 litara, što ukazuje da lijek prelazi u tkiva. Poslije jedne oralne doze od 100 mg, srednja vrijednost maksimalne koncentracije </w:t>
      </w:r>
      <w:proofErr w:type="spellStart"/>
      <w:r w:rsidRPr="00C622FE">
        <w:rPr>
          <w:bCs/>
          <w:sz w:val="22"/>
          <w:szCs w:val="22"/>
          <w:lang w:val="sr-Latn-ME"/>
        </w:rPr>
        <w:t>sildenafila</w:t>
      </w:r>
      <w:proofErr w:type="spellEnd"/>
      <w:r w:rsidRPr="00C622FE">
        <w:rPr>
          <w:bCs/>
          <w:sz w:val="22"/>
          <w:szCs w:val="22"/>
          <w:lang w:val="sr-Latn-ME"/>
        </w:rPr>
        <w:t xml:space="preserve"> u plazmi je oko 440 </w:t>
      </w:r>
      <w:proofErr w:type="spellStart"/>
      <w:r w:rsidRPr="00C622FE">
        <w:rPr>
          <w:bCs/>
          <w:sz w:val="22"/>
          <w:szCs w:val="22"/>
          <w:lang w:val="sr-Latn-ME"/>
        </w:rPr>
        <w:t>ng</w:t>
      </w:r>
      <w:proofErr w:type="spellEnd"/>
      <w:r w:rsidRPr="00C622FE">
        <w:rPr>
          <w:bCs/>
          <w:sz w:val="22"/>
          <w:szCs w:val="22"/>
          <w:lang w:val="sr-Latn-ME"/>
        </w:rPr>
        <w:t>/</w:t>
      </w:r>
      <w:r w:rsidR="001E4BFA" w:rsidRPr="00C622FE">
        <w:rPr>
          <w:bCs/>
          <w:sz w:val="22"/>
          <w:szCs w:val="22"/>
          <w:lang w:val="sr-Latn-ME"/>
        </w:rPr>
        <w:t xml:space="preserve">ml </w:t>
      </w:r>
      <w:r w:rsidRPr="00C622FE">
        <w:rPr>
          <w:bCs/>
          <w:sz w:val="22"/>
          <w:szCs w:val="22"/>
          <w:lang w:val="sr-Latn-ME"/>
        </w:rPr>
        <w:t xml:space="preserve">(CV 40%). Pošto je </w:t>
      </w:r>
      <w:proofErr w:type="spellStart"/>
      <w:r w:rsidRPr="00C622FE">
        <w:rPr>
          <w:bCs/>
          <w:sz w:val="22"/>
          <w:szCs w:val="22"/>
          <w:lang w:val="sr-Latn-ME"/>
        </w:rPr>
        <w:t>sildenafil</w:t>
      </w:r>
      <w:proofErr w:type="spellEnd"/>
      <w:r w:rsidRPr="00C622FE">
        <w:rPr>
          <w:bCs/>
          <w:sz w:val="22"/>
          <w:szCs w:val="22"/>
          <w:lang w:val="sr-Latn-ME"/>
        </w:rPr>
        <w:t xml:space="preserve"> (i njegov glavni </w:t>
      </w:r>
      <w:proofErr w:type="spellStart"/>
      <w:r w:rsidRPr="00C622FE">
        <w:rPr>
          <w:bCs/>
          <w:sz w:val="22"/>
          <w:szCs w:val="22"/>
          <w:lang w:val="sr-Latn-ME"/>
        </w:rPr>
        <w:t>metabolit</w:t>
      </w:r>
      <w:proofErr w:type="spellEnd"/>
      <w:r w:rsidRPr="00C622FE">
        <w:rPr>
          <w:bCs/>
          <w:sz w:val="22"/>
          <w:szCs w:val="22"/>
          <w:lang w:val="sr-Latn-ME"/>
        </w:rPr>
        <w:t xml:space="preserve"> u cirkulaciji N</w:t>
      </w:r>
      <w:r w:rsidRPr="00C622FE">
        <w:rPr>
          <w:bCs/>
          <w:sz w:val="22"/>
          <w:szCs w:val="22"/>
          <w:lang w:val="sr-Latn-ME"/>
        </w:rPr>
        <w:sym w:font="Symbol" w:char="F02D"/>
      </w:r>
      <w:proofErr w:type="spellStart"/>
      <w:r w:rsidRPr="00C622FE">
        <w:rPr>
          <w:bCs/>
          <w:sz w:val="22"/>
          <w:szCs w:val="22"/>
          <w:lang w:val="sr-Latn-ME"/>
        </w:rPr>
        <w:t>demetil</w:t>
      </w:r>
      <w:proofErr w:type="spellEnd"/>
      <w:r w:rsidRPr="00C622FE">
        <w:rPr>
          <w:bCs/>
          <w:sz w:val="22"/>
          <w:szCs w:val="22"/>
          <w:lang w:val="sr-Latn-ME"/>
        </w:rPr>
        <w:t xml:space="preserve"> </w:t>
      </w:r>
      <w:proofErr w:type="spellStart"/>
      <w:r w:rsidRPr="00C622FE">
        <w:rPr>
          <w:bCs/>
          <w:sz w:val="22"/>
          <w:szCs w:val="22"/>
          <w:lang w:val="sr-Latn-ME"/>
        </w:rPr>
        <w:t>metabolit</w:t>
      </w:r>
      <w:proofErr w:type="spellEnd"/>
      <w:r w:rsidRPr="00C622FE">
        <w:rPr>
          <w:bCs/>
          <w:sz w:val="22"/>
          <w:szCs w:val="22"/>
          <w:lang w:val="sr-Latn-ME"/>
        </w:rPr>
        <w:t>) vezan za proteine plazme 96%, stoga je srednja vr</w:t>
      </w:r>
      <w:r w:rsidR="00FE1792" w:rsidRPr="00C622FE">
        <w:rPr>
          <w:bCs/>
          <w:sz w:val="22"/>
          <w:szCs w:val="22"/>
          <w:lang w:val="sr-Latn-ME"/>
        </w:rPr>
        <w:t>ij</w:t>
      </w:r>
      <w:r w:rsidRPr="00C622FE">
        <w:rPr>
          <w:bCs/>
          <w:sz w:val="22"/>
          <w:szCs w:val="22"/>
          <w:lang w:val="sr-Latn-ME"/>
        </w:rPr>
        <w:t>ednost maksimalne koncentracije slobodnog</w:t>
      </w:r>
      <w:r w:rsidRPr="00C622FE">
        <w:rPr>
          <w:color w:val="FF0000"/>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u plazmi 18 </w:t>
      </w:r>
      <w:proofErr w:type="spellStart"/>
      <w:r w:rsidRPr="00C622FE">
        <w:rPr>
          <w:bCs/>
          <w:sz w:val="22"/>
          <w:szCs w:val="22"/>
          <w:lang w:val="sr-Latn-ME"/>
        </w:rPr>
        <w:t>ng</w:t>
      </w:r>
      <w:proofErr w:type="spellEnd"/>
      <w:r w:rsidRPr="00C622FE">
        <w:rPr>
          <w:bCs/>
          <w:sz w:val="22"/>
          <w:szCs w:val="22"/>
          <w:lang w:val="sr-Latn-ME"/>
        </w:rPr>
        <w:t>/</w:t>
      </w:r>
      <w:r w:rsidR="001E4BFA" w:rsidRPr="00C622FE">
        <w:rPr>
          <w:bCs/>
          <w:sz w:val="22"/>
          <w:szCs w:val="22"/>
          <w:lang w:val="sr-Latn-ME"/>
        </w:rPr>
        <w:t xml:space="preserve">ml </w:t>
      </w:r>
      <w:r w:rsidRPr="00C622FE">
        <w:rPr>
          <w:bCs/>
          <w:sz w:val="22"/>
          <w:szCs w:val="22"/>
          <w:lang w:val="sr-Latn-ME"/>
        </w:rPr>
        <w:t xml:space="preserve">(38 </w:t>
      </w:r>
      <w:proofErr w:type="spellStart"/>
      <w:r w:rsidRPr="00C622FE">
        <w:rPr>
          <w:bCs/>
          <w:sz w:val="22"/>
          <w:szCs w:val="22"/>
          <w:lang w:val="sr-Latn-ME"/>
        </w:rPr>
        <w:t>nmol</w:t>
      </w:r>
      <w:proofErr w:type="spellEnd"/>
      <w:r w:rsidRPr="00C622FE">
        <w:rPr>
          <w:bCs/>
          <w:sz w:val="22"/>
          <w:szCs w:val="22"/>
          <w:lang w:val="sr-Latn-ME"/>
        </w:rPr>
        <w:t>/L). Vezivanje za proteine plazme ne zavisi od ukupne koncentracije lijeka.</w:t>
      </w:r>
    </w:p>
    <w:p w14:paraId="6C38D31B" w14:textId="77777777" w:rsidR="0098017C" w:rsidRPr="00C622FE" w:rsidRDefault="0098017C" w:rsidP="00BC5E5C">
      <w:pPr>
        <w:jc w:val="both"/>
        <w:rPr>
          <w:bCs/>
          <w:sz w:val="22"/>
          <w:szCs w:val="22"/>
          <w:lang w:val="sr-Latn-ME"/>
        </w:rPr>
      </w:pPr>
    </w:p>
    <w:p w14:paraId="16C2E868" w14:textId="14D2CEDC" w:rsidR="00D24272" w:rsidRPr="00C622FE" w:rsidRDefault="00D24272" w:rsidP="00BC5E5C">
      <w:pPr>
        <w:jc w:val="both"/>
        <w:rPr>
          <w:bCs/>
          <w:sz w:val="22"/>
          <w:szCs w:val="22"/>
          <w:lang w:val="sr-Latn-ME"/>
        </w:rPr>
      </w:pPr>
      <w:r w:rsidRPr="00C622FE">
        <w:rPr>
          <w:bCs/>
          <w:sz w:val="22"/>
          <w:szCs w:val="22"/>
          <w:lang w:val="sr-Latn-ME"/>
        </w:rPr>
        <w:t xml:space="preserve">Kod zdravih dobrovoljaca koji su primali </w:t>
      </w:r>
      <w:proofErr w:type="spellStart"/>
      <w:r w:rsidRPr="00C622FE">
        <w:rPr>
          <w:bCs/>
          <w:sz w:val="22"/>
          <w:szCs w:val="22"/>
          <w:lang w:val="sr-Latn-ME"/>
        </w:rPr>
        <w:t>sildenafil</w:t>
      </w:r>
      <w:proofErr w:type="spellEnd"/>
      <w:r w:rsidRPr="00C622FE">
        <w:rPr>
          <w:bCs/>
          <w:sz w:val="22"/>
          <w:szCs w:val="22"/>
          <w:lang w:val="sr-Latn-ME"/>
        </w:rPr>
        <w:t xml:space="preserve"> (jedna doza od 100 mg), manje od 0,0002% (prosječno 188 </w:t>
      </w:r>
      <w:proofErr w:type="spellStart"/>
      <w:r w:rsidRPr="00C622FE">
        <w:rPr>
          <w:bCs/>
          <w:sz w:val="22"/>
          <w:szCs w:val="22"/>
          <w:lang w:val="sr-Latn-ME"/>
        </w:rPr>
        <w:t>ng</w:t>
      </w:r>
      <w:proofErr w:type="spellEnd"/>
      <w:r w:rsidRPr="00C622FE">
        <w:rPr>
          <w:bCs/>
          <w:sz w:val="22"/>
          <w:szCs w:val="22"/>
          <w:lang w:val="sr-Latn-ME"/>
        </w:rPr>
        <w:t xml:space="preserve">) primijenjene doze bilo je prisutno u </w:t>
      </w:r>
      <w:proofErr w:type="spellStart"/>
      <w:r w:rsidRPr="00C622FE">
        <w:rPr>
          <w:bCs/>
          <w:sz w:val="22"/>
          <w:szCs w:val="22"/>
          <w:lang w:val="sr-Latn-ME"/>
        </w:rPr>
        <w:t>ejakulatu</w:t>
      </w:r>
      <w:proofErr w:type="spellEnd"/>
      <w:r w:rsidRPr="00C622FE">
        <w:rPr>
          <w:bCs/>
          <w:sz w:val="22"/>
          <w:szCs w:val="22"/>
          <w:lang w:val="sr-Latn-ME"/>
        </w:rPr>
        <w:t xml:space="preserve"> 90 min poslije uzimanja lijeka.</w:t>
      </w:r>
    </w:p>
    <w:p w14:paraId="7656830B" w14:textId="77777777" w:rsidR="0098017C" w:rsidRPr="00C622FE" w:rsidRDefault="0098017C" w:rsidP="00BC5E5C">
      <w:pPr>
        <w:jc w:val="both"/>
        <w:rPr>
          <w:bCs/>
          <w:sz w:val="22"/>
          <w:szCs w:val="22"/>
          <w:lang w:val="sr-Latn-ME"/>
        </w:rPr>
      </w:pPr>
    </w:p>
    <w:p w14:paraId="4E5A90A8" w14:textId="77777777" w:rsidR="00D24272" w:rsidRPr="00C622FE" w:rsidRDefault="00D24272" w:rsidP="00BC5E5C">
      <w:pPr>
        <w:jc w:val="both"/>
        <w:rPr>
          <w:bCs/>
          <w:iCs/>
          <w:sz w:val="22"/>
          <w:szCs w:val="22"/>
          <w:u w:val="single"/>
          <w:lang w:val="sr-Latn-ME"/>
        </w:rPr>
      </w:pPr>
      <w:proofErr w:type="spellStart"/>
      <w:r w:rsidRPr="00C622FE">
        <w:rPr>
          <w:bCs/>
          <w:iCs/>
          <w:sz w:val="22"/>
          <w:szCs w:val="22"/>
          <w:u w:val="single"/>
          <w:lang w:val="sr-Latn-ME"/>
        </w:rPr>
        <w:t>Biotransformacija</w:t>
      </w:r>
      <w:proofErr w:type="spellEnd"/>
      <w:r w:rsidRPr="00C622FE">
        <w:rPr>
          <w:bCs/>
          <w:iCs/>
          <w:sz w:val="22"/>
          <w:szCs w:val="22"/>
          <w:u w:val="single"/>
          <w:lang w:val="sr-Latn-ME"/>
        </w:rPr>
        <w:t>:</w:t>
      </w:r>
    </w:p>
    <w:p w14:paraId="036C63B0" w14:textId="2A0EF9E0" w:rsidR="00D24272" w:rsidRPr="00C622FE" w:rsidRDefault="00D24272" w:rsidP="00BC5E5C">
      <w:pPr>
        <w:jc w:val="both"/>
        <w:rPr>
          <w:bCs/>
          <w:sz w:val="22"/>
          <w:szCs w:val="22"/>
          <w:lang w:val="sr-Latn-ME"/>
        </w:rPr>
      </w:pPr>
      <w:proofErr w:type="spellStart"/>
      <w:r w:rsidRPr="00C622FE">
        <w:rPr>
          <w:bCs/>
          <w:sz w:val="22"/>
          <w:szCs w:val="22"/>
          <w:lang w:val="sr-Latn-ME"/>
        </w:rPr>
        <w:t>Sildenafil</w:t>
      </w:r>
      <w:proofErr w:type="spellEnd"/>
      <w:r w:rsidRPr="00C622FE">
        <w:rPr>
          <w:bCs/>
          <w:sz w:val="22"/>
          <w:szCs w:val="22"/>
          <w:lang w:val="sr-Latn-ME"/>
        </w:rPr>
        <w:t xml:space="preserve"> se </w:t>
      </w:r>
      <w:proofErr w:type="spellStart"/>
      <w:r w:rsidRPr="00C622FE">
        <w:rPr>
          <w:bCs/>
          <w:sz w:val="22"/>
          <w:szCs w:val="22"/>
          <w:lang w:val="sr-Latn-ME"/>
        </w:rPr>
        <w:t>pretežno</w:t>
      </w:r>
      <w:proofErr w:type="spellEnd"/>
      <w:r w:rsidRPr="00C622FE">
        <w:rPr>
          <w:bCs/>
          <w:sz w:val="22"/>
          <w:szCs w:val="22"/>
          <w:lang w:val="sr-Latn-ME"/>
        </w:rPr>
        <w:t xml:space="preserve"> </w:t>
      </w:r>
      <w:proofErr w:type="spellStart"/>
      <w:r w:rsidRPr="00C622FE">
        <w:rPr>
          <w:bCs/>
          <w:sz w:val="22"/>
          <w:szCs w:val="22"/>
          <w:lang w:val="sr-Latn-ME"/>
        </w:rPr>
        <w:t>biotransformiše</w:t>
      </w:r>
      <w:proofErr w:type="spellEnd"/>
      <w:r w:rsidRPr="00C622FE">
        <w:rPr>
          <w:bCs/>
          <w:sz w:val="22"/>
          <w:szCs w:val="22"/>
          <w:lang w:val="sr-Latn-ME"/>
        </w:rPr>
        <w:t xml:space="preserve"> putem </w:t>
      </w:r>
      <w:proofErr w:type="spellStart"/>
      <w:r w:rsidRPr="00C622FE">
        <w:rPr>
          <w:bCs/>
          <w:sz w:val="22"/>
          <w:szCs w:val="22"/>
          <w:lang w:val="sr-Latn-ME"/>
        </w:rPr>
        <w:t>mikrozomalnih</w:t>
      </w:r>
      <w:proofErr w:type="spellEnd"/>
      <w:r w:rsidRPr="00C622FE">
        <w:rPr>
          <w:bCs/>
          <w:sz w:val="22"/>
          <w:szCs w:val="22"/>
          <w:lang w:val="sr-Latn-ME"/>
        </w:rPr>
        <w:t xml:space="preserve"> </w:t>
      </w:r>
      <w:proofErr w:type="spellStart"/>
      <w:r w:rsidRPr="00C622FE">
        <w:rPr>
          <w:bCs/>
          <w:sz w:val="22"/>
          <w:szCs w:val="22"/>
          <w:lang w:val="sr-Latn-ME"/>
        </w:rPr>
        <w:t>izoenzima</w:t>
      </w:r>
      <w:proofErr w:type="spellEnd"/>
      <w:r w:rsidRPr="00C622FE">
        <w:rPr>
          <w:bCs/>
          <w:sz w:val="22"/>
          <w:szCs w:val="22"/>
          <w:lang w:val="sr-Latn-ME"/>
        </w:rPr>
        <w:t xml:space="preserve"> jetre CYP3A4 (glavni put) i CYP2C9 (sporedni put). Glavni </w:t>
      </w:r>
      <w:proofErr w:type="spellStart"/>
      <w:r w:rsidRPr="00C622FE">
        <w:rPr>
          <w:bCs/>
          <w:sz w:val="22"/>
          <w:szCs w:val="22"/>
          <w:lang w:val="sr-Latn-ME"/>
        </w:rPr>
        <w:t>metabolit</w:t>
      </w:r>
      <w:proofErr w:type="spellEnd"/>
      <w:r w:rsidRPr="00C622FE">
        <w:rPr>
          <w:bCs/>
          <w:sz w:val="22"/>
          <w:szCs w:val="22"/>
          <w:lang w:val="sr-Latn-ME"/>
        </w:rPr>
        <w:t xml:space="preserve"> u cirkulaciji nastaje N</w:t>
      </w:r>
      <w:r w:rsidRPr="00C622FE">
        <w:rPr>
          <w:bCs/>
          <w:sz w:val="22"/>
          <w:szCs w:val="22"/>
          <w:lang w:val="sr-Latn-ME"/>
        </w:rPr>
        <w:sym w:font="Symbol" w:char="F02D"/>
      </w:r>
      <w:proofErr w:type="spellStart"/>
      <w:r w:rsidRPr="00C622FE">
        <w:rPr>
          <w:bCs/>
          <w:sz w:val="22"/>
          <w:szCs w:val="22"/>
          <w:lang w:val="sr-Latn-ME"/>
        </w:rPr>
        <w:t>demetilacijom</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Ovaj </w:t>
      </w:r>
      <w:proofErr w:type="spellStart"/>
      <w:r w:rsidRPr="00C622FE">
        <w:rPr>
          <w:bCs/>
          <w:sz w:val="22"/>
          <w:szCs w:val="22"/>
          <w:lang w:val="sr-Latn-ME"/>
        </w:rPr>
        <w:t>metabolit</w:t>
      </w:r>
      <w:proofErr w:type="spellEnd"/>
      <w:r w:rsidRPr="00C622FE">
        <w:rPr>
          <w:bCs/>
          <w:sz w:val="22"/>
          <w:szCs w:val="22"/>
          <w:lang w:val="sr-Latn-ME"/>
        </w:rPr>
        <w:t xml:space="preserve"> posjeduje profil selektivnosti za PDE sličan </w:t>
      </w:r>
      <w:proofErr w:type="spellStart"/>
      <w:r w:rsidRPr="00C622FE">
        <w:rPr>
          <w:bCs/>
          <w:sz w:val="22"/>
          <w:szCs w:val="22"/>
          <w:lang w:val="sr-Latn-ME"/>
        </w:rPr>
        <w:t>sildenafilu</w:t>
      </w:r>
      <w:proofErr w:type="spellEnd"/>
      <w:r w:rsidRPr="00C622FE">
        <w:rPr>
          <w:bCs/>
          <w:sz w:val="22"/>
          <w:szCs w:val="22"/>
          <w:lang w:val="sr-Latn-ME"/>
        </w:rPr>
        <w:t xml:space="preserve">, dok je u uslovima </w:t>
      </w:r>
      <w:r w:rsidRPr="00C622FE">
        <w:rPr>
          <w:bCs/>
          <w:i/>
          <w:iCs/>
          <w:sz w:val="22"/>
          <w:szCs w:val="22"/>
          <w:lang w:val="sr-Latn-ME"/>
        </w:rPr>
        <w:t xml:space="preserve">in </w:t>
      </w:r>
      <w:proofErr w:type="spellStart"/>
      <w:r w:rsidRPr="00C622FE">
        <w:rPr>
          <w:bCs/>
          <w:i/>
          <w:iCs/>
          <w:sz w:val="22"/>
          <w:szCs w:val="22"/>
          <w:lang w:val="sr-Latn-ME"/>
        </w:rPr>
        <w:t>vitro</w:t>
      </w:r>
      <w:proofErr w:type="spellEnd"/>
      <w:r w:rsidRPr="00C622FE">
        <w:rPr>
          <w:bCs/>
          <w:sz w:val="22"/>
          <w:szCs w:val="22"/>
          <w:lang w:val="sr-Latn-ME"/>
        </w:rPr>
        <w:t xml:space="preserve"> njegova potencija za inhibiciju PDE5 oko 50%  potencije matičnog molekula. Koncentracije ovog </w:t>
      </w:r>
      <w:proofErr w:type="spellStart"/>
      <w:r w:rsidRPr="00C622FE">
        <w:rPr>
          <w:bCs/>
          <w:sz w:val="22"/>
          <w:szCs w:val="22"/>
          <w:lang w:val="sr-Latn-ME"/>
        </w:rPr>
        <w:t>metabolita</w:t>
      </w:r>
      <w:proofErr w:type="spellEnd"/>
      <w:r w:rsidRPr="00C622FE">
        <w:rPr>
          <w:bCs/>
          <w:sz w:val="22"/>
          <w:szCs w:val="22"/>
          <w:lang w:val="sr-Latn-ME"/>
        </w:rPr>
        <w:t xml:space="preserve"> u plazmi su oko 40% koncentracija </w:t>
      </w:r>
      <w:proofErr w:type="spellStart"/>
      <w:r w:rsidRPr="00C622FE">
        <w:rPr>
          <w:bCs/>
          <w:sz w:val="22"/>
          <w:szCs w:val="22"/>
          <w:lang w:val="sr-Latn-ME"/>
        </w:rPr>
        <w:t>sildenafila</w:t>
      </w:r>
      <w:proofErr w:type="spellEnd"/>
      <w:r w:rsidRPr="00C622FE">
        <w:rPr>
          <w:bCs/>
          <w:sz w:val="22"/>
          <w:szCs w:val="22"/>
          <w:lang w:val="sr-Latn-ME"/>
        </w:rPr>
        <w:t>. N</w:t>
      </w:r>
      <w:r w:rsidRPr="00C622FE">
        <w:rPr>
          <w:bCs/>
          <w:sz w:val="22"/>
          <w:szCs w:val="22"/>
          <w:lang w:val="sr-Latn-ME"/>
        </w:rPr>
        <w:sym w:font="Symbol" w:char="F02D"/>
      </w:r>
      <w:proofErr w:type="spellStart"/>
      <w:r w:rsidRPr="00C622FE">
        <w:rPr>
          <w:bCs/>
          <w:sz w:val="22"/>
          <w:szCs w:val="22"/>
          <w:lang w:val="sr-Latn-ME"/>
        </w:rPr>
        <w:t>demetil</w:t>
      </w:r>
      <w:proofErr w:type="spellEnd"/>
      <w:r w:rsidRPr="00C622FE">
        <w:rPr>
          <w:bCs/>
          <w:sz w:val="22"/>
          <w:szCs w:val="22"/>
          <w:lang w:val="sr-Latn-ME"/>
        </w:rPr>
        <w:t xml:space="preserve"> </w:t>
      </w:r>
      <w:proofErr w:type="spellStart"/>
      <w:r w:rsidRPr="00C622FE">
        <w:rPr>
          <w:bCs/>
          <w:sz w:val="22"/>
          <w:szCs w:val="22"/>
          <w:lang w:val="sr-Latn-ME"/>
        </w:rPr>
        <w:t>metabolit</w:t>
      </w:r>
      <w:proofErr w:type="spellEnd"/>
      <w:r w:rsidRPr="00C622FE">
        <w:rPr>
          <w:bCs/>
          <w:sz w:val="22"/>
          <w:szCs w:val="22"/>
          <w:lang w:val="sr-Latn-ME"/>
        </w:rPr>
        <w:t xml:space="preserve"> se dalje </w:t>
      </w:r>
      <w:proofErr w:type="spellStart"/>
      <w:r w:rsidRPr="00C622FE">
        <w:rPr>
          <w:bCs/>
          <w:sz w:val="22"/>
          <w:szCs w:val="22"/>
          <w:lang w:val="sr-Latn-ME"/>
        </w:rPr>
        <w:t>metaboliše</w:t>
      </w:r>
      <w:proofErr w:type="spellEnd"/>
      <w:r w:rsidRPr="00C622FE">
        <w:rPr>
          <w:bCs/>
          <w:sz w:val="22"/>
          <w:szCs w:val="22"/>
          <w:lang w:val="sr-Latn-ME"/>
        </w:rPr>
        <w:t>, a njegovo terminalno poluvrijeme eliminacije je otprilike 4 sata.</w:t>
      </w:r>
    </w:p>
    <w:p w14:paraId="1B94D74D" w14:textId="77777777" w:rsidR="0098017C" w:rsidRPr="00C622FE" w:rsidRDefault="0098017C" w:rsidP="00BC5E5C">
      <w:pPr>
        <w:jc w:val="both"/>
        <w:rPr>
          <w:bCs/>
          <w:sz w:val="22"/>
          <w:szCs w:val="22"/>
          <w:lang w:val="sr-Latn-ME"/>
        </w:rPr>
      </w:pPr>
    </w:p>
    <w:p w14:paraId="70390491" w14:textId="77777777" w:rsidR="00D24272" w:rsidRPr="00C622FE" w:rsidRDefault="00D24272" w:rsidP="00BC5E5C">
      <w:pPr>
        <w:jc w:val="both"/>
        <w:rPr>
          <w:bCs/>
          <w:iCs/>
          <w:sz w:val="22"/>
          <w:szCs w:val="22"/>
          <w:u w:val="single"/>
          <w:lang w:val="sr-Latn-ME"/>
        </w:rPr>
      </w:pPr>
      <w:r w:rsidRPr="00C622FE">
        <w:rPr>
          <w:bCs/>
          <w:iCs/>
          <w:sz w:val="22"/>
          <w:szCs w:val="22"/>
          <w:u w:val="single"/>
          <w:lang w:val="sr-Latn-ME"/>
        </w:rPr>
        <w:t>Eliminacija:</w:t>
      </w:r>
    </w:p>
    <w:p w14:paraId="56712044" w14:textId="6C5875D7" w:rsidR="00D24272" w:rsidRPr="00C622FE" w:rsidRDefault="00D24272" w:rsidP="00BC5E5C">
      <w:pPr>
        <w:jc w:val="both"/>
        <w:rPr>
          <w:bCs/>
          <w:sz w:val="22"/>
          <w:szCs w:val="22"/>
          <w:lang w:val="sr-Latn-ME"/>
        </w:rPr>
      </w:pPr>
      <w:r w:rsidRPr="00C622FE">
        <w:rPr>
          <w:bCs/>
          <w:sz w:val="22"/>
          <w:szCs w:val="22"/>
          <w:lang w:val="sr-Latn-ME"/>
        </w:rPr>
        <w:t xml:space="preserve">Ukupni </w:t>
      </w:r>
      <w:proofErr w:type="spellStart"/>
      <w:r w:rsidRPr="00C622FE">
        <w:rPr>
          <w:bCs/>
          <w:sz w:val="22"/>
          <w:szCs w:val="22"/>
          <w:lang w:val="sr-Latn-ME"/>
        </w:rPr>
        <w:t>klirens</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iz organizma je 41 L/h sa terminalnim </w:t>
      </w:r>
      <w:proofErr w:type="spellStart"/>
      <w:r w:rsidRPr="00C622FE">
        <w:rPr>
          <w:bCs/>
          <w:sz w:val="22"/>
          <w:szCs w:val="22"/>
          <w:lang w:val="sr-Latn-ME"/>
        </w:rPr>
        <w:t>poluvremenom</w:t>
      </w:r>
      <w:proofErr w:type="spellEnd"/>
      <w:r w:rsidRPr="00C622FE">
        <w:rPr>
          <w:bCs/>
          <w:sz w:val="22"/>
          <w:szCs w:val="22"/>
          <w:lang w:val="sr-Latn-ME"/>
        </w:rPr>
        <w:t xml:space="preserve"> eliminacije od 3</w:t>
      </w:r>
      <w:r w:rsidRPr="00C622FE">
        <w:rPr>
          <w:bCs/>
          <w:sz w:val="22"/>
          <w:szCs w:val="22"/>
          <w:lang w:val="sr-Latn-ME"/>
        </w:rPr>
        <w:sym w:font="Symbol" w:char="F02D"/>
      </w:r>
      <w:r w:rsidRPr="00C622FE">
        <w:rPr>
          <w:bCs/>
          <w:sz w:val="22"/>
          <w:szCs w:val="22"/>
          <w:lang w:val="sr-Latn-ME"/>
        </w:rPr>
        <w:t xml:space="preserve">5 sati. Nakon oralne ili </w:t>
      </w:r>
      <w:proofErr w:type="spellStart"/>
      <w:r w:rsidRPr="00C622FE">
        <w:rPr>
          <w:bCs/>
          <w:sz w:val="22"/>
          <w:szCs w:val="22"/>
          <w:lang w:val="sr-Latn-ME"/>
        </w:rPr>
        <w:t>intravenske</w:t>
      </w:r>
      <w:proofErr w:type="spellEnd"/>
      <w:r w:rsidRPr="00C622FE">
        <w:rPr>
          <w:bCs/>
          <w:sz w:val="22"/>
          <w:szCs w:val="22"/>
          <w:lang w:val="sr-Latn-ME"/>
        </w:rPr>
        <w:t xml:space="preserve"> primjene, </w:t>
      </w:r>
      <w:proofErr w:type="spellStart"/>
      <w:r w:rsidRPr="00C622FE">
        <w:rPr>
          <w:bCs/>
          <w:sz w:val="22"/>
          <w:szCs w:val="22"/>
          <w:lang w:val="sr-Latn-ME"/>
        </w:rPr>
        <w:t>sildenafil</w:t>
      </w:r>
      <w:proofErr w:type="spellEnd"/>
      <w:r w:rsidRPr="00C622FE">
        <w:rPr>
          <w:bCs/>
          <w:sz w:val="22"/>
          <w:szCs w:val="22"/>
          <w:lang w:val="sr-Latn-ME"/>
        </w:rPr>
        <w:t xml:space="preserve"> se izlučuje </w:t>
      </w:r>
      <w:proofErr w:type="spellStart"/>
      <w:r w:rsidRPr="00C622FE">
        <w:rPr>
          <w:bCs/>
          <w:sz w:val="22"/>
          <w:szCs w:val="22"/>
          <w:lang w:val="sr-Latn-ME"/>
        </w:rPr>
        <w:t>pretežno</w:t>
      </w:r>
      <w:proofErr w:type="spellEnd"/>
      <w:r w:rsidRPr="00C622FE">
        <w:rPr>
          <w:bCs/>
          <w:sz w:val="22"/>
          <w:szCs w:val="22"/>
          <w:lang w:val="sr-Latn-ME"/>
        </w:rPr>
        <w:t xml:space="preserve"> u obliku </w:t>
      </w:r>
      <w:proofErr w:type="spellStart"/>
      <w:r w:rsidRPr="00C622FE">
        <w:rPr>
          <w:bCs/>
          <w:sz w:val="22"/>
          <w:szCs w:val="22"/>
          <w:lang w:val="sr-Latn-ME"/>
        </w:rPr>
        <w:t>metabolita</w:t>
      </w:r>
      <w:proofErr w:type="spellEnd"/>
      <w:r w:rsidRPr="00C622FE">
        <w:rPr>
          <w:bCs/>
          <w:sz w:val="22"/>
          <w:szCs w:val="22"/>
          <w:lang w:val="sr-Latn-ME"/>
        </w:rPr>
        <w:t xml:space="preserve"> </w:t>
      </w:r>
      <w:proofErr w:type="spellStart"/>
      <w:r w:rsidRPr="00C622FE">
        <w:rPr>
          <w:bCs/>
          <w:sz w:val="22"/>
          <w:szCs w:val="22"/>
          <w:lang w:val="sr-Latn-ME"/>
        </w:rPr>
        <w:t>fecesom</w:t>
      </w:r>
      <w:proofErr w:type="spellEnd"/>
      <w:r w:rsidRPr="00C622FE">
        <w:rPr>
          <w:bCs/>
          <w:sz w:val="22"/>
          <w:szCs w:val="22"/>
          <w:lang w:val="sr-Latn-ME"/>
        </w:rPr>
        <w:t xml:space="preserve"> (oko 80% primijenjene oralne doze), a u manjem stepenu urinom (oko 13% primijenjene oralne doze).</w:t>
      </w:r>
    </w:p>
    <w:p w14:paraId="18ADBB1C" w14:textId="1843AD8D" w:rsidR="0098017C" w:rsidRPr="00C622FE" w:rsidRDefault="0098017C" w:rsidP="00BC5E5C">
      <w:pPr>
        <w:jc w:val="both"/>
        <w:rPr>
          <w:bCs/>
          <w:sz w:val="22"/>
          <w:szCs w:val="22"/>
          <w:lang w:val="sr-Latn-ME"/>
        </w:rPr>
      </w:pPr>
    </w:p>
    <w:p w14:paraId="7765B8DC" w14:textId="5F9491C5" w:rsidR="00F05CD3" w:rsidRPr="00C622FE" w:rsidRDefault="00F05CD3" w:rsidP="00BC5E5C">
      <w:pPr>
        <w:jc w:val="both"/>
        <w:rPr>
          <w:bCs/>
          <w:sz w:val="22"/>
          <w:szCs w:val="22"/>
          <w:lang w:val="sr-Latn-ME"/>
        </w:rPr>
      </w:pPr>
    </w:p>
    <w:p w14:paraId="61A926DA" w14:textId="77777777" w:rsidR="00F05CD3" w:rsidRPr="00C622FE" w:rsidRDefault="00F05CD3" w:rsidP="00BC5E5C">
      <w:pPr>
        <w:jc w:val="both"/>
        <w:rPr>
          <w:bCs/>
          <w:sz w:val="22"/>
          <w:szCs w:val="22"/>
          <w:lang w:val="sr-Latn-ME"/>
        </w:rPr>
      </w:pPr>
    </w:p>
    <w:p w14:paraId="4CEFB8A1" w14:textId="5C48ADED" w:rsidR="00D24272" w:rsidRPr="00C622FE" w:rsidRDefault="00D24272" w:rsidP="00BC5E5C">
      <w:pPr>
        <w:jc w:val="both"/>
        <w:rPr>
          <w:bCs/>
          <w:iCs/>
          <w:sz w:val="22"/>
          <w:szCs w:val="22"/>
          <w:u w:val="single"/>
          <w:lang w:val="sr-Latn-ME"/>
        </w:rPr>
      </w:pPr>
      <w:proofErr w:type="spellStart"/>
      <w:r w:rsidRPr="00C622FE">
        <w:rPr>
          <w:bCs/>
          <w:iCs/>
          <w:sz w:val="22"/>
          <w:szCs w:val="22"/>
          <w:u w:val="single"/>
          <w:lang w:val="sr-Latn-ME"/>
        </w:rPr>
        <w:lastRenderedPageBreak/>
        <w:t>Farmakokinetika</w:t>
      </w:r>
      <w:proofErr w:type="spellEnd"/>
      <w:r w:rsidRPr="00C622FE">
        <w:rPr>
          <w:bCs/>
          <w:iCs/>
          <w:sz w:val="22"/>
          <w:szCs w:val="22"/>
          <w:u w:val="single"/>
          <w:lang w:val="sr-Latn-ME"/>
        </w:rPr>
        <w:t xml:space="preserve"> u specijalnim grupama pacijenata</w:t>
      </w:r>
    </w:p>
    <w:p w14:paraId="6B4539EE" w14:textId="77777777" w:rsidR="0098017C" w:rsidRPr="00C622FE" w:rsidRDefault="0098017C" w:rsidP="00BC5E5C">
      <w:pPr>
        <w:jc w:val="both"/>
        <w:rPr>
          <w:bCs/>
          <w:iCs/>
          <w:sz w:val="22"/>
          <w:szCs w:val="22"/>
          <w:u w:val="single"/>
          <w:lang w:val="sr-Latn-ME"/>
        </w:rPr>
      </w:pPr>
    </w:p>
    <w:p w14:paraId="238ACFDB" w14:textId="77777777" w:rsidR="00D24272" w:rsidRPr="00C622FE" w:rsidRDefault="00D24272" w:rsidP="00BC5E5C">
      <w:pPr>
        <w:jc w:val="both"/>
        <w:rPr>
          <w:bCs/>
          <w:i/>
          <w:iCs/>
          <w:sz w:val="22"/>
          <w:szCs w:val="22"/>
          <w:lang w:val="sr-Latn-ME"/>
        </w:rPr>
      </w:pPr>
      <w:r w:rsidRPr="00C622FE">
        <w:rPr>
          <w:bCs/>
          <w:i/>
          <w:iCs/>
          <w:sz w:val="22"/>
          <w:szCs w:val="22"/>
          <w:lang w:val="sr-Latn-ME"/>
        </w:rPr>
        <w:t>Stariji:</w:t>
      </w:r>
    </w:p>
    <w:p w14:paraId="1F54D675" w14:textId="3C35E24B" w:rsidR="00D24272" w:rsidRPr="00C622FE" w:rsidRDefault="00D24272" w:rsidP="00BC5E5C">
      <w:pPr>
        <w:jc w:val="both"/>
        <w:rPr>
          <w:bCs/>
          <w:sz w:val="22"/>
          <w:szCs w:val="22"/>
          <w:lang w:val="sr-Latn-ME"/>
        </w:rPr>
      </w:pPr>
      <w:r w:rsidRPr="00C622FE">
        <w:rPr>
          <w:bCs/>
          <w:sz w:val="22"/>
          <w:szCs w:val="22"/>
          <w:lang w:val="sr-Latn-ME"/>
        </w:rPr>
        <w:t xml:space="preserve">Zdravi stariji dobrovoljci (65 godina i stariji) imali su smanjeni </w:t>
      </w:r>
      <w:proofErr w:type="spellStart"/>
      <w:r w:rsidRPr="00C622FE">
        <w:rPr>
          <w:bCs/>
          <w:sz w:val="22"/>
          <w:szCs w:val="22"/>
          <w:lang w:val="sr-Latn-ME"/>
        </w:rPr>
        <w:t>klirens</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što je kao posljedicu imalo povišenje koncentracije </w:t>
      </w:r>
      <w:proofErr w:type="spellStart"/>
      <w:r w:rsidRPr="00C622FE">
        <w:rPr>
          <w:bCs/>
          <w:sz w:val="22"/>
          <w:szCs w:val="22"/>
          <w:lang w:val="sr-Latn-ME"/>
        </w:rPr>
        <w:t>sildenafila</w:t>
      </w:r>
      <w:proofErr w:type="spellEnd"/>
      <w:r w:rsidRPr="00C622FE">
        <w:rPr>
          <w:bCs/>
          <w:sz w:val="22"/>
          <w:szCs w:val="22"/>
          <w:lang w:val="sr-Latn-ME"/>
        </w:rPr>
        <w:t xml:space="preserve"> i njegovog aktivnog N-</w:t>
      </w:r>
      <w:proofErr w:type="spellStart"/>
      <w:r w:rsidRPr="00C622FE">
        <w:rPr>
          <w:bCs/>
          <w:sz w:val="22"/>
          <w:szCs w:val="22"/>
          <w:lang w:val="sr-Latn-ME"/>
        </w:rPr>
        <w:t>demetil</w:t>
      </w:r>
      <w:proofErr w:type="spellEnd"/>
      <w:r w:rsidRPr="00C622FE">
        <w:rPr>
          <w:bCs/>
          <w:sz w:val="22"/>
          <w:szCs w:val="22"/>
          <w:lang w:val="sr-Latn-ME"/>
        </w:rPr>
        <w:t xml:space="preserve"> </w:t>
      </w:r>
      <w:proofErr w:type="spellStart"/>
      <w:r w:rsidRPr="00C622FE">
        <w:rPr>
          <w:bCs/>
          <w:sz w:val="22"/>
          <w:szCs w:val="22"/>
          <w:lang w:val="sr-Latn-ME"/>
        </w:rPr>
        <w:t>metabolita</w:t>
      </w:r>
      <w:proofErr w:type="spellEnd"/>
      <w:r w:rsidRPr="00C622FE">
        <w:rPr>
          <w:bCs/>
          <w:sz w:val="22"/>
          <w:szCs w:val="22"/>
          <w:lang w:val="sr-Latn-ME"/>
        </w:rPr>
        <w:t xml:space="preserve"> za otprilike 90% u poređenju sa zdravim mlađim dobrovoljcima (18</w:t>
      </w:r>
      <w:r w:rsidRPr="00C622FE">
        <w:rPr>
          <w:bCs/>
          <w:sz w:val="22"/>
          <w:szCs w:val="22"/>
          <w:lang w:val="sr-Latn-ME"/>
        </w:rPr>
        <w:sym w:font="Symbol" w:char="F02D"/>
      </w:r>
      <w:r w:rsidRPr="00C622FE">
        <w:rPr>
          <w:bCs/>
          <w:sz w:val="22"/>
          <w:szCs w:val="22"/>
          <w:lang w:val="sr-Latn-ME"/>
        </w:rPr>
        <w:t xml:space="preserve">45 godina). </w:t>
      </w:r>
      <w:proofErr w:type="spellStart"/>
      <w:r w:rsidRPr="00C622FE">
        <w:rPr>
          <w:bCs/>
          <w:sz w:val="22"/>
          <w:szCs w:val="22"/>
          <w:lang w:val="sr-Latn-ME"/>
        </w:rPr>
        <w:t>Usljed</w:t>
      </w:r>
      <w:proofErr w:type="spellEnd"/>
      <w:r w:rsidRPr="00C622FE">
        <w:rPr>
          <w:bCs/>
          <w:sz w:val="22"/>
          <w:szCs w:val="22"/>
          <w:lang w:val="sr-Latn-ME"/>
        </w:rPr>
        <w:t xml:space="preserve"> razlike u vezivanju za proteine plazme u zavisnosti od uzrasta, odgovarajuće povišenje koncentracije slobodnog </w:t>
      </w:r>
      <w:proofErr w:type="spellStart"/>
      <w:r w:rsidRPr="00C622FE">
        <w:rPr>
          <w:bCs/>
          <w:sz w:val="22"/>
          <w:szCs w:val="22"/>
          <w:lang w:val="sr-Latn-ME"/>
        </w:rPr>
        <w:t>sildenafila</w:t>
      </w:r>
      <w:proofErr w:type="spellEnd"/>
      <w:r w:rsidRPr="00C622FE">
        <w:rPr>
          <w:bCs/>
          <w:sz w:val="22"/>
          <w:szCs w:val="22"/>
          <w:lang w:val="sr-Latn-ME"/>
        </w:rPr>
        <w:t xml:space="preserve"> u plazmi bilo je oko 40%.</w:t>
      </w:r>
    </w:p>
    <w:p w14:paraId="7A37264B" w14:textId="77777777" w:rsidR="0098017C" w:rsidRPr="00C622FE" w:rsidRDefault="0098017C" w:rsidP="00BC5E5C">
      <w:pPr>
        <w:jc w:val="both"/>
        <w:rPr>
          <w:bCs/>
          <w:sz w:val="22"/>
          <w:szCs w:val="22"/>
          <w:lang w:val="sr-Latn-ME"/>
        </w:rPr>
      </w:pPr>
    </w:p>
    <w:p w14:paraId="14B40E70" w14:textId="77777777" w:rsidR="00D24272" w:rsidRPr="00C622FE" w:rsidRDefault="00D24272" w:rsidP="00BC5E5C">
      <w:pPr>
        <w:jc w:val="both"/>
        <w:rPr>
          <w:bCs/>
          <w:i/>
          <w:iCs/>
          <w:sz w:val="22"/>
          <w:szCs w:val="22"/>
          <w:lang w:val="sr-Latn-ME"/>
        </w:rPr>
      </w:pPr>
      <w:proofErr w:type="spellStart"/>
      <w:r w:rsidRPr="00C622FE">
        <w:rPr>
          <w:bCs/>
          <w:i/>
          <w:iCs/>
          <w:sz w:val="22"/>
          <w:szCs w:val="22"/>
          <w:lang w:val="sr-Latn-ME"/>
        </w:rPr>
        <w:t>Insuficijencija</w:t>
      </w:r>
      <w:proofErr w:type="spellEnd"/>
      <w:r w:rsidRPr="00C622FE">
        <w:rPr>
          <w:bCs/>
          <w:i/>
          <w:iCs/>
          <w:sz w:val="22"/>
          <w:szCs w:val="22"/>
          <w:lang w:val="sr-Latn-ME"/>
        </w:rPr>
        <w:t xml:space="preserve"> bubrega:</w:t>
      </w:r>
    </w:p>
    <w:p w14:paraId="5A9AA08C" w14:textId="7EA34AEF" w:rsidR="00D24272" w:rsidRPr="00C622FE" w:rsidRDefault="00D24272" w:rsidP="00BC5E5C">
      <w:pPr>
        <w:jc w:val="both"/>
        <w:rPr>
          <w:bCs/>
          <w:sz w:val="22"/>
          <w:szCs w:val="22"/>
          <w:lang w:val="sr-Latn-ME"/>
        </w:rPr>
      </w:pPr>
      <w:r w:rsidRPr="00C622FE">
        <w:rPr>
          <w:bCs/>
          <w:sz w:val="22"/>
          <w:szCs w:val="22"/>
          <w:lang w:val="sr-Latn-ME"/>
        </w:rPr>
        <w:t>Kod dobrovoljaca sa blagim do umjerenim oštećenjem funkcije bubrega (</w:t>
      </w:r>
      <w:proofErr w:type="spellStart"/>
      <w:r w:rsidRPr="00C622FE">
        <w:rPr>
          <w:bCs/>
          <w:sz w:val="22"/>
          <w:szCs w:val="22"/>
          <w:lang w:val="sr-Latn-ME"/>
        </w:rPr>
        <w:t>klirens</w:t>
      </w:r>
      <w:proofErr w:type="spellEnd"/>
      <w:r w:rsidRPr="00C622FE">
        <w:rPr>
          <w:bCs/>
          <w:sz w:val="22"/>
          <w:szCs w:val="22"/>
          <w:lang w:val="sr-Latn-ME"/>
        </w:rPr>
        <w:t xml:space="preserve"> </w:t>
      </w:r>
      <w:proofErr w:type="spellStart"/>
      <w:r w:rsidRPr="00C622FE">
        <w:rPr>
          <w:bCs/>
          <w:sz w:val="22"/>
          <w:szCs w:val="22"/>
          <w:lang w:val="sr-Latn-ME"/>
        </w:rPr>
        <w:t>kreatinina</w:t>
      </w:r>
      <w:proofErr w:type="spellEnd"/>
      <w:r w:rsidRPr="00C622FE">
        <w:rPr>
          <w:bCs/>
          <w:sz w:val="22"/>
          <w:szCs w:val="22"/>
          <w:lang w:val="sr-Latn-ME"/>
        </w:rPr>
        <w:t>=30</w:t>
      </w:r>
      <w:r w:rsidRPr="00C622FE">
        <w:rPr>
          <w:bCs/>
          <w:sz w:val="22"/>
          <w:szCs w:val="22"/>
          <w:lang w:val="sr-Latn-ME"/>
        </w:rPr>
        <w:sym w:font="Symbol" w:char="F02D"/>
      </w:r>
      <w:r w:rsidRPr="00C622FE">
        <w:rPr>
          <w:bCs/>
          <w:sz w:val="22"/>
          <w:szCs w:val="22"/>
          <w:lang w:val="sr-Latn-ME"/>
        </w:rPr>
        <w:t xml:space="preserve">80 </w:t>
      </w:r>
      <w:r w:rsidR="001E4BFA" w:rsidRPr="00C622FE">
        <w:rPr>
          <w:bCs/>
          <w:sz w:val="22"/>
          <w:szCs w:val="22"/>
          <w:lang w:val="sr-Latn-ME"/>
        </w:rPr>
        <w:t>ml</w:t>
      </w:r>
      <w:r w:rsidRPr="00C622FE">
        <w:rPr>
          <w:bCs/>
          <w:sz w:val="22"/>
          <w:szCs w:val="22"/>
          <w:lang w:val="sr-Latn-ME"/>
        </w:rPr>
        <w:t xml:space="preserve">/min), </w:t>
      </w:r>
      <w:proofErr w:type="spellStart"/>
      <w:r w:rsidRPr="00C622FE">
        <w:rPr>
          <w:bCs/>
          <w:sz w:val="22"/>
          <w:szCs w:val="22"/>
          <w:lang w:val="sr-Latn-ME"/>
        </w:rPr>
        <w:t>farmakokinetika</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nije bila promijenjena poslije primjene jedne oralne doze od 50 mg. Srednje vrijednosti PIK i </w:t>
      </w:r>
      <w:proofErr w:type="spellStart"/>
      <w:r w:rsidRPr="00C622FE">
        <w:rPr>
          <w:bCs/>
          <w:sz w:val="22"/>
          <w:szCs w:val="22"/>
          <w:lang w:val="sr-Latn-ME"/>
        </w:rPr>
        <w:t>C</w:t>
      </w:r>
      <w:r w:rsidRPr="00C622FE">
        <w:rPr>
          <w:bCs/>
          <w:sz w:val="22"/>
          <w:szCs w:val="22"/>
          <w:vertAlign w:val="subscript"/>
          <w:lang w:val="sr-Latn-ME"/>
        </w:rPr>
        <w:t>max</w:t>
      </w:r>
      <w:proofErr w:type="spellEnd"/>
      <w:r w:rsidRPr="00C622FE">
        <w:rPr>
          <w:bCs/>
          <w:sz w:val="22"/>
          <w:szCs w:val="22"/>
          <w:lang w:val="sr-Latn-ME"/>
        </w:rPr>
        <w:t xml:space="preserve"> za N</w:t>
      </w:r>
      <w:r w:rsidRPr="00C622FE">
        <w:rPr>
          <w:bCs/>
          <w:sz w:val="22"/>
          <w:szCs w:val="22"/>
          <w:lang w:val="sr-Latn-ME"/>
        </w:rPr>
        <w:sym w:font="Symbol" w:char="F02D"/>
      </w:r>
      <w:proofErr w:type="spellStart"/>
      <w:r w:rsidRPr="00C622FE">
        <w:rPr>
          <w:bCs/>
          <w:sz w:val="22"/>
          <w:szCs w:val="22"/>
          <w:lang w:val="sr-Latn-ME"/>
        </w:rPr>
        <w:t>demetilovani</w:t>
      </w:r>
      <w:proofErr w:type="spellEnd"/>
      <w:r w:rsidRPr="00C622FE">
        <w:rPr>
          <w:bCs/>
          <w:sz w:val="22"/>
          <w:szCs w:val="22"/>
          <w:lang w:val="sr-Latn-ME"/>
        </w:rPr>
        <w:t xml:space="preserve"> </w:t>
      </w:r>
      <w:proofErr w:type="spellStart"/>
      <w:r w:rsidRPr="00C622FE">
        <w:rPr>
          <w:bCs/>
          <w:sz w:val="22"/>
          <w:szCs w:val="22"/>
          <w:lang w:val="sr-Latn-ME"/>
        </w:rPr>
        <w:t>metabolit</w:t>
      </w:r>
      <w:proofErr w:type="spellEnd"/>
      <w:r w:rsidRPr="00C622FE">
        <w:rPr>
          <w:bCs/>
          <w:sz w:val="22"/>
          <w:szCs w:val="22"/>
          <w:lang w:val="sr-Latn-ME"/>
        </w:rPr>
        <w:t xml:space="preserve"> povećane su za 126%, odnosno 73%, u poređenju sa vrijednostima istih parametara kod dobrovoljaca odgovarajuće starosti, ali bez bubrežne </w:t>
      </w:r>
      <w:proofErr w:type="spellStart"/>
      <w:r w:rsidRPr="00C622FE">
        <w:rPr>
          <w:bCs/>
          <w:sz w:val="22"/>
          <w:szCs w:val="22"/>
          <w:lang w:val="sr-Latn-ME"/>
        </w:rPr>
        <w:t>insuficijencije</w:t>
      </w:r>
      <w:proofErr w:type="spellEnd"/>
      <w:r w:rsidRPr="00C622FE">
        <w:rPr>
          <w:bCs/>
          <w:sz w:val="22"/>
          <w:szCs w:val="22"/>
          <w:lang w:val="sr-Latn-ME"/>
        </w:rPr>
        <w:t xml:space="preserve">. Ipak, </w:t>
      </w:r>
      <w:proofErr w:type="spellStart"/>
      <w:r w:rsidRPr="00C622FE">
        <w:rPr>
          <w:bCs/>
          <w:sz w:val="22"/>
          <w:szCs w:val="22"/>
          <w:lang w:val="sr-Latn-ME"/>
        </w:rPr>
        <w:t>usljed</w:t>
      </w:r>
      <w:proofErr w:type="spellEnd"/>
      <w:r w:rsidRPr="00C622FE">
        <w:rPr>
          <w:bCs/>
          <w:sz w:val="22"/>
          <w:szCs w:val="22"/>
          <w:lang w:val="sr-Latn-ME"/>
        </w:rPr>
        <w:t xml:space="preserve"> velikih </w:t>
      </w:r>
      <w:proofErr w:type="spellStart"/>
      <w:r w:rsidRPr="00C622FE">
        <w:rPr>
          <w:bCs/>
          <w:sz w:val="22"/>
          <w:szCs w:val="22"/>
          <w:lang w:val="sr-Latn-ME"/>
        </w:rPr>
        <w:t>interindividualnih</w:t>
      </w:r>
      <w:proofErr w:type="spellEnd"/>
      <w:r w:rsidRPr="00C622FE">
        <w:rPr>
          <w:bCs/>
          <w:sz w:val="22"/>
          <w:szCs w:val="22"/>
          <w:lang w:val="sr-Latn-ME"/>
        </w:rPr>
        <w:t xml:space="preserve"> varijacija, ove razlike ni</w:t>
      </w:r>
      <w:r w:rsidR="00E97E0D" w:rsidRPr="00C622FE">
        <w:rPr>
          <w:bCs/>
          <w:sz w:val="22"/>
          <w:szCs w:val="22"/>
          <w:lang w:val="sr-Latn-ME"/>
        </w:rPr>
        <w:t>je</w:t>
      </w:r>
      <w:r w:rsidRPr="00C622FE">
        <w:rPr>
          <w:bCs/>
          <w:sz w:val="22"/>
          <w:szCs w:val="22"/>
          <w:lang w:val="sr-Latn-ME"/>
        </w:rPr>
        <w:t xml:space="preserve">su bile statistički značajne. Kod dobrovoljaca sa teškom </w:t>
      </w:r>
      <w:proofErr w:type="spellStart"/>
      <w:r w:rsidRPr="00C622FE">
        <w:rPr>
          <w:bCs/>
          <w:sz w:val="22"/>
          <w:szCs w:val="22"/>
          <w:lang w:val="sr-Latn-ME"/>
        </w:rPr>
        <w:t>insuficijencijom</w:t>
      </w:r>
      <w:proofErr w:type="spellEnd"/>
      <w:r w:rsidRPr="00C622FE">
        <w:rPr>
          <w:bCs/>
          <w:sz w:val="22"/>
          <w:szCs w:val="22"/>
          <w:lang w:val="sr-Latn-ME"/>
        </w:rPr>
        <w:t xml:space="preserve"> bubrega (</w:t>
      </w:r>
      <w:proofErr w:type="spellStart"/>
      <w:r w:rsidRPr="00C622FE">
        <w:rPr>
          <w:bCs/>
          <w:sz w:val="22"/>
          <w:szCs w:val="22"/>
          <w:lang w:val="sr-Latn-ME"/>
        </w:rPr>
        <w:t>klirens</w:t>
      </w:r>
      <w:proofErr w:type="spellEnd"/>
      <w:r w:rsidRPr="00C622FE">
        <w:rPr>
          <w:bCs/>
          <w:sz w:val="22"/>
          <w:szCs w:val="22"/>
          <w:lang w:val="sr-Latn-ME"/>
        </w:rPr>
        <w:t xml:space="preserve"> </w:t>
      </w:r>
      <w:proofErr w:type="spellStart"/>
      <w:r w:rsidRPr="00C622FE">
        <w:rPr>
          <w:bCs/>
          <w:sz w:val="22"/>
          <w:szCs w:val="22"/>
          <w:lang w:val="sr-Latn-ME"/>
        </w:rPr>
        <w:t>kreatinina</w:t>
      </w:r>
      <w:proofErr w:type="spellEnd"/>
      <w:r w:rsidRPr="00C622FE">
        <w:rPr>
          <w:bCs/>
          <w:sz w:val="22"/>
          <w:szCs w:val="22"/>
          <w:lang w:val="sr-Latn-ME"/>
        </w:rPr>
        <w:t xml:space="preserve"> </w:t>
      </w:r>
      <w:r w:rsidRPr="00C622FE">
        <w:rPr>
          <w:bCs/>
          <w:sz w:val="22"/>
          <w:szCs w:val="22"/>
          <w:lang w:val="sr-Latn-ME"/>
        </w:rPr>
        <w:sym w:font="Symbol" w:char="F03C"/>
      </w:r>
      <w:r w:rsidRPr="00C622FE">
        <w:rPr>
          <w:bCs/>
          <w:sz w:val="22"/>
          <w:szCs w:val="22"/>
          <w:lang w:val="sr-Latn-ME"/>
        </w:rPr>
        <w:t xml:space="preserve"> 30 </w:t>
      </w:r>
      <w:r w:rsidR="001E4BFA" w:rsidRPr="00C622FE">
        <w:rPr>
          <w:bCs/>
          <w:sz w:val="22"/>
          <w:szCs w:val="22"/>
          <w:lang w:val="sr-Latn-ME"/>
        </w:rPr>
        <w:t>ml</w:t>
      </w:r>
      <w:r w:rsidRPr="00C622FE">
        <w:rPr>
          <w:bCs/>
          <w:sz w:val="22"/>
          <w:szCs w:val="22"/>
          <w:lang w:val="sr-Latn-ME"/>
        </w:rPr>
        <w:t xml:space="preserve">/min), </w:t>
      </w:r>
      <w:proofErr w:type="spellStart"/>
      <w:r w:rsidRPr="00C622FE">
        <w:rPr>
          <w:bCs/>
          <w:sz w:val="22"/>
          <w:szCs w:val="22"/>
          <w:lang w:val="sr-Latn-ME"/>
        </w:rPr>
        <w:t>klirens</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je bio smanjen, što je dovelo do srednjeg povećanja vrijednosti PIK i </w:t>
      </w:r>
      <w:proofErr w:type="spellStart"/>
      <w:r w:rsidRPr="00C622FE">
        <w:rPr>
          <w:bCs/>
          <w:sz w:val="22"/>
          <w:szCs w:val="22"/>
          <w:lang w:val="sr-Latn-ME"/>
        </w:rPr>
        <w:t>C</w:t>
      </w:r>
      <w:r w:rsidRPr="00C622FE">
        <w:rPr>
          <w:bCs/>
          <w:sz w:val="22"/>
          <w:szCs w:val="22"/>
          <w:vertAlign w:val="subscript"/>
          <w:lang w:val="sr-Latn-ME"/>
        </w:rPr>
        <w:t>max</w:t>
      </w:r>
      <w:proofErr w:type="spellEnd"/>
      <w:r w:rsidRPr="00C622FE">
        <w:rPr>
          <w:bCs/>
          <w:sz w:val="22"/>
          <w:szCs w:val="22"/>
          <w:lang w:val="sr-Latn-ME"/>
        </w:rPr>
        <w:t xml:space="preserve"> od 100%, odnosno 88%, u poređenju sa vrijednostima istih parametara kod dobrovoljaca odgovarajuće starosti, ali bez bubrežne </w:t>
      </w:r>
      <w:proofErr w:type="spellStart"/>
      <w:r w:rsidRPr="00C622FE">
        <w:rPr>
          <w:bCs/>
          <w:sz w:val="22"/>
          <w:szCs w:val="22"/>
          <w:lang w:val="sr-Latn-ME"/>
        </w:rPr>
        <w:t>insuficijencije</w:t>
      </w:r>
      <w:proofErr w:type="spellEnd"/>
      <w:r w:rsidRPr="00C622FE">
        <w:rPr>
          <w:bCs/>
          <w:sz w:val="22"/>
          <w:szCs w:val="22"/>
          <w:lang w:val="sr-Latn-ME"/>
        </w:rPr>
        <w:t xml:space="preserve">. Pored toga, vrijednosti za PIK i </w:t>
      </w:r>
      <w:proofErr w:type="spellStart"/>
      <w:r w:rsidRPr="00C622FE">
        <w:rPr>
          <w:bCs/>
          <w:sz w:val="22"/>
          <w:szCs w:val="22"/>
          <w:lang w:val="sr-Latn-ME"/>
        </w:rPr>
        <w:t>C</w:t>
      </w:r>
      <w:r w:rsidRPr="00C622FE">
        <w:rPr>
          <w:bCs/>
          <w:sz w:val="22"/>
          <w:szCs w:val="22"/>
          <w:vertAlign w:val="subscript"/>
          <w:lang w:val="sr-Latn-ME"/>
        </w:rPr>
        <w:t>max</w:t>
      </w:r>
      <w:proofErr w:type="spellEnd"/>
      <w:r w:rsidRPr="00C622FE">
        <w:rPr>
          <w:bCs/>
          <w:sz w:val="22"/>
          <w:szCs w:val="22"/>
          <w:lang w:val="sr-Latn-ME"/>
        </w:rPr>
        <w:t xml:space="preserve"> N</w:t>
      </w:r>
      <w:r w:rsidRPr="00C622FE">
        <w:rPr>
          <w:bCs/>
          <w:sz w:val="22"/>
          <w:szCs w:val="22"/>
          <w:lang w:val="sr-Latn-ME"/>
        </w:rPr>
        <w:sym w:font="Symbol" w:char="F02D"/>
      </w:r>
      <w:proofErr w:type="spellStart"/>
      <w:r w:rsidRPr="00C622FE">
        <w:rPr>
          <w:bCs/>
          <w:sz w:val="22"/>
          <w:szCs w:val="22"/>
          <w:lang w:val="sr-Latn-ME"/>
        </w:rPr>
        <w:t>demetilovanog</w:t>
      </w:r>
      <w:proofErr w:type="spellEnd"/>
      <w:r w:rsidRPr="00C622FE">
        <w:rPr>
          <w:bCs/>
          <w:sz w:val="22"/>
          <w:szCs w:val="22"/>
          <w:lang w:val="sr-Latn-ME"/>
        </w:rPr>
        <w:t xml:space="preserve"> </w:t>
      </w:r>
      <w:proofErr w:type="spellStart"/>
      <w:r w:rsidRPr="00C622FE">
        <w:rPr>
          <w:bCs/>
          <w:sz w:val="22"/>
          <w:szCs w:val="22"/>
          <w:lang w:val="sr-Latn-ME"/>
        </w:rPr>
        <w:t>metabolita</w:t>
      </w:r>
      <w:proofErr w:type="spellEnd"/>
      <w:r w:rsidRPr="00C622FE">
        <w:rPr>
          <w:bCs/>
          <w:sz w:val="22"/>
          <w:szCs w:val="22"/>
          <w:lang w:val="sr-Latn-ME"/>
        </w:rPr>
        <w:t xml:space="preserve"> bile su značajno povećane, za 200%, odnosno 79%.</w:t>
      </w:r>
    </w:p>
    <w:p w14:paraId="4B0A3D23" w14:textId="77777777" w:rsidR="0098017C" w:rsidRPr="00C622FE" w:rsidRDefault="0098017C" w:rsidP="00BC5E5C">
      <w:pPr>
        <w:jc w:val="both"/>
        <w:rPr>
          <w:bCs/>
          <w:sz w:val="22"/>
          <w:szCs w:val="22"/>
          <w:lang w:val="sr-Latn-ME"/>
        </w:rPr>
      </w:pPr>
    </w:p>
    <w:p w14:paraId="790E0E19" w14:textId="77777777" w:rsidR="00D24272" w:rsidRPr="00C622FE" w:rsidRDefault="00D24272" w:rsidP="00BC5E5C">
      <w:pPr>
        <w:jc w:val="both"/>
        <w:rPr>
          <w:bCs/>
          <w:i/>
          <w:iCs/>
          <w:sz w:val="22"/>
          <w:szCs w:val="22"/>
          <w:lang w:val="sr-Latn-ME"/>
        </w:rPr>
      </w:pPr>
      <w:proofErr w:type="spellStart"/>
      <w:r w:rsidRPr="00C622FE">
        <w:rPr>
          <w:bCs/>
          <w:i/>
          <w:iCs/>
          <w:sz w:val="22"/>
          <w:szCs w:val="22"/>
          <w:lang w:val="sr-Latn-ME"/>
        </w:rPr>
        <w:t>Insuficijencija</w:t>
      </w:r>
      <w:proofErr w:type="spellEnd"/>
      <w:r w:rsidRPr="00C622FE">
        <w:rPr>
          <w:bCs/>
          <w:i/>
          <w:iCs/>
          <w:sz w:val="22"/>
          <w:szCs w:val="22"/>
          <w:lang w:val="sr-Latn-ME"/>
        </w:rPr>
        <w:t xml:space="preserve"> jetre:</w:t>
      </w:r>
    </w:p>
    <w:p w14:paraId="311AFCE7" w14:textId="597EB0DA" w:rsidR="00D24272" w:rsidRPr="00C622FE" w:rsidRDefault="00D24272" w:rsidP="004E3E58">
      <w:pPr>
        <w:jc w:val="both"/>
        <w:rPr>
          <w:b/>
          <w:bCs/>
          <w:sz w:val="22"/>
          <w:szCs w:val="22"/>
          <w:lang w:val="sr-Latn-ME"/>
        </w:rPr>
      </w:pPr>
      <w:r w:rsidRPr="00C622FE">
        <w:rPr>
          <w:bCs/>
          <w:sz w:val="22"/>
          <w:szCs w:val="22"/>
          <w:lang w:val="sr-Latn-ME"/>
        </w:rPr>
        <w:t>Kod pacijenata sa blagom i umjerenom cirozom jetre (</w:t>
      </w:r>
      <w:proofErr w:type="spellStart"/>
      <w:r w:rsidRPr="00C622FE">
        <w:rPr>
          <w:bCs/>
          <w:sz w:val="22"/>
          <w:szCs w:val="22"/>
          <w:lang w:val="sr-Latn-ME"/>
        </w:rPr>
        <w:t>Child</w:t>
      </w:r>
      <w:proofErr w:type="spellEnd"/>
      <w:r w:rsidRPr="00C622FE">
        <w:rPr>
          <w:bCs/>
          <w:sz w:val="22"/>
          <w:szCs w:val="22"/>
          <w:lang w:val="sr-Latn-ME"/>
        </w:rPr>
        <w:sym w:font="Symbol" w:char="F02D"/>
      </w:r>
      <w:proofErr w:type="spellStart"/>
      <w:r w:rsidRPr="00C622FE">
        <w:rPr>
          <w:bCs/>
          <w:sz w:val="22"/>
          <w:szCs w:val="22"/>
          <w:lang w:val="sr-Latn-ME"/>
        </w:rPr>
        <w:t>Pugh</w:t>
      </w:r>
      <w:proofErr w:type="spellEnd"/>
      <w:r w:rsidRPr="00C622FE">
        <w:rPr>
          <w:bCs/>
          <w:sz w:val="22"/>
          <w:szCs w:val="22"/>
          <w:lang w:val="sr-Latn-ME"/>
        </w:rPr>
        <w:t xml:space="preserve"> A i B), </w:t>
      </w:r>
      <w:proofErr w:type="spellStart"/>
      <w:r w:rsidRPr="00C622FE">
        <w:rPr>
          <w:bCs/>
          <w:sz w:val="22"/>
          <w:szCs w:val="22"/>
          <w:lang w:val="sr-Latn-ME"/>
        </w:rPr>
        <w:t>klirens</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bio je smanjen, što je dovelo do povećanja vrijednosti PIK za 84%, a </w:t>
      </w:r>
      <w:proofErr w:type="spellStart"/>
      <w:r w:rsidRPr="00C622FE">
        <w:rPr>
          <w:bCs/>
          <w:sz w:val="22"/>
          <w:szCs w:val="22"/>
          <w:lang w:val="sr-Latn-ME"/>
        </w:rPr>
        <w:t>C</w:t>
      </w:r>
      <w:r w:rsidRPr="00C622FE">
        <w:rPr>
          <w:bCs/>
          <w:sz w:val="22"/>
          <w:szCs w:val="22"/>
          <w:vertAlign w:val="subscript"/>
          <w:lang w:val="sr-Latn-ME"/>
        </w:rPr>
        <w:t>max</w:t>
      </w:r>
      <w:proofErr w:type="spellEnd"/>
      <w:r w:rsidRPr="00C622FE">
        <w:rPr>
          <w:bCs/>
          <w:sz w:val="22"/>
          <w:szCs w:val="22"/>
          <w:lang w:val="sr-Latn-ME"/>
        </w:rPr>
        <w:t xml:space="preserve"> za 47% u poređenju sa dobrovoljcima odgovarajuće starosti, ali bez </w:t>
      </w:r>
      <w:proofErr w:type="spellStart"/>
      <w:r w:rsidRPr="00C622FE">
        <w:rPr>
          <w:bCs/>
          <w:sz w:val="22"/>
          <w:szCs w:val="22"/>
          <w:lang w:val="sr-Latn-ME"/>
        </w:rPr>
        <w:t>insuficijencije</w:t>
      </w:r>
      <w:proofErr w:type="spellEnd"/>
      <w:r w:rsidRPr="00C622FE">
        <w:rPr>
          <w:bCs/>
          <w:sz w:val="22"/>
          <w:szCs w:val="22"/>
          <w:lang w:val="sr-Latn-ME"/>
        </w:rPr>
        <w:t xml:space="preserve"> jetre. </w:t>
      </w:r>
      <w:proofErr w:type="spellStart"/>
      <w:r w:rsidRPr="00C622FE">
        <w:rPr>
          <w:bCs/>
          <w:sz w:val="22"/>
          <w:szCs w:val="22"/>
          <w:lang w:val="sr-Latn-ME"/>
        </w:rPr>
        <w:t>Farmakokinetika</w:t>
      </w:r>
      <w:proofErr w:type="spellEnd"/>
      <w:r w:rsidRPr="00C622FE">
        <w:rPr>
          <w:bCs/>
          <w:sz w:val="22"/>
          <w:szCs w:val="22"/>
          <w:lang w:val="sr-Latn-ME"/>
        </w:rPr>
        <w:t xml:space="preserve"> </w:t>
      </w:r>
      <w:proofErr w:type="spellStart"/>
      <w:r w:rsidRPr="00C622FE">
        <w:rPr>
          <w:bCs/>
          <w:sz w:val="22"/>
          <w:szCs w:val="22"/>
          <w:lang w:val="sr-Latn-ME"/>
        </w:rPr>
        <w:t>sildenafila</w:t>
      </w:r>
      <w:proofErr w:type="spellEnd"/>
      <w:r w:rsidRPr="00C622FE">
        <w:rPr>
          <w:bCs/>
          <w:sz w:val="22"/>
          <w:szCs w:val="22"/>
          <w:lang w:val="sr-Latn-ME"/>
        </w:rPr>
        <w:t xml:space="preserve"> kod pacijenata sa teškom </w:t>
      </w:r>
      <w:proofErr w:type="spellStart"/>
      <w:r w:rsidRPr="00C622FE">
        <w:rPr>
          <w:bCs/>
          <w:sz w:val="22"/>
          <w:szCs w:val="22"/>
          <w:lang w:val="sr-Latn-ME"/>
        </w:rPr>
        <w:t>insuficijencijom</w:t>
      </w:r>
      <w:proofErr w:type="spellEnd"/>
      <w:r w:rsidRPr="00C622FE">
        <w:rPr>
          <w:bCs/>
          <w:sz w:val="22"/>
          <w:szCs w:val="22"/>
          <w:lang w:val="sr-Latn-ME"/>
        </w:rPr>
        <w:t xml:space="preserve"> jetre nije izučavana.</w:t>
      </w:r>
    </w:p>
    <w:p w14:paraId="35107A5A" w14:textId="77777777" w:rsidR="0072020E" w:rsidRPr="00C622FE" w:rsidRDefault="0072020E" w:rsidP="00BC5E5C">
      <w:pPr>
        <w:tabs>
          <w:tab w:val="left" w:pos="540"/>
          <w:tab w:val="left" w:pos="569"/>
        </w:tabs>
        <w:rPr>
          <w:bCs/>
          <w:sz w:val="22"/>
          <w:szCs w:val="22"/>
          <w:lang w:val="sr-Latn-ME"/>
        </w:rPr>
      </w:pPr>
    </w:p>
    <w:p w14:paraId="5432A0BE" w14:textId="77777777" w:rsidR="0072020E"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5.3. </w:t>
      </w:r>
      <w:r w:rsidR="00480FB1" w:rsidRPr="00C622FE">
        <w:rPr>
          <w:b/>
          <w:bCs/>
          <w:sz w:val="22"/>
          <w:szCs w:val="22"/>
          <w:lang w:val="sr-Latn-ME"/>
        </w:rPr>
        <w:tab/>
      </w:r>
      <w:proofErr w:type="spellStart"/>
      <w:r w:rsidRPr="00C622FE">
        <w:rPr>
          <w:b/>
          <w:bCs/>
          <w:sz w:val="22"/>
          <w:szCs w:val="22"/>
          <w:lang w:val="sr-Latn-ME"/>
        </w:rPr>
        <w:t>Pretklinički</w:t>
      </w:r>
      <w:proofErr w:type="spellEnd"/>
      <w:r w:rsidRPr="00C622FE">
        <w:rPr>
          <w:b/>
          <w:bCs/>
          <w:sz w:val="22"/>
          <w:szCs w:val="22"/>
          <w:lang w:val="sr-Latn-ME"/>
        </w:rPr>
        <w:t xml:space="preserve"> podaci o bezbjednosti </w:t>
      </w:r>
    </w:p>
    <w:p w14:paraId="354D6EE4" w14:textId="77777777" w:rsidR="00836B35" w:rsidRPr="00C622FE" w:rsidRDefault="00836B35" w:rsidP="00BC5E5C">
      <w:pPr>
        <w:tabs>
          <w:tab w:val="left" w:pos="540"/>
          <w:tab w:val="left" w:pos="569"/>
        </w:tabs>
        <w:rPr>
          <w:bCs/>
          <w:sz w:val="22"/>
          <w:szCs w:val="22"/>
          <w:lang w:val="sr-Latn-ME"/>
        </w:rPr>
      </w:pPr>
    </w:p>
    <w:p w14:paraId="76A400CF" w14:textId="6F2F95E6" w:rsidR="00396DFD" w:rsidRPr="00C622FE" w:rsidRDefault="002032FC" w:rsidP="00BC5E5C">
      <w:pPr>
        <w:tabs>
          <w:tab w:val="left" w:pos="540"/>
          <w:tab w:val="left" w:pos="569"/>
        </w:tabs>
        <w:jc w:val="both"/>
        <w:rPr>
          <w:sz w:val="22"/>
          <w:szCs w:val="22"/>
          <w:lang w:val="sr-Latn-ME"/>
        </w:rPr>
      </w:pPr>
      <w:proofErr w:type="spellStart"/>
      <w:r w:rsidRPr="00C622FE">
        <w:rPr>
          <w:sz w:val="22"/>
          <w:szCs w:val="22"/>
          <w:lang w:val="sr-Latn-ME"/>
        </w:rPr>
        <w:t>Pretklinički</w:t>
      </w:r>
      <w:proofErr w:type="spellEnd"/>
      <w:r w:rsidRPr="00C622FE">
        <w:rPr>
          <w:sz w:val="22"/>
          <w:szCs w:val="22"/>
          <w:lang w:val="sr-Latn-ME"/>
        </w:rPr>
        <w:t xml:space="preserve"> podaci zasnovani na konvencionalnim ispitivanjima farmakologije bezbjednosti, toksičnosti poslije ponovljenih doza, </w:t>
      </w:r>
      <w:proofErr w:type="spellStart"/>
      <w:r w:rsidRPr="00C622FE">
        <w:rPr>
          <w:sz w:val="22"/>
          <w:szCs w:val="22"/>
          <w:lang w:val="sr-Latn-ME"/>
        </w:rPr>
        <w:t>genotoksičnosti</w:t>
      </w:r>
      <w:proofErr w:type="spellEnd"/>
      <w:r w:rsidRPr="00C622FE">
        <w:rPr>
          <w:sz w:val="22"/>
          <w:szCs w:val="22"/>
          <w:lang w:val="sr-Latn-ME"/>
        </w:rPr>
        <w:t xml:space="preserve">, </w:t>
      </w:r>
      <w:proofErr w:type="spellStart"/>
      <w:r w:rsidRPr="00C622FE">
        <w:rPr>
          <w:sz w:val="22"/>
          <w:szCs w:val="22"/>
          <w:lang w:val="sr-Latn-ME"/>
        </w:rPr>
        <w:t>karcinogenog</w:t>
      </w:r>
      <w:proofErr w:type="spellEnd"/>
      <w:r w:rsidRPr="00C622FE">
        <w:rPr>
          <w:sz w:val="22"/>
          <w:szCs w:val="22"/>
          <w:lang w:val="sr-Latn-ME"/>
        </w:rPr>
        <w:t xml:space="preserve"> potencijala i reproduktivne toksičnosti ni</w:t>
      </w:r>
      <w:r w:rsidR="00A9451E" w:rsidRPr="00C622FE">
        <w:rPr>
          <w:sz w:val="22"/>
          <w:szCs w:val="22"/>
          <w:lang w:val="sr-Latn-ME"/>
        </w:rPr>
        <w:t>je</w:t>
      </w:r>
      <w:r w:rsidRPr="00C622FE">
        <w:rPr>
          <w:sz w:val="22"/>
          <w:szCs w:val="22"/>
          <w:lang w:val="sr-Latn-ME"/>
        </w:rPr>
        <w:t xml:space="preserve">su ukazali na postojanje posebne opasnosti od primjene lijeka kod </w:t>
      </w:r>
      <w:proofErr w:type="spellStart"/>
      <w:r w:rsidRPr="00C622FE">
        <w:rPr>
          <w:sz w:val="22"/>
          <w:szCs w:val="22"/>
          <w:lang w:val="sr-Latn-ME"/>
        </w:rPr>
        <w:t>ljudi</w:t>
      </w:r>
      <w:proofErr w:type="spellEnd"/>
      <w:r w:rsidRPr="00C622FE">
        <w:rPr>
          <w:sz w:val="22"/>
          <w:szCs w:val="22"/>
          <w:lang w:val="sr-Latn-ME"/>
        </w:rPr>
        <w:t>.</w:t>
      </w:r>
    </w:p>
    <w:p w14:paraId="160B3B08" w14:textId="4B9690F7" w:rsidR="002032FC" w:rsidRPr="00C622FE" w:rsidRDefault="002032FC" w:rsidP="00BC5E5C">
      <w:pPr>
        <w:tabs>
          <w:tab w:val="left" w:pos="540"/>
          <w:tab w:val="left" w:pos="569"/>
        </w:tabs>
        <w:rPr>
          <w:b/>
          <w:bCs/>
          <w:sz w:val="22"/>
          <w:szCs w:val="22"/>
          <w:lang w:val="sr-Latn-ME"/>
        </w:rPr>
      </w:pPr>
    </w:p>
    <w:p w14:paraId="6A4425C6" w14:textId="77777777" w:rsidR="00BC5E5C" w:rsidRPr="00C622FE" w:rsidRDefault="00BC5E5C" w:rsidP="00BC5E5C">
      <w:pPr>
        <w:tabs>
          <w:tab w:val="left" w:pos="540"/>
          <w:tab w:val="left" w:pos="569"/>
        </w:tabs>
        <w:rPr>
          <w:b/>
          <w:bCs/>
          <w:sz w:val="22"/>
          <w:szCs w:val="22"/>
          <w:lang w:val="sr-Latn-ME"/>
        </w:rPr>
      </w:pPr>
    </w:p>
    <w:p w14:paraId="0CBFF931" w14:textId="77777777" w:rsidR="0072020E"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6. </w:t>
      </w:r>
      <w:r w:rsidR="00480FB1" w:rsidRPr="00C622FE">
        <w:rPr>
          <w:b/>
          <w:bCs/>
          <w:sz w:val="22"/>
          <w:szCs w:val="22"/>
          <w:lang w:val="sr-Latn-ME"/>
        </w:rPr>
        <w:tab/>
      </w:r>
      <w:r w:rsidRPr="00C622FE">
        <w:rPr>
          <w:b/>
          <w:bCs/>
          <w:sz w:val="22"/>
          <w:szCs w:val="22"/>
          <w:lang w:val="sr-Latn-ME"/>
        </w:rPr>
        <w:t>FARMACEUTSKI PODACI</w:t>
      </w:r>
    </w:p>
    <w:p w14:paraId="3BC7872C" w14:textId="77777777" w:rsidR="00836B35" w:rsidRPr="00C622FE" w:rsidRDefault="00836B35" w:rsidP="00BC5E5C">
      <w:pPr>
        <w:tabs>
          <w:tab w:val="left" w:pos="540"/>
          <w:tab w:val="left" w:pos="569"/>
        </w:tabs>
        <w:rPr>
          <w:bCs/>
          <w:sz w:val="22"/>
          <w:szCs w:val="22"/>
          <w:lang w:val="sr-Latn-ME"/>
        </w:rPr>
      </w:pPr>
    </w:p>
    <w:p w14:paraId="70996990" w14:textId="643AEC7C" w:rsidR="0072020E"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6.1. </w:t>
      </w:r>
      <w:r w:rsidR="00480FB1" w:rsidRPr="00C622FE">
        <w:rPr>
          <w:b/>
          <w:bCs/>
          <w:sz w:val="22"/>
          <w:szCs w:val="22"/>
          <w:lang w:val="sr-Latn-ME"/>
        </w:rPr>
        <w:tab/>
      </w:r>
      <w:r w:rsidRPr="00C622FE">
        <w:rPr>
          <w:b/>
          <w:bCs/>
          <w:sz w:val="22"/>
          <w:szCs w:val="22"/>
          <w:lang w:val="sr-Latn-ME"/>
        </w:rPr>
        <w:t>Lista pomoćnih supstanci</w:t>
      </w:r>
      <w:r w:rsidR="002E0135" w:rsidRPr="00C622FE">
        <w:rPr>
          <w:b/>
          <w:bCs/>
          <w:sz w:val="22"/>
          <w:szCs w:val="22"/>
          <w:lang w:val="sr-Latn-ME"/>
        </w:rPr>
        <w:t xml:space="preserve"> (</w:t>
      </w:r>
      <w:proofErr w:type="spellStart"/>
      <w:r w:rsidR="002E0135" w:rsidRPr="00C622FE">
        <w:rPr>
          <w:b/>
          <w:bCs/>
          <w:sz w:val="22"/>
          <w:szCs w:val="22"/>
          <w:lang w:val="sr-Latn-ME"/>
        </w:rPr>
        <w:t>ekscipijenasa</w:t>
      </w:r>
      <w:proofErr w:type="spellEnd"/>
      <w:r w:rsidR="002E0135" w:rsidRPr="00C622FE">
        <w:rPr>
          <w:b/>
          <w:bCs/>
          <w:sz w:val="22"/>
          <w:szCs w:val="22"/>
          <w:lang w:val="sr-Latn-ME"/>
        </w:rPr>
        <w:t>)</w:t>
      </w:r>
    </w:p>
    <w:p w14:paraId="438F336E" w14:textId="67B4C964" w:rsidR="00DE4C5C" w:rsidRPr="00C622FE" w:rsidRDefault="00DE4C5C" w:rsidP="00BC5E5C">
      <w:pPr>
        <w:tabs>
          <w:tab w:val="left" w:pos="540"/>
          <w:tab w:val="left" w:pos="569"/>
        </w:tabs>
        <w:rPr>
          <w:b/>
          <w:bCs/>
          <w:sz w:val="22"/>
          <w:szCs w:val="22"/>
          <w:lang w:val="sr-Latn-ME"/>
        </w:rPr>
      </w:pPr>
    </w:p>
    <w:p w14:paraId="7634F113" w14:textId="7B47AD16" w:rsidR="00DE4C5C" w:rsidRPr="00C622FE" w:rsidRDefault="00DE4C5C" w:rsidP="00BC5E5C">
      <w:pPr>
        <w:tabs>
          <w:tab w:val="left" w:pos="540"/>
          <w:tab w:val="left" w:pos="569"/>
        </w:tabs>
        <w:rPr>
          <w:sz w:val="22"/>
          <w:szCs w:val="22"/>
          <w:u w:val="single"/>
          <w:lang w:val="sr-Latn-ME"/>
        </w:rPr>
      </w:pPr>
      <w:r w:rsidRPr="00C622FE">
        <w:rPr>
          <w:sz w:val="22"/>
          <w:szCs w:val="22"/>
          <w:u w:val="single"/>
          <w:lang w:val="sr-Latn-ME"/>
        </w:rPr>
        <w:t xml:space="preserve">Jezgro tablete: </w:t>
      </w:r>
    </w:p>
    <w:p w14:paraId="68115A1D" w14:textId="77777777" w:rsidR="00DE4C5C" w:rsidRPr="00C622FE" w:rsidRDefault="00DE4C5C" w:rsidP="00BC5E5C">
      <w:pPr>
        <w:tabs>
          <w:tab w:val="left" w:pos="540"/>
          <w:tab w:val="left" w:pos="569"/>
        </w:tabs>
        <w:rPr>
          <w:sz w:val="22"/>
          <w:szCs w:val="22"/>
          <w:lang w:val="sr-Latn-ME"/>
        </w:rPr>
      </w:pPr>
      <w:r w:rsidRPr="00C622FE">
        <w:rPr>
          <w:sz w:val="22"/>
          <w:szCs w:val="22"/>
          <w:lang w:val="sr-Latn-ME"/>
        </w:rPr>
        <w:t xml:space="preserve">celuloza, </w:t>
      </w:r>
      <w:proofErr w:type="spellStart"/>
      <w:r w:rsidRPr="00C622FE">
        <w:rPr>
          <w:sz w:val="22"/>
          <w:szCs w:val="22"/>
          <w:lang w:val="sr-Latn-ME"/>
        </w:rPr>
        <w:t>mikrokristalna</w:t>
      </w:r>
      <w:proofErr w:type="spellEnd"/>
      <w:r w:rsidRPr="00C622FE">
        <w:rPr>
          <w:sz w:val="22"/>
          <w:szCs w:val="22"/>
          <w:lang w:val="sr-Latn-ME"/>
        </w:rPr>
        <w:t xml:space="preserve">; </w:t>
      </w:r>
    </w:p>
    <w:p w14:paraId="7CBB003E" w14:textId="33E41F61" w:rsidR="00DE4C5C" w:rsidRPr="00C622FE" w:rsidRDefault="00DE4C5C" w:rsidP="00BC5E5C">
      <w:pPr>
        <w:tabs>
          <w:tab w:val="left" w:pos="540"/>
          <w:tab w:val="left" w:pos="569"/>
        </w:tabs>
        <w:rPr>
          <w:sz w:val="22"/>
          <w:szCs w:val="22"/>
          <w:lang w:val="sr-Latn-ME"/>
        </w:rPr>
      </w:pPr>
      <w:r w:rsidRPr="00C622FE">
        <w:rPr>
          <w:sz w:val="22"/>
          <w:szCs w:val="22"/>
          <w:lang w:val="sr-Latn-ME"/>
        </w:rPr>
        <w:t xml:space="preserve">kalcijum </w:t>
      </w:r>
      <w:r w:rsidR="00C622FE">
        <w:rPr>
          <w:sz w:val="22"/>
          <w:szCs w:val="22"/>
          <w:lang w:val="sr-Latn-ME"/>
        </w:rPr>
        <w:t>hi</w:t>
      </w:r>
      <w:r w:rsidR="00F05CD3" w:rsidRPr="00C622FE">
        <w:rPr>
          <w:sz w:val="22"/>
          <w:szCs w:val="22"/>
          <w:lang w:val="sr-Latn-ME"/>
        </w:rPr>
        <w:t xml:space="preserve">drogen </w:t>
      </w:r>
      <w:r w:rsidRPr="00C622FE">
        <w:rPr>
          <w:sz w:val="22"/>
          <w:szCs w:val="22"/>
          <w:lang w:val="sr-Latn-ME"/>
        </w:rPr>
        <w:t xml:space="preserve">fosfat, bezvodni; </w:t>
      </w:r>
    </w:p>
    <w:p w14:paraId="2D055870" w14:textId="77777777" w:rsidR="00DE4C5C" w:rsidRPr="00C622FE" w:rsidRDefault="00DE4C5C" w:rsidP="00BC5E5C">
      <w:pPr>
        <w:tabs>
          <w:tab w:val="left" w:pos="540"/>
          <w:tab w:val="left" w:pos="569"/>
        </w:tabs>
        <w:rPr>
          <w:sz w:val="22"/>
          <w:szCs w:val="22"/>
          <w:lang w:val="sr-Latn-ME"/>
        </w:rPr>
      </w:pPr>
      <w:proofErr w:type="spellStart"/>
      <w:r w:rsidRPr="00C622FE">
        <w:rPr>
          <w:sz w:val="22"/>
          <w:szCs w:val="22"/>
          <w:lang w:val="sr-Latn-ME"/>
        </w:rPr>
        <w:t>kroskarmeloza</w:t>
      </w:r>
      <w:proofErr w:type="spellEnd"/>
      <w:r w:rsidRPr="00C622FE">
        <w:rPr>
          <w:sz w:val="22"/>
          <w:szCs w:val="22"/>
          <w:lang w:val="sr-Latn-ME"/>
        </w:rPr>
        <w:t xml:space="preserve"> natrijum; </w:t>
      </w:r>
    </w:p>
    <w:p w14:paraId="411E9BBA" w14:textId="238A0973" w:rsidR="00DE4C5C" w:rsidRPr="00C622FE" w:rsidRDefault="00DE4C5C" w:rsidP="00BC5E5C">
      <w:pPr>
        <w:tabs>
          <w:tab w:val="left" w:pos="540"/>
          <w:tab w:val="left" w:pos="569"/>
        </w:tabs>
        <w:rPr>
          <w:sz w:val="22"/>
          <w:szCs w:val="22"/>
          <w:lang w:val="sr-Latn-ME"/>
        </w:rPr>
      </w:pPr>
      <w:r w:rsidRPr="00C622FE">
        <w:rPr>
          <w:sz w:val="22"/>
          <w:szCs w:val="22"/>
          <w:lang w:val="sr-Latn-ME"/>
        </w:rPr>
        <w:t xml:space="preserve">magnezijum </w:t>
      </w:r>
      <w:proofErr w:type="spellStart"/>
      <w:r w:rsidRPr="00C622FE">
        <w:rPr>
          <w:sz w:val="22"/>
          <w:szCs w:val="22"/>
          <w:lang w:val="sr-Latn-ME"/>
        </w:rPr>
        <w:t>stearat</w:t>
      </w:r>
      <w:proofErr w:type="spellEnd"/>
      <w:r w:rsidRPr="00C622FE">
        <w:rPr>
          <w:sz w:val="22"/>
          <w:szCs w:val="22"/>
          <w:lang w:val="sr-Latn-ME"/>
        </w:rPr>
        <w:t>.</w:t>
      </w:r>
    </w:p>
    <w:p w14:paraId="01993E39" w14:textId="77777777" w:rsidR="00DE4C5C" w:rsidRPr="00C622FE" w:rsidRDefault="00DE4C5C" w:rsidP="00BC5E5C">
      <w:pPr>
        <w:tabs>
          <w:tab w:val="left" w:pos="540"/>
          <w:tab w:val="left" w:pos="569"/>
        </w:tabs>
        <w:rPr>
          <w:b/>
          <w:bCs/>
          <w:sz w:val="22"/>
          <w:szCs w:val="22"/>
          <w:lang w:val="sr-Latn-ME"/>
        </w:rPr>
      </w:pPr>
    </w:p>
    <w:p w14:paraId="4E48FCA5" w14:textId="6E307A62" w:rsidR="00DE4C5C" w:rsidRPr="00C622FE" w:rsidRDefault="00DE4C5C" w:rsidP="00BC5E5C">
      <w:pPr>
        <w:tabs>
          <w:tab w:val="left" w:pos="540"/>
          <w:tab w:val="left" w:pos="569"/>
        </w:tabs>
        <w:rPr>
          <w:sz w:val="22"/>
          <w:szCs w:val="22"/>
          <w:u w:val="single"/>
          <w:lang w:val="sr-Latn-ME"/>
        </w:rPr>
      </w:pPr>
      <w:r w:rsidRPr="00C622FE">
        <w:rPr>
          <w:sz w:val="22"/>
          <w:szCs w:val="22"/>
          <w:u w:val="single"/>
          <w:lang w:val="sr-Latn-ME"/>
        </w:rPr>
        <w:t>Film obloga</w:t>
      </w:r>
      <w:r w:rsidR="00CD5E85" w:rsidRPr="00C622FE">
        <w:rPr>
          <w:sz w:val="22"/>
          <w:szCs w:val="22"/>
          <w:u w:val="single"/>
          <w:lang w:val="sr-Latn-ME"/>
        </w:rPr>
        <w:t xml:space="preserve"> tablete</w:t>
      </w:r>
      <w:r w:rsidRPr="00C622FE">
        <w:rPr>
          <w:sz w:val="22"/>
          <w:szCs w:val="22"/>
          <w:u w:val="single"/>
          <w:lang w:val="sr-Latn-ME"/>
        </w:rPr>
        <w:t>:</w:t>
      </w:r>
    </w:p>
    <w:p w14:paraId="6A89BB7B" w14:textId="77777777" w:rsidR="00DE4C5C" w:rsidRPr="00C622FE" w:rsidRDefault="00DE4C5C" w:rsidP="00BC5E5C">
      <w:pPr>
        <w:tabs>
          <w:tab w:val="left" w:pos="540"/>
          <w:tab w:val="left" w:pos="569"/>
        </w:tabs>
        <w:rPr>
          <w:sz w:val="22"/>
          <w:szCs w:val="22"/>
          <w:lang w:val="sr-Latn-ME"/>
        </w:rPr>
      </w:pPr>
      <w:proofErr w:type="spellStart"/>
      <w:r w:rsidRPr="00C622FE">
        <w:rPr>
          <w:sz w:val="22"/>
          <w:szCs w:val="22"/>
          <w:lang w:val="sr-Latn-ME"/>
        </w:rPr>
        <w:t>hipromeloza</w:t>
      </w:r>
      <w:proofErr w:type="spellEnd"/>
      <w:r w:rsidRPr="00C622FE">
        <w:rPr>
          <w:sz w:val="22"/>
          <w:szCs w:val="22"/>
          <w:lang w:val="sr-Latn-ME"/>
        </w:rPr>
        <w:t xml:space="preserve">; </w:t>
      </w:r>
    </w:p>
    <w:p w14:paraId="40EA3DD1" w14:textId="56AAEA4E" w:rsidR="00DE4C5C" w:rsidRPr="00C622FE" w:rsidRDefault="00DE4C5C" w:rsidP="00BC5E5C">
      <w:pPr>
        <w:tabs>
          <w:tab w:val="left" w:pos="540"/>
          <w:tab w:val="left" w:pos="569"/>
        </w:tabs>
        <w:rPr>
          <w:sz w:val="22"/>
          <w:szCs w:val="22"/>
          <w:lang w:val="sr-Latn-ME"/>
        </w:rPr>
      </w:pPr>
      <w:r w:rsidRPr="00C622FE">
        <w:rPr>
          <w:sz w:val="22"/>
          <w:szCs w:val="22"/>
          <w:lang w:val="sr-Latn-ME"/>
        </w:rPr>
        <w:t xml:space="preserve">laktoza </w:t>
      </w:r>
      <w:proofErr w:type="spellStart"/>
      <w:r w:rsidRPr="00C622FE">
        <w:rPr>
          <w:sz w:val="22"/>
          <w:szCs w:val="22"/>
          <w:lang w:val="sr-Latn-ME"/>
        </w:rPr>
        <w:t>monohidrat</w:t>
      </w:r>
      <w:proofErr w:type="spellEnd"/>
      <w:r w:rsidRPr="00C622FE">
        <w:rPr>
          <w:sz w:val="22"/>
          <w:szCs w:val="22"/>
          <w:lang w:val="sr-Latn-ME"/>
        </w:rPr>
        <w:t xml:space="preserve">; </w:t>
      </w:r>
    </w:p>
    <w:p w14:paraId="7552567C" w14:textId="5BC00948" w:rsidR="00DE4C5C" w:rsidRPr="00C622FE" w:rsidRDefault="00DE4C5C" w:rsidP="00BC5E5C">
      <w:pPr>
        <w:tabs>
          <w:tab w:val="left" w:pos="540"/>
          <w:tab w:val="left" w:pos="569"/>
        </w:tabs>
        <w:rPr>
          <w:sz w:val="22"/>
          <w:szCs w:val="22"/>
          <w:lang w:val="sr-Latn-ME"/>
        </w:rPr>
      </w:pPr>
      <w:r w:rsidRPr="00C622FE">
        <w:rPr>
          <w:sz w:val="22"/>
          <w:szCs w:val="22"/>
          <w:lang w:val="sr-Latn-ME"/>
        </w:rPr>
        <w:t>titan</w:t>
      </w:r>
      <w:r w:rsidR="00BC5E5C" w:rsidRPr="00C622FE">
        <w:rPr>
          <w:sz w:val="22"/>
          <w:szCs w:val="22"/>
          <w:lang w:val="sr-Latn-ME"/>
        </w:rPr>
        <w:t xml:space="preserve"> </w:t>
      </w:r>
      <w:r w:rsidRPr="00C622FE">
        <w:rPr>
          <w:sz w:val="22"/>
          <w:szCs w:val="22"/>
          <w:lang w:val="sr-Latn-ME"/>
        </w:rPr>
        <w:t xml:space="preserve">dioksid (E 171); </w:t>
      </w:r>
    </w:p>
    <w:p w14:paraId="72CCD1E6" w14:textId="77777777" w:rsidR="00DE4C5C" w:rsidRPr="00C622FE" w:rsidRDefault="00DE4C5C" w:rsidP="00BC5E5C">
      <w:pPr>
        <w:tabs>
          <w:tab w:val="left" w:pos="540"/>
          <w:tab w:val="left" w:pos="569"/>
        </w:tabs>
        <w:rPr>
          <w:sz w:val="22"/>
          <w:szCs w:val="22"/>
          <w:lang w:val="sr-Latn-ME"/>
        </w:rPr>
      </w:pPr>
      <w:proofErr w:type="spellStart"/>
      <w:r w:rsidRPr="00C622FE">
        <w:rPr>
          <w:sz w:val="22"/>
          <w:szCs w:val="22"/>
          <w:lang w:val="sr-Latn-ME"/>
        </w:rPr>
        <w:t>triacetin</w:t>
      </w:r>
      <w:proofErr w:type="spellEnd"/>
      <w:r w:rsidRPr="00C622FE">
        <w:rPr>
          <w:sz w:val="22"/>
          <w:szCs w:val="22"/>
          <w:lang w:val="sr-Latn-ME"/>
        </w:rPr>
        <w:t xml:space="preserve">; </w:t>
      </w:r>
    </w:p>
    <w:p w14:paraId="369D5253" w14:textId="533B86E6" w:rsidR="00DE4C5C" w:rsidRPr="00C622FE" w:rsidRDefault="00DE4C5C" w:rsidP="00BC5E5C">
      <w:pPr>
        <w:tabs>
          <w:tab w:val="left" w:pos="540"/>
          <w:tab w:val="left" w:pos="569"/>
        </w:tabs>
        <w:rPr>
          <w:sz w:val="22"/>
          <w:szCs w:val="22"/>
          <w:lang w:val="sr-Latn-ME"/>
        </w:rPr>
      </w:pPr>
      <w:r w:rsidRPr="00C622FE">
        <w:rPr>
          <w:sz w:val="22"/>
          <w:szCs w:val="22"/>
          <w:lang w:val="sr-Latn-ME"/>
        </w:rPr>
        <w:t xml:space="preserve">indigo </w:t>
      </w:r>
      <w:proofErr w:type="spellStart"/>
      <w:r w:rsidRPr="00C622FE">
        <w:rPr>
          <w:sz w:val="22"/>
          <w:szCs w:val="22"/>
          <w:lang w:val="sr-Latn-ME"/>
        </w:rPr>
        <w:t>carmine</w:t>
      </w:r>
      <w:proofErr w:type="spellEnd"/>
      <w:r w:rsidRPr="00C622FE">
        <w:rPr>
          <w:sz w:val="22"/>
          <w:szCs w:val="22"/>
          <w:lang w:val="sr-Latn-ME"/>
        </w:rPr>
        <w:t xml:space="preserve"> </w:t>
      </w:r>
      <w:proofErr w:type="spellStart"/>
      <w:r w:rsidRPr="00C622FE">
        <w:rPr>
          <w:sz w:val="22"/>
          <w:szCs w:val="22"/>
          <w:lang w:val="sr-Latn-ME"/>
        </w:rPr>
        <w:t>aluminium</w:t>
      </w:r>
      <w:proofErr w:type="spellEnd"/>
      <w:r w:rsidRPr="00C622FE">
        <w:rPr>
          <w:sz w:val="22"/>
          <w:szCs w:val="22"/>
          <w:lang w:val="sr-Latn-ME"/>
        </w:rPr>
        <w:t xml:space="preserve"> lake (E132). </w:t>
      </w:r>
    </w:p>
    <w:p w14:paraId="4873BD90" w14:textId="77777777" w:rsidR="0072020E" w:rsidRPr="00C622FE" w:rsidRDefault="0072020E" w:rsidP="00BC5E5C">
      <w:pPr>
        <w:tabs>
          <w:tab w:val="left" w:pos="540"/>
          <w:tab w:val="left" w:pos="569"/>
        </w:tabs>
        <w:rPr>
          <w:bCs/>
          <w:sz w:val="22"/>
          <w:szCs w:val="22"/>
          <w:lang w:val="sr-Latn-ME"/>
        </w:rPr>
      </w:pPr>
    </w:p>
    <w:p w14:paraId="1B3C07B8" w14:textId="7FA819D3" w:rsidR="0072020E"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6.2. </w:t>
      </w:r>
      <w:r w:rsidR="00480FB1" w:rsidRPr="00C622FE">
        <w:rPr>
          <w:b/>
          <w:bCs/>
          <w:sz w:val="22"/>
          <w:szCs w:val="22"/>
          <w:lang w:val="sr-Latn-ME"/>
        </w:rPr>
        <w:tab/>
      </w:r>
      <w:r w:rsidRPr="00C622FE">
        <w:rPr>
          <w:b/>
          <w:bCs/>
          <w:sz w:val="22"/>
          <w:szCs w:val="22"/>
          <w:lang w:val="sr-Latn-ME"/>
        </w:rPr>
        <w:t>Inkompatibilnost</w:t>
      </w:r>
      <w:r w:rsidR="002846DB" w:rsidRPr="00C622FE">
        <w:rPr>
          <w:b/>
          <w:bCs/>
          <w:sz w:val="22"/>
          <w:szCs w:val="22"/>
          <w:lang w:val="sr-Latn-ME"/>
        </w:rPr>
        <w:t>i</w:t>
      </w:r>
    </w:p>
    <w:p w14:paraId="6EF3A0AC" w14:textId="1367CB6A" w:rsidR="002B73C5" w:rsidRPr="00C622FE" w:rsidRDefault="002B73C5" w:rsidP="00BC5E5C">
      <w:pPr>
        <w:tabs>
          <w:tab w:val="left" w:pos="540"/>
          <w:tab w:val="left" w:pos="569"/>
        </w:tabs>
        <w:rPr>
          <w:b/>
          <w:bCs/>
          <w:sz w:val="22"/>
          <w:szCs w:val="22"/>
          <w:lang w:val="sr-Latn-ME"/>
        </w:rPr>
      </w:pPr>
    </w:p>
    <w:p w14:paraId="0FF36EC3" w14:textId="6228C8B4" w:rsidR="002B73C5" w:rsidRDefault="002B73C5" w:rsidP="00BC5E5C">
      <w:pPr>
        <w:tabs>
          <w:tab w:val="left" w:pos="540"/>
          <w:tab w:val="left" w:pos="569"/>
        </w:tabs>
        <w:rPr>
          <w:bCs/>
          <w:sz w:val="22"/>
          <w:szCs w:val="22"/>
          <w:lang w:val="sr-Latn-ME"/>
        </w:rPr>
      </w:pPr>
      <w:r w:rsidRPr="00C622FE">
        <w:rPr>
          <w:bCs/>
          <w:sz w:val="22"/>
          <w:szCs w:val="22"/>
          <w:lang w:val="sr-Latn-ME"/>
        </w:rPr>
        <w:t>Nije primjenljivo.</w:t>
      </w:r>
    </w:p>
    <w:p w14:paraId="51A882DF" w14:textId="5E793EF0" w:rsidR="00C622FE" w:rsidRDefault="00C622FE" w:rsidP="00BC5E5C">
      <w:pPr>
        <w:tabs>
          <w:tab w:val="left" w:pos="540"/>
          <w:tab w:val="left" w:pos="569"/>
        </w:tabs>
        <w:rPr>
          <w:bCs/>
          <w:sz w:val="22"/>
          <w:szCs w:val="22"/>
          <w:lang w:val="sr-Latn-ME"/>
        </w:rPr>
      </w:pPr>
    </w:p>
    <w:p w14:paraId="6C705BD2" w14:textId="44E69F7C" w:rsidR="00C622FE" w:rsidRDefault="00C622FE" w:rsidP="00BC5E5C">
      <w:pPr>
        <w:tabs>
          <w:tab w:val="left" w:pos="540"/>
          <w:tab w:val="left" w:pos="569"/>
        </w:tabs>
        <w:rPr>
          <w:bCs/>
          <w:sz w:val="22"/>
          <w:szCs w:val="22"/>
          <w:lang w:val="sr-Latn-ME"/>
        </w:rPr>
      </w:pPr>
    </w:p>
    <w:p w14:paraId="5E813A20" w14:textId="77777777" w:rsidR="00C622FE" w:rsidRPr="00C622FE" w:rsidRDefault="00C622FE" w:rsidP="00BC5E5C">
      <w:pPr>
        <w:tabs>
          <w:tab w:val="left" w:pos="540"/>
          <w:tab w:val="left" w:pos="569"/>
        </w:tabs>
        <w:rPr>
          <w:b/>
          <w:bCs/>
          <w:sz w:val="22"/>
          <w:szCs w:val="22"/>
          <w:lang w:val="sr-Latn-ME"/>
        </w:rPr>
      </w:pPr>
    </w:p>
    <w:p w14:paraId="618A5004" w14:textId="5F5D8B5D" w:rsidR="0072020E" w:rsidRPr="00C622FE" w:rsidRDefault="0072020E" w:rsidP="00BC5E5C">
      <w:pPr>
        <w:tabs>
          <w:tab w:val="left" w:pos="540"/>
          <w:tab w:val="left" w:pos="569"/>
        </w:tabs>
        <w:rPr>
          <w:b/>
          <w:bCs/>
          <w:sz w:val="22"/>
          <w:szCs w:val="22"/>
          <w:lang w:val="sr-Latn-ME"/>
        </w:rPr>
      </w:pPr>
      <w:r w:rsidRPr="00C622FE">
        <w:rPr>
          <w:b/>
          <w:bCs/>
          <w:sz w:val="22"/>
          <w:szCs w:val="22"/>
          <w:lang w:val="sr-Latn-ME"/>
        </w:rPr>
        <w:lastRenderedPageBreak/>
        <w:t>6.3.</w:t>
      </w:r>
      <w:r w:rsidR="00C05DF8" w:rsidRPr="00C622FE">
        <w:rPr>
          <w:b/>
          <w:bCs/>
          <w:sz w:val="22"/>
          <w:szCs w:val="22"/>
          <w:lang w:val="sr-Latn-ME"/>
        </w:rPr>
        <w:t xml:space="preserve"> </w:t>
      </w:r>
      <w:r w:rsidR="00480FB1" w:rsidRPr="00C622FE">
        <w:rPr>
          <w:b/>
          <w:bCs/>
          <w:sz w:val="22"/>
          <w:szCs w:val="22"/>
          <w:lang w:val="sr-Latn-ME"/>
        </w:rPr>
        <w:tab/>
      </w:r>
      <w:r w:rsidRPr="00C622FE">
        <w:rPr>
          <w:b/>
          <w:bCs/>
          <w:sz w:val="22"/>
          <w:szCs w:val="22"/>
          <w:lang w:val="sr-Latn-ME"/>
        </w:rPr>
        <w:t>Rok upotrebe</w:t>
      </w:r>
    </w:p>
    <w:p w14:paraId="22B84554" w14:textId="1248797E" w:rsidR="00D912AF" w:rsidRPr="00C622FE" w:rsidRDefault="00D912AF" w:rsidP="00BC5E5C">
      <w:pPr>
        <w:tabs>
          <w:tab w:val="left" w:pos="540"/>
          <w:tab w:val="left" w:pos="569"/>
        </w:tabs>
        <w:rPr>
          <w:b/>
          <w:bCs/>
          <w:sz w:val="22"/>
          <w:szCs w:val="22"/>
          <w:lang w:val="sr-Latn-ME"/>
        </w:rPr>
      </w:pPr>
    </w:p>
    <w:p w14:paraId="01697F50" w14:textId="217CC1D9" w:rsidR="00D912AF" w:rsidRPr="00C622FE" w:rsidRDefault="00D912AF" w:rsidP="00BC5E5C">
      <w:pPr>
        <w:tabs>
          <w:tab w:val="left" w:pos="540"/>
          <w:tab w:val="left" w:pos="569"/>
        </w:tabs>
        <w:rPr>
          <w:sz w:val="22"/>
          <w:szCs w:val="22"/>
          <w:lang w:val="sr-Latn-ME"/>
        </w:rPr>
      </w:pPr>
      <w:r w:rsidRPr="00C622FE">
        <w:rPr>
          <w:sz w:val="22"/>
          <w:szCs w:val="22"/>
          <w:lang w:val="sr-Latn-ME"/>
        </w:rPr>
        <w:t>5 godina.</w:t>
      </w:r>
    </w:p>
    <w:p w14:paraId="122C9D98" w14:textId="77777777" w:rsidR="0072020E" w:rsidRPr="00C622FE" w:rsidRDefault="0072020E" w:rsidP="00BC5E5C">
      <w:pPr>
        <w:tabs>
          <w:tab w:val="left" w:pos="540"/>
          <w:tab w:val="left" w:pos="569"/>
        </w:tabs>
        <w:rPr>
          <w:bCs/>
          <w:sz w:val="22"/>
          <w:szCs w:val="22"/>
          <w:lang w:val="sr-Latn-ME"/>
        </w:rPr>
      </w:pPr>
    </w:p>
    <w:p w14:paraId="54A69886" w14:textId="66CA6FBB" w:rsidR="0072020E"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6.4. </w:t>
      </w:r>
      <w:r w:rsidR="00480FB1" w:rsidRPr="00C622FE">
        <w:rPr>
          <w:b/>
          <w:bCs/>
          <w:sz w:val="22"/>
          <w:szCs w:val="22"/>
          <w:lang w:val="sr-Latn-ME"/>
        </w:rPr>
        <w:tab/>
      </w:r>
      <w:r w:rsidRPr="00C622FE">
        <w:rPr>
          <w:b/>
          <w:bCs/>
          <w:sz w:val="22"/>
          <w:szCs w:val="22"/>
          <w:lang w:val="sr-Latn-ME"/>
        </w:rPr>
        <w:t>Posebne mjere upozorenja pri čuvanju</w:t>
      </w:r>
      <w:r w:rsidR="00F8570A" w:rsidRPr="00C622FE">
        <w:rPr>
          <w:b/>
          <w:bCs/>
          <w:sz w:val="22"/>
          <w:szCs w:val="22"/>
          <w:lang w:val="sr-Latn-ME"/>
        </w:rPr>
        <w:t xml:space="preserve"> lijeka</w:t>
      </w:r>
    </w:p>
    <w:p w14:paraId="7F2D3D09" w14:textId="058B75E3" w:rsidR="00D912AF" w:rsidRPr="00C622FE" w:rsidRDefault="00D912AF" w:rsidP="00BC5E5C">
      <w:pPr>
        <w:tabs>
          <w:tab w:val="left" w:pos="540"/>
          <w:tab w:val="left" w:pos="569"/>
        </w:tabs>
        <w:rPr>
          <w:b/>
          <w:bCs/>
          <w:sz w:val="22"/>
          <w:szCs w:val="22"/>
          <w:lang w:val="sr-Latn-ME"/>
        </w:rPr>
      </w:pPr>
    </w:p>
    <w:p w14:paraId="50FAE38F" w14:textId="77777777" w:rsidR="00F05CD3" w:rsidRPr="00C622FE" w:rsidRDefault="00D912AF" w:rsidP="00BC5E5C">
      <w:pPr>
        <w:tabs>
          <w:tab w:val="left" w:pos="540"/>
          <w:tab w:val="left" w:pos="569"/>
        </w:tabs>
        <w:jc w:val="both"/>
        <w:rPr>
          <w:sz w:val="22"/>
          <w:szCs w:val="22"/>
          <w:lang w:val="sr-Latn-ME"/>
        </w:rPr>
      </w:pPr>
      <w:r w:rsidRPr="00C622FE">
        <w:rPr>
          <w:sz w:val="22"/>
          <w:szCs w:val="22"/>
          <w:lang w:val="sr-Latn-ME"/>
        </w:rPr>
        <w:t>Čuvati na temperaturi do 30</w:t>
      </w:r>
      <w:r w:rsidR="00BC5E5C" w:rsidRPr="00C622FE">
        <w:rPr>
          <w:sz w:val="22"/>
          <w:szCs w:val="22"/>
          <w:lang w:val="sr-Latn-ME"/>
        </w:rPr>
        <w:t>°</w:t>
      </w:r>
      <w:r w:rsidRPr="00C622FE">
        <w:rPr>
          <w:sz w:val="22"/>
          <w:szCs w:val="22"/>
          <w:lang w:val="sr-Latn-ME"/>
        </w:rPr>
        <w:t>C.</w:t>
      </w:r>
      <w:r w:rsidR="00BC5E5C" w:rsidRPr="00C622FE">
        <w:rPr>
          <w:sz w:val="22"/>
          <w:szCs w:val="22"/>
          <w:lang w:val="sr-Latn-ME"/>
        </w:rPr>
        <w:t xml:space="preserve"> </w:t>
      </w:r>
    </w:p>
    <w:p w14:paraId="5236436E" w14:textId="1171ACB2" w:rsidR="00D912AF" w:rsidRPr="00C622FE" w:rsidRDefault="00D912AF" w:rsidP="00BC5E5C">
      <w:pPr>
        <w:tabs>
          <w:tab w:val="left" w:pos="540"/>
          <w:tab w:val="left" w:pos="569"/>
        </w:tabs>
        <w:jc w:val="both"/>
        <w:rPr>
          <w:sz w:val="22"/>
          <w:szCs w:val="22"/>
          <w:lang w:val="sr-Latn-ME"/>
        </w:rPr>
      </w:pPr>
      <w:r w:rsidRPr="00C622FE">
        <w:rPr>
          <w:sz w:val="22"/>
          <w:szCs w:val="22"/>
          <w:lang w:val="sr-Latn-ME"/>
        </w:rPr>
        <w:t>Čuvati u originalnom pakovanju, radi zaštite od vlage.</w:t>
      </w:r>
    </w:p>
    <w:p w14:paraId="16363163" w14:textId="77777777" w:rsidR="00EC2532" w:rsidRPr="00C622FE" w:rsidRDefault="00EC2532" w:rsidP="00BC5E5C">
      <w:pPr>
        <w:tabs>
          <w:tab w:val="left" w:pos="540"/>
          <w:tab w:val="left" w:pos="569"/>
        </w:tabs>
        <w:rPr>
          <w:bCs/>
          <w:sz w:val="22"/>
          <w:szCs w:val="22"/>
          <w:lang w:val="sr-Latn-ME"/>
        </w:rPr>
      </w:pPr>
    </w:p>
    <w:p w14:paraId="38115B3D" w14:textId="76F39952" w:rsidR="0072020E"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6.5. </w:t>
      </w:r>
      <w:r w:rsidR="00480FB1" w:rsidRPr="00C622FE">
        <w:rPr>
          <w:b/>
          <w:bCs/>
          <w:sz w:val="22"/>
          <w:szCs w:val="22"/>
          <w:lang w:val="sr-Latn-ME"/>
        </w:rPr>
        <w:tab/>
      </w:r>
      <w:r w:rsidR="002846DB" w:rsidRPr="00C622FE">
        <w:rPr>
          <w:b/>
          <w:bCs/>
          <w:sz w:val="22"/>
          <w:szCs w:val="22"/>
          <w:lang w:val="sr-Latn-ME"/>
        </w:rPr>
        <w:t xml:space="preserve">Vrsta i sadržaj </w:t>
      </w:r>
      <w:r w:rsidR="00F8570A" w:rsidRPr="00C622FE">
        <w:rPr>
          <w:b/>
          <w:bCs/>
          <w:sz w:val="22"/>
          <w:szCs w:val="22"/>
          <w:lang w:val="sr-Latn-ME"/>
        </w:rPr>
        <w:t>pakovanja</w:t>
      </w:r>
      <w:r w:rsidR="00C06864" w:rsidRPr="00C622FE">
        <w:rPr>
          <w:b/>
          <w:bCs/>
          <w:sz w:val="22"/>
          <w:szCs w:val="22"/>
          <w:lang w:val="sr-Latn-ME"/>
        </w:rPr>
        <w:t xml:space="preserve"> </w:t>
      </w:r>
    </w:p>
    <w:p w14:paraId="7A4DC8E2" w14:textId="15208E19" w:rsidR="00631AA6" w:rsidRPr="00C622FE" w:rsidRDefault="00631AA6" w:rsidP="00BC5E5C">
      <w:pPr>
        <w:tabs>
          <w:tab w:val="left" w:pos="540"/>
          <w:tab w:val="left" w:pos="569"/>
        </w:tabs>
        <w:rPr>
          <w:b/>
          <w:bCs/>
          <w:sz w:val="22"/>
          <w:szCs w:val="22"/>
          <w:lang w:val="sr-Latn-ME"/>
        </w:rPr>
      </w:pPr>
    </w:p>
    <w:p w14:paraId="53EF802B" w14:textId="096CC78A" w:rsidR="00631AA6" w:rsidRPr="00C622FE" w:rsidRDefault="00631AA6" w:rsidP="00BC5E5C">
      <w:pPr>
        <w:tabs>
          <w:tab w:val="left" w:pos="540"/>
          <w:tab w:val="left" w:pos="569"/>
        </w:tabs>
        <w:jc w:val="both"/>
        <w:rPr>
          <w:sz w:val="22"/>
          <w:szCs w:val="22"/>
          <w:lang w:val="sr-Latn-ME"/>
        </w:rPr>
      </w:pPr>
      <w:r w:rsidRPr="00C622FE">
        <w:rPr>
          <w:sz w:val="22"/>
          <w:szCs w:val="22"/>
          <w:lang w:val="sr-Latn-ME"/>
        </w:rPr>
        <w:t>Unutrašnje pakovanje je PVC/</w:t>
      </w:r>
      <w:proofErr w:type="spellStart"/>
      <w:r w:rsidRPr="00C622FE">
        <w:rPr>
          <w:sz w:val="22"/>
          <w:szCs w:val="22"/>
          <w:lang w:val="sr-Latn-ME"/>
        </w:rPr>
        <w:t>aluminujumski</w:t>
      </w:r>
      <w:proofErr w:type="spellEnd"/>
      <w:r w:rsidRPr="00C622FE">
        <w:rPr>
          <w:sz w:val="22"/>
          <w:szCs w:val="22"/>
          <w:lang w:val="sr-Latn-ME"/>
        </w:rPr>
        <w:t xml:space="preserve"> </w:t>
      </w:r>
      <w:proofErr w:type="spellStart"/>
      <w:r w:rsidRPr="00C622FE">
        <w:rPr>
          <w:sz w:val="22"/>
          <w:szCs w:val="22"/>
          <w:lang w:val="sr-Latn-ME"/>
        </w:rPr>
        <w:t>blister</w:t>
      </w:r>
      <w:proofErr w:type="spellEnd"/>
      <w:r w:rsidRPr="00C622FE">
        <w:rPr>
          <w:sz w:val="22"/>
          <w:szCs w:val="22"/>
          <w:lang w:val="sr-Latn-ME"/>
        </w:rPr>
        <w:t xml:space="preserve"> koji sadrži 1 film tabletu.</w:t>
      </w:r>
    </w:p>
    <w:p w14:paraId="1CF822A3" w14:textId="7A736D30" w:rsidR="00631AA6" w:rsidRPr="00C622FE" w:rsidRDefault="00631AA6" w:rsidP="00BC5E5C">
      <w:pPr>
        <w:tabs>
          <w:tab w:val="left" w:pos="540"/>
          <w:tab w:val="left" w:pos="569"/>
        </w:tabs>
        <w:jc w:val="both"/>
        <w:rPr>
          <w:sz w:val="22"/>
          <w:szCs w:val="22"/>
          <w:lang w:val="sr-Latn-ME"/>
        </w:rPr>
      </w:pPr>
      <w:r w:rsidRPr="00C622FE">
        <w:rPr>
          <w:sz w:val="22"/>
          <w:szCs w:val="22"/>
          <w:lang w:val="sr-Latn-ME"/>
        </w:rPr>
        <w:t xml:space="preserve">Spoljašnje pakovanje je </w:t>
      </w:r>
      <w:proofErr w:type="spellStart"/>
      <w:r w:rsidRPr="00C622FE">
        <w:rPr>
          <w:sz w:val="22"/>
          <w:szCs w:val="22"/>
          <w:lang w:val="sr-Latn-ME"/>
        </w:rPr>
        <w:t>složiva</w:t>
      </w:r>
      <w:proofErr w:type="spellEnd"/>
      <w:r w:rsidRPr="00C622FE">
        <w:rPr>
          <w:sz w:val="22"/>
          <w:szCs w:val="22"/>
          <w:lang w:val="sr-Latn-ME"/>
        </w:rPr>
        <w:t xml:space="preserve"> kartonska kutija koja sadrži jedan </w:t>
      </w:r>
      <w:proofErr w:type="spellStart"/>
      <w:r w:rsidRPr="00C622FE">
        <w:rPr>
          <w:sz w:val="22"/>
          <w:szCs w:val="22"/>
          <w:lang w:val="sr-Latn-ME"/>
        </w:rPr>
        <w:t>blister</w:t>
      </w:r>
      <w:proofErr w:type="spellEnd"/>
      <w:r w:rsidRPr="00C622FE">
        <w:rPr>
          <w:sz w:val="22"/>
          <w:szCs w:val="22"/>
          <w:lang w:val="sr-Latn-ME"/>
        </w:rPr>
        <w:t xml:space="preserve"> sa jednom film tabletom i Uputstvo za </w:t>
      </w:r>
      <w:r w:rsidR="00F05CD3" w:rsidRPr="00C622FE">
        <w:rPr>
          <w:sz w:val="22"/>
          <w:szCs w:val="22"/>
          <w:lang w:val="sr-Latn-ME"/>
        </w:rPr>
        <w:t>lijek</w:t>
      </w:r>
      <w:r w:rsidRPr="00C622FE">
        <w:rPr>
          <w:sz w:val="22"/>
          <w:szCs w:val="22"/>
          <w:lang w:val="sr-Latn-ME"/>
        </w:rPr>
        <w:t>.</w:t>
      </w:r>
    </w:p>
    <w:p w14:paraId="0CE5F673" w14:textId="77777777" w:rsidR="0072020E" w:rsidRPr="00C622FE" w:rsidRDefault="0072020E" w:rsidP="004E3E58">
      <w:pPr>
        <w:tabs>
          <w:tab w:val="left" w:pos="540"/>
          <w:tab w:val="left" w:pos="569"/>
        </w:tabs>
        <w:jc w:val="both"/>
        <w:rPr>
          <w:bCs/>
          <w:sz w:val="22"/>
          <w:szCs w:val="22"/>
          <w:lang w:val="sr-Latn-ME"/>
        </w:rPr>
      </w:pPr>
    </w:p>
    <w:p w14:paraId="6D2C5199" w14:textId="77777777" w:rsidR="002846DB" w:rsidRPr="00C622FE" w:rsidRDefault="0072020E" w:rsidP="004E3E58">
      <w:pPr>
        <w:tabs>
          <w:tab w:val="left" w:pos="540"/>
          <w:tab w:val="left" w:pos="569"/>
        </w:tabs>
        <w:jc w:val="both"/>
        <w:rPr>
          <w:b/>
          <w:bCs/>
          <w:sz w:val="22"/>
          <w:szCs w:val="22"/>
          <w:lang w:val="sr-Latn-ME"/>
        </w:rPr>
      </w:pPr>
      <w:r w:rsidRPr="00C622FE">
        <w:rPr>
          <w:b/>
          <w:bCs/>
          <w:sz w:val="22"/>
          <w:szCs w:val="22"/>
          <w:lang w:val="sr-Latn-ME"/>
        </w:rPr>
        <w:t xml:space="preserve">6.6. </w:t>
      </w:r>
      <w:r w:rsidR="00480FB1" w:rsidRPr="00C622FE">
        <w:rPr>
          <w:b/>
          <w:bCs/>
          <w:sz w:val="22"/>
          <w:szCs w:val="22"/>
          <w:lang w:val="sr-Latn-ME"/>
        </w:rPr>
        <w:tab/>
      </w:r>
      <w:r w:rsidRPr="00C622FE">
        <w:rPr>
          <w:b/>
          <w:bCs/>
          <w:color w:val="000000"/>
          <w:sz w:val="22"/>
          <w:szCs w:val="22"/>
          <w:lang w:val="sr-Latn-ME"/>
        </w:rPr>
        <w:t>Posebne mjere opreza pri odlaganju materijala koji treba odbaciti nakon primjene lijeka</w:t>
      </w:r>
      <w:r w:rsidRPr="00C622FE">
        <w:rPr>
          <w:b/>
          <w:bCs/>
          <w:sz w:val="22"/>
          <w:szCs w:val="22"/>
          <w:lang w:val="sr-Latn-ME"/>
        </w:rPr>
        <w:t xml:space="preserve"> </w:t>
      </w:r>
      <w:r w:rsidR="00310F03" w:rsidRPr="00C622FE">
        <w:rPr>
          <w:b/>
          <w:bCs/>
          <w:sz w:val="22"/>
          <w:szCs w:val="22"/>
          <w:lang w:val="sr-Latn-ME"/>
        </w:rPr>
        <w:t>(i druga uputs</w:t>
      </w:r>
      <w:r w:rsidR="004109FA" w:rsidRPr="00C622FE">
        <w:rPr>
          <w:b/>
          <w:bCs/>
          <w:sz w:val="22"/>
          <w:szCs w:val="22"/>
          <w:lang w:val="sr-Latn-ME"/>
        </w:rPr>
        <w:t>t</w:t>
      </w:r>
      <w:r w:rsidR="00310F03" w:rsidRPr="00C622FE">
        <w:rPr>
          <w:b/>
          <w:bCs/>
          <w:sz w:val="22"/>
          <w:szCs w:val="22"/>
          <w:lang w:val="sr-Latn-ME"/>
        </w:rPr>
        <w:t xml:space="preserve">va za rukovanje lijekom) </w:t>
      </w:r>
    </w:p>
    <w:p w14:paraId="584340C8" w14:textId="77777777" w:rsidR="00B66A70" w:rsidRPr="00C622FE" w:rsidRDefault="00B66A70" w:rsidP="00BC5E5C">
      <w:pPr>
        <w:tabs>
          <w:tab w:val="left" w:pos="540"/>
          <w:tab w:val="left" w:pos="569"/>
        </w:tabs>
        <w:rPr>
          <w:b/>
          <w:bCs/>
          <w:sz w:val="22"/>
          <w:szCs w:val="22"/>
          <w:lang w:val="sr-Latn-ME"/>
        </w:rPr>
      </w:pPr>
    </w:p>
    <w:p w14:paraId="27192F92" w14:textId="76F11CAB" w:rsidR="0072020E" w:rsidRPr="00C622FE" w:rsidRDefault="00EE0E65" w:rsidP="00BC5E5C">
      <w:pPr>
        <w:tabs>
          <w:tab w:val="left" w:pos="540"/>
          <w:tab w:val="left" w:pos="569"/>
        </w:tabs>
        <w:jc w:val="both"/>
        <w:rPr>
          <w:bCs/>
          <w:sz w:val="22"/>
          <w:szCs w:val="22"/>
          <w:lang w:val="sr-Latn-ME"/>
        </w:rPr>
      </w:pPr>
      <w:r w:rsidRPr="00C622FE">
        <w:rPr>
          <w:bCs/>
          <w:sz w:val="22"/>
          <w:szCs w:val="22"/>
          <w:lang w:val="sr-Latn-ME"/>
        </w:rPr>
        <w:t>Svu neiskorišćenu količinu lijeka ili otpadnog materijala nakon njegove upotrebe treba ukloniti, u skladu sa važećim propisima.</w:t>
      </w:r>
    </w:p>
    <w:p w14:paraId="1AE5C834" w14:textId="65A2CD15" w:rsidR="00EE0E65" w:rsidRPr="00C622FE" w:rsidRDefault="00EE0E65" w:rsidP="00BC5E5C">
      <w:pPr>
        <w:tabs>
          <w:tab w:val="left" w:pos="540"/>
          <w:tab w:val="left" w:pos="569"/>
        </w:tabs>
        <w:rPr>
          <w:bCs/>
          <w:sz w:val="22"/>
          <w:szCs w:val="22"/>
          <w:lang w:val="sr-Latn-ME"/>
        </w:rPr>
      </w:pPr>
    </w:p>
    <w:p w14:paraId="31A28A01" w14:textId="77777777" w:rsidR="00BC5E5C" w:rsidRPr="00C622FE" w:rsidRDefault="00BC5E5C" w:rsidP="00BC5E5C">
      <w:pPr>
        <w:tabs>
          <w:tab w:val="left" w:pos="540"/>
          <w:tab w:val="left" w:pos="569"/>
        </w:tabs>
        <w:rPr>
          <w:bCs/>
          <w:sz w:val="22"/>
          <w:szCs w:val="22"/>
          <w:lang w:val="sr-Latn-ME"/>
        </w:rPr>
      </w:pPr>
    </w:p>
    <w:p w14:paraId="0C42B1A2" w14:textId="77777777" w:rsidR="00F8570A"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7. </w:t>
      </w:r>
      <w:r w:rsidR="00480FB1" w:rsidRPr="00C622FE">
        <w:rPr>
          <w:b/>
          <w:bCs/>
          <w:sz w:val="22"/>
          <w:szCs w:val="22"/>
          <w:lang w:val="sr-Latn-ME"/>
        </w:rPr>
        <w:tab/>
      </w:r>
      <w:r w:rsidRPr="00C622FE">
        <w:rPr>
          <w:b/>
          <w:bCs/>
          <w:sz w:val="22"/>
          <w:szCs w:val="22"/>
          <w:lang w:val="sr-Latn-ME"/>
        </w:rPr>
        <w:t>NOSILAC DOZVOLE</w:t>
      </w:r>
      <w:r w:rsidR="00483928" w:rsidRPr="00C622FE">
        <w:rPr>
          <w:b/>
          <w:bCs/>
          <w:sz w:val="22"/>
          <w:szCs w:val="22"/>
          <w:lang w:val="sr-Latn-ME"/>
        </w:rPr>
        <w:t xml:space="preserve"> </w:t>
      </w:r>
    </w:p>
    <w:p w14:paraId="75A5532A" w14:textId="77777777" w:rsidR="00C61BE0" w:rsidRPr="00C622FE" w:rsidRDefault="00C61BE0" w:rsidP="00BC5E5C">
      <w:pPr>
        <w:tabs>
          <w:tab w:val="left" w:pos="540"/>
          <w:tab w:val="left" w:pos="569"/>
        </w:tabs>
        <w:rPr>
          <w:bCs/>
          <w:sz w:val="22"/>
          <w:szCs w:val="22"/>
          <w:lang w:val="sr-Latn-ME"/>
        </w:rPr>
      </w:pPr>
    </w:p>
    <w:p w14:paraId="0F650A30" w14:textId="77777777" w:rsidR="00CD3195" w:rsidRPr="00C622FE" w:rsidRDefault="00CD3195" w:rsidP="00BC5E5C">
      <w:pPr>
        <w:tabs>
          <w:tab w:val="left" w:pos="540"/>
          <w:tab w:val="left" w:pos="569"/>
        </w:tabs>
        <w:jc w:val="both"/>
        <w:rPr>
          <w:bCs/>
          <w:sz w:val="22"/>
          <w:szCs w:val="22"/>
          <w:lang w:val="sr-Latn-ME"/>
        </w:rPr>
      </w:pPr>
      <w:r w:rsidRPr="00C622FE">
        <w:rPr>
          <w:bCs/>
          <w:sz w:val="22"/>
          <w:szCs w:val="22"/>
          <w:lang w:val="sr-Latn-ME"/>
        </w:rPr>
        <w:t xml:space="preserve">Evropa </w:t>
      </w:r>
      <w:proofErr w:type="spellStart"/>
      <w:r w:rsidRPr="00C622FE">
        <w:rPr>
          <w:bCs/>
          <w:sz w:val="22"/>
          <w:szCs w:val="22"/>
          <w:lang w:val="sr-Latn-ME"/>
        </w:rPr>
        <w:t>Lek</w:t>
      </w:r>
      <w:proofErr w:type="spellEnd"/>
      <w:r w:rsidRPr="00C622FE">
        <w:rPr>
          <w:bCs/>
          <w:sz w:val="22"/>
          <w:szCs w:val="22"/>
          <w:lang w:val="sr-Latn-ME"/>
        </w:rPr>
        <w:t xml:space="preserve"> Pharma </w:t>
      </w:r>
      <w:proofErr w:type="spellStart"/>
      <w:r w:rsidRPr="00C622FE">
        <w:rPr>
          <w:bCs/>
          <w:sz w:val="22"/>
          <w:szCs w:val="22"/>
          <w:lang w:val="sr-Latn-ME"/>
        </w:rPr>
        <w:t>d.o.o</w:t>
      </w:r>
      <w:proofErr w:type="spellEnd"/>
      <w:r w:rsidRPr="00C622FE">
        <w:rPr>
          <w:bCs/>
          <w:sz w:val="22"/>
          <w:szCs w:val="22"/>
          <w:lang w:val="sr-Latn-ME"/>
        </w:rPr>
        <w:t>. Podgorica</w:t>
      </w:r>
    </w:p>
    <w:p w14:paraId="62745EC1" w14:textId="0C3D368F" w:rsidR="00C37FD7" w:rsidRPr="00C622FE" w:rsidRDefault="00CD3195" w:rsidP="00BC5E5C">
      <w:pPr>
        <w:tabs>
          <w:tab w:val="left" w:pos="540"/>
          <w:tab w:val="left" w:pos="569"/>
        </w:tabs>
        <w:jc w:val="both"/>
        <w:rPr>
          <w:bCs/>
          <w:sz w:val="22"/>
          <w:szCs w:val="22"/>
          <w:lang w:val="sr-Latn-ME"/>
        </w:rPr>
      </w:pPr>
      <w:r w:rsidRPr="00C622FE">
        <w:rPr>
          <w:bCs/>
          <w:sz w:val="22"/>
          <w:szCs w:val="22"/>
          <w:lang w:val="sr-Latn-ME"/>
        </w:rPr>
        <w:t>Kritskog odreda 4/1, 81000 Podgorica, Crna Gora</w:t>
      </w:r>
    </w:p>
    <w:p w14:paraId="2362CA84" w14:textId="38E02B29" w:rsidR="00CD3195" w:rsidRPr="00C622FE" w:rsidRDefault="00CD3195" w:rsidP="00BC5E5C">
      <w:pPr>
        <w:tabs>
          <w:tab w:val="left" w:pos="540"/>
          <w:tab w:val="left" w:pos="569"/>
        </w:tabs>
        <w:rPr>
          <w:bCs/>
          <w:sz w:val="22"/>
          <w:szCs w:val="22"/>
          <w:lang w:val="sr-Latn-ME"/>
        </w:rPr>
      </w:pPr>
    </w:p>
    <w:p w14:paraId="0AE498F1" w14:textId="77777777" w:rsidR="00BC5E5C" w:rsidRPr="00C622FE" w:rsidRDefault="00BC5E5C" w:rsidP="00BC5E5C">
      <w:pPr>
        <w:tabs>
          <w:tab w:val="left" w:pos="540"/>
          <w:tab w:val="left" w:pos="569"/>
        </w:tabs>
        <w:rPr>
          <w:bCs/>
          <w:sz w:val="22"/>
          <w:szCs w:val="22"/>
          <w:lang w:val="sr-Latn-ME"/>
        </w:rPr>
      </w:pPr>
    </w:p>
    <w:p w14:paraId="2563EC8E" w14:textId="77777777" w:rsidR="0072020E"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8. </w:t>
      </w:r>
      <w:r w:rsidR="00480FB1" w:rsidRPr="00C622FE">
        <w:rPr>
          <w:b/>
          <w:bCs/>
          <w:sz w:val="22"/>
          <w:szCs w:val="22"/>
          <w:lang w:val="sr-Latn-ME"/>
        </w:rPr>
        <w:tab/>
      </w:r>
      <w:r w:rsidRPr="00C622FE">
        <w:rPr>
          <w:b/>
          <w:bCs/>
          <w:sz w:val="22"/>
          <w:szCs w:val="22"/>
          <w:lang w:val="sr-Latn-ME"/>
        </w:rPr>
        <w:t>BROJ DOZVOLE</w:t>
      </w:r>
      <w:r w:rsidR="008A6D43" w:rsidRPr="00C622FE">
        <w:rPr>
          <w:b/>
          <w:bCs/>
          <w:sz w:val="22"/>
          <w:szCs w:val="22"/>
          <w:lang w:val="sr-Latn-ME"/>
        </w:rPr>
        <w:t xml:space="preserve"> ZA STAVLJANJE LIJEKA U PROMET</w:t>
      </w:r>
    </w:p>
    <w:p w14:paraId="0576C048" w14:textId="2210E0FC" w:rsidR="0072020E" w:rsidRPr="00C622FE" w:rsidRDefault="0072020E" w:rsidP="00BC5E5C">
      <w:pPr>
        <w:tabs>
          <w:tab w:val="left" w:pos="540"/>
          <w:tab w:val="left" w:pos="569"/>
        </w:tabs>
        <w:rPr>
          <w:bCs/>
          <w:sz w:val="22"/>
          <w:szCs w:val="22"/>
          <w:lang w:val="sr-Latn-ME"/>
        </w:rPr>
      </w:pPr>
    </w:p>
    <w:p w14:paraId="5B26B0C0" w14:textId="407A4FB4" w:rsidR="00A238F5" w:rsidRPr="00C622FE" w:rsidRDefault="00BC5E5C" w:rsidP="00BC5E5C">
      <w:pPr>
        <w:tabs>
          <w:tab w:val="left" w:pos="540"/>
          <w:tab w:val="left" w:pos="569"/>
        </w:tabs>
        <w:jc w:val="both"/>
        <w:rPr>
          <w:bCs/>
          <w:sz w:val="22"/>
          <w:szCs w:val="22"/>
          <w:lang w:val="sr-Latn-ME"/>
        </w:rPr>
      </w:pPr>
      <w:proofErr w:type="spellStart"/>
      <w:r w:rsidRPr="00C622FE">
        <w:rPr>
          <w:bCs/>
          <w:sz w:val="22"/>
          <w:szCs w:val="22"/>
          <w:lang w:val="sr-Latn-ME"/>
        </w:rPr>
        <w:t>Viagra</w:t>
      </w:r>
      <w:proofErr w:type="spellEnd"/>
      <w:r w:rsidRPr="00C622FE">
        <w:rPr>
          <w:bCs/>
          <w:sz w:val="22"/>
          <w:szCs w:val="22"/>
          <w:lang w:val="sr-Latn-ME"/>
        </w:rPr>
        <w:t xml:space="preserve"> </w:t>
      </w:r>
      <w:r w:rsidR="00A238F5" w:rsidRPr="00C622FE">
        <w:rPr>
          <w:bCs/>
          <w:sz w:val="22"/>
          <w:szCs w:val="22"/>
          <w:lang w:val="sr-Latn-ME"/>
        </w:rPr>
        <w:t xml:space="preserve">film tablete 1x25mg: </w:t>
      </w:r>
      <w:r w:rsidR="00C622FE">
        <w:rPr>
          <w:rFonts w:ascii="TimesNewRoman" w:hAnsi="TimesNewRoman" w:cs="TimesNewRoman"/>
          <w:sz w:val="22"/>
          <w:szCs w:val="22"/>
          <w:lang w:eastAsia="sr-Latn-ME"/>
        </w:rPr>
        <w:t>2030/25/636 - 6182</w:t>
      </w:r>
    </w:p>
    <w:p w14:paraId="76579069" w14:textId="3D3E8C1B" w:rsidR="00A238F5" w:rsidRPr="00C622FE" w:rsidRDefault="00BC5E5C" w:rsidP="00BC5E5C">
      <w:pPr>
        <w:tabs>
          <w:tab w:val="left" w:pos="540"/>
          <w:tab w:val="left" w:pos="569"/>
        </w:tabs>
        <w:jc w:val="both"/>
        <w:rPr>
          <w:bCs/>
          <w:sz w:val="22"/>
          <w:szCs w:val="22"/>
          <w:lang w:val="sr-Latn-ME"/>
        </w:rPr>
      </w:pPr>
      <w:proofErr w:type="spellStart"/>
      <w:r w:rsidRPr="00C622FE">
        <w:rPr>
          <w:bCs/>
          <w:sz w:val="22"/>
          <w:szCs w:val="22"/>
          <w:lang w:val="sr-Latn-ME"/>
        </w:rPr>
        <w:t>Viagra</w:t>
      </w:r>
      <w:proofErr w:type="spellEnd"/>
      <w:r w:rsidRPr="00C622FE">
        <w:rPr>
          <w:bCs/>
          <w:sz w:val="22"/>
          <w:szCs w:val="22"/>
          <w:lang w:val="sr-Latn-ME"/>
        </w:rPr>
        <w:t xml:space="preserve"> </w:t>
      </w:r>
      <w:r w:rsidR="00A238F5" w:rsidRPr="00C622FE">
        <w:rPr>
          <w:bCs/>
          <w:sz w:val="22"/>
          <w:szCs w:val="22"/>
          <w:lang w:val="sr-Latn-ME"/>
        </w:rPr>
        <w:t xml:space="preserve">film tablete 1x50mg: </w:t>
      </w:r>
      <w:r w:rsidR="00C622FE">
        <w:rPr>
          <w:rFonts w:ascii="TimesNewRoman" w:hAnsi="TimesNewRoman" w:cs="TimesNewRoman"/>
          <w:sz w:val="22"/>
          <w:szCs w:val="22"/>
          <w:lang w:eastAsia="sr-Latn-ME"/>
        </w:rPr>
        <w:t>2030/25/637 - 6183</w:t>
      </w:r>
    </w:p>
    <w:p w14:paraId="7C93DA04" w14:textId="58796FE3" w:rsidR="00A238F5" w:rsidRPr="00C622FE" w:rsidRDefault="00BC5E5C" w:rsidP="00BC5E5C">
      <w:pPr>
        <w:tabs>
          <w:tab w:val="left" w:pos="540"/>
          <w:tab w:val="left" w:pos="569"/>
        </w:tabs>
        <w:jc w:val="both"/>
        <w:rPr>
          <w:bCs/>
          <w:sz w:val="22"/>
          <w:szCs w:val="22"/>
          <w:lang w:val="sr-Latn-ME"/>
        </w:rPr>
      </w:pPr>
      <w:proofErr w:type="spellStart"/>
      <w:r w:rsidRPr="00C622FE">
        <w:rPr>
          <w:bCs/>
          <w:sz w:val="22"/>
          <w:szCs w:val="22"/>
          <w:lang w:val="sr-Latn-ME"/>
        </w:rPr>
        <w:t>Viagra</w:t>
      </w:r>
      <w:proofErr w:type="spellEnd"/>
      <w:r w:rsidRPr="00C622FE">
        <w:rPr>
          <w:bCs/>
          <w:sz w:val="22"/>
          <w:szCs w:val="22"/>
          <w:lang w:val="sr-Latn-ME"/>
        </w:rPr>
        <w:t xml:space="preserve"> </w:t>
      </w:r>
      <w:r w:rsidR="00A238F5" w:rsidRPr="00C622FE">
        <w:rPr>
          <w:bCs/>
          <w:sz w:val="22"/>
          <w:szCs w:val="22"/>
          <w:lang w:val="sr-Latn-ME"/>
        </w:rPr>
        <w:t xml:space="preserve">film tablete 1x100mg: </w:t>
      </w:r>
      <w:r w:rsidR="00C622FE">
        <w:rPr>
          <w:rFonts w:ascii="TimesNewRoman" w:hAnsi="TimesNewRoman" w:cs="TimesNewRoman"/>
          <w:sz w:val="22"/>
          <w:szCs w:val="22"/>
          <w:lang w:eastAsia="sr-Latn-ME"/>
        </w:rPr>
        <w:t>2030/25/638 - 6184</w:t>
      </w:r>
    </w:p>
    <w:p w14:paraId="37BB4294" w14:textId="37286DEA" w:rsidR="00F45F77" w:rsidRPr="00C622FE" w:rsidRDefault="00F45F77" w:rsidP="00BC5E5C">
      <w:pPr>
        <w:tabs>
          <w:tab w:val="left" w:pos="540"/>
          <w:tab w:val="left" w:pos="569"/>
        </w:tabs>
        <w:rPr>
          <w:bCs/>
          <w:sz w:val="22"/>
          <w:szCs w:val="22"/>
          <w:lang w:val="sr-Latn-ME"/>
        </w:rPr>
      </w:pPr>
    </w:p>
    <w:p w14:paraId="250D69A0" w14:textId="77777777" w:rsidR="00BC5E5C" w:rsidRPr="00C622FE" w:rsidRDefault="00BC5E5C" w:rsidP="00BC5E5C">
      <w:pPr>
        <w:tabs>
          <w:tab w:val="left" w:pos="540"/>
          <w:tab w:val="left" w:pos="569"/>
        </w:tabs>
        <w:rPr>
          <w:bCs/>
          <w:sz w:val="22"/>
          <w:szCs w:val="22"/>
          <w:lang w:val="sr-Latn-ME"/>
        </w:rPr>
      </w:pPr>
    </w:p>
    <w:p w14:paraId="25F5F8FD" w14:textId="77777777" w:rsidR="0072020E" w:rsidRPr="00C622FE" w:rsidRDefault="0072020E" w:rsidP="00BC5E5C">
      <w:pPr>
        <w:tabs>
          <w:tab w:val="left" w:pos="540"/>
          <w:tab w:val="left" w:pos="569"/>
        </w:tabs>
        <w:rPr>
          <w:b/>
          <w:bCs/>
          <w:sz w:val="22"/>
          <w:szCs w:val="22"/>
          <w:lang w:val="sr-Latn-ME"/>
        </w:rPr>
      </w:pPr>
      <w:r w:rsidRPr="00C622FE">
        <w:rPr>
          <w:b/>
          <w:bCs/>
          <w:sz w:val="22"/>
          <w:szCs w:val="22"/>
          <w:lang w:val="sr-Latn-ME"/>
        </w:rPr>
        <w:t xml:space="preserve">9. </w:t>
      </w:r>
      <w:r w:rsidR="00480FB1" w:rsidRPr="00C622FE">
        <w:rPr>
          <w:b/>
          <w:bCs/>
          <w:sz w:val="22"/>
          <w:szCs w:val="22"/>
          <w:lang w:val="sr-Latn-ME"/>
        </w:rPr>
        <w:tab/>
      </w:r>
      <w:r w:rsidRPr="00C622FE">
        <w:rPr>
          <w:b/>
          <w:bCs/>
          <w:sz w:val="22"/>
          <w:szCs w:val="22"/>
          <w:lang w:val="sr-Latn-ME"/>
        </w:rPr>
        <w:t xml:space="preserve">DATUM </w:t>
      </w:r>
      <w:r w:rsidR="00C05DF8" w:rsidRPr="00C622FE">
        <w:rPr>
          <w:b/>
          <w:bCs/>
          <w:sz w:val="22"/>
          <w:szCs w:val="22"/>
          <w:lang w:val="sr-Latn-ME"/>
        </w:rPr>
        <w:t xml:space="preserve">PRVE </w:t>
      </w:r>
      <w:r w:rsidR="008A6D43" w:rsidRPr="00C622FE">
        <w:rPr>
          <w:b/>
          <w:bCs/>
          <w:sz w:val="22"/>
          <w:szCs w:val="22"/>
          <w:lang w:val="sr-Latn-ME"/>
        </w:rPr>
        <w:t>DOZVOLE</w:t>
      </w:r>
      <w:r w:rsidR="00C05DF8" w:rsidRPr="00C622FE">
        <w:rPr>
          <w:b/>
          <w:bCs/>
          <w:sz w:val="22"/>
          <w:szCs w:val="22"/>
          <w:lang w:val="sr-Latn-ME"/>
        </w:rPr>
        <w:t>/OBNOVE DOZVOLE</w:t>
      </w:r>
      <w:r w:rsidR="008A6D43" w:rsidRPr="00C622FE">
        <w:rPr>
          <w:b/>
          <w:bCs/>
          <w:sz w:val="22"/>
          <w:szCs w:val="22"/>
          <w:lang w:val="sr-Latn-ME"/>
        </w:rPr>
        <w:t xml:space="preserve"> ZA STAVLJANJE LIJEKA U PROMET</w:t>
      </w:r>
    </w:p>
    <w:p w14:paraId="685DD7DA" w14:textId="77777777" w:rsidR="0072020E" w:rsidRPr="00C622FE" w:rsidRDefault="0072020E" w:rsidP="00BC5E5C">
      <w:pPr>
        <w:tabs>
          <w:tab w:val="left" w:pos="540"/>
          <w:tab w:val="left" w:pos="569"/>
        </w:tabs>
        <w:jc w:val="both"/>
        <w:rPr>
          <w:bCs/>
          <w:sz w:val="22"/>
          <w:szCs w:val="22"/>
          <w:lang w:val="sr-Latn-ME"/>
        </w:rPr>
      </w:pPr>
    </w:p>
    <w:p w14:paraId="01E81773" w14:textId="77777777" w:rsidR="00F05CD3" w:rsidRPr="00C622FE" w:rsidRDefault="00F05CD3" w:rsidP="00BC5E5C">
      <w:pPr>
        <w:tabs>
          <w:tab w:val="left" w:pos="540"/>
          <w:tab w:val="left" w:pos="569"/>
        </w:tabs>
        <w:jc w:val="both"/>
        <w:rPr>
          <w:bCs/>
          <w:sz w:val="22"/>
          <w:szCs w:val="22"/>
          <w:lang w:val="sr-Latn-ME"/>
        </w:rPr>
      </w:pPr>
      <w:r w:rsidRPr="00C622FE">
        <w:rPr>
          <w:bCs/>
          <w:sz w:val="22"/>
          <w:szCs w:val="22"/>
          <w:lang w:val="sr-Latn-ME"/>
        </w:rPr>
        <w:t>Datum prve dozvole:</w:t>
      </w:r>
      <w:r w:rsidR="000177D4" w:rsidRPr="00C622FE">
        <w:rPr>
          <w:bCs/>
          <w:sz w:val="22"/>
          <w:szCs w:val="22"/>
          <w:lang w:val="sr-Latn-ME"/>
        </w:rPr>
        <w:t xml:space="preserve"> 10.03.2014.</w:t>
      </w:r>
      <w:r w:rsidRPr="00C622FE">
        <w:rPr>
          <w:bCs/>
          <w:sz w:val="22"/>
          <w:szCs w:val="22"/>
          <w:lang w:val="sr-Latn-ME"/>
        </w:rPr>
        <w:t xml:space="preserve"> godine</w:t>
      </w:r>
    </w:p>
    <w:p w14:paraId="7E133DC8" w14:textId="7470AC0E" w:rsidR="000177D4" w:rsidRPr="00C622FE" w:rsidRDefault="00F05CD3" w:rsidP="00BC5E5C">
      <w:pPr>
        <w:tabs>
          <w:tab w:val="left" w:pos="540"/>
          <w:tab w:val="left" w:pos="569"/>
        </w:tabs>
        <w:jc w:val="both"/>
        <w:rPr>
          <w:bCs/>
          <w:sz w:val="22"/>
          <w:szCs w:val="22"/>
          <w:lang w:val="sr-Latn-ME"/>
        </w:rPr>
      </w:pPr>
      <w:r w:rsidRPr="00C622FE">
        <w:rPr>
          <w:bCs/>
          <w:sz w:val="22"/>
          <w:szCs w:val="22"/>
          <w:lang w:val="sr-Latn-ME"/>
        </w:rPr>
        <w:t xml:space="preserve">Datum </w:t>
      </w:r>
      <w:proofErr w:type="spellStart"/>
      <w:r w:rsidRPr="00C622FE">
        <w:rPr>
          <w:bCs/>
          <w:sz w:val="22"/>
          <w:szCs w:val="22"/>
          <w:lang w:val="sr-Latn-ME"/>
        </w:rPr>
        <w:t>poslednje</w:t>
      </w:r>
      <w:proofErr w:type="spellEnd"/>
      <w:r w:rsidRPr="00C622FE">
        <w:rPr>
          <w:bCs/>
          <w:sz w:val="22"/>
          <w:szCs w:val="22"/>
          <w:lang w:val="sr-Latn-ME"/>
        </w:rPr>
        <w:t xml:space="preserve"> obnove dozvole:</w:t>
      </w:r>
      <w:r w:rsidR="000177D4" w:rsidRPr="00C622FE">
        <w:rPr>
          <w:bCs/>
          <w:sz w:val="22"/>
          <w:szCs w:val="22"/>
          <w:lang w:val="sr-Latn-ME"/>
        </w:rPr>
        <w:t xml:space="preserve"> </w:t>
      </w:r>
      <w:r w:rsidR="00C622FE">
        <w:rPr>
          <w:rFonts w:ascii="TimesNewRoman" w:hAnsi="TimesNewRoman" w:cs="TimesNewRoman"/>
          <w:sz w:val="22"/>
          <w:szCs w:val="22"/>
          <w:lang w:eastAsia="sr-Latn-ME"/>
        </w:rPr>
        <w:t xml:space="preserve">07.02.2025. </w:t>
      </w:r>
      <w:proofErr w:type="spellStart"/>
      <w:proofErr w:type="gramStart"/>
      <w:r w:rsidR="00C622FE">
        <w:rPr>
          <w:rFonts w:ascii="TimesNewRoman" w:hAnsi="TimesNewRoman" w:cs="TimesNewRoman"/>
          <w:sz w:val="22"/>
          <w:szCs w:val="22"/>
          <w:lang w:eastAsia="sr-Latn-ME"/>
        </w:rPr>
        <w:t>godine</w:t>
      </w:r>
      <w:proofErr w:type="spellEnd"/>
      <w:proofErr w:type="gramEnd"/>
      <w:r w:rsidR="000177D4" w:rsidRPr="00C622FE">
        <w:rPr>
          <w:bCs/>
          <w:sz w:val="22"/>
          <w:szCs w:val="22"/>
          <w:lang w:val="sr-Latn-ME"/>
        </w:rPr>
        <w:t xml:space="preserve">     </w:t>
      </w:r>
    </w:p>
    <w:p w14:paraId="7722030F" w14:textId="6592FB5E" w:rsidR="000177D4" w:rsidRPr="00C622FE" w:rsidRDefault="000177D4" w:rsidP="00BC5E5C">
      <w:pPr>
        <w:tabs>
          <w:tab w:val="left" w:pos="540"/>
          <w:tab w:val="left" w:pos="569"/>
        </w:tabs>
        <w:rPr>
          <w:bCs/>
          <w:sz w:val="22"/>
          <w:szCs w:val="22"/>
          <w:lang w:val="sr-Latn-ME"/>
        </w:rPr>
      </w:pPr>
    </w:p>
    <w:p w14:paraId="52C22D4C" w14:textId="77777777" w:rsidR="00BC5E5C" w:rsidRPr="00C622FE" w:rsidRDefault="00BC5E5C" w:rsidP="00BC5E5C">
      <w:pPr>
        <w:tabs>
          <w:tab w:val="left" w:pos="540"/>
          <w:tab w:val="left" w:pos="569"/>
        </w:tabs>
        <w:rPr>
          <w:bCs/>
          <w:sz w:val="22"/>
          <w:szCs w:val="22"/>
          <w:lang w:val="sr-Latn-ME"/>
        </w:rPr>
      </w:pPr>
    </w:p>
    <w:p w14:paraId="60B5544F" w14:textId="77777777" w:rsidR="003F6A59" w:rsidRPr="00C622FE" w:rsidRDefault="0072020E" w:rsidP="00BC5E5C">
      <w:pPr>
        <w:tabs>
          <w:tab w:val="left" w:pos="540"/>
          <w:tab w:val="left" w:pos="569"/>
        </w:tabs>
        <w:ind w:left="540" w:hanging="540"/>
        <w:rPr>
          <w:bCs/>
          <w:sz w:val="22"/>
          <w:szCs w:val="22"/>
          <w:lang w:val="sr-Latn-ME"/>
        </w:rPr>
      </w:pPr>
      <w:r w:rsidRPr="00C622FE">
        <w:rPr>
          <w:b/>
          <w:bCs/>
          <w:sz w:val="22"/>
          <w:szCs w:val="22"/>
          <w:lang w:val="sr-Latn-ME"/>
        </w:rPr>
        <w:t xml:space="preserve">10. </w:t>
      </w:r>
      <w:r w:rsidR="00480FB1" w:rsidRPr="00C622FE">
        <w:rPr>
          <w:b/>
          <w:bCs/>
          <w:sz w:val="22"/>
          <w:szCs w:val="22"/>
          <w:lang w:val="sr-Latn-ME"/>
        </w:rPr>
        <w:tab/>
      </w:r>
      <w:r w:rsidR="002846DB" w:rsidRPr="00C622FE">
        <w:rPr>
          <w:b/>
          <w:bCs/>
          <w:sz w:val="22"/>
          <w:szCs w:val="22"/>
          <w:lang w:val="sr-Latn-ME"/>
        </w:rPr>
        <w:t>D</w:t>
      </w:r>
      <w:r w:rsidR="00EC2532" w:rsidRPr="00C622FE">
        <w:rPr>
          <w:b/>
          <w:bCs/>
          <w:sz w:val="22"/>
          <w:szCs w:val="22"/>
          <w:lang w:val="sr-Latn-ME"/>
        </w:rPr>
        <w:t xml:space="preserve">ATUM REVIZIJE TEKSTA </w:t>
      </w:r>
    </w:p>
    <w:p w14:paraId="27703BE2" w14:textId="76A89E49" w:rsidR="003F6A59" w:rsidRDefault="003F6A59" w:rsidP="00BC5E5C">
      <w:pPr>
        <w:tabs>
          <w:tab w:val="left" w:pos="540"/>
          <w:tab w:val="left" w:pos="569"/>
        </w:tabs>
        <w:rPr>
          <w:bCs/>
          <w:sz w:val="22"/>
          <w:szCs w:val="22"/>
          <w:lang w:val="sr-Latn-ME"/>
        </w:rPr>
      </w:pPr>
    </w:p>
    <w:p w14:paraId="3DCD53E0" w14:textId="2854E5A6" w:rsidR="00C622FE" w:rsidRPr="00C622FE" w:rsidRDefault="00C622FE" w:rsidP="00BC5E5C">
      <w:pPr>
        <w:tabs>
          <w:tab w:val="left" w:pos="540"/>
          <w:tab w:val="left" w:pos="569"/>
        </w:tabs>
        <w:rPr>
          <w:bCs/>
          <w:sz w:val="22"/>
          <w:szCs w:val="22"/>
          <w:lang w:val="sr-Latn-ME"/>
        </w:rPr>
      </w:pPr>
      <w:r>
        <w:rPr>
          <w:bCs/>
          <w:sz w:val="22"/>
          <w:szCs w:val="22"/>
          <w:lang w:val="sr-Latn-ME"/>
        </w:rPr>
        <w:t>Februar, 2025. godine</w:t>
      </w:r>
      <w:bookmarkStart w:id="1" w:name="_GoBack"/>
      <w:bookmarkEnd w:id="1"/>
    </w:p>
    <w:sectPr w:rsidR="00C622FE" w:rsidRPr="00C622FE"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7230E" w14:textId="77777777" w:rsidR="00DA4313" w:rsidRDefault="00DA4313">
      <w:r>
        <w:separator/>
      </w:r>
    </w:p>
  </w:endnote>
  <w:endnote w:type="continuationSeparator" w:id="0">
    <w:p w14:paraId="2818AB70" w14:textId="77777777" w:rsidR="00DA4313" w:rsidRDefault="00DA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5" w:usb1="08070000" w:usb2="00000010" w:usb3="00000000" w:csb0="0002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E67D" w14:textId="026A37F3" w:rsidR="00FB6396" w:rsidRPr="00B23F69" w:rsidRDefault="00FB639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622FE">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622FE">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90396" w14:textId="77777777" w:rsidR="00DA4313" w:rsidRDefault="00DA4313">
      <w:r>
        <w:separator/>
      </w:r>
    </w:p>
  </w:footnote>
  <w:footnote w:type="continuationSeparator" w:id="0">
    <w:p w14:paraId="49EC1DF6" w14:textId="77777777" w:rsidR="00DA4313" w:rsidRDefault="00DA4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177D4"/>
    <w:rsid w:val="00033469"/>
    <w:rsid w:val="000336C5"/>
    <w:rsid w:val="00036FA0"/>
    <w:rsid w:val="0003793F"/>
    <w:rsid w:val="00045130"/>
    <w:rsid w:val="00057E35"/>
    <w:rsid w:val="00075E28"/>
    <w:rsid w:val="00076726"/>
    <w:rsid w:val="00080303"/>
    <w:rsid w:val="00083068"/>
    <w:rsid w:val="00083D02"/>
    <w:rsid w:val="000A3F58"/>
    <w:rsid w:val="000D2343"/>
    <w:rsid w:val="000D3449"/>
    <w:rsid w:val="000D425A"/>
    <w:rsid w:val="000D60CC"/>
    <w:rsid w:val="000E2084"/>
    <w:rsid w:val="000E2AE3"/>
    <w:rsid w:val="000E6F55"/>
    <w:rsid w:val="000F77FA"/>
    <w:rsid w:val="00107BF7"/>
    <w:rsid w:val="00126F53"/>
    <w:rsid w:val="0014766D"/>
    <w:rsid w:val="001536CC"/>
    <w:rsid w:val="001A3FBA"/>
    <w:rsid w:val="001A5518"/>
    <w:rsid w:val="001B1C6A"/>
    <w:rsid w:val="001C1263"/>
    <w:rsid w:val="001C1417"/>
    <w:rsid w:val="001E390B"/>
    <w:rsid w:val="001E4BFA"/>
    <w:rsid w:val="001F42FB"/>
    <w:rsid w:val="001F719A"/>
    <w:rsid w:val="002031B3"/>
    <w:rsid w:val="002032FC"/>
    <w:rsid w:val="00215931"/>
    <w:rsid w:val="00222A2B"/>
    <w:rsid w:val="00224C91"/>
    <w:rsid w:val="00227BDB"/>
    <w:rsid w:val="00234CB1"/>
    <w:rsid w:val="002352F8"/>
    <w:rsid w:val="002510A5"/>
    <w:rsid w:val="00254A0A"/>
    <w:rsid w:val="00266046"/>
    <w:rsid w:val="002846DB"/>
    <w:rsid w:val="00284CCD"/>
    <w:rsid w:val="002B73C5"/>
    <w:rsid w:val="002C6637"/>
    <w:rsid w:val="002D0A54"/>
    <w:rsid w:val="002E0135"/>
    <w:rsid w:val="002E37A5"/>
    <w:rsid w:val="002F2607"/>
    <w:rsid w:val="00310F03"/>
    <w:rsid w:val="003247D2"/>
    <w:rsid w:val="003445C1"/>
    <w:rsid w:val="003458A5"/>
    <w:rsid w:val="00355B61"/>
    <w:rsid w:val="00362686"/>
    <w:rsid w:val="00371510"/>
    <w:rsid w:val="003934E6"/>
    <w:rsid w:val="00396DFD"/>
    <w:rsid w:val="003A7059"/>
    <w:rsid w:val="003B7A36"/>
    <w:rsid w:val="003C17AB"/>
    <w:rsid w:val="003C7823"/>
    <w:rsid w:val="003D1CAC"/>
    <w:rsid w:val="003E1DCC"/>
    <w:rsid w:val="003E272E"/>
    <w:rsid w:val="003F11A1"/>
    <w:rsid w:val="003F6A59"/>
    <w:rsid w:val="004065C8"/>
    <w:rsid w:val="004109FA"/>
    <w:rsid w:val="00411B4B"/>
    <w:rsid w:val="00415BEE"/>
    <w:rsid w:val="004254E9"/>
    <w:rsid w:val="00427F85"/>
    <w:rsid w:val="00436F42"/>
    <w:rsid w:val="004378B4"/>
    <w:rsid w:val="00437F4D"/>
    <w:rsid w:val="00451314"/>
    <w:rsid w:val="00452E9D"/>
    <w:rsid w:val="004534C7"/>
    <w:rsid w:val="00463485"/>
    <w:rsid w:val="004671AA"/>
    <w:rsid w:val="00471DF8"/>
    <w:rsid w:val="00480FB1"/>
    <w:rsid w:val="00483928"/>
    <w:rsid w:val="004A063C"/>
    <w:rsid w:val="004B7068"/>
    <w:rsid w:val="004C331F"/>
    <w:rsid w:val="004D6103"/>
    <w:rsid w:val="004E3BCE"/>
    <w:rsid w:val="004E3E58"/>
    <w:rsid w:val="004E70AD"/>
    <w:rsid w:val="004F0E97"/>
    <w:rsid w:val="004F17E2"/>
    <w:rsid w:val="00501DD1"/>
    <w:rsid w:val="00515C21"/>
    <w:rsid w:val="00530BD7"/>
    <w:rsid w:val="00545CD2"/>
    <w:rsid w:val="005476F3"/>
    <w:rsid w:val="00552656"/>
    <w:rsid w:val="00572527"/>
    <w:rsid w:val="00573E40"/>
    <w:rsid w:val="00576348"/>
    <w:rsid w:val="00584432"/>
    <w:rsid w:val="005A0210"/>
    <w:rsid w:val="005A0B2E"/>
    <w:rsid w:val="005A23D2"/>
    <w:rsid w:val="005A36CB"/>
    <w:rsid w:val="005B4821"/>
    <w:rsid w:val="005B49B8"/>
    <w:rsid w:val="005B6B72"/>
    <w:rsid w:val="005C0741"/>
    <w:rsid w:val="005C5EF4"/>
    <w:rsid w:val="005D1CA0"/>
    <w:rsid w:val="005D1F30"/>
    <w:rsid w:val="005E2E0B"/>
    <w:rsid w:val="005E33C7"/>
    <w:rsid w:val="005E67AD"/>
    <w:rsid w:val="005E7A7D"/>
    <w:rsid w:val="00602457"/>
    <w:rsid w:val="00631AA6"/>
    <w:rsid w:val="00642BB2"/>
    <w:rsid w:val="00644FC3"/>
    <w:rsid w:val="00646BD1"/>
    <w:rsid w:val="006561C2"/>
    <w:rsid w:val="00671CB3"/>
    <w:rsid w:val="00674BAF"/>
    <w:rsid w:val="00682200"/>
    <w:rsid w:val="00692BF6"/>
    <w:rsid w:val="006A1351"/>
    <w:rsid w:val="006A1497"/>
    <w:rsid w:val="006B0BD1"/>
    <w:rsid w:val="006B5404"/>
    <w:rsid w:val="006D20A5"/>
    <w:rsid w:val="006D37BF"/>
    <w:rsid w:val="00702E22"/>
    <w:rsid w:val="0070371B"/>
    <w:rsid w:val="0072020E"/>
    <w:rsid w:val="00754902"/>
    <w:rsid w:val="00786071"/>
    <w:rsid w:val="007A3ECB"/>
    <w:rsid w:val="007A50E3"/>
    <w:rsid w:val="007D7BB3"/>
    <w:rsid w:val="007E31E9"/>
    <w:rsid w:val="007F05E3"/>
    <w:rsid w:val="007F72FB"/>
    <w:rsid w:val="00815ABF"/>
    <w:rsid w:val="0081739B"/>
    <w:rsid w:val="00824AB9"/>
    <w:rsid w:val="00825048"/>
    <w:rsid w:val="00833839"/>
    <w:rsid w:val="00836B35"/>
    <w:rsid w:val="00840B3D"/>
    <w:rsid w:val="00843BDE"/>
    <w:rsid w:val="0087588C"/>
    <w:rsid w:val="00884D50"/>
    <w:rsid w:val="008919D4"/>
    <w:rsid w:val="0089705C"/>
    <w:rsid w:val="008A6D43"/>
    <w:rsid w:val="008B14AE"/>
    <w:rsid w:val="008B491E"/>
    <w:rsid w:val="008B702B"/>
    <w:rsid w:val="008C1A28"/>
    <w:rsid w:val="008C2E98"/>
    <w:rsid w:val="008E49BD"/>
    <w:rsid w:val="008E53E9"/>
    <w:rsid w:val="008E5771"/>
    <w:rsid w:val="008F4ACF"/>
    <w:rsid w:val="00924166"/>
    <w:rsid w:val="00937B75"/>
    <w:rsid w:val="00940B9B"/>
    <w:rsid w:val="00953573"/>
    <w:rsid w:val="0095676E"/>
    <w:rsid w:val="00956983"/>
    <w:rsid w:val="00963CF0"/>
    <w:rsid w:val="00964BB1"/>
    <w:rsid w:val="009775D9"/>
    <w:rsid w:val="0098017C"/>
    <w:rsid w:val="00997175"/>
    <w:rsid w:val="009A1847"/>
    <w:rsid w:val="009A504B"/>
    <w:rsid w:val="009B062A"/>
    <w:rsid w:val="009B3652"/>
    <w:rsid w:val="009E7C6F"/>
    <w:rsid w:val="009F1793"/>
    <w:rsid w:val="009F2D23"/>
    <w:rsid w:val="00A01D69"/>
    <w:rsid w:val="00A02335"/>
    <w:rsid w:val="00A238F5"/>
    <w:rsid w:val="00A46C9A"/>
    <w:rsid w:val="00A619F3"/>
    <w:rsid w:val="00A62A73"/>
    <w:rsid w:val="00A709C6"/>
    <w:rsid w:val="00A832B9"/>
    <w:rsid w:val="00A84E98"/>
    <w:rsid w:val="00A87FF6"/>
    <w:rsid w:val="00A9451E"/>
    <w:rsid w:val="00AA0A3B"/>
    <w:rsid w:val="00AA2763"/>
    <w:rsid w:val="00AA33B6"/>
    <w:rsid w:val="00AA4456"/>
    <w:rsid w:val="00AB50CA"/>
    <w:rsid w:val="00AB6D64"/>
    <w:rsid w:val="00AC53CE"/>
    <w:rsid w:val="00AD2193"/>
    <w:rsid w:val="00AE58DC"/>
    <w:rsid w:val="00AF19F4"/>
    <w:rsid w:val="00AF2AC7"/>
    <w:rsid w:val="00AF74CE"/>
    <w:rsid w:val="00B11FC7"/>
    <w:rsid w:val="00B208DB"/>
    <w:rsid w:val="00B23F69"/>
    <w:rsid w:val="00B60619"/>
    <w:rsid w:val="00B66A70"/>
    <w:rsid w:val="00B67366"/>
    <w:rsid w:val="00B80EE1"/>
    <w:rsid w:val="00B84135"/>
    <w:rsid w:val="00BC5E5C"/>
    <w:rsid w:val="00C04D34"/>
    <w:rsid w:val="00C05DF8"/>
    <w:rsid w:val="00C06864"/>
    <w:rsid w:val="00C10F54"/>
    <w:rsid w:val="00C20D7E"/>
    <w:rsid w:val="00C23D8D"/>
    <w:rsid w:val="00C37AA3"/>
    <w:rsid w:val="00C37FD7"/>
    <w:rsid w:val="00C43419"/>
    <w:rsid w:val="00C44CF3"/>
    <w:rsid w:val="00C47666"/>
    <w:rsid w:val="00C50B8E"/>
    <w:rsid w:val="00C61BE0"/>
    <w:rsid w:val="00C622FE"/>
    <w:rsid w:val="00C6707E"/>
    <w:rsid w:val="00C70B0E"/>
    <w:rsid w:val="00C773CA"/>
    <w:rsid w:val="00C83785"/>
    <w:rsid w:val="00C87FA8"/>
    <w:rsid w:val="00C94C0D"/>
    <w:rsid w:val="00CA1FEB"/>
    <w:rsid w:val="00CA5A81"/>
    <w:rsid w:val="00CD3195"/>
    <w:rsid w:val="00CD4F85"/>
    <w:rsid w:val="00CD5E85"/>
    <w:rsid w:val="00CD6F02"/>
    <w:rsid w:val="00CE246D"/>
    <w:rsid w:val="00CF07A0"/>
    <w:rsid w:val="00CF3E03"/>
    <w:rsid w:val="00D0082A"/>
    <w:rsid w:val="00D21455"/>
    <w:rsid w:val="00D24272"/>
    <w:rsid w:val="00D47634"/>
    <w:rsid w:val="00D709B3"/>
    <w:rsid w:val="00D74CD2"/>
    <w:rsid w:val="00D912AF"/>
    <w:rsid w:val="00D92129"/>
    <w:rsid w:val="00DA2ED6"/>
    <w:rsid w:val="00DA4313"/>
    <w:rsid w:val="00DB1D55"/>
    <w:rsid w:val="00DB76B8"/>
    <w:rsid w:val="00DC2EA1"/>
    <w:rsid w:val="00DD6AAF"/>
    <w:rsid w:val="00DE3F5C"/>
    <w:rsid w:val="00DE4C5C"/>
    <w:rsid w:val="00DF1D20"/>
    <w:rsid w:val="00E21324"/>
    <w:rsid w:val="00E246B9"/>
    <w:rsid w:val="00E31FEA"/>
    <w:rsid w:val="00E45169"/>
    <w:rsid w:val="00E47787"/>
    <w:rsid w:val="00E51C30"/>
    <w:rsid w:val="00E64180"/>
    <w:rsid w:val="00E7235D"/>
    <w:rsid w:val="00E74AEE"/>
    <w:rsid w:val="00E868E5"/>
    <w:rsid w:val="00E9237A"/>
    <w:rsid w:val="00E939FA"/>
    <w:rsid w:val="00E97E0D"/>
    <w:rsid w:val="00EA5765"/>
    <w:rsid w:val="00EA7FE4"/>
    <w:rsid w:val="00EC2532"/>
    <w:rsid w:val="00ED7812"/>
    <w:rsid w:val="00EE0E65"/>
    <w:rsid w:val="00EE2A5A"/>
    <w:rsid w:val="00EF3B86"/>
    <w:rsid w:val="00EF4DFB"/>
    <w:rsid w:val="00F05CD3"/>
    <w:rsid w:val="00F317E9"/>
    <w:rsid w:val="00F34554"/>
    <w:rsid w:val="00F35B68"/>
    <w:rsid w:val="00F4463A"/>
    <w:rsid w:val="00F45F77"/>
    <w:rsid w:val="00F5167F"/>
    <w:rsid w:val="00F52258"/>
    <w:rsid w:val="00F8570A"/>
    <w:rsid w:val="00F91C7B"/>
    <w:rsid w:val="00FB6396"/>
    <w:rsid w:val="00FE1792"/>
    <w:rsid w:val="00FE4560"/>
    <w:rsid w:val="00FF3EDF"/>
    <w:rsid w:val="00FF5F82"/>
    <w:rsid w:val="00FF7AF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15FB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basedOn w:val="DefaultParagraphFont"/>
    <w:link w:val="Header"/>
    <w:rsid w:val="00D92129"/>
    <w:rPr>
      <w:sz w:val="24"/>
      <w:szCs w:val="24"/>
      <w:lang w:val="en-US" w:eastAsia="en-US"/>
    </w:rPr>
  </w:style>
  <w:style w:type="paragraph" w:customStyle="1" w:styleId="Default">
    <w:name w:val="Default"/>
    <w:rsid w:val="00D24272"/>
    <w:pPr>
      <w:autoSpaceDE w:val="0"/>
      <w:autoSpaceDN w:val="0"/>
      <w:adjustRightInd w:val="0"/>
    </w:pPr>
    <w:rPr>
      <w:color w:val="000000"/>
      <w:sz w:val="24"/>
      <w:szCs w:val="24"/>
      <w:lang w:val="en-GB" w:eastAsia="en-US"/>
    </w:rPr>
  </w:style>
  <w:style w:type="paragraph" w:styleId="Revision">
    <w:name w:val="Revision"/>
    <w:hidden/>
    <w:uiPriority w:val="99"/>
    <w:semiHidden/>
    <w:rsid w:val="00815A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171F4-A626-492C-8820-48D44C534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5742</Words>
  <Characters>32734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38400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cp:lastPrinted>2023-02-09T08:16:00Z</cp:lastPrinted>
  <dcterms:created xsi:type="dcterms:W3CDTF">2025-02-07T08:33:00Z</dcterms:created>
  <dcterms:modified xsi:type="dcterms:W3CDTF">2025-02-07T09:20:00Z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56ee2b5-6f31-444f-a952-51f9d8d772b6_Enabled">
    <vt:lpwstr>true</vt:lpwstr>
  </property>
  <property fmtid="{D5CDD505-2E9C-101B-9397-08002B2CF9AE}" pid="4" name="MSIP_Label_d56ee2b5-6f31-444f-a952-51f9d8d772b6_SetDate">
    <vt:lpwstr>2025-01-27T08:01:37Z</vt:lpwstr>
  </property>
  <property fmtid="{D5CDD505-2E9C-101B-9397-08002B2CF9AE}" pid="5" name="MSIP_Label_d56ee2b5-6f31-444f-a952-51f9d8d772b6_Method">
    <vt:lpwstr>Privileged</vt:lpwstr>
  </property>
  <property fmtid="{D5CDD505-2E9C-101B-9397-08002B2CF9AE}" pid="6" name="MSIP_Label_d56ee2b5-6f31-444f-a952-51f9d8d772b6_Name">
    <vt:lpwstr>Confidential</vt:lpwstr>
  </property>
  <property fmtid="{D5CDD505-2E9C-101B-9397-08002B2CF9AE}" pid="7" name="MSIP_Label_d56ee2b5-6f31-444f-a952-51f9d8d772b6_SiteId">
    <vt:lpwstr>b7dcea4e-d150-4ba1-8b2a-c8b27a75525c</vt:lpwstr>
  </property>
  <property fmtid="{D5CDD505-2E9C-101B-9397-08002B2CF9AE}" pid="8" name="MSIP_Label_d56ee2b5-6f31-444f-a952-51f9d8d772b6_ActionId">
    <vt:lpwstr>cacdfe27-0756-410b-95c9-79fcd1523fa6</vt:lpwstr>
  </property>
  <property fmtid="{D5CDD505-2E9C-101B-9397-08002B2CF9AE}" pid="9" name="MSIP_Label_d56ee2b5-6f31-444f-a952-51f9d8d772b6_ContentBits">
    <vt:lpwstr>0</vt:lpwstr>
  </property>
</Properties>
</file>