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54189A" w14:textId="526FB1CB" w:rsidR="008D6BB5" w:rsidRDefault="002510A5" w:rsidP="007D23E7">
      <w:pPr>
        <w:jc w:val="center"/>
        <w:rPr>
          <w:b/>
          <w:bCs/>
          <w:noProof/>
          <w:sz w:val="22"/>
          <w:szCs w:val="22"/>
          <w:u w:val="single"/>
          <w:lang w:val="sr-Latn-ME"/>
        </w:rPr>
      </w:pPr>
      <w:r w:rsidRPr="00644AF4">
        <w:rPr>
          <w:b/>
          <w:bCs/>
          <w:iCs/>
          <w:sz w:val="22"/>
          <w:szCs w:val="22"/>
          <w:u w:val="single"/>
          <w:lang w:val="sr-Latn-ME"/>
        </w:rPr>
        <w:t>SAŽETAK KARAKTERISTIKA LIJEKA</w:t>
      </w:r>
    </w:p>
    <w:p w14:paraId="1C4BC8BF" w14:textId="77777777" w:rsidR="00160401" w:rsidRDefault="00160401" w:rsidP="00160401">
      <w:pPr>
        <w:tabs>
          <w:tab w:val="left" w:pos="540"/>
          <w:tab w:val="left" w:pos="569"/>
        </w:tabs>
        <w:jc w:val="center"/>
        <w:rPr>
          <w:b/>
          <w:bCs/>
          <w:noProof/>
          <w:sz w:val="22"/>
          <w:szCs w:val="22"/>
          <w:u w:val="single"/>
          <w:lang w:val="sr-Latn-ME"/>
        </w:rPr>
      </w:pPr>
    </w:p>
    <w:p w14:paraId="49E05721" w14:textId="77777777" w:rsidR="00160401" w:rsidRPr="002103D4" w:rsidRDefault="00160401" w:rsidP="002103D4">
      <w:pPr>
        <w:tabs>
          <w:tab w:val="left" w:pos="540"/>
          <w:tab w:val="left" w:pos="569"/>
        </w:tabs>
        <w:jc w:val="center"/>
        <w:rPr>
          <w:b/>
          <w:bCs/>
          <w:noProof/>
          <w:sz w:val="22"/>
          <w:szCs w:val="22"/>
          <w:u w:val="single"/>
          <w:lang w:val="sr-Latn-ME"/>
        </w:rPr>
      </w:pPr>
    </w:p>
    <w:p w14:paraId="5840C28E" w14:textId="77777777" w:rsidR="00C37FD7" w:rsidRPr="00644AF4" w:rsidRDefault="00C37FD7" w:rsidP="00644AF4">
      <w:pPr>
        <w:tabs>
          <w:tab w:val="left" w:pos="540"/>
          <w:tab w:val="left" w:pos="569"/>
        </w:tabs>
        <w:jc w:val="both"/>
        <w:rPr>
          <w:bCs/>
          <w:sz w:val="22"/>
          <w:szCs w:val="22"/>
          <w:lang w:val="sr-Latn-ME"/>
        </w:rPr>
      </w:pPr>
    </w:p>
    <w:p w14:paraId="4774B01B" w14:textId="77777777" w:rsidR="00411B4B" w:rsidRPr="00644AF4" w:rsidRDefault="00411B4B" w:rsidP="00644AF4">
      <w:pPr>
        <w:tabs>
          <w:tab w:val="left" w:pos="540"/>
          <w:tab w:val="left" w:pos="569"/>
        </w:tabs>
        <w:jc w:val="both"/>
        <w:rPr>
          <w:b/>
          <w:bCs/>
          <w:sz w:val="22"/>
          <w:szCs w:val="22"/>
          <w:lang w:val="sr-Latn-ME"/>
        </w:rPr>
      </w:pPr>
      <w:r w:rsidRPr="00644AF4">
        <w:rPr>
          <w:b/>
          <w:bCs/>
          <w:sz w:val="22"/>
          <w:szCs w:val="22"/>
          <w:lang w:val="sr-Latn-ME"/>
        </w:rPr>
        <w:t>1.</w:t>
      </w:r>
      <w:r w:rsidR="00F5167F" w:rsidRPr="00644AF4">
        <w:rPr>
          <w:b/>
          <w:bCs/>
          <w:sz w:val="22"/>
          <w:szCs w:val="22"/>
          <w:lang w:val="sr-Latn-ME"/>
        </w:rPr>
        <w:tab/>
      </w:r>
      <w:r w:rsidR="002846DB" w:rsidRPr="00644AF4">
        <w:rPr>
          <w:b/>
          <w:bCs/>
          <w:sz w:val="22"/>
          <w:szCs w:val="22"/>
          <w:lang w:val="sr-Latn-ME"/>
        </w:rPr>
        <w:t xml:space="preserve">NAZIV </w:t>
      </w:r>
      <w:r w:rsidRPr="00644AF4">
        <w:rPr>
          <w:b/>
          <w:bCs/>
          <w:sz w:val="22"/>
          <w:szCs w:val="22"/>
          <w:lang w:val="sr-Latn-ME"/>
        </w:rPr>
        <w:t>LIJEKA</w:t>
      </w:r>
    </w:p>
    <w:p w14:paraId="6294D293" w14:textId="77777777" w:rsidR="00EC2532" w:rsidRPr="00644AF4" w:rsidRDefault="00EC2532" w:rsidP="00644AF4">
      <w:pPr>
        <w:jc w:val="both"/>
        <w:rPr>
          <w:sz w:val="22"/>
          <w:szCs w:val="22"/>
          <w:lang w:val="sr-Latn-ME"/>
        </w:rPr>
      </w:pPr>
    </w:p>
    <w:p w14:paraId="025F3848" w14:textId="72BE093C" w:rsidR="000D425A" w:rsidRPr="00644AF4" w:rsidRDefault="008D6BB5" w:rsidP="00124461">
      <w:pPr>
        <w:pStyle w:val="BodyText15"/>
        <w:shd w:val="clear" w:color="auto" w:fill="auto"/>
        <w:spacing w:after="80" w:line="240" w:lineRule="auto"/>
        <w:ind w:firstLine="0"/>
        <w:rPr>
          <w:sz w:val="22"/>
          <w:szCs w:val="22"/>
        </w:rPr>
      </w:pPr>
      <w:r w:rsidRPr="00644AF4">
        <w:rPr>
          <w:sz w:val="22"/>
          <w:szCs w:val="22"/>
        </w:rPr>
        <w:t>Erleada</w:t>
      </w:r>
      <w:r w:rsidR="003013F5" w:rsidRPr="00644AF4">
        <w:rPr>
          <w:sz w:val="22"/>
          <w:szCs w:val="22"/>
        </w:rPr>
        <w:t>,</w:t>
      </w:r>
      <w:r w:rsidRPr="00644AF4">
        <w:rPr>
          <w:sz w:val="22"/>
          <w:szCs w:val="22"/>
        </w:rPr>
        <w:t xml:space="preserve"> 60 mg</w:t>
      </w:r>
      <w:r w:rsidR="003013F5" w:rsidRPr="00644AF4">
        <w:rPr>
          <w:sz w:val="22"/>
          <w:szCs w:val="22"/>
        </w:rPr>
        <w:t>,</w:t>
      </w:r>
      <w:r w:rsidRPr="00644AF4">
        <w:rPr>
          <w:sz w:val="22"/>
          <w:szCs w:val="22"/>
        </w:rPr>
        <w:t xml:space="preserve"> film tablete</w:t>
      </w:r>
    </w:p>
    <w:p w14:paraId="19FEE4B2" w14:textId="77777777" w:rsidR="006D20A5" w:rsidRPr="00644AF4" w:rsidRDefault="006D20A5" w:rsidP="00644AF4">
      <w:pPr>
        <w:jc w:val="both"/>
        <w:rPr>
          <w:sz w:val="22"/>
          <w:szCs w:val="22"/>
          <w:lang w:val="sr-Latn-ME"/>
        </w:rPr>
      </w:pPr>
      <w:r w:rsidRPr="00644AF4">
        <w:rPr>
          <w:sz w:val="22"/>
          <w:szCs w:val="22"/>
          <w:lang w:val="sr-Latn-ME"/>
        </w:rPr>
        <w:t>INN:</w:t>
      </w:r>
      <w:r w:rsidR="008D6BB5" w:rsidRPr="00644AF4">
        <w:rPr>
          <w:sz w:val="22"/>
          <w:szCs w:val="22"/>
          <w:lang w:val="sr-Latn-ME"/>
        </w:rPr>
        <w:t xml:space="preserve"> apalutamid</w:t>
      </w:r>
    </w:p>
    <w:p w14:paraId="62983F88" w14:textId="77777777" w:rsidR="006D20A5" w:rsidRPr="00644AF4" w:rsidRDefault="006D20A5" w:rsidP="00644AF4">
      <w:pPr>
        <w:jc w:val="both"/>
        <w:rPr>
          <w:bCs/>
          <w:sz w:val="22"/>
          <w:szCs w:val="22"/>
          <w:lang w:val="sr-Latn-ME"/>
        </w:rPr>
      </w:pPr>
    </w:p>
    <w:p w14:paraId="05CA1E19" w14:textId="77777777" w:rsidR="00530BD7" w:rsidRPr="00644AF4" w:rsidRDefault="00530BD7" w:rsidP="00644AF4">
      <w:pPr>
        <w:jc w:val="both"/>
        <w:rPr>
          <w:bCs/>
          <w:sz w:val="22"/>
          <w:szCs w:val="22"/>
          <w:lang w:val="sr-Latn-ME"/>
        </w:rPr>
      </w:pPr>
    </w:p>
    <w:p w14:paraId="35F168D1" w14:textId="77777777" w:rsidR="00411B4B" w:rsidRPr="00644AF4" w:rsidRDefault="00411B4B" w:rsidP="00644AF4">
      <w:pPr>
        <w:tabs>
          <w:tab w:val="left" w:pos="540"/>
          <w:tab w:val="left" w:pos="569"/>
        </w:tabs>
        <w:jc w:val="both"/>
        <w:rPr>
          <w:b/>
          <w:bCs/>
          <w:sz w:val="22"/>
          <w:szCs w:val="22"/>
          <w:lang w:val="sr-Latn-ME"/>
        </w:rPr>
      </w:pPr>
      <w:r w:rsidRPr="00644AF4">
        <w:rPr>
          <w:b/>
          <w:bCs/>
          <w:sz w:val="22"/>
          <w:szCs w:val="22"/>
          <w:lang w:val="sr-Latn-ME"/>
        </w:rPr>
        <w:t xml:space="preserve">2. </w:t>
      </w:r>
      <w:r w:rsidR="00F5167F" w:rsidRPr="00644AF4">
        <w:rPr>
          <w:b/>
          <w:bCs/>
          <w:sz w:val="22"/>
          <w:szCs w:val="22"/>
          <w:lang w:val="sr-Latn-ME"/>
        </w:rPr>
        <w:tab/>
      </w:r>
      <w:r w:rsidRPr="00644AF4">
        <w:rPr>
          <w:b/>
          <w:bCs/>
          <w:sz w:val="22"/>
          <w:szCs w:val="22"/>
          <w:lang w:val="sr-Latn-ME"/>
        </w:rPr>
        <w:t>KVALITATIVNI I KVANTITATIVNI SASTAV</w:t>
      </w:r>
    </w:p>
    <w:p w14:paraId="094EFB90" w14:textId="77777777" w:rsidR="005A0B2E" w:rsidRPr="00644AF4" w:rsidRDefault="005A0B2E" w:rsidP="00644AF4">
      <w:pPr>
        <w:jc w:val="both"/>
        <w:rPr>
          <w:sz w:val="22"/>
          <w:szCs w:val="22"/>
          <w:lang w:val="sr-Latn-ME"/>
        </w:rPr>
      </w:pPr>
    </w:p>
    <w:p w14:paraId="36156A6D" w14:textId="77777777" w:rsidR="008D6BB5" w:rsidRPr="00644AF4" w:rsidRDefault="008D6BB5" w:rsidP="00644AF4">
      <w:pPr>
        <w:jc w:val="both"/>
        <w:rPr>
          <w:sz w:val="22"/>
          <w:szCs w:val="22"/>
          <w:lang w:val="sr-Latn-ME"/>
        </w:rPr>
      </w:pPr>
      <w:r w:rsidRPr="00644AF4">
        <w:rPr>
          <w:sz w:val="22"/>
          <w:szCs w:val="22"/>
          <w:lang w:val="sr-Latn-ME"/>
        </w:rPr>
        <w:t>Svaka film tableta sadrži 60 mg apalutamida.</w:t>
      </w:r>
    </w:p>
    <w:p w14:paraId="6EA0AA64" w14:textId="77777777" w:rsidR="0003793F" w:rsidRPr="00644AF4" w:rsidRDefault="0003793F" w:rsidP="00644AF4">
      <w:pPr>
        <w:jc w:val="both"/>
        <w:rPr>
          <w:sz w:val="22"/>
          <w:szCs w:val="22"/>
          <w:lang w:val="sr-Latn-ME"/>
        </w:rPr>
      </w:pPr>
      <w:r w:rsidRPr="00644AF4">
        <w:rPr>
          <w:sz w:val="22"/>
          <w:szCs w:val="22"/>
          <w:lang w:val="sr-Latn-ME"/>
        </w:rPr>
        <w:t>Za spisak svih ekscipijenasa, pogledati dio 6.1.</w:t>
      </w:r>
    </w:p>
    <w:p w14:paraId="24B5B385" w14:textId="77777777" w:rsidR="0003793F" w:rsidRPr="00644AF4" w:rsidRDefault="0003793F" w:rsidP="00644AF4">
      <w:pPr>
        <w:jc w:val="both"/>
        <w:rPr>
          <w:sz w:val="22"/>
          <w:szCs w:val="22"/>
          <w:lang w:val="sr-Latn-ME"/>
        </w:rPr>
      </w:pPr>
    </w:p>
    <w:p w14:paraId="69B4AC16" w14:textId="77777777" w:rsidR="00C37FD7" w:rsidRPr="00644AF4" w:rsidRDefault="00C37FD7" w:rsidP="00644AF4">
      <w:pPr>
        <w:jc w:val="both"/>
        <w:rPr>
          <w:sz w:val="22"/>
          <w:szCs w:val="22"/>
          <w:lang w:val="sr-Latn-ME"/>
        </w:rPr>
      </w:pPr>
    </w:p>
    <w:p w14:paraId="533ABFBA" w14:textId="77777777" w:rsidR="00411B4B" w:rsidRPr="00644AF4" w:rsidRDefault="00411B4B" w:rsidP="00644AF4">
      <w:pPr>
        <w:tabs>
          <w:tab w:val="left" w:pos="540"/>
          <w:tab w:val="left" w:pos="569"/>
        </w:tabs>
        <w:jc w:val="both"/>
        <w:rPr>
          <w:b/>
          <w:bCs/>
          <w:sz w:val="22"/>
          <w:szCs w:val="22"/>
          <w:lang w:val="sr-Latn-ME"/>
        </w:rPr>
      </w:pPr>
      <w:r w:rsidRPr="00644AF4">
        <w:rPr>
          <w:b/>
          <w:bCs/>
          <w:sz w:val="22"/>
          <w:szCs w:val="22"/>
          <w:lang w:val="sr-Latn-ME"/>
        </w:rPr>
        <w:t xml:space="preserve">3. </w:t>
      </w:r>
      <w:r w:rsidR="00F5167F" w:rsidRPr="00644AF4">
        <w:rPr>
          <w:b/>
          <w:bCs/>
          <w:sz w:val="22"/>
          <w:szCs w:val="22"/>
          <w:lang w:val="sr-Latn-ME"/>
        </w:rPr>
        <w:tab/>
      </w:r>
      <w:r w:rsidRPr="00644AF4">
        <w:rPr>
          <w:b/>
          <w:bCs/>
          <w:sz w:val="22"/>
          <w:szCs w:val="22"/>
          <w:lang w:val="sr-Latn-ME"/>
        </w:rPr>
        <w:t>FARMACEUTSKI OBLIK</w:t>
      </w:r>
      <w:r w:rsidR="009F2D23" w:rsidRPr="00644AF4">
        <w:rPr>
          <w:b/>
          <w:bCs/>
          <w:sz w:val="22"/>
          <w:szCs w:val="22"/>
          <w:lang w:val="sr-Latn-ME"/>
        </w:rPr>
        <w:t xml:space="preserve"> </w:t>
      </w:r>
    </w:p>
    <w:p w14:paraId="0FDA2674" w14:textId="77777777" w:rsidR="008D6BB5" w:rsidRPr="00644AF4" w:rsidRDefault="008D6BB5" w:rsidP="00644AF4">
      <w:pPr>
        <w:jc w:val="both"/>
        <w:rPr>
          <w:bCs/>
          <w:sz w:val="22"/>
          <w:szCs w:val="22"/>
          <w:lang w:val="sr-Latn-ME"/>
        </w:rPr>
      </w:pPr>
    </w:p>
    <w:p w14:paraId="3F01E87D" w14:textId="77777777" w:rsidR="008D6BB5" w:rsidRPr="00644AF4" w:rsidRDefault="008D6BB5" w:rsidP="00644AF4">
      <w:pPr>
        <w:jc w:val="both"/>
        <w:rPr>
          <w:bCs/>
          <w:sz w:val="22"/>
          <w:szCs w:val="22"/>
          <w:lang w:val="sr-Latn-ME"/>
        </w:rPr>
      </w:pPr>
      <w:r w:rsidRPr="00644AF4">
        <w:rPr>
          <w:bCs/>
          <w:sz w:val="22"/>
          <w:szCs w:val="22"/>
          <w:lang w:val="sr-Latn-ME"/>
        </w:rPr>
        <w:t>Film tableta (tableta).</w:t>
      </w:r>
    </w:p>
    <w:p w14:paraId="66C48EFF" w14:textId="77777777" w:rsidR="00773431" w:rsidRPr="00644AF4" w:rsidRDefault="00773431" w:rsidP="00644AF4">
      <w:pPr>
        <w:jc w:val="both"/>
        <w:rPr>
          <w:bCs/>
          <w:sz w:val="22"/>
          <w:szCs w:val="22"/>
          <w:lang w:val="sr-Latn-ME"/>
        </w:rPr>
      </w:pPr>
    </w:p>
    <w:p w14:paraId="4740CDAA" w14:textId="233C98F4" w:rsidR="00411B4B" w:rsidRPr="00644AF4" w:rsidRDefault="008D6BB5" w:rsidP="00644AF4">
      <w:pPr>
        <w:jc w:val="both"/>
        <w:rPr>
          <w:bCs/>
          <w:sz w:val="22"/>
          <w:szCs w:val="22"/>
          <w:lang w:val="sr-Latn-ME"/>
        </w:rPr>
      </w:pPr>
      <w:r w:rsidRPr="00644AF4">
        <w:rPr>
          <w:bCs/>
          <w:sz w:val="22"/>
          <w:szCs w:val="22"/>
          <w:lang w:val="sr-Latn-ME"/>
        </w:rPr>
        <w:t xml:space="preserve">Film tableta blago žućkasto do sivkasto zelene boje, ovalnog oblika (dužine </w:t>
      </w:r>
      <w:r w:rsidR="00D264D5" w:rsidRPr="00644AF4">
        <w:rPr>
          <w:sz w:val="22"/>
          <w:szCs w:val="22"/>
        </w:rPr>
        <w:t>17</w:t>
      </w:r>
      <w:r w:rsidR="00D264D5" w:rsidRPr="00644AF4">
        <w:rPr>
          <w:szCs w:val="22"/>
        </w:rPr>
        <w:t xml:space="preserve"> </w:t>
      </w:r>
      <w:r w:rsidRPr="00644AF4">
        <w:rPr>
          <w:bCs/>
          <w:sz w:val="22"/>
          <w:szCs w:val="22"/>
          <w:lang w:val="sr-Latn-ME"/>
        </w:rPr>
        <w:t xml:space="preserve">mm </w:t>
      </w:r>
      <w:r w:rsidR="003013F5" w:rsidRPr="00644AF4">
        <w:rPr>
          <w:bCs/>
          <w:sz w:val="22"/>
          <w:szCs w:val="22"/>
          <w:lang w:val="sr-Latn-ME"/>
        </w:rPr>
        <w:t>i</w:t>
      </w:r>
      <w:r w:rsidRPr="00644AF4">
        <w:rPr>
          <w:bCs/>
          <w:sz w:val="22"/>
          <w:szCs w:val="22"/>
          <w:lang w:val="sr-Latn-ME"/>
        </w:rPr>
        <w:t xml:space="preserve"> širine </w:t>
      </w:r>
      <w:r w:rsidR="00D264D5" w:rsidRPr="00644AF4">
        <w:rPr>
          <w:sz w:val="22"/>
          <w:szCs w:val="22"/>
          <w:lang w:val="sr-Latn-RS"/>
        </w:rPr>
        <w:t xml:space="preserve">9 </w:t>
      </w:r>
      <w:r w:rsidRPr="00644AF4">
        <w:rPr>
          <w:bCs/>
          <w:sz w:val="22"/>
          <w:szCs w:val="22"/>
          <w:lang w:val="sr-Latn-ME"/>
        </w:rPr>
        <w:t>mm), kojoj je na jednoj strani utisnuto "AR 60".</w:t>
      </w:r>
    </w:p>
    <w:p w14:paraId="1C1ECCD3" w14:textId="77777777" w:rsidR="00EC2532" w:rsidRPr="00644AF4" w:rsidRDefault="00EC2532" w:rsidP="00644AF4">
      <w:pPr>
        <w:jc w:val="both"/>
        <w:rPr>
          <w:bCs/>
          <w:sz w:val="22"/>
          <w:szCs w:val="22"/>
          <w:lang w:val="sr-Latn-ME"/>
        </w:rPr>
      </w:pPr>
    </w:p>
    <w:p w14:paraId="64A47ADD" w14:textId="77777777" w:rsidR="008D6BB5" w:rsidRPr="00644AF4" w:rsidRDefault="008D6BB5" w:rsidP="00644AF4">
      <w:pPr>
        <w:jc w:val="both"/>
        <w:rPr>
          <w:bCs/>
          <w:sz w:val="22"/>
          <w:szCs w:val="22"/>
          <w:lang w:val="sr-Latn-ME"/>
        </w:rPr>
      </w:pPr>
    </w:p>
    <w:p w14:paraId="150A63AD" w14:textId="77777777" w:rsidR="00411B4B" w:rsidRPr="00644AF4" w:rsidRDefault="00411B4B" w:rsidP="00644AF4">
      <w:pPr>
        <w:tabs>
          <w:tab w:val="left" w:pos="540"/>
          <w:tab w:val="left" w:pos="569"/>
        </w:tabs>
        <w:jc w:val="both"/>
        <w:rPr>
          <w:b/>
          <w:bCs/>
          <w:sz w:val="22"/>
          <w:szCs w:val="22"/>
          <w:lang w:val="sr-Latn-ME"/>
        </w:rPr>
      </w:pPr>
      <w:r w:rsidRPr="00644AF4">
        <w:rPr>
          <w:b/>
          <w:bCs/>
          <w:sz w:val="22"/>
          <w:szCs w:val="22"/>
          <w:lang w:val="sr-Latn-ME"/>
        </w:rPr>
        <w:t xml:space="preserve">4. </w:t>
      </w:r>
      <w:r w:rsidR="00480FB1" w:rsidRPr="00644AF4">
        <w:rPr>
          <w:b/>
          <w:bCs/>
          <w:sz w:val="22"/>
          <w:szCs w:val="22"/>
          <w:lang w:val="sr-Latn-ME"/>
        </w:rPr>
        <w:tab/>
      </w:r>
      <w:r w:rsidRPr="00644AF4">
        <w:rPr>
          <w:b/>
          <w:bCs/>
          <w:sz w:val="22"/>
          <w:szCs w:val="22"/>
          <w:lang w:val="sr-Latn-ME"/>
        </w:rPr>
        <w:t>KLINIČKI PODACI</w:t>
      </w:r>
    </w:p>
    <w:p w14:paraId="4A9EB332" w14:textId="77777777" w:rsidR="00CD6F02" w:rsidRPr="00644AF4" w:rsidRDefault="00CD6F02" w:rsidP="00644AF4">
      <w:pPr>
        <w:tabs>
          <w:tab w:val="left" w:pos="540"/>
          <w:tab w:val="left" w:pos="569"/>
        </w:tabs>
        <w:jc w:val="both"/>
        <w:rPr>
          <w:bCs/>
          <w:sz w:val="22"/>
          <w:szCs w:val="22"/>
          <w:lang w:val="sr-Latn-ME"/>
        </w:rPr>
      </w:pPr>
    </w:p>
    <w:p w14:paraId="454D6CB7" w14:textId="77777777" w:rsidR="00411B4B" w:rsidRPr="00644AF4" w:rsidRDefault="00411B4B" w:rsidP="00644AF4">
      <w:pPr>
        <w:tabs>
          <w:tab w:val="left" w:pos="540"/>
          <w:tab w:val="left" w:pos="569"/>
        </w:tabs>
        <w:jc w:val="both"/>
        <w:rPr>
          <w:b/>
          <w:bCs/>
          <w:sz w:val="22"/>
          <w:szCs w:val="22"/>
          <w:lang w:val="sr-Latn-ME"/>
        </w:rPr>
      </w:pPr>
      <w:r w:rsidRPr="00644AF4">
        <w:rPr>
          <w:b/>
          <w:bCs/>
          <w:sz w:val="22"/>
          <w:szCs w:val="22"/>
          <w:lang w:val="sr-Latn-ME"/>
        </w:rPr>
        <w:t xml:space="preserve">4.1. </w:t>
      </w:r>
      <w:r w:rsidR="00480FB1" w:rsidRPr="00644AF4">
        <w:rPr>
          <w:b/>
          <w:bCs/>
          <w:sz w:val="22"/>
          <w:szCs w:val="22"/>
          <w:lang w:val="sr-Latn-ME"/>
        </w:rPr>
        <w:tab/>
      </w:r>
      <w:r w:rsidRPr="00644AF4">
        <w:rPr>
          <w:b/>
          <w:bCs/>
          <w:sz w:val="22"/>
          <w:szCs w:val="22"/>
          <w:lang w:val="sr-Latn-ME"/>
        </w:rPr>
        <w:t>Terapijske indikacije</w:t>
      </w:r>
    </w:p>
    <w:p w14:paraId="4650835E" w14:textId="77777777" w:rsidR="008D6BB5" w:rsidRPr="00644AF4" w:rsidRDefault="008D6BB5" w:rsidP="00644AF4">
      <w:pPr>
        <w:tabs>
          <w:tab w:val="left" w:pos="540"/>
          <w:tab w:val="left" w:pos="569"/>
        </w:tabs>
        <w:jc w:val="both"/>
        <w:rPr>
          <w:bCs/>
          <w:sz w:val="22"/>
          <w:szCs w:val="22"/>
          <w:lang w:val="sr-Latn-ME"/>
        </w:rPr>
      </w:pPr>
    </w:p>
    <w:p w14:paraId="19CC93A7" w14:textId="77777777" w:rsidR="007B2445" w:rsidRPr="00644AF4" w:rsidRDefault="008D6BB5" w:rsidP="00644AF4">
      <w:pPr>
        <w:tabs>
          <w:tab w:val="left" w:pos="540"/>
          <w:tab w:val="left" w:pos="569"/>
        </w:tabs>
        <w:jc w:val="both"/>
        <w:rPr>
          <w:bCs/>
          <w:sz w:val="22"/>
          <w:szCs w:val="22"/>
          <w:lang w:val="sr-Latn-ME"/>
        </w:rPr>
      </w:pPr>
      <w:r w:rsidRPr="00644AF4">
        <w:rPr>
          <w:bCs/>
          <w:sz w:val="22"/>
          <w:szCs w:val="22"/>
          <w:lang w:val="sr-Latn-ME"/>
        </w:rPr>
        <w:t>L</w:t>
      </w:r>
      <w:r w:rsidR="00C62385" w:rsidRPr="00644AF4">
        <w:rPr>
          <w:bCs/>
          <w:sz w:val="22"/>
          <w:szCs w:val="22"/>
          <w:lang w:val="sr-Latn-ME"/>
        </w:rPr>
        <w:t>ij</w:t>
      </w:r>
      <w:r w:rsidRPr="00644AF4">
        <w:rPr>
          <w:bCs/>
          <w:sz w:val="22"/>
          <w:szCs w:val="22"/>
          <w:lang w:val="sr-Latn-ME"/>
        </w:rPr>
        <w:t>ek Erleada je indikovan</w:t>
      </w:r>
      <w:r w:rsidR="007B2445" w:rsidRPr="00644AF4">
        <w:rPr>
          <w:bCs/>
          <w:sz w:val="22"/>
          <w:szCs w:val="22"/>
          <w:lang w:val="sr-Latn-ME"/>
        </w:rPr>
        <w:t>:</w:t>
      </w:r>
    </w:p>
    <w:p w14:paraId="584933BA" w14:textId="30E631DD" w:rsidR="00411B4B" w:rsidRPr="00644AF4" w:rsidRDefault="008D6BB5" w:rsidP="00644AF4">
      <w:pPr>
        <w:pStyle w:val="ListParagraph"/>
        <w:numPr>
          <w:ilvl w:val="0"/>
          <w:numId w:val="12"/>
        </w:numPr>
        <w:tabs>
          <w:tab w:val="left" w:pos="540"/>
          <w:tab w:val="left" w:pos="569"/>
        </w:tabs>
        <w:jc w:val="both"/>
        <w:rPr>
          <w:bCs/>
          <w:sz w:val="22"/>
          <w:szCs w:val="22"/>
          <w:lang w:val="sr-Latn-ME"/>
        </w:rPr>
      </w:pPr>
      <w:r w:rsidRPr="00644AF4">
        <w:rPr>
          <w:bCs/>
          <w:sz w:val="22"/>
          <w:szCs w:val="22"/>
          <w:lang w:val="sr-Latn-ME"/>
        </w:rPr>
        <w:t>za terapiju ne-metastatskog karcinoma prostate rezistentnog na kastraciju (</w:t>
      </w:r>
      <w:r w:rsidR="000705E7" w:rsidRPr="00644AF4">
        <w:rPr>
          <w:bCs/>
          <w:sz w:val="22"/>
          <w:szCs w:val="22"/>
        </w:rPr>
        <w:t xml:space="preserve">engl. </w:t>
      </w:r>
      <w:r w:rsidR="000705E7" w:rsidRPr="00644AF4">
        <w:rPr>
          <w:bCs/>
          <w:i/>
          <w:sz w:val="22"/>
          <w:szCs w:val="22"/>
        </w:rPr>
        <w:t>non-metastatic castration-resistant prostate cancer</w:t>
      </w:r>
      <w:r w:rsidR="000705E7" w:rsidRPr="00644AF4">
        <w:rPr>
          <w:bCs/>
          <w:sz w:val="22"/>
          <w:szCs w:val="22"/>
        </w:rPr>
        <w:t>, nmCRPC</w:t>
      </w:r>
      <w:r w:rsidRPr="00644AF4">
        <w:rPr>
          <w:bCs/>
          <w:sz w:val="22"/>
          <w:szCs w:val="22"/>
          <w:lang w:val="sr-Latn-ME"/>
        </w:rPr>
        <w:t xml:space="preserve">) kod odraslih muškaraca </w:t>
      </w:r>
      <w:r w:rsidR="003E2A79" w:rsidRPr="00644AF4">
        <w:rPr>
          <w:bCs/>
          <w:sz w:val="22"/>
          <w:szCs w:val="22"/>
          <w:lang w:val="sr-Latn-ME"/>
        </w:rPr>
        <w:t xml:space="preserve">kod </w:t>
      </w:r>
      <w:r w:rsidRPr="00644AF4">
        <w:rPr>
          <w:bCs/>
          <w:sz w:val="22"/>
          <w:szCs w:val="22"/>
          <w:lang w:val="sr-Latn-ME"/>
        </w:rPr>
        <w:t>koji</w:t>
      </w:r>
      <w:r w:rsidR="003E2A79" w:rsidRPr="00644AF4">
        <w:rPr>
          <w:bCs/>
          <w:sz w:val="22"/>
          <w:szCs w:val="22"/>
          <w:lang w:val="sr-Latn-ME"/>
        </w:rPr>
        <w:t>h</w:t>
      </w:r>
      <w:r w:rsidRPr="00644AF4">
        <w:rPr>
          <w:bCs/>
          <w:sz w:val="22"/>
          <w:szCs w:val="22"/>
          <w:lang w:val="sr-Latn-ME"/>
        </w:rPr>
        <w:t xml:space="preserve"> </w:t>
      </w:r>
      <w:r w:rsidR="003E2A79" w:rsidRPr="00644AF4">
        <w:rPr>
          <w:bCs/>
          <w:sz w:val="22"/>
          <w:szCs w:val="22"/>
          <w:lang w:val="sr-Latn-ME"/>
        </w:rPr>
        <w:t>postoji</w:t>
      </w:r>
      <w:r w:rsidRPr="00644AF4">
        <w:rPr>
          <w:bCs/>
          <w:sz w:val="22"/>
          <w:szCs w:val="22"/>
          <w:lang w:val="sr-Latn-ME"/>
        </w:rPr>
        <w:t xml:space="preserve"> velik</w:t>
      </w:r>
      <w:r w:rsidR="003E2A79" w:rsidRPr="00644AF4">
        <w:rPr>
          <w:bCs/>
          <w:sz w:val="22"/>
          <w:szCs w:val="22"/>
          <w:lang w:val="sr-Latn-ME"/>
        </w:rPr>
        <w:t>i</w:t>
      </w:r>
      <w:r w:rsidRPr="00644AF4">
        <w:rPr>
          <w:bCs/>
          <w:sz w:val="22"/>
          <w:szCs w:val="22"/>
          <w:lang w:val="sr-Latn-ME"/>
        </w:rPr>
        <w:t xml:space="preserve"> rizik od razvoja metastatske bolesti (vid</w:t>
      </w:r>
      <w:r w:rsidR="00C62385" w:rsidRPr="00644AF4">
        <w:rPr>
          <w:bCs/>
          <w:sz w:val="22"/>
          <w:szCs w:val="22"/>
          <w:lang w:val="sr-Latn-ME"/>
        </w:rPr>
        <w:t>j</w:t>
      </w:r>
      <w:r w:rsidRPr="00644AF4">
        <w:rPr>
          <w:bCs/>
          <w:sz w:val="22"/>
          <w:szCs w:val="22"/>
          <w:lang w:val="sr-Latn-ME"/>
        </w:rPr>
        <w:t xml:space="preserve">eti </w:t>
      </w:r>
      <w:r w:rsidR="003E2A79" w:rsidRPr="00644AF4">
        <w:rPr>
          <w:bCs/>
          <w:sz w:val="22"/>
          <w:szCs w:val="22"/>
          <w:lang w:val="sr-Latn-ME"/>
        </w:rPr>
        <w:t xml:space="preserve">dio </w:t>
      </w:r>
      <w:r w:rsidRPr="00644AF4">
        <w:rPr>
          <w:bCs/>
          <w:sz w:val="22"/>
          <w:szCs w:val="22"/>
          <w:lang w:val="sr-Latn-ME"/>
        </w:rPr>
        <w:t>5.1)</w:t>
      </w:r>
      <w:r w:rsidR="007B2445" w:rsidRPr="00644AF4">
        <w:rPr>
          <w:bCs/>
          <w:sz w:val="22"/>
          <w:szCs w:val="22"/>
          <w:lang w:val="sr-Latn-ME"/>
        </w:rPr>
        <w:t>;</w:t>
      </w:r>
    </w:p>
    <w:p w14:paraId="0B523A0B" w14:textId="0A13B53E" w:rsidR="007B2445" w:rsidRPr="00644AF4" w:rsidRDefault="007B2445" w:rsidP="00124461">
      <w:pPr>
        <w:pStyle w:val="BodyText15"/>
        <w:numPr>
          <w:ilvl w:val="0"/>
          <w:numId w:val="12"/>
        </w:numPr>
        <w:shd w:val="clear" w:color="auto" w:fill="auto"/>
        <w:spacing w:after="80" w:line="240" w:lineRule="auto"/>
        <w:rPr>
          <w:sz w:val="22"/>
          <w:szCs w:val="22"/>
        </w:rPr>
      </w:pPr>
      <w:r w:rsidRPr="00644AF4">
        <w:rPr>
          <w:sz w:val="22"/>
          <w:szCs w:val="22"/>
        </w:rPr>
        <w:t>za terapiju metastatskog hormon zavisnog karcinoma prostate (</w:t>
      </w:r>
      <w:r w:rsidR="00396A0A" w:rsidRPr="00644AF4">
        <w:rPr>
          <w:sz w:val="22"/>
          <w:szCs w:val="22"/>
          <w:lang w:val="en-US"/>
        </w:rPr>
        <w:t xml:space="preserve">engl. </w:t>
      </w:r>
      <w:proofErr w:type="gramStart"/>
      <w:r w:rsidR="00396A0A" w:rsidRPr="00644AF4">
        <w:rPr>
          <w:i/>
          <w:sz w:val="22"/>
          <w:szCs w:val="22"/>
          <w:lang w:val="en-US"/>
        </w:rPr>
        <w:t>metastatic</w:t>
      </w:r>
      <w:proofErr w:type="gramEnd"/>
      <w:r w:rsidR="00396A0A" w:rsidRPr="00644AF4">
        <w:rPr>
          <w:i/>
          <w:sz w:val="22"/>
          <w:szCs w:val="22"/>
          <w:lang w:val="en-US"/>
        </w:rPr>
        <w:t xml:space="preserve"> hormone-sensitive prostate cancer</w:t>
      </w:r>
      <w:r w:rsidR="00396A0A" w:rsidRPr="00644AF4">
        <w:rPr>
          <w:sz w:val="22"/>
          <w:szCs w:val="22"/>
          <w:lang w:val="en-US"/>
        </w:rPr>
        <w:t xml:space="preserve">, </w:t>
      </w:r>
      <w:r w:rsidRPr="00644AF4">
        <w:rPr>
          <w:sz w:val="22"/>
          <w:szCs w:val="22"/>
        </w:rPr>
        <w:t>mHSPC) u kombinaciji sa androgen deprivacionom terapijom (</w:t>
      </w:r>
      <w:r w:rsidR="00396A0A" w:rsidRPr="00644AF4">
        <w:rPr>
          <w:sz w:val="22"/>
          <w:szCs w:val="22"/>
          <w:lang w:val="en-US"/>
        </w:rPr>
        <w:t xml:space="preserve">engl. </w:t>
      </w:r>
      <w:r w:rsidR="00396A0A" w:rsidRPr="00644AF4">
        <w:rPr>
          <w:i/>
          <w:sz w:val="22"/>
          <w:szCs w:val="22"/>
          <w:lang w:val="en-US"/>
        </w:rPr>
        <w:t>androgen deprivation therapy</w:t>
      </w:r>
      <w:r w:rsidR="00396A0A" w:rsidRPr="00644AF4">
        <w:rPr>
          <w:sz w:val="22"/>
          <w:szCs w:val="22"/>
          <w:lang w:val="en-US"/>
        </w:rPr>
        <w:t xml:space="preserve">, </w:t>
      </w:r>
      <w:r w:rsidRPr="00644AF4">
        <w:rPr>
          <w:sz w:val="22"/>
          <w:szCs w:val="22"/>
        </w:rPr>
        <w:t xml:space="preserve">ADT) kod odraslih muškaraca (vidjeti </w:t>
      </w:r>
      <w:r w:rsidR="00396A0A" w:rsidRPr="00644AF4">
        <w:rPr>
          <w:sz w:val="22"/>
          <w:szCs w:val="22"/>
        </w:rPr>
        <w:t xml:space="preserve">dio </w:t>
      </w:r>
      <w:r w:rsidRPr="00644AF4">
        <w:rPr>
          <w:sz w:val="22"/>
          <w:szCs w:val="22"/>
        </w:rPr>
        <w:t>5.1).</w:t>
      </w:r>
    </w:p>
    <w:p w14:paraId="6C8978CF" w14:textId="77777777" w:rsidR="008D6BB5" w:rsidRPr="00644AF4" w:rsidRDefault="008D6BB5" w:rsidP="00644AF4">
      <w:pPr>
        <w:tabs>
          <w:tab w:val="left" w:pos="540"/>
          <w:tab w:val="left" w:pos="569"/>
        </w:tabs>
        <w:jc w:val="both"/>
        <w:rPr>
          <w:bCs/>
          <w:sz w:val="22"/>
          <w:szCs w:val="22"/>
          <w:lang w:val="sr-Latn-ME"/>
        </w:rPr>
      </w:pPr>
    </w:p>
    <w:p w14:paraId="70EC7B9B" w14:textId="77777777" w:rsidR="00411B4B" w:rsidRPr="00644AF4" w:rsidRDefault="00411B4B" w:rsidP="00644AF4">
      <w:pPr>
        <w:tabs>
          <w:tab w:val="left" w:pos="540"/>
          <w:tab w:val="left" w:pos="569"/>
        </w:tabs>
        <w:jc w:val="both"/>
        <w:rPr>
          <w:b/>
          <w:bCs/>
          <w:sz w:val="22"/>
          <w:szCs w:val="22"/>
          <w:lang w:val="sr-Latn-ME"/>
        </w:rPr>
      </w:pPr>
      <w:r w:rsidRPr="00644AF4">
        <w:rPr>
          <w:b/>
          <w:bCs/>
          <w:sz w:val="22"/>
          <w:szCs w:val="22"/>
          <w:lang w:val="sr-Latn-ME"/>
        </w:rPr>
        <w:t xml:space="preserve">4.2. </w:t>
      </w:r>
      <w:r w:rsidR="00480FB1" w:rsidRPr="00644AF4">
        <w:rPr>
          <w:b/>
          <w:bCs/>
          <w:sz w:val="22"/>
          <w:szCs w:val="22"/>
          <w:lang w:val="sr-Latn-ME"/>
        </w:rPr>
        <w:tab/>
      </w:r>
      <w:r w:rsidRPr="00644AF4">
        <w:rPr>
          <w:b/>
          <w:bCs/>
          <w:sz w:val="22"/>
          <w:szCs w:val="22"/>
          <w:lang w:val="sr-Latn-ME"/>
        </w:rPr>
        <w:t>Doziranje i način primjene</w:t>
      </w:r>
    </w:p>
    <w:p w14:paraId="3B4EE46B" w14:textId="77777777" w:rsidR="0072020E" w:rsidRPr="00644AF4" w:rsidRDefault="0072020E" w:rsidP="00644AF4">
      <w:pPr>
        <w:tabs>
          <w:tab w:val="left" w:pos="540"/>
          <w:tab w:val="left" w:pos="569"/>
        </w:tabs>
        <w:jc w:val="both"/>
        <w:rPr>
          <w:bCs/>
          <w:sz w:val="22"/>
          <w:szCs w:val="22"/>
          <w:lang w:val="sr-Latn-ME"/>
        </w:rPr>
      </w:pPr>
    </w:p>
    <w:p w14:paraId="5C9DA121" w14:textId="0F5A299D" w:rsidR="008D6BB5" w:rsidRPr="00644AF4" w:rsidRDefault="008D6BB5" w:rsidP="00644AF4">
      <w:pPr>
        <w:tabs>
          <w:tab w:val="left" w:pos="540"/>
          <w:tab w:val="left" w:pos="569"/>
        </w:tabs>
        <w:jc w:val="both"/>
        <w:rPr>
          <w:bCs/>
          <w:sz w:val="22"/>
          <w:szCs w:val="22"/>
          <w:lang w:val="sr-Latn-ME"/>
        </w:rPr>
      </w:pPr>
      <w:r w:rsidRPr="00644AF4">
        <w:rPr>
          <w:bCs/>
          <w:sz w:val="22"/>
          <w:szCs w:val="22"/>
          <w:lang w:val="sr-Latn-ME"/>
        </w:rPr>
        <w:t xml:space="preserve">Terapiju apalutamidom treba da </w:t>
      </w:r>
      <w:r w:rsidR="000F1498" w:rsidRPr="00644AF4">
        <w:rPr>
          <w:bCs/>
          <w:sz w:val="22"/>
          <w:szCs w:val="22"/>
          <w:lang w:val="sr-Latn-ME"/>
        </w:rPr>
        <w:t xml:space="preserve">inicira </w:t>
      </w:r>
      <w:r w:rsidRPr="00644AF4">
        <w:rPr>
          <w:bCs/>
          <w:sz w:val="22"/>
          <w:szCs w:val="22"/>
          <w:lang w:val="sr-Latn-ME"/>
        </w:rPr>
        <w:t xml:space="preserve">i </w:t>
      </w:r>
      <w:r w:rsidR="000F1498" w:rsidRPr="00644AF4">
        <w:rPr>
          <w:bCs/>
          <w:sz w:val="22"/>
          <w:szCs w:val="22"/>
          <w:lang w:val="sr-Latn-ME"/>
        </w:rPr>
        <w:t xml:space="preserve">prati </w:t>
      </w:r>
      <w:r w:rsidR="00027C12" w:rsidRPr="00644AF4">
        <w:rPr>
          <w:bCs/>
          <w:sz w:val="22"/>
          <w:szCs w:val="22"/>
          <w:lang w:val="sr-Latn-ME"/>
        </w:rPr>
        <w:t xml:space="preserve">ljekar </w:t>
      </w:r>
      <w:r w:rsidRPr="00644AF4">
        <w:rPr>
          <w:bCs/>
          <w:sz w:val="22"/>
          <w:szCs w:val="22"/>
          <w:lang w:val="sr-Latn-ME"/>
        </w:rPr>
        <w:t xml:space="preserve">specijalista </w:t>
      </w:r>
      <w:r w:rsidR="006919F3" w:rsidRPr="00644AF4">
        <w:rPr>
          <w:bCs/>
          <w:sz w:val="22"/>
          <w:szCs w:val="22"/>
          <w:lang w:val="sr-Latn-ME"/>
        </w:rPr>
        <w:t xml:space="preserve">sa </w:t>
      </w:r>
      <w:r w:rsidRPr="00644AF4">
        <w:rPr>
          <w:bCs/>
          <w:sz w:val="22"/>
          <w:szCs w:val="22"/>
          <w:lang w:val="sr-Latn-ME"/>
        </w:rPr>
        <w:t>iskus</w:t>
      </w:r>
      <w:r w:rsidR="006919F3" w:rsidRPr="00644AF4">
        <w:rPr>
          <w:bCs/>
          <w:sz w:val="22"/>
          <w:szCs w:val="22"/>
          <w:lang w:val="sr-Latn-ME"/>
        </w:rPr>
        <w:t>tvom</w:t>
      </w:r>
      <w:r w:rsidRPr="00644AF4">
        <w:rPr>
          <w:bCs/>
          <w:sz w:val="22"/>
          <w:szCs w:val="22"/>
          <w:lang w:val="sr-Latn-ME"/>
        </w:rPr>
        <w:t xml:space="preserve"> u l</w:t>
      </w:r>
      <w:r w:rsidR="00C62385" w:rsidRPr="00644AF4">
        <w:rPr>
          <w:bCs/>
          <w:sz w:val="22"/>
          <w:szCs w:val="22"/>
          <w:lang w:val="sr-Latn-ME"/>
        </w:rPr>
        <w:t>ij</w:t>
      </w:r>
      <w:r w:rsidRPr="00644AF4">
        <w:rPr>
          <w:bCs/>
          <w:sz w:val="22"/>
          <w:szCs w:val="22"/>
          <w:lang w:val="sr-Latn-ME"/>
        </w:rPr>
        <w:t>ečenju karcinoma prostate.</w:t>
      </w:r>
    </w:p>
    <w:p w14:paraId="263B5B09" w14:textId="77777777" w:rsidR="008D6BB5" w:rsidRPr="00644AF4" w:rsidRDefault="008D6BB5" w:rsidP="00644AF4">
      <w:pPr>
        <w:tabs>
          <w:tab w:val="left" w:pos="540"/>
          <w:tab w:val="left" w:pos="569"/>
        </w:tabs>
        <w:jc w:val="both"/>
        <w:rPr>
          <w:bCs/>
          <w:sz w:val="22"/>
          <w:szCs w:val="22"/>
          <w:u w:val="single"/>
          <w:lang w:val="sr-Latn-ME"/>
        </w:rPr>
      </w:pPr>
    </w:p>
    <w:p w14:paraId="4E203F43" w14:textId="7C963535" w:rsidR="00452E9D" w:rsidRPr="00644AF4" w:rsidRDefault="00452E9D" w:rsidP="00644AF4">
      <w:pPr>
        <w:tabs>
          <w:tab w:val="left" w:pos="540"/>
          <w:tab w:val="left" w:pos="569"/>
        </w:tabs>
        <w:jc w:val="both"/>
        <w:rPr>
          <w:bCs/>
          <w:sz w:val="22"/>
          <w:szCs w:val="22"/>
          <w:u w:val="single"/>
          <w:lang w:val="sr-Latn-ME"/>
        </w:rPr>
      </w:pPr>
      <w:r w:rsidRPr="00644AF4">
        <w:rPr>
          <w:bCs/>
          <w:sz w:val="22"/>
          <w:szCs w:val="22"/>
          <w:u w:val="single"/>
          <w:lang w:val="sr-Latn-ME"/>
        </w:rPr>
        <w:t>Doziranje</w:t>
      </w:r>
    </w:p>
    <w:p w14:paraId="2984347B" w14:textId="77777777" w:rsidR="006A0278" w:rsidRPr="00644AF4" w:rsidRDefault="006A0278" w:rsidP="00644AF4">
      <w:pPr>
        <w:tabs>
          <w:tab w:val="left" w:pos="540"/>
          <w:tab w:val="left" w:pos="569"/>
        </w:tabs>
        <w:jc w:val="both"/>
        <w:rPr>
          <w:bCs/>
          <w:sz w:val="22"/>
          <w:szCs w:val="22"/>
          <w:u w:val="single"/>
          <w:lang w:val="sr-Latn-ME"/>
        </w:rPr>
      </w:pPr>
    </w:p>
    <w:p w14:paraId="4627C2C2" w14:textId="42C1D0ED" w:rsidR="008D6BB5" w:rsidRPr="00644AF4" w:rsidRDefault="008D6BB5" w:rsidP="00124461">
      <w:pPr>
        <w:pStyle w:val="BodyText15"/>
        <w:shd w:val="clear" w:color="auto" w:fill="auto"/>
        <w:spacing w:after="80" w:line="240" w:lineRule="auto"/>
        <w:ind w:firstLine="0"/>
        <w:rPr>
          <w:sz w:val="22"/>
          <w:szCs w:val="22"/>
        </w:rPr>
      </w:pPr>
      <w:r w:rsidRPr="00644AF4">
        <w:rPr>
          <w:sz w:val="22"/>
          <w:szCs w:val="22"/>
        </w:rPr>
        <w:t>Preporučena doza iznosi 240 mg (četiri tablete od po 60 mg)</w:t>
      </w:r>
      <w:r w:rsidR="003E2A79" w:rsidRPr="00644AF4">
        <w:rPr>
          <w:sz w:val="22"/>
          <w:szCs w:val="22"/>
        </w:rPr>
        <w:t>,</w:t>
      </w:r>
      <w:r w:rsidRPr="00644AF4">
        <w:rPr>
          <w:sz w:val="22"/>
          <w:szCs w:val="22"/>
        </w:rPr>
        <w:t xml:space="preserve"> kao jedna dnevna doza.</w:t>
      </w:r>
    </w:p>
    <w:p w14:paraId="7E676902" w14:textId="7A5F4EC9" w:rsidR="008D6BB5" w:rsidRPr="00644AF4" w:rsidRDefault="008D6BB5" w:rsidP="00124461">
      <w:pPr>
        <w:pStyle w:val="BodyText15"/>
        <w:shd w:val="clear" w:color="auto" w:fill="auto"/>
        <w:spacing w:after="0" w:line="240" w:lineRule="auto"/>
        <w:ind w:firstLine="0"/>
        <w:rPr>
          <w:sz w:val="22"/>
          <w:szCs w:val="22"/>
        </w:rPr>
      </w:pPr>
      <w:r w:rsidRPr="00644AF4">
        <w:rPr>
          <w:sz w:val="22"/>
          <w:szCs w:val="22"/>
        </w:rPr>
        <w:t>Medicinsku kastraciju analogom hormona koji oslobađa gonadotropin (</w:t>
      </w:r>
      <w:r w:rsidR="003E2A79" w:rsidRPr="00644AF4">
        <w:rPr>
          <w:sz w:val="22"/>
          <w:szCs w:val="22"/>
          <w:lang w:val="en-US"/>
        </w:rPr>
        <w:t xml:space="preserve">engl. </w:t>
      </w:r>
      <w:proofErr w:type="gramStart"/>
      <w:r w:rsidR="003E2A79" w:rsidRPr="00644AF4">
        <w:rPr>
          <w:i/>
          <w:sz w:val="22"/>
          <w:szCs w:val="22"/>
          <w:lang w:val="en-US"/>
        </w:rPr>
        <w:t>gonadotropin</w:t>
      </w:r>
      <w:proofErr w:type="gramEnd"/>
      <w:r w:rsidR="003E2A79" w:rsidRPr="00644AF4">
        <w:rPr>
          <w:i/>
          <w:sz w:val="22"/>
          <w:szCs w:val="22"/>
          <w:lang w:val="en-US"/>
        </w:rPr>
        <w:t xml:space="preserve"> releasing hormone analogue</w:t>
      </w:r>
      <w:r w:rsidR="003E2A79" w:rsidRPr="00644AF4">
        <w:rPr>
          <w:sz w:val="22"/>
          <w:szCs w:val="22"/>
          <w:lang w:val="en-US"/>
        </w:rPr>
        <w:t xml:space="preserve">, </w:t>
      </w:r>
      <w:r w:rsidRPr="00644AF4">
        <w:rPr>
          <w:sz w:val="22"/>
          <w:szCs w:val="22"/>
        </w:rPr>
        <w:t>GnRHa) treba nastaviti tokom l</w:t>
      </w:r>
      <w:r w:rsidR="00C62385" w:rsidRPr="00644AF4">
        <w:rPr>
          <w:sz w:val="22"/>
          <w:szCs w:val="22"/>
        </w:rPr>
        <w:t>ij</w:t>
      </w:r>
      <w:r w:rsidRPr="00644AF4">
        <w:rPr>
          <w:sz w:val="22"/>
          <w:szCs w:val="22"/>
        </w:rPr>
        <w:t>ečenja pacijenata koji ni</w:t>
      </w:r>
      <w:r w:rsidR="003E2A79" w:rsidRPr="00644AF4">
        <w:rPr>
          <w:sz w:val="22"/>
          <w:szCs w:val="22"/>
        </w:rPr>
        <w:t>je</w:t>
      </w:r>
      <w:r w:rsidRPr="00644AF4">
        <w:rPr>
          <w:sz w:val="22"/>
          <w:szCs w:val="22"/>
        </w:rPr>
        <w:t>su hirurški kastrirani.</w:t>
      </w:r>
    </w:p>
    <w:p w14:paraId="60347E71" w14:textId="35E5CBFB" w:rsidR="008D6BB5" w:rsidRPr="00644AF4" w:rsidRDefault="008D6BB5" w:rsidP="00124461">
      <w:pPr>
        <w:pStyle w:val="BodyText15"/>
        <w:shd w:val="clear" w:color="auto" w:fill="auto"/>
        <w:spacing w:after="0" w:line="240" w:lineRule="auto"/>
        <w:ind w:firstLine="0"/>
        <w:rPr>
          <w:sz w:val="22"/>
          <w:szCs w:val="22"/>
        </w:rPr>
      </w:pPr>
      <w:r w:rsidRPr="00644AF4">
        <w:rPr>
          <w:sz w:val="22"/>
          <w:szCs w:val="22"/>
        </w:rPr>
        <w:t>Ako se neka doza propusti, treba je uzeti što pr</w:t>
      </w:r>
      <w:r w:rsidR="003E2A79" w:rsidRPr="00644AF4">
        <w:rPr>
          <w:sz w:val="22"/>
          <w:szCs w:val="22"/>
        </w:rPr>
        <w:t>ij</w:t>
      </w:r>
      <w:r w:rsidRPr="00644AF4">
        <w:rPr>
          <w:sz w:val="22"/>
          <w:szCs w:val="22"/>
        </w:rPr>
        <w:t xml:space="preserve">e istoga dana i odmah se vratiti na normalni režim od </w:t>
      </w:r>
      <w:r w:rsidR="003E2A79" w:rsidRPr="00644AF4">
        <w:rPr>
          <w:sz w:val="22"/>
          <w:szCs w:val="22"/>
        </w:rPr>
        <w:t>narednog dana</w:t>
      </w:r>
      <w:r w:rsidRPr="00644AF4">
        <w:rPr>
          <w:sz w:val="22"/>
          <w:szCs w:val="22"/>
        </w:rPr>
        <w:t>. Ne sm</w:t>
      </w:r>
      <w:r w:rsidR="003E2A79" w:rsidRPr="00644AF4">
        <w:rPr>
          <w:sz w:val="22"/>
          <w:szCs w:val="22"/>
        </w:rPr>
        <w:t>i</w:t>
      </w:r>
      <w:r w:rsidRPr="00644AF4">
        <w:rPr>
          <w:sz w:val="22"/>
          <w:szCs w:val="22"/>
        </w:rPr>
        <w:t xml:space="preserve">ju se uzimati dodatne tablete da </w:t>
      </w:r>
      <w:r w:rsidR="00150FF8" w:rsidRPr="00644AF4">
        <w:rPr>
          <w:sz w:val="22"/>
          <w:szCs w:val="22"/>
        </w:rPr>
        <w:t xml:space="preserve">bi </w:t>
      </w:r>
      <w:r w:rsidRPr="00644AF4">
        <w:rPr>
          <w:sz w:val="22"/>
          <w:szCs w:val="22"/>
        </w:rPr>
        <w:t>se nadoknadi</w:t>
      </w:r>
      <w:r w:rsidR="00150FF8" w:rsidRPr="00644AF4">
        <w:rPr>
          <w:sz w:val="22"/>
          <w:szCs w:val="22"/>
        </w:rPr>
        <w:t>la</w:t>
      </w:r>
      <w:r w:rsidRPr="00644AF4">
        <w:rPr>
          <w:sz w:val="22"/>
          <w:szCs w:val="22"/>
        </w:rPr>
        <w:t xml:space="preserve"> propuštena doza.</w:t>
      </w:r>
    </w:p>
    <w:p w14:paraId="4BCF28D6" w14:textId="77777777" w:rsidR="00E64452" w:rsidRPr="00644AF4" w:rsidRDefault="00E64452" w:rsidP="00124461">
      <w:pPr>
        <w:pStyle w:val="BodyText15"/>
        <w:shd w:val="clear" w:color="auto" w:fill="auto"/>
        <w:spacing w:after="0" w:line="240" w:lineRule="auto"/>
        <w:ind w:firstLine="0"/>
        <w:rPr>
          <w:sz w:val="22"/>
          <w:szCs w:val="22"/>
        </w:rPr>
      </w:pPr>
    </w:p>
    <w:p w14:paraId="58E393AF" w14:textId="6824118B" w:rsidR="008D6BB5" w:rsidRPr="00644AF4" w:rsidRDefault="008D6BB5" w:rsidP="00124461">
      <w:pPr>
        <w:pStyle w:val="BodyText15"/>
        <w:shd w:val="clear" w:color="auto" w:fill="auto"/>
        <w:spacing w:after="0" w:line="240" w:lineRule="auto"/>
        <w:ind w:firstLine="0"/>
        <w:rPr>
          <w:sz w:val="22"/>
          <w:szCs w:val="22"/>
        </w:rPr>
      </w:pPr>
      <w:r w:rsidRPr="00644AF4">
        <w:rPr>
          <w:sz w:val="22"/>
          <w:szCs w:val="22"/>
        </w:rPr>
        <w:t>Ako se kod pacijenta pojavi toksičnost gradusa 3 ili većeg, ili ako se pojavi nepodnošljiva neželjena reakcija, doziranje treba privremeno, a ne trajno</w:t>
      </w:r>
      <w:r w:rsidR="003E2A79" w:rsidRPr="00644AF4">
        <w:rPr>
          <w:sz w:val="22"/>
          <w:szCs w:val="22"/>
        </w:rPr>
        <w:t>,</w:t>
      </w:r>
      <w:r w:rsidRPr="00644AF4">
        <w:rPr>
          <w:sz w:val="22"/>
          <w:szCs w:val="22"/>
        </w:rPr>
        <w:t xml:space="preserve"> obustaviti samo dok se simptomi ne ublaže do </w:t>
      </w:r>
      <w:r w:rsidR="00A17105" w:rsidRPr="00644AF4">
        <w:rPr>
          <w:sz w:val="22"/>
          <w:szCs w:val="22"/>
        </w:rPr>
        <w:t>gradusa</w:t>
      </w:r>
      <w:r w:rsidRPr="00644AF4">
        <w:rPr>
          <w:sz w:val="22"/>
          <w:szCs w:val="22"/>
        </w:rPr>
        <w:t xml:space="preserve"> ≤ 1 ili početnog gradusa, a onda ponovo nastaviti u istoj ili smanjenoj dozi (180 mg ili 120 mg), ako to bude opravdano. Za najčešće neželjene reakcije </w:t>
      </w:r>
      <w:r w:rsidR="0049095C" w:rsidRPr="00644AF4">
        <w:rPr>
          <w:sz w:val="22"/>
          <w:szCs w:val="22"/>
        </w:rPr>
        <w:t>(</w:t>
      </w:r>
      <w:r w:rsidRPr="00644AF4">
        <w:rPr>
          <w:sz w:val="22"/>
          <w:szCs w:val="22"/>
        </w:rPr>
        <w:t>vid</w:t>
      </w:r>
      <w:r w:rsidR="00C62385" w:rsidRPr="00644AF4">
        <w:rPr>
          <w:sz w:val="22"/>
          <w:szCs w:val="22"/>
        </w:rPr>
        <w:t>j</w:t>
      </w:r>
      <w:r w:rsidRPr="00644AF4">
        <w:rPr>
          <w:sz w:val="22"/>
          <w:szCs w:val="22"/>
        </w:rPr>
        <w:t xml:space="preserve">eti </w:t>
      </w:r>
      <w:r w:rsidR="00A17105" w:rsidRPr="00644AF4">
        <w:rPr>
          <w:sz w:val="22"/>
          <w:szCs w:val="22"/>
        </w:rPr>
        <w:t xml:space="preserve">dio </w:t>
      </w:r>
      <w:r w:rsidRPr="00644AF4">
        <w:rPr>
          <w:sz w:val="22"/>
          <w:szCs w:val="22"/>
        </w:rPr>
        <w:t>4.8</w:t>
      </w:r>
      <w:r w:rsidR="0049095C" w:rsidRPr="00644AF4">
        <w:rPr>
          <w:sz w:val="22"/>
          <w:szCs w:val="22"/>
        </w:rPr>
        <w:t>)</w:t>
      </w:r>
      <w:r w:rsidRPr="00644AF4">
        <w:rPr>
          <w:sz w:val="22"/>
          <w:szCs w:val="22"/>
        </w:rPr>
        <w:t>.</w:t>
      </w:r>
    </w:p>
    <w:p w14:paraId="2DA58A39" w14:textId="77777777" w:rsidR="008D6BB5" w:rsidRPr="00644AF4" w:rsidRDefault="008D6BB5" w:rsidP="00124461">
      <w:pPr>
        <w:jc w:val="both"/>
        <w:rPr>
          <w:sz w:val="22"/>
          <w:szCs w:val="22"/>
          <w:lang w:val="sr-Latn-ME"/>
        </w:rPr>
      </w:pPr>
    </w:p>
    <w:p w14:paraId="42B48AE4" w14:textId="2C8DD794" w:rsidR="008D6BB5" w:rsidRPr="00644AF4" w:rsidRDefault="008D6BB5" w:rsidP="00124461">
      <w:pPr>
        <w:jc w:val="both"/>
        <w:rPr>
          <w:i/>
          <w:sz w:val="22"/>
          <w:szCs w:val="22"/>
          <w:lang w:val="sr-Latn-ME"/>
        </w:rPr>
      </w:pPr>
      <w:r w:rsidRPr="00644AF4">
        <w:rPr>
          <w:i/>
          <w:sz w:val="22"/>
          <w:szCs w:val="22"/>
          <w:lang w:val="sr-Latn-ME"/>
        </w:rPr>
        <w:lastRenderedPageBreak/>
        <w:t xml:space="preserve">Posebne populacije </w:t>
      </w:r>
    </w:p>
    <w:p w14:paraId="5894198A" w14:textId="77777777" w:rsidR="006A0278" w:rsidRPr="00644AF4" w:rsidRDefault="006A0278" w:rsidP="00124461">
      <w:pPr>
        <w:jc w:val="both"/>
        <w:rPr>
          <w:i/>
          <w:sz w:val="22"/>
          <w:szCs w:val="22"/>
          <w:lang w:val="sr-Latn-ME"/>
        </w:rPr>
      </w:pPr>
    </w:p>
    <w:p w14:paraId="23413308" w14:textId="77777777" w:rsidR="008D6BB5" w:rsidRPr="00644AF4" w:rsidRDefault="008D6BB5" w:rsidP="00124461">
      <w:pPr>
        <w:jc w:val="both"/>
        <w:rPr>
          <w:i/>
          <w:sz w:val="22"/>
          <w:szCs w:val="22"/>
          <w:lang w:val="sr-Latn-ME"/>
        </w:rPr>
      </w:pPr>
      <w:r w:rsidRPr="00644AF4">
        <w:rPr>
          <w:rStyle w:val="Bodytext3"/>
          <w:i/>
          <w:sz w:val="22"/>
          <w:szCs w:val="22"/>
          <w:lang w:val="sr-Latn-ME"/>
        </w:rPr>
        <w:t>Pacijenti starijeg životnog doba</w:t>
      </w:r>
    </w:p>
    <w:p w14:paraId="174F8A75" w14:textId="10FB3611" w:rsidR="008D6BB5" w:rsidRPr="00644AF4" w:rsidRDefault="008D6BB5" w:rsidP="00124461">
      <w:pPr>
        <w:jc w:val="both"/>
        <w:rPr>
          <w:sz w:val="22"/>
          <w:szCs w:val="22"/>
          <w:lang w:val="sr-Latn-ME"/>
        </w:rPr>
      </w:pPr>
      <w:r w:rsidRPr="00644AF4">
        <w:rPr>
          <w:sz w:val="22"/>
          <w:szCs w:val="22"/>
          <w:lang w:val="sr-Latn-ME"/>
        </w:rPr>
        <w:t xml:space="preserve">Za </w:t>
      </w:r>
      <w:r w:rsidRPr="00644AF4">
        <w:rPr>
          <w:rStyle w:val="Bodytext3"/>
          <w:sz w:val="22"/>
          <w:szCs w:val="22"/>
          <w:u w:val="none"/>
          <w:lang w:val="sr-Latn-ME"/>
        </w:rPr>
        <w:t xml:space="preserve">pacijente starijeg životnog doba </w:t>
      </w:r>
      <w:r w:rsidRPr="00644AF4">
        <w:rPr>
          <w:sz w:val="22"/>
          <w:szCs w:val="22"/>
          <w:lang w:val="sr-Latn-ME"/>
        </w:rPr>
        <w:t>nije neophodna korekcija doze (vid</w:t>
      </w:r>
      <w:r w:rsidR="00C62385" w:rsidRPr="00644AF4">
        <w:rPr>
          <w:sz w:val="22"/>
          <w:szCs w:val="22"/>
          <w:lang w:val="sr-Latn-ME"/>
        </w:rPr>
        <w:t>j</w:t>
      </w:r>
      <w:r w:rsidRPr="00644AF4">
        <w:rPr>
          <w:sz w:val="22"/>
          <w:szCs w:val="22"/>
          <w:lang w:val="sr-Latn-ME"/>
        </w:rPr>
        <w:t xml:space="preserve">eti </w:t>
      </w:r>
      <w:r w:rsidR="00A17105" w:rsidRPr="00644AF4">
        <w:rPr>
          <w:sz w:val="22"/>
          <w:szCs w:val="22"/>
          <w:lang w:val="sr-Latn-ME"/>
        </w:rPr>
        <w:t xml:space="preserve">djelove </w:t>
      </w:r>
      <w:r w:rsidRPr="00644AF4">
        <w:rPr>
          <w:sz w:val="22"/>
          <w:szCs w:val="22"/>
          <w:lang w:val="sr-Latn-ME"/>
        </w:rPr>
        <w:t>5.1</w:t>
      </w:r>
      <w:r w:rsidR="00A17105" w:rsidRPr="00644AF4">
        <w:rPr>
          <w:sz w:val="22"/>
          <w:szCs w:val="22"/>
          <w:lang w:val="sr-Latn-ME"/>
        </w:rPr>
        <w:t>.</w:t>
      </w:r>
      <w:r w:rsidRPr="00644AF4">
        <w:rPr>
          <w:sz w:val="22"/>
          <w:szCs w:val="22"/>
          <w:lang w:val="sr-Latn-ME"/>
        </w:rPr>
        <w:t xml:space="preserve"> i 5.2). </w:t>
      </w:r>
    </w:p>
    <w:p w14:paraId="617F6818" w14:textId="77777777" w:rsidR="008D6BB5" w:rsidRPr="00644AF4" w:rsidRDefault="008D6BB5" w:rsidP="00124461">
      <w:pPr>
        <w:jc w:val="both"/>
        <w:rPr>
          <w:rStyle w:val="BodytextItalic"/>
          <w:sz w:val="22"/>
          <w:szCs w:val="22"/>
          <w:lang w:val="sr-Latn-ME"/>
        </w:rPr>
      </w:pPr>
    </w:p>
    <w:p w14:paraId="6FC94665" w14:textId="186959B8" w:rsidR="008D6BB5" w:rsidRPr="00644AF4" w:rsidRDefault="00A17105" w:rsidP="00124461">
      <w:pPr>
        <w:jc w:val="both"/>
        <w:rPr>
          <w:sz w:val="22"/>
          <w:szCs w:val="22"/>
          <w:lang w:val="sr-Latn-ME"/>
        </w:rPr>
      </w:pPr>
      <w:r w:rsidRPr="00644AF4">
        <w:rPr>
          <w:rStyle w:val="BodytextItalic"/>
          <w:sz w:val="22"/>
          <w:szCs w:val="22"/>
          <w:lang w:val="sr-Latn-ME"/>
        </w:rPr>
        <w:t>Oštećenje funkcije bubrega</w:t>
      </w:r>
    </w:p>
    <w:p w14:paraId="179E7D31" w14:textId="1055EF56" w:rsidR="008D6BB5" w:rsidRPr="00644AF4" w:rsidRDefault="008D6BB5" w:rsidP="00124461">
      <w:pPr>
        <w:pStyle w:val="BodyText15"/>
        <w:shd w:val="clear" w:color="auto" w:fill="auto"/>
        <w:spacing w:after="80" w:line="240" w:lineRule="auto"/>
        <w:ind w:firstLine="0"/>
        <w:rPr>
          <w:sz w:val="22"/>
          <w:szCs w:val="22"/>
        </w:rPr>
      </w:pPr>
      <w:r w:rsidRPr="00644AF4">
        <w:rPr>
          <w:sz w:val="22"/>
          <w:szCs w:val="22"/>
        </w:rPr>
        <w:t xml:space="preserve">Za </w:t>
      </w:r>
      <w:r w:rsidRPr="00644AF4">
        <w:rPr>
          <w:rStyle w:val="Bodytext3"/>
          <w:sz w:val="22"/>
          <w:szCs w:val="22"/>
          <w:u w:val="none"/>
        </w:rPr>
        <w:t>pacijente sa blag</w:t>
      </w:r>
      <w:r w:rsidR="00A17105" w:rsidRPr="00644AF4">
        <w:rPr>
          <w:rStyle w:val="Bodytext3"/>
          <w:sz w:val="22"/>
          <w:szCs w:val="22"/>
          <w:u w:val="none"/>
        </w:rPr>
        <w:t>i</w:t>
      </w:r>
      <w:r w:rsidRPr="00644AF4">
        <w:rPr>
          <w:rStyle w:val="Bodytext3"/>
          <w:sz w:val="22"/>
          <w:szCs w:val="22"/>
          <w:u w:val="none"/>
        </w:rPr>
        <w:t>m do um</w:t>
      </w:r>
      <w:r w:rsidR="00C62385" w:rsidRPr="00644AF4">
        <w:rPr>
          <w:rStyle w:val="Bodytext3"/>
          <w:sz w:val="22"/>
          <w:szCs w:val="22"/>
          <w:u w:val="none"/>
        </w:rPr>
        <w:t>j</w:t>
      </w:r>
      <w:r w:rsidRPr="00644AF4">
        <w:rPr>
          <w:rStyle w:val="Bodytext3"/>
          <w:sz w:val="22"/>
          <w:szCs w:val="22"/>
          <w:u w:val="none"/>
        </w:rPr>
        <w:t>eren</w:t>
      </w:r>
      <w:r w:rsidR="00A17105" w:rsidRPr="00644AF4">
        <w:rPr>
          <w:rStyle w:val="Bodytext3"/>
          <w:sz w:val="22"/>
          <w:szCs w:val="22"/>
          <w:u w:val="none"/>
        </w:rPr>
        <w:t>i</w:t>
      </w:r>
      <w:r w:rsidRPr="00644AF4">
        <w:rPr>
          <w:rStyle w:val="Bodytext3"/>
          <w:sz w:val="22"/>
          <w:szCs w:val="22"/>
          <w:u w:val="none"/>
        </w:rPr>
        <w:t xml:space="preserve">m </w:t>
      </w:r>
      <w:r w:rsidR="00A17105" w:rsidRPr="00644AF4">
        <w:rPr>
          <w:rStyle w:val="Bodytext3"/>
          <w:sz w:val="22"/>
          <w:szCs w:val="22"/>
          <w:u w:val="none"/>
        </w:rPr>
        <w:t>oštećenjem funkcije bubrega</w:t>
      </w:r>
      <w:r w:rsidRPr="00644AF4">
        <w:rPr>
          <w:rStyle w:val="Bodytext3"/>
          <w:sz w:val="22"/>
          <w:szCs w:val="22"/>
          <w:u w:val="none"/>
        </w:rPr>
        <w:t xml:space="preserve"> </w:t>
      </w:r>
      <w:r w:rsidRPr="00644AF4">
        <w:rPr>
          <w:sz w:val="22"/>
          <w:szCs w:val="22"/>
        </w:rPr>
        <w:t>nije neophodna korekcija doze.</w:t>
      </w:r>
    </w:p>
    <w:p w14:paraId="363574E0" w14:textId="61134488" w:rsidR="008D6BB5" w:rsidRPr="00644AF4" w:rsidRDefault="008D6BB5" w:rsidP="00124461">
      <w:pPr>
        <w:pStyle w:val="BodyText15"/>
        <w:shd w:val="clear" w:color="auto" w:fill="auto"/>
        <w:spacing w:after="0" w:line="240" w:lineRule="auto"/>
        <w:ind w:firstLine="0"/>
        <w:rPr>
          <w:sz w:val="22"/>
          <w:szCs w:val="22"/>
        </w:rPr>
      </w:pPr>
      <w:r w:rsidRPr="00644AF4">
        <w:rPr>
          <w:sz w:val="22"/>
          <w:szCs w:val="22"/>
        </w:rPr>
        <w:t>Oprez je potreban kod pacijenata sa tešk</w:t>
      </w:r>
      <w:r w:rsidR="00A17105" w:rsidRPr="00644AF4">
        <w:rPr>
          <w:sz w:val="22"/>
          <w:szCs w:val="22"/>
        </w:rPr>
        <w:t>i</w:t>
      </w:r>
      <w:r w:rsidRPr="00644AF4">
        <w:rPr>
          <w:sz w:val="22"/>
          <w:szCs w:val="22"/>
        </w:rPr>
        <w:t xml:space="preserve">m </w:t>
      </w:r>
      <w:r w:rsidR="00A17105" w:rsidRPr="00644AF4">
        <w:rPr>
          <w:sz w:val="22"/>
          <w:szCs w:val="22"/>
          <w:lang w:val="en-US"/>
        </w:rPr>
        <w:t>oštećenjem funkcije bubrega</w:t>
      </w:r>
      <w:r w:rsidRPr="00644AF4">
        <w:rPr>
          <w:rStyle w:val="Bodytext3"/>
          <w:sz w:val="22"/>
          <w:szCs w:val="22"/>
          <w:u w:val="none"/>
        </w:rPr>
        <w:t xml:space="preserve"> </w:t>
      </w:r>
      <w:r w:rsidRPr="00644AF4">
        <w:rPr>
          <w:sz w:val="22"/>
          <w:szCs w:val="22"/>
        </w:rPr>
        <w:t>budući da apalutamid nije ispitivan u ovoj populaciji pacijenata (vid</w:t>
      </w:r>
      <w:r w:rsidR="00C62385" w:rsidRPr="00644AF4">
        <w:rPr>
          <w:sz w:val="22"/>
          <w:szCs w:val="22"/>
        </w:rPr>
        <w:t>j</w:t>
      </w:r>
      <w:r w:rsidRPr="00644AF4">
        <w:rPr>
          <w:sz w:val="22"/>
          <w:szCs w:val="22"/>
        </w:rPr>
        <w:t xml:space="preserve">eti </w:t>
      </w:r>
      <w:r w:rsidR="00A17105" w:rsidRPr="00644AF4">
        <w:rPr>
          <w:sz w:val="22"/>
          <w:szCs w:val="22"/>
        </w:rPr>
        <w:t xml:space="preserve">dio </w:t>
      </w:r>
      <w:r w:rsidRPr="00644AF4">
        <w:rPr>
          <w:sz w:val="22"/>
          <w:szCs w:val="22"/>
        </w:rPr>
        <w:t>5.2). Ako je terapija započeta, pacijente treba pratiti da</w:t>
      </w:r>
      <w:r w:rsidR="00A17105" w:rsidRPr="00644AF4">
        <w:rPr>
          <w:sz w:val="22"/>
          <w:szCs w:val="22"/>
        </w:rPr>
        <w:t xml:space="preserve"> bi</w:t>
      </w:r>
      <w:r w:rsidRPr="00644AF4">
        <w:rPr>
          <w:sz w:val="22"/>
          <w:szCs w:val="22"/>
        </w:rPr>
        <w:t xml:space="preserve"> se uoči</w:t>
      </w:r>
      <w:r w:rsidR="00A17105" w:rsidRPr="00644AF4">
        <w:rPr>
          <w:sz w:val="22"/>
          <w:szCs w:val="22"/>
        </w:rPr>
        <w:t>la</w:t>
      </w:r>
      <w:r w:rsidRPr="00644AF4">
        <w:rPr>
          <w:sz w:val="22"/>
          <w:szCs w:val="22"/>
        </w:rPr>
        <w:t xml:space="preserve"> eventualna pojava neželjenih reakcija navedenih u </w:t>
      </w:r>
      <w:r w:rsidR="00A17105" w:rsidRPr="00644AF4">
        <w:rPr>
          <w:sz w:val="22"/>
          <w:szCs w:val="22"/>
        </w:rPr>
        <w:t xml:space="preserve">dijelu </w:t>
      </w:r>
      <w:r w:rsidRPr="00644AF4">
        <w:rPr>
          <w:sz w:val="22"/>
          <w:szCs w:val="22"/>
        </w:rPr>
        <w:t>4.8</w:t>
      </w:r>
      <w:r w:rsidR="00A17105" w:rsidRPr="00644AF4">
        <w:rPr>
          <w:sz w:val="22"/>
          <w:szCs w:val="22"/>
        </w:rPr>
        <w:t>.</w:t>
      </w:r>
      <w:r w:rsidRPr="00644AF4">
        <w:rPr>
          <w:sz w:val="22"/>
          <w:szCs w:val="22"/>
        </w:rPr>
        <w:t xml:space="preserve"> i dozu onda smanjiti u skladu sa uputstvima navedenim u </w:t>
      </w:r>
      <w:r w:rsidR="00A17105" w:rsidRPr="00644AF4">
        <w:rPr>
          <w:sz w:val="22"/>
          <w:szCs w:val="22"/>
        </w:rPr>
        <w:t xml:space="preserve">dijelu </w:t>
      </w:r>
      <w:r w:rsidRPr="00644AF4">
        <w:rPr>
          <w:sz w:val="22"/>
          <w:szCs w:val="22"/>
        </w:rPr>
        <w:t>4.2</w:t>
      </w:r>
      <w:r w:rsidR="00A17105" w:rsidRPr="00644AF4">
        <w:rPr>
          <w:sz w:val="22"/>
          <w:szCs w:val="22"/>
        </w:rPr>
        <w:t>.</w:t>
      </w:r>
      <w:r w:rsidRPr="00644AF4">
        <w:rPr>
          <w:sz w:val="22"/>
          <w:szCs w:val="22"/>
        </w:rPr>
        <w:t xml:space="preserve"> Doziranje i način prim</w:t>
      </w:r>
      <w:r w:rsidR="00C62385" w:rsidRPr="00644AF4">
        <w:rPr>
          <w:sz w:val="22"/>
          <w:szCs w:val="22"/>
        </w:rPr>
        <w:t>j</w:t>
      </w:r>
      <w:r w:rsidRPr="00644AF4">
        <w:rPr>
          <w:sz w:val="22"/>
          <w:szCs w:val="22"/>
        </w:rPr>
        <w:t>ene.</w:t>
      </w:r>
    </w:p>
    <w:p w14:paraId="3BD1986E" w14:textId="77777777" w:rsidR="008D6BB5" w:rsidRPr="00644AF4" w:rsidRDefault="008D6BB5" w:rsidP="00124461">
      <w:pPr>
        <w:jc w:val="both"/>
        <w:rPr>
          <w:rStyle w:val="Bodytext3"/>
          <w:sz w:val="22"/>
          <w:szCs w:val="22"/>
          <w:lang w:val="sr-Latn-ME" w:eastAsia="sr-Latn-ME"/>
        </w:rPr>
      </w:pPr>
    </w:p>
    <w:p w14:paraId="72D192BE" w14:textId="3B390E0B" w:rsidR="008D6BB5" w:rsidRPr="00644AF4" w:rsidRDefault="00A17105" w:rsidP="00124461">
      <w:pPr>
        <w:jc w:val="both"/>
        <w:rPr>
          <w:i/>
          <w:sz w:val="22"/>
          <w:szCs w:val="22"/>
          <w:lang w:val="sr-Latn-ME"/>
        </w:rPr>
      </w:pPr>
      <w:r w:rsidRPr="00644AF4">
        <w:rPr>
          <w:rStyle w:val="Bodytext3"/>
          <w:i/>
          <w:sz w:val="22"/>
          <w:szCs w:val="22"/>
          <w:lang w:val="sr-Latn-ME"/>
        </w:rPr>
        <w:t xml:space="preserve">Oštećenje funkcije </w:t>
      </w:r>
      <w:r w:rsidR="008D6BB5" w:rsidRPr="00644AF4">
        <w:rPr>
          <w:rStyle w:val="Bodytext3"/>
          <w:i/>
          <w:sz w:val="22"/>
          <w:szCs w:val="22"/>
          <w:lang w:val="sr-Latn-ME"/>
        </w:rPr>
        <w:t>jetre</w:t>
      </w:r>
    </w:p>
    <w:p w14:paraId="6CF77A9B" w14:textId="4BCB82D2" w:rsidR="008D6BB5" w:rsidRPr="00644AF4" w:rsidRDefault="008D6BB5" w:rsidP="00124461">
      <w:pPr>
        <w:pStyle w:val="BodyText15"/>
        <w:shd w:val="clear" w:color="auto" w:fill="auto"/>
        <w:spacing w:after="0" w:line="240" w:lineRule="auto"/>
        <w:ind w:firstLine="0"/>
        <w:rPr>
          <w:sz w:val="22"/>
          <w:szCs w:val="22"/>
        </w:rPr>
      </w:pPr>
      <w:r w:rsidRPr="00644AF4">
        <w:rPr>
          <w:sz w:val="22"/>
          <w:szCs w:val="22"/>
        </w:rPr>
        <w:t xml:space="preserve">Za </w:t>
      </w:r>
      <w:r w:rsidRPr="00644AF4">
        <w:rPr>
          <w:rStyle w:val="Bodytext3"/>
          <w:sz w:val="22"/>
          <w:szCs w:val="22"/>
          <w:u w:val="none"/>
        </w:rPr>
        <w:t xml:space="preserve">pacijente </w:t>
      </w:r>
      <w:r w:rsidR="00A17105" w:rsidRPr="00644AF4">
        <w:rPr>
          <w:rStyle w:val="Bodytext3"/>
          <w:sz w:val="22"/>
          <w:szCs w:val="22"/>
          <w:u w:val="none"/>
        </w:rPr>
        <w:t xml:space="preserve">koji imaju </w:t>
      </w:r>
      <w:r w:rsidRPr="00644AF4">
        <w:rPr>
          <w:rStyle w:val="Bodytext3"/>
          <w:sz w:val="22"/>
          <w:szCs w:val="22"/>
          <w:u w:val="none"/>
        </w:rPr>
        <w:t>blago do um</w:t>
      </w:r>
      <w:r w:rsidR="00C62385" w:rsidRPr="00644AF4">
        <w:rPr>
          <w:rStyle w:val="Bodytext3"/>
          <w:sz w:val="22"/>
          <w:szCs w:val="22"/>
          <w:u w:val="none"/>
        </w:rPr>
        <w:t>j</w:t>
      </w:r>
      <w:r w:rsidRPr="00644AF4">
        <w:rPr>
          <w:rStyle w:val="Bodytext3"/>
          <w:sz w:val="22"/>
          <w:szCs w:val="22"/>
          <w:u w:val="none"/>
        </w:rPr>
        <w:t xml:space="preserve">ereno </w:t>
      </w:r>
      <w:r w:rsidR="00A17105" w:rsidRPr="00644AF4">
        <w:rPr>
          <w:rStyle w:val="Bodytext3"/>
          <w:sz w:val="22"/>
          <w:szCs w:val="22"/>
          <w:u w:val="none"/>
        </w:rPr>
        <w:t xml:space="preserve">oštećenje funkcije </w:t>
      </w:r>
      <w:r w:rsidRPr="00644AF4">
        <w:rPr>
          <w:rStyle w:val="Bodytext3"/>
          <w:sz w:val="22"/>
          <w:szCs w:val="22"/>
          <w:u w:val="none"/>
        </w:rPr>
        <w:t>jetre</w:t>
      </w:r>
      <w:r w:rsidR="00A17105" w:rsidRPr="00644AF4">
        <w:rPr>
          <w:rStyle w:val="Bodytext3"/>
          <w:sz w:val="22"/>
          <w:szCs w:val="22"/>
          <w:u w:val="none"/>
        </w:rPr>
        <w:t xml:space="preserve"> na početku liječenja</w:t>
      </w:r>
      <w:r w:rsidRPr="00644AF4">
        <w:rPr>
          <w:rStyle w:val="Bodytext3"/>
          <w:sz w:val="22"/>
          <w:szCs w:val="22"/>
          <w:u w:val="none"/>
        </w:rPr>
        <w:t xml:space="preserve"> </w:t>
      </w:r>
      <w:r w:rsidRPr="00644AF4">
        <w:rPr>
          <w:sz w:val="22"/>
          <w:szCs w:val="22"/>
        </w:rPr>
        <w:t>nije neophodna korekcija doze (Child-Pugh klase A i B).</w:t>
      </w:r>
    </w:p>
    <w:p w14:paraId="6262494B" w14:textId="77777777" w:rsidR="009E621F" w:rsidRPr="00644AF4" w:rsidRDefault="009E621F" w:rsidP="00124461">
      <w:pPr>
        <w:pStyle w:val="BodyText15"/>
        <w:shd w:val="clear" w:color="auto" w:fill="auto"/>
        <w:spacing w:after="0" w:line="240" w:lineRule="auto"/>
        <w:ind w:firstLine="0"/>
        <w:rPr>
          <w:sz w:val="22"/>
          <w:szCs w:val="22"/>
        </w:rPr>
      </w:pPr>
    </w:p>
    <w:p w14:paraId="6D27889D" w14:textId="4A374102" w:rsidR="008D6BB5" w:rsidRPr="00644AF4" w:rsidRDefault="009E621F" w:rsidP="00124461">
      <w:pPr>
        <w:pStyle w:val="BodyText15"/>
        <w:shd w:val="clear" w:color="auto" w:fill="auto"/>
        <w:spacing w:after="0" w:line="240" w:lineRule="auto"/>
        <w:ind w:firstLine="0"/>
        <w:rPr>
          <w:sz w:val="22"/>
          <w:szCs w:val="22"/>
        </w:rPr>
      </w:pPr>
      <w:r w:rsidRPr="00644AF4">
        <w:rPr>
          <w:sz w:val="22"/>
          <w:szCs w:val="22"/>
        </w:rPr>
        <w:t xml:space="preserve">Lijek </w:t>
      </w:r>
      <w:r w:rsidR="008D6BB5" w:rsidRPr="00644AF4">
        <w:rPr>
          <w:sz w:val="22"/>
          <w:szCs w:val="22"/>
        </w:rPr>
        <w:t>Erleada se ne preporučuje pacijentima sa tešk</w:t>
      </w:r>
      <w:r w:rsidR="00A17105" w:rsidRPr="00644AF4">
        <w:rPr>
          <w:sz w:val="22"/>
          <w:szCs w:val="22"/>
        </w:rPr>
        <w:t>i</w:t>
      </w:r>
      <w:r w:rsidR="008D6BB5" w:rsidRPr="00644AF4">
        <w:rPr>
          <w:sz w:val="22"/>
          <w:szCs w:val="22"/>
        </w:rPr>
        <w:t xml:space="preserve">m </w:t>
      </w:r>
      <w:r w:rsidR="00A17105" w:rsidRPr="00644AF4">
        <w:rPr>
          <w:rStyle w:val="Bodytext3"/>
          <w:sz w:val="22"/>
          <w:szCs w:val="22"/>
          <w:u w:val="none"/>
        </w:rPr>
        <w:t xml:space="preserve">oštećenjem funkcije </w:t>
      </w:r>
      <w:r w:rsidR="008D6BB5" w:rsidRPr="00644AF4">
        <w:rPr>
          <w:rStyle w:val="Bodytext3"/>
          <w:sz w:val="22"/>
          <w:szCs w:val="22"/>
          <w:u w:val="none"/>
        </w:rPr>
        <w:t xml:space="preserve">jetre </w:t>
      </w:r>
      <w:r w:rsidR="008D6BB5" w:rsidRPr="00644AF4">
        <w:rPr>
          <w:sz w:val="22"/>
          <w:szCs w:val="22"/>
        </w:rPr>
        <w:t>jer nema podataka za ovu populaciju pacijenata, a apalutamid se eliminiše prvenstveno preko jetre (vid</w:t>
      </w:r>
      <w:r w:rsidR="00C62385" w:rsidRPr="00644AF4">
        <w:rPr>
          <w:sz w:val="22"/>
          <w:szCs w:val="22"/>
        </w:rPr>
        <w:t>j</w:t>
      </w:r>
      <w:r w:rsidR="008D6BB5" w:rsidRPr="00644AF4">
        <w:rPr>
          <w:sz w:val="22"/>
          <w:szCs w:val="22"/>
        </w:rPr>
        <w:t xml:space="preserve">eti </w:t>
      </w:r>
      <w:r w:rsidR="00A17105" w:rsidRPr="00644AF4">
        <w:rPr>
          <w:sz w:val="22"/>
          <w:szCs w:val="22"/>
        </w:rPr>
        <w:t xml:space="preserve">dio </w:t>
      </w:r>
      <w:r w:rsidR="008D6BB5" w:rsidRPr="00644AF4">
        <w:rPr>
          <w:sz w:val="22"/>
          <w:szCs w:val="22"/>
        </w:rPr>
        <w:t>5.2).</w:t>
      </w:r>
    </w:p>
    <w:p w14:paraId="20B0D610" w14:textId="77777777" w:rsidR="008D6BB5" w:rsidRPr="00644AF4" w:rsidRDefault="008D6BB5" w:rsidP="00124461">
      <w:pPr>
        <w:jc w:val="both"/>
        <w:rPr>
          <w:rStyle w:val="Bodytext3"/>
          <w:sz w:val="22"/>
          <w:szCs w:val="22"/>
          <w:lang w:val="sr-Latn-ME" w:eastAsia="sr-Latn-ME"/>
        </w:rPr>
      </w:pPr>
    </w:p>
    <w:p w14:paraId="3B10F45C" w14:textId="77777777" w:rsidR="008D6BB5" w:rsidRPr="00644AF4" w:rsidRDefault="008D6BB5" w:rsidP="00124461">
      <w:pPr>
        <w:jc w:val="both"/>
        <w:rPr>
          <w:rStyle w:val="Bodytext3"/>
          <w:i/>
          <w:sz w:val="22"/>
          <w:szCs w:val="22"/>
          <w:lang w:val="sr-Latn-ME"/>
        </w:rPr>
      </w:pPr>
      <w:r w:rsidRPr="00644AF4">
        <w:rPr>
          <w:rStyle w:val="Bodytext3"/>
          <w:i/>
          <w:sz w:val="22"/>
          <w:szCs w:val="22"/>
          <w:lang w:val="sr-Latn-ME"/>
        </w:rPr>
        <w:t>Pedijatrijska populacija</w:t>
      </w:r>
    </w:p>
    <w:p w14:paraId="147B5161" w14:textId="3E8F03F0" w:rsidR="008D6BB5" w:rsidRPr="00644AF4" w:rsidRDefault="008D6BB5" w:rsidP="00124461">
      <w:pPr>
        <w:jc w:val="both"/>
        <w:rPr>
          <w:sz w:val="22"/>
          <w:szCs w:val="22"/>
          <w:lang w:val="sr-Latn-ME"/>
        </w:rPr>
      </w:pPr>
      <w:r w:rsidRPr="00644AF4">
        <w:rPr>
          <w:sz w:val="22"/>
          <w:szCs w:val="22"/>
          <w:lang w:val="sr-Latn-ME"/>
        </w:rPr>
        <w:t>Nema relevantnih razloga za prim</w:t>
      </w:r>
      <w:r w:rsidR="00C62385" w:rsidRPr="00644AF4">
        <w:rPr>
          <w:sz w:val="22"/>
          <w:szCs w:val="22"/>
          <w:lang w:val="sr-Latn-ME"/>
        </w:rPr>
        <w:t>j</w:t>
      </w:r>
      <w:r w:rsidRPr="00644AF4">
        <w:rPr>
          <w:sz w:val="22"/>
          <w:szCs w:val="22"/>
          <w:lang w:val="sr-Latn-ME"/>
        </w:rPr>
        <w:t xml:space="preserve">enu apalutamida </w:t>
      </w:r>
      <w:r w:rsidRPr="00644AF4">
        <w:rPr>
          <w:rStyle w:val="Bodytext3"/>
          <w:sz w:val="22"/>
          <w:szCs w:val="22"/>
          <w:u w:val="none"/>
          <w:lang w:val="sr-Latn-ME"/>
        </w:rPr>
        <w:t>u pedijatrijskoj populaciji</w:t>
      </w:r>
      <w:r w:rsidRPr="00644AF4">
        <w:rPr>
          <w:sz w:val="22"/>
          <w:szCs w:val="22"/>
          <w:lang w:val="sr-Latn-ME"/>
        </w:rPr>
        <w:t>.</w:t>
      </w:r>
    </w:p>
    <w:p w14:paraId="59EDB58D" w14:textId="77777777" w:rsidR="00452E9D" w:rsidRPr="00644AF4" w:rsidRDefault="00452E9D" w:rsidP="00644AF4">
      <w:pPr>
        <w:tabs>
          <w:tab w:val="left" w:pos="540"/>
          <w:tab w:val="left" w:pos="569"/>
        </w:tabs>
        <w:jc w:val="both"/>
        <w:rPr>
          <w:bCs/>
          <w:sz w:val="22"/>
          <w:szCs w:val="22"/>
          <w:u w:val="single"/>
          <w:lang w:val="sr-Latn-ME"/>
        </w:rPr>
      </w:pPr>
    </w:p>
    <w:p w14:paraId="0F5ACEB9" w14:textId="77777777" w:rsidR="00452E9D" w:rsidRPr="00644AF4" w:rsidRDefault="00452E9D" w:rsidP="00644AF4">
      <w:pPr>
        <w:tabs>
          <w:tab w:val="left" w:pos="540"/>
          <w:tab w:val="left" w:pos="569"/>
        </w:tabs>
        <w:jc w:val="both"/>
        <w:rPr>
          <w:bCs/>
          <w:sz w:val="22"/>
          <w:szCs w:val="22"/>
          <w:u w:val="single"/>
          <w:lang w:val="sr-Latn-ME"/>
        </w:rPr>
      </w:pPr>
      <w:r w:rsidRPr="00644AF4">
        <w:rPr>
          <w:bCs/>
          <w:sz w:val="22"/>
          <w:szCs w:val="22"/>
          <w:u w:val="single"/>
          <w:lang w:val="sr-Latn-ME"/>
        </w:rPr>
        <w:t>Način primjene</w:t>
      </w:r>
    </w:p>
    <w:p w14:paraId="29B94349" w14:textId="77777777" w:rsidR="008D6BB5" w:rsidRPr="00644AF4" w:rsidRDefault="008D6BB5" w:rsidP="00644AF4">
      <w:pPr>
        <w:tabs>
          <w:tab w:val="left" w:pos="540"/>
          <w:tab w:val="left" w:pos="569"/>
        </w:tabs>
        <w:jc w:val="both"/>
        <w:rPr>
          <w:bCs/>
          <w:sz w:val="22"/>
          <w:szCs w:val="22"/>
          <w:u w:val="single"/>
          <w:lang w:val="sr-Latn-ME"/>
        </w:rPr>
      </w:pPr>
    </w:p>
    <w:p w14:paraId="43570436" w14:textId="59667E31" w:rsidR="008D6BB5" w:rsidRPr="00644AF4" w:rsidRDefault="00E64452" w:rsidP="00644AF4">
      <w:pPr>
        <w:tabs>
          <w:tab w:val="left" w:pos="540"/>
          <w:tab w:val="left" w:pos="569"/>
        </w:tabs>
        <w:jc w:val="both"/>
        <w:rPr>
          <w:bCs/>
          <w:sz w:val="22"/>
          <w:szCs w:val="22"/>
          <w:lang w:val="sr-Latn-ME"/>
        </w:rPr>
      </w:pPr>
      <w:r w:rsidRPr="00644AF4">
        <w:rPr>
          <w:bCs/>
          <w:sz w:val="22"/>
          <w:szCs w:val="22"/>
          <w:lang w:val="sr-Latn-ME"/>
        </w:rPr>
        <w:t>Pero</w:t>
      </w:r>
      <w:r w:rsidR="008D6BB5" w:rsidRPr="00644AF4">
        <w:rPr>
          <w:bCs/>
          <w:sz w:val="22"/>
          <w:szCs w:val="22"/>
          <w:lang w:val="sr-Latn-ME"/>
        </w:rPr>
        <w:t>ralna upotreba.</w:t>
      </w:r>
    </w:p>
    <w:p w14:paraId="7C496A66" w14:textId="162A1CFD" w:rsidR="008D6BB5" w:rsidRPr="00644AF4" w:rsidRDefault="008D6BB5" w:rsidP="00644AF4">
      <w:pPr>
        <w:tabs>
          <w:tab w:val="left" w:pos="540"/>
          <w:tab w:val="left" w:pos="569"/>
        </w:tabs>
        <w:jc w:val="both"/>
        <w:rPr>
          <w:bCs/>
          <w:sz w:val="22"/>
          <w:szCs w:val="22"/>
          <w:lang w:val="sr-Latn-ME"/>
        </w:rPr>
      </w:pPr>
      <w:r w:rsidRPr="00644AF4">
        <w:rPr>
          <w:bCs/>
          <w:sz w:val="22"/>
          <w:szCs w:val="22"/>
          <w:lang w:val="sr-Latn-ME"/>
        </w:rPr>
        <w:t>Tablete treba progutati c</w:t>
      </w:r>
      <w:r w:rsidR="00C62385" w:rsidRPr="00644AF4">
        <w:rPr>
          <w:bCs/>
          <w:sz w:val="22"/>
          <w:szCs w:val="22"/>
          <w:lang w:val="sr-Latn-ME"/>
        </w:rPr>
        <w:t>ij</w:t>
      </w:r>
      <w:r w:rsidRPr="00644AF4">
        <w:rPr>
          <w:bCs/>
          <w:sz w:val="22"/>
          <w:szCs w:val="22"/>
          <w:lang w:val="sr-Latn-ME"/>
        </w:rPr>
        <w:t>ele</w:t>
      </w:r>
      <w:r w:rsidR="00D264D5" w:rsidRPr="00644AF4">
        <w:rPr>
          <w:sz w:val="22"/>
          <w:szCs w:val="22"/>
        </w:rPr>
        <w:t xml:space="preserve"> da bi se osigurala prim</w:t>
      </w:r>
      <w:r w:rsidR="00D50C95" w:rsidRPr="00644AF4">
        <w:rPr>
          <w:sz w:val="22"/>
          <w:szCs w:val="22"/>
        </w:rPr>
        <w:t>j</w:t>
      </w:r>
      <w:r w:rsidR="00D264D5" w:rsidRPr="00644AF4">
        <w:rPr>
          <w:sz w:val="22"/>
          <w:szCs w:val="22"/>
        </w:rPr>
        <w:t>ena c</w:t>
      </w:r>
      <w:r w:rsidR="00D50C95" w:rsidRPr="00644AF4">
        <w:rPr>
          <w:sz w:val="22"/>
          <w:szCs w:val="22"/>
        </w:rPr>
        <w:t>j</w:t>
      </w:r>
      <w:r w:rsidR="00D264D5" w:rsidRPr="00644AF4">
        <w:rPr>
          <w:sz w:val="22"/>
          <w:szCs w:val="22"/>
        </w:rPr>
        <w:t xml:space="preserve">elokupne predviđene doze. Tablete ne treba drobiti </w:t>
      </w:r>
      <w:proofErr w:type="gramStart"/>
      <w:r w:rsidR="00D264D5" w:rsidRPr="00644AF4">
        <w:rPr>
          <w:sz w:val="22"/>
          <w:szCs w:val="22"/>
        </w:rPr>
        <w:t>ni</w:t>
      </w:r>
      <w:proofErr w:type="gramEnd"/>
      <w:r w:rsidR="00D264D5" w:rsidRPr="00644AF4">
        <w:rPr>
          <w:sz w:val="22"/>
          <w:szCs w:val="22"/>
        </w:rPr>
        <w:t xml:space="preserve"> d</w:t>
      </w:r>
      <w:r w:rsidR="00D50C95" w:rsidRPr="00644AF4">
        <w:rPr>
          <w:sz w:val="22"/>
          <w:szCs w:val="22"/>
        </w:rPr>
        <w:t>ij</w:t>
      </w:r>
      <w:r w:rsidR="00D264D5" w:rsidRPr="00644AF4">
        <w:rPr>
          <w:sz w:val="22"/>
          <w:szCs w:val="22"/>
        </w:rPr>
        <w:t>eliti.</w:t>
      </w:r>
      <w:r w:rsidR="00D264D5" w:rsidRPr="00644AF4">
        <w:rPr>
          <w:sz w:val="22"/>
          <w:szCs w:val="22"/>
          <w:lang w:val="sr-Latn-RS"/>
        </w:rPr>
        <w:t xml:space="preserve"> Tablete se</w:t>
      </w:r>
      <w:r w:rsidRPr="00644AF4">
        <w:rPr>
          <w:bCs/>
          <w:sz w:val="22"/>
          <w:szCs w:val="22"/>
          <w:lang w:val="sr-Latn-ME"/>
        </w:rPr>
        <w:t xml:space="preserve"> mogu uzimati sa hranom ili bez nje.</w:t>
      </w:r>
    </w:p>
    <w:p w14:paraId="2783C2A4" w14:textId="77777777" w:rsidR="00452E9D" w:rsidRDefault="00452E9D" w:rsidP="00644AF4">
      <w:pPr>
        <w:tabs>
          <w:tab w:val="left" w:pos="540"/>
          <w:tab w:val="left" w:pos="569"/>
        </w:tabs>
        <w:jc w:val="both"/>
        <w:rPr>
          <w:bCs/>
          <w:sz w:val="22"/>
          <w:szCs w:val="22"/>
          <w:lang w:val="sr-Latn-ME"/>
        </w:rPr>
      </w:pPr>
    </w:p>
    <w:p w14:paraId="31E43F7E" w14:textId="326C487A" w:rsidR="00543973" w:rsidRPr="008B0D51" w:rsidRDefault="00543973" w:rsidP="008B0D51">
      <w:pPr>
        <w:spacing w:after="80" w:line="240" w:lineRule="exact"/>
        <w:jc w:val="both"/>
        <w:rPr>
          <w:i/>
          <w:iCs/>
          <w:sz w:val="22"/>
          <w:szCs w:val="22"/>
          <w:lang w:val="sr-Latn-RS"/>
        </w:rPr>
      </w:pPr>
      <w:r w:rsidRPr="008B0D51">
        <w:rPr>
          <w:i/>
          <w:iCs/>
          <w:sz w:val="22"/>
          <w:szCs w:val="22"/>
          <w:lang w:val="sr-Latn-RS"/>
        </w:rPr>
        <w:t>Uzimanje l</w:t>
      </w:r>
      <w:r w:rsidR="00E51F0F">
        <w:rPr>
          <w:i/>
          <w:iCs/>
          <w:sz w:val="22"/>
          <w:szCs w:val="22"/>
          <w:lang w:val="sr-Latn-RS"/>
        </w:rPr>
        <w:t>ij</w:t>
      </w:r>
      <w:r w:rsidRPr="008B0D51">
        <w:rPr>
          <w:i/>
          <w:iCs/>
          <w:sz w:val="22"/>
          <w:szCs w:val="22"/>
          <w:lang w:val="sr-Latn-RS"/>
        </w:rPr>
        <w:t>eka Erleada sa negaziranim napitkom ili kašastom hranom</w:t>
      </w:r>
    </w:p>
    <w:p w14:paraId="1C6496E6" w14:textId="77777777" w:rsidR="00543973" w:rsidRPr="008B0D51" w:rsidRDefault="00543973" w:rsidP="008B0D51">
      <w:pPr>
        <w:spacing w:after="80" w:line="240" w:lineRule="exact"/>
        <w:jc w:val="both"/>
        <w:rPr>
          <w:i/>
          <w:iCs/>
          <w:sz w:val="22"/>
          <w:szCs w:val="22"/>
          <w:lang w:val="sr-Latn-RS"/>
        </w:rPr>
      </w:pPr>
    </w:p>
    <w:p w14:paraId="59FDAC07" w14:textId="2D7385DF" w:rsidR="00543973" w:rsidRPr="008B0D51" w:rsidRDefault="00543973" w:rsidP="008B0D51">
      <w:pPr>
        <w:spacing w:after="80" w:line="240" w:lineRule="exact"/>
        <w:jc w:val="both"/>
        <w:rPr>
          <w:sz w:val="22"/>
          <w:szCs w:val="22"/>
          <w:lang w:val="sr-Latn-RS"/>
        </w:rPr>
      </w:pPr>
      <w:r w:rsidRPr="008B0D51">
        <w:rPr>
          <w:sz w:val="22"/>
          <w:szCs w:val="22"/>
          <w:lang w:val="sr-Latn-RS"/>
        </w:rPr>
        <w:t>Za pacijente koji ne mogu da progutaju c</w:t>
      </w:r>
      <w:r w:rsidR="00E51F0F">
        <w:rPr>
          <w:sz w:val="22"/>
          <w:szCs w:val="22"/>
          <w:lang w:val="sr-Latn-RS"/>
        </w:rPr>
        <w:t>ij</w:t>
      </w:r>
      <w:r w:rsidRPr="008B0D51">
        <w:rPr>
          <w:sz w:val="22"/>
          <w:szCs w:val="22"/>
          <w:lang w:val="sr-Latn-RS"/>
        </w:rPr>
        <w:t>ele tablete, l</w:t>
      </w:r>
      <w:r w:rsidR="00E51F0F">
        <w:rPr>
          <w:sz w:val="22"/>
          <w:szCs w:val="22"/>
          <w:lang w:val="sr-Latn-RS"/>
        </w:rPr>
        <w:t>ij</w:t>
      </w:r>
      <w:r w:rsidRPr="008B0D51">
        <w:rPr>
          <w:sz w:val="22"/>
          <w:szCs w:val="22"/>
          <w:lang w:val="sr-Latn-RS"/>
        </w:rPr>
        <w:t>ek Erleada se može otopiti u negaziranoj vodi a zatim pom</w:t>
      </w:r>
      <w:r w:rsidR="00E51F0F">
        <w:rPr>
          <w:sz w:val="22"/>
          <w:szCs w:val="22"/>
          <w:lang w:val="sr-Latn-RS"/>
        </w:rPr>
        <w:t>ij</w:t>
      </w:r>
      <w:r w:rsidRPr="008B0D51">
        <w:rPr>
          <w:sz w:val="22"/>
          <w:szCs w:val="22"/>
          <w:lang w:val="sr-Latn-RS"/>
        </w:rPr>
        <w:t>ešati sa negaziranim napitkom ili kašastom hranom – sokom od pomorandže, zelenim čajem, kašicom od jabuke, tečnim jogurtom ili dodatnom vodom, na sl</w:t>
      </w:r>
      <w:r w:rsidR="00E51F0F">
        <w:rPr>
          <w:sz w:val="22"/>
          <w:szCs w:val="22"/>
          <w:lang w:val="sr-Latn-RS"/>
        </w:rPr>
        <w:t>j</w:t>
      </w:r>
      <w:r w:rsidRPr="008B0D51">
        <w:rPr>
          <w:sz w:val="22"/>
          <w:szCs w:val="22"/>
          <w:lang w:val="sr-Latn-RS"/>
        </w:rPr>
        <w:t>edeći način:</w:t>
      </w:r>
    </w:p>
    <w:p w14:paraId="73BD6467" w14:textId="33F7CB28" w:rsidR="00543973" w:rsidRPr="008B0D51" w:rsidRDefault="00543973" w:rsidP="00543973">
      <w:pPr>
        <w:pStyle w:val="ListParagraph"/>
        <w:numPr>
          <w:ilvl w:val="0"/>
          <w:numId w:val="14"/>
        </w:numPr>
        <w:tabs>
          <w:tab w:val="left" w:pos="284"/>
        </w:tabs>
        <w:spacing w:after="80" w:line="240" w:lineRule="exact"/>
        <w:jc w:val="both"/>
        <w:rPr>
          <w:sz w:val="22"/>
          <w:szCs w:val="22"/>
          <w:lang w:val="sr-Latn-RS"/>
        </w:rPr>
      </w:pPr>
      <w:r w:rsidRPr="008B0D51">
        <w:rPr>
          <w:sz w:val="22"/>
          <w:szCs w:val="22"/>
          <w:lang w:val="sr-Latn-RS"/>
        </w:rPr>
        <w:t>Staviti c</w:t>
      </w:r>
      <w:r w:rsidR="00E51F0F">
        <w:rPr>
          <w:sz w:val="22"/>
          <w:szCs w:val="22"/>
          <w:lang w:val="sr-Latn-RS"/>
        </w:rPr>
        <w:t>ij</w:t>
      </w:r>
      <w:r w:rsidRPr="008B0D51">
        <w:rPr>
          <w:sz w:val="22"/>
          <w:szCs w:val="22"/>
          <w:lang w:val="sr-Latn-RS"/>
        </w:rPr>
        <w:t>elu propisanu dozu l</w:t>
      </w:r>
      <w:r w:rsidR="00E51F0F">
        <w:rPr>
          <w:sz w:val="22"/>
          <w:szCs w:val="22"/>
          <w:lang w:val="sr-Latn-RS"/>
        </w:rPr>
        <w:t>ij</w:t>
      </w:r>
      <w:r w:rsidRPr="008B0D51">
        <w:rPr>
          <w:sz w:val="22"/>
          <w:szCs w:val="22"/>
          <w:lang w:val="sr-Latn-RS"/>
        </w:rPr>
        <w:t>eka Erleada u čašu. Nemojte drobiti ni lomiti tablete.</w:t>
      </w:r>
    </w:p>
    <w:p w14:paraId="43C1B7C8" w14:textId="43132783" w:rsidR="00543973" w:rsidRPr="008B0D51" w:rsidRDefault="00543973" w:rsidP="00543973">
      <w:pPr>
        <w:pStyle w:val="ListParagraph"/>
        <w:numPr>
          <w:ilvl w:val="0"/>
          <w:numId w:val="14"/>
        </w:numPr>
        <w:tabs>
          <w:tab w:val="left" w:pos="284"/>
        </w:tabs>
        <w:spacing w:after="80" w:line="240" w:lineRule="exact"/>
        <w:ind w:left="288" w:hanging="288"/>
        <w:jc w:val="both"/>
        <w:rPr>
          <w:sz w:val="22"/>
          <w:szCs w:val="22"/>
          <w:lang w:val="sr-Latn-RS"/>
        </w:rPr>
      </w:pPr>
      <w:r w:rsidRPr="008B0D51">
        <w:rPr>
          <w:sz w:val="22"/>
          <w:szCs w:val="22"/>
          <w:lang w:val="sr-Latn-RS"/>
        </w:rPr>
        <w:t>Dodati približn</w:t>
      </w:r>
      <w:r w:rsidR="007D23E7">
        <w:rPr>
          <w:sz w:val="22"/>
          <w:szCs w:val="22"/>
          <w:lang w:val="sr-Latn-RS"/>
        </w:rPr>
        <w:t>o 20 ml</w:t>
      </w:r>
      <w:r w:rsidRPr="008B0D51">
        <w:rPr>
          <w:sz w:val="22"/>
          <w:szCs w:val="22"/>
          <w:lang w:val="sr-Latn-RS"/>
        </w:rPr>
        <w:t xml:space="preserve"> (4 kafene kašike) negazirane vode, kako bi tablete bile potpuno potopljene u vodi.</w:t>
      </w:r>
    </w:p>
    <w:p w14:paraId="79B450F0" w14:textId="46D04801" w:rsidR="00543973" w:rsidRPr="008B0D51" w:rsidRDefault="00543973" w:rsidP="00543973">
      <w:pPr>
        <w:pStyle w:val="ListParagraph"/>
        <w:numPr>
          <w:ilvl w:val="0"/>
          <w:numId w:val="14"/>
        </w:numPr>
        <w:tabs>
          <w:tab w:val="left" w:pos="284"/>
        </w:tabs>
        <w:spacing w:after="80" w:line="240" w:lineRule="exact"/>
        <w:jc w:val="both"/>
        <w:rPr>
          <w:sz w:val="22"/>
          <w:szCs w:val="22"/>
          <w:lang w:val="sr-Latn-RS"/>
        </w:rPr>
      </w:pPr>
      <w:r w:rsidRPr="008B0D51">
        <w:rPr>
          <w:sz w:val="22"/>
          <w:szCs w:val="22"/>
          <w:lang w:val="sr-Latn-RS"/>
        </w:rPr>
        <w:t>Sačekati 2 minuta da se tablete otope i rastvore, a zatim prom</w:t>
      </w:r>
      <w:r w:rsidR="00E51F0F">
        <w:rPr>
          <w:sz w:val="22"/>
          <w:szCs w:val="22"/>
          <w:lang w:val="sr-Latn-RS"/>
        </w:rPr>
        <w:t>ij</w:t>
      </w:r>
      <w:r w:rsidRPr="008B0D51">
        <w:rPr>
          <w:sz w:val="22"/>
          <w:szCs w:val="22"/>
          <w:lang w:val="sr-Latn-RS"/>
        </w:rPr>
        <w:t>ešati sm</w:t>
      </w:r>
      <w:r w:rsidR="00E51F0F">
        <w:rPr>
          <w:sz w:val="22"/>
          <w:szCs w:val="22"/>
          <w:lang w:val="sr-Latn-RS"/>
        </w:rPr>
        <w:t>j</w:t>
      </w:r>
      <w:r w:rsidRPr="008B0D51">
        <w:rPr>
          <w:sz w:val="22"/>
          <w:szCs w:val="22"/>
          <w:lang w:val="sr-Latn-RS"/>
        </w:rPr>
        <w:t>ešu.</w:t>
      </w:r>
    </w:p>
    <w:p w14:paraId="15920CDD" w14:textId="6EC16711" w:rsidR="00543973" w:rsidRPr="008B0D51" w:rsidRDefault="007D23E7" w:rsidP="00543973">
      <w:pPr>
        <w:pStyle w:val="ListParagraph"/>
        <w:numPr>
          <w:ilvl w:val="0"/>
          <w:numId w:val="14"/>
        </w:numPr>
        <w:tabs>
          <w:tab w:val="left" w:pos="284"/>
        </w:tabs>
        <w:spacing w:after="80" w:line="240" w:lineRule="exact"/>
        <w:ind w:left="288" w:hanging="288"/>
        <w:jc w:val="both"/>
        <w:rPr>
          <w:sz w:val="22"/>
          <w:szCs w:val="22"/>
          <w:lang w:val="sr-Latn-RS"/>
        </w:rPr>
      </w:pPr>
      <w:r>
        <w:rPr>
          <w:sz w:val="22"/>
          <w:szCs w:val="22"/>
          <w:lang w:val="sr-Latn-RS"/>
        </w:rPr>
        <w:t>Dodati 30 ml</w:t>
      </w:r>
      <w:r w:rsidR="00543973" w:rsidRPr="008B0D51">
        <w:rPr>
          <w:sz w:val="22"/>
          <w:szCs w:val="22"/>
          <w:lang w:val="sr-Latn-RS"/>
        </w:rPr>
        <w:t xml:space="preserve"> (6 kafenih ili 2 supene kašike) negaziranog napitka ili kašaste hrane - soka od pomorandže, zelenog čaja, kašice od jabuke, tečnog jogurta ili dodatne vode i prom</w:t>
      </w:r>
      <w:r w:rsidR="00E51F0F">
        <w:rPr>
          <w:sz w:val="22"/>
          <w:szCs w:val="22"/>
          <w:lang w:val="sr-Latn-RS"/>
        </w:rPr>
        <w:t>ij</w:t>
      </w:r>
      <w:r w:rsidR="00543973" w:rsidRPr="008B0D51">
        <w:rPr>
          <w:sz w:val="22"/>
          <w:szCs w:val="22"/>
          <w:lang w:val="sr-Latn-RS"/>
        </w:rPr>
        <w:t>ešati.</w:t>
      </w:r>
    </w:p>
    <w:p w14:paraId="1F042F90" w14:textId="03F6FBC9" w:rsidR="00543973" w:rsidRPr="008B0D51" w:rsidRDefault="00543973" w:rsidP="00543973">
      <w:pPr>
        <w:pStyle w:val="ListParagraph"/>
        <w:numPr>
          <w:ilvl w:val="0"/>
          <w:numId w:val="14"/>
        </w:numPr>
        <w:tabs>
          <w:tab w:val="left" w:pos="284"/>
        </w:tabs>
        <w:spacing w:after="80" w:line="240" w:lineRule="exact"/>
        <w:jc w:val="both"/>
        <w:rPr>
          <w:sz w:val="22"/>
          <w:szCs w:val="22"/>
          <w:lang w:val="sr-Latn-RS"/>
        </w:rPr>
      </w:pPr>
      <w:r w:rsidRPr="008B0D51">
        <w:rPr>
          <w:sz w:val="22"/>
          <w:szCs w:val="22"/>
          <w:lang w:val="sr-Latn-RS"/>
        </w:rPr>
        <w:t>Odmah progutati sm</w:t>
      </w:r>
      <w:r w:rsidR="00E51F0F">
        <w:rPr>
          <w:sz w:val="22"/>
          <w:szCs w:val="22"/>
          <w:lang w:val="sr-Latn-RS"/>
        </w:rPr>
        <w:t>j</w:t>
      </w:r>
      <w:r w:rsidRPr="008B0D51">
        <w:rPr>
          <w:sz w:val="22"/>
          <w:szCs w:val="22"/>
          <w:lang w:val="sr-Latn-RS"/>
        </w:rPr>
        <w:t>ešu.</w:t>
      </w:r>
    </w:p>
    <w:p w14:paraId="7EA16068" w14:textId="20828851" w:rsidR="00543973" w:rsidRPr="008B0D51" w:rsidRDefault="00543973" w:rsidP="00543973">
      <w:pPr>
        <w:pStyle w:val="ListParagraph"/>
        <w:numPr>
          <w:ilvl w:val="0"/>
          <w:numId w:val="14"/>
        </w:numPr>
        <w:tabs>
          <w:tab w:val="left" w:pos="284"/>
        </w:tabs>
        <w:spacing w:after="80" w:line="240" w:lineRule="exact"/>
        <w:ind w:left="288" w:hanging="288"/>
        <w:jc w:val="both"/>
        <w:rPr>
          <w:sz w:val="22"/>
          <w:szCs w:val="22"/>
          <w:lang w:val="sr-Latn-RS"/>
        </w:rPr>
      </w:pPr>
      <w:r w:rsidRPr="008B0D51">
        <w:rPr>
          <w:sz w:val="22"/>
          <w:szCs w:val="22"/>
          <w:lang w:val="sr-Latn-RS"/>
        </w:rPr>
        <w:t>Isprati čašu sa dovoljno vode (sipajte dovoljno vode) da bi se osigurala prim</w:t>
      </w:r>
      <w:r w:rsidR="00E51F0F">
        <w:rPr>
          <w:sz w:val="22"/>
          <w:szCs w:val="22"/>
          <w:lang w:val="sr-Latn-RS"/>
        </w:rPr>
        <w:t>j</w:t>
      </w:r>
      <w:r w:rsidRPr="008B0D51">
        <w:rPr>
          <w:sz w:val="22"/>
          <w:szCs w:val="22"/>
          <w:lang w:val="sr-Latn-RS"/>
        </w:rPr>
        <w:t>ena c</w:t>
      </w:r>
      <w:r w:rsidR="00E51F0F">
        <w:rPr>
          <w:sz w:val="22"/>
          <w:szCs w:val="22"/>
          <w:lang w:val="sr-Latn-RS"/>
        </w:rPr>
        <w:t>ij</w:t>
      </w:r>
      <w:r w:rsidRPr="008B0D51">
        <w:rPr>
          <w:sz w:val="22"/>
          <w:szCs w:val="22"/>
          <w:lang w:val="sr-Latn-RS"/>
        </w:rPr>
        <w:t>ele doze i odmah je popiti.</w:t>
      </w:r>
    </w:p>
    <w:p w14:paraId="0FFC5F5C" w14:textId="3AE0E8B9" w:rsidR="00543973" w:rsidRPr="008B0D51" w:rsidRDefault="00543973" w:rsidP="00543973">
      <w:pPr>
        <w:pStyle w:val="ListParagraph"/>
        <w:numPr>
          <w:ilvl w:val="0"/>
          <w:numId w:val="14"/>
        </w:numPr>
        <w:tabs>
          <w:tab w:val="left" w:pos="284"/>
        </w:tabs>
        <w:spacing w:after="80" w:line="240" w:lineRule="exact"/>
        <w:jc w:val="both"/>
        <w:rPr>
          <w:sz w:val="22"/>
          <w:szCs w:val="22"/>
          <w:lang w:val="sr-Latn-RS"/>
        </w:rPr>
      </w:pPr>
      <w:r w:rsidRPr="008B0D51">
        <w:rPr>
          <w:sz w:val="22"/>
          <w:szCs w:val="22"/>
          <w:lang w:val="sr-Latn-RS"/>
        </w:rPr>
        <w:t>L</w:t>
      </w:r>
      <w:r w:rsidR="00E51F0F">
        <w:rPr>
          <w:sz w:val="22"/>
          <w:szCs w:val="22"/>
          <w:lang w:val="sr-Latn-RS"/>
        </w:rPr>
        <w:t>ij</w:t>
      </w:r>
      <w:r w:rsidRPr="008B0D51">
        <w:rPr>
          <w:sz w:val="22"/>
          <w:szCs w:val="22"/>
          <w:lang w:val="sr-Latn-RS"/>
        </w:rPr>
        <w:t>ek pom</w:t>
      </w:r>
      <w:r w:rsidR="00E51F0F">
        <w:rPr>
          <w:sz w:val="22"/>
          <w:szCs w:val="22"/>
          <w:lang w:val="sr-Latn-RS"/>
        </w:rPr>
        <w:t>ij</w:t>
      </w:r>
      <w:r w:rsidRPr="008B0D51">
        <w:rPr>
          <w:sz w:val="22"/>
          <w:szCs w:val="22"/>
          <w:lang w:val="sr-Latn-RS"/>
        </w:rPr>
        <w:t>ešan sa napitkom ili hranom se ne sm</w:t>
      </w:r>
      <w:r w:rsidR="00E51F0F">
        <w:rPr>
          <w:sz w:val="22"/>
          <w:szCs w:val="22"/>
          <w:lang w:val="sr-Latn-RS"/>
        </w:rPr>
        <w:t>ij</w:t>
      </w:r>
      <w:r w:rsidRPr="008B0D51">
        <w:rPr>
          <w:sz w:val="22"/>
          <w:szCs w:val="22"/>
          <w:lang w:val="sr-Latn-RS"/>
        </w:rPr>
        <w:t>e čuvati za kasniju prim</w:t>
      </w:r>
      <w:r w:rsidR="00E51F0F">
        <w:rPr>
          <w:sz w:val="22"/>
          <w:szCs w:val="22"/>
          <w:lang w:val="sr-Latn-RS"/>
        </w:rPr>
        <w:t>j</w:t>
      </w:r>
      <w:r w:rsidRPr="008B0D51">
        <w:rPr>
          <w:sz w:val="22"/>
          <w:szCs w:val="22"/>
          <w:lang w:val="sr-Latn-RS"/>
        </w:rPr>
        <w:t>enu.</w:t>
      </w:r>
    </w:p>
    <w:p w14:paraId="5FE2FD59" w14:textId="77777777" w:rsidR="00543973" w:rsidRPr="008B0D51" w:rsidRDefault="00543973" w:rsidP="008B0D51">
      <w:pPr>
        <w:pStyle w:val="ListParagraph"/>
        <w:spacing w:after="80" w:line="240" w:lineRule="exact"/>
        <w:ind w:left="360"/>
        <w:jc w:val="both"/>
        <w:rPr>
          <w:sz w:val="22"/>
          <w:szCs w:val="22"/>
          <w:lang w:val="sr-Latn-RS"/>
        </w:rPr>
      </w:pPr>
    </w:p>
    <w:p w14:paraId="221E30A0" w14:textId="5E385B1A" w:rsidR="00543973" w:rsidRPr="008B0D51" w:rsidRDefault="00543973" w:rsidP="008B0D51">
      <w:pPr>
        <w:pStyle w:val="ListParagraph"/>
        <w:spacing w:after="80" w:line="240" w:lineRule="exact"/>
        <w:ind w:left="0"/>
        <w:jc w:val="both"/>
        <w:rPr>
          <w:i/>
          <w:iCs/>
          <w:sz w:val="22"/>
          <w:szCs w:val="22"/>
          <w:lang w:val="sr-Latn-RS"/>
        </w:rPr>
      </w:pPr>
      <w:r w:rsidRPr="008B0D51">
        <w:rPr>
          <w:i/>
          <w:iCs/>
          <w:sz w:val="22"/>
          <w:szCs w:val="22"/>
          <w:lang w:val="sr-Latn-RS"/>
        </w:rPr>
        <w:t>Prim</w:t>
      </w:r>
      <w:r w:rsidR="00E47623">
        <w:rPr>
          <w:i/>
          <w:iCs/>
          <w:sz w:val="22"/>
          <w:szCs w:val="22"/>
          <w:lang w:val="sr-Latn-RS"/>
        </w:rPr>
        <w:t>j</w:t>
      </w:r>
      <w:r w:rsidRPr="008B0D51">
        <w:rPr>
          <w:i/>
          <w:iCs/>
          <w:sz w:val="22"/>
          <w:szCs w:val="22"/>
          <w:lang w:val="sr-Latn-RS"/>
        </w:rPr>
        <w:t>ena putem nazogastrične sonde za hranjenje</w:t>
      </w:r>
    </w:p>
    <w:p w14:paraId="7B3C362D" w14:textId="77777777" w:rsidR="00543973" w:rsidRPr="008B0D51" w:rsidRDefault="00543973" w:rsidP="008B0D51">
      <w:pPr>
        <w:pStyle w:val="ListParagraph"/>
        <w:spacing w:after="80" w:line="240" w:lineRule="exact"/>
        <w:ind w:left="0"/>
        <w:jc w:val="both"/>
        <w:rPr>
          <w:i/>
          <w:iCs/>
          <w:sz w:val="22"/>
          <w:szCs w:val="22"/>
          <w:lang w:val="sr-Latn-RS"/>
        </w:rPr>
      </w:pPr>
    </w:p>
    <w:p w14:paraId="4FF74433" w14:textId="273600B8" w:rsidR="00543973" w:rsidRPr="008B0D51" w:rsidRDefault="00543973" w:rsidP="008B0D51">
      <w:pPr>
        <w:pStyle w:val="ListParagraph"/>
        <w:spacing w:after="80" w:line="240" w:lineRule="exact"/>
        <w:ind w:left="0"/>
        <w:jc w:val="both"/>
        <w:rPr>
          <w:sz w:val="22"/>
          <w:szCs w:val="22"/>
        </w:rPr>
      </w:pPr>
      <w:r w:rsidRPr="008B0D51">
        <w:rPr>
          <w:sz w:val="22"/>
          <w:szCs w:val="22"/>
          <w:lang w:val="sr-Latn-RS"/>
        </w:rPr>
        <w:t>L</w:t>
      </w:r>
      <w:r w:rsidR="00E47623">
        <w:rPr>
          <w:sz w:val="22"/>
          <w:szCs w:val="22"/>
          <w:lang w:val="sr-Latn-RS"/>
        </w:rPr>
        <w:t>ij</w:t>
      </w:r>
      <w:r w:rsidRPr="008B0D51">
        <w:rPr>
          <w:sz w:val="22"/>
          <w:szCs w:val="22"/>
          <w:lang w:val="sr-Latn-RS"/>
        </w:rPr>
        <w:t>ek Erleada se može prim</w:t>
      </w:r>
      <w:r w:rsidR="00E47623">
        <w:rPr>
          <w:sz w:val="22"/>
          <w:szCs w:val="22"/>
          <w:lang w:val="sr-Latn-RS"/>
        </w:rPr>
        <w:t>ij</w:t>
      </w:r>
      <w:r w:rsidRPr="008B0D51">
        <w:rPr>
          <w:sz w:val="22"/>
          <w:szCs w:val="22"/>
          <w:lang w:val="sr-Latn-RS"/>
        </w:rPr>
        <w:t>eniti i putem nazogastrične sonde (NG sonde) za hranjenje, prom</w:t>
      </w:r>
      <w:r w:rsidR="00E47623">
        <w:rPr>
          <w:sz w:val="22"/>
          <w:szCs w:val="22"/>
          <w:lang w:val="sr-Latn-RS"/>
        </w:rPr>
        <w:t>j</w:t>
      </w:r>
      <w:r w:rsidRPr="008B0D51">
        <w:rPr>
          <w:sz w:val="22"/>
          <w:szCs w:val="22"/>
          <w:lang w:val="sr-Latn-RS"/>
        </w:rPr>
        <w:t xml:space="preserve">era 8 Fr </w:t>
      </w:r>
      <w:r w:rsidRPr="008B0D51">
        <w:rPr>
          <w:sz w:val="22"/>
          <w:szCs w:val="22"/>
        </w:rPr>
        <w:t xml:space="preserve">(engl. </w:t>
      </w:r>
      <w:r w:rsidRPr="008B0D51">
        <w:rPr>
          <w:i/>
          <w:iCs/>
          <w:sz w:val="22"/>
          <w:szCs w:val="22"/>
        </w:rPr>
        <w:t>French</w:t>
      </w:r>
      <w:r w:rsidRPr="008B0D51">
        <w:rPr>
          <w:sz w:val="22"/>
          <w:szCs w:val="22"/>
        </w:rPr>
        <w:t>, jedinica veličine/prom</w:t>
      </w:r>
      <w:r w:rsidR="00E47623">
        <w:rPr>
          <w:sz w:val="22"/>
          <w:szCs w:val="22"/>
        </w:rPr>
        <w:t>j</w:t>
      </w:r>
      <w:r w:rsidRPr="008B0D51">
        <w:rPr>
          <w:sz w:val="22"/>
          <w:szCs w:val="22"/>
        </w:rPr>
        <w:t xml:space="preserve">era sonde) </w:t>
      </w:r>
      <w:proofErr w:type="gramStart"/>
      <w:r w:rsidRPr="008B0D51">
        <w:rPr>
          <w:sz w:val="22"/>
          <w:szCs w:val="22"/>
        </w:rPr>
        <w:t>ili</w:t>
      </w:r>
      <w:proofErr w:type="gramEnd"/>
      <w:r w:rsidRPr="008B0D51">
        <w:rPr>
          <w:sz w:val="22"/>
          <w:szCs w:val="22"/>
        </w:rPr>
        <w:t xml:space="preserve"> većeg, na sl</w:t>
      </w:r>
      <w:r w:rsidR="00E47623">
        <w:rPr>
          <w:sz w:val="22"/>
          <w:szCs w:val="22"/>
        </w:rPr>
        <w:t>j</w:t>
      </w:r>
      <w:r w:rsidRPr="008B0D51">
        <w:rPr>
          <w:sz w:val="22"/>
          <w:szCs w:val="22"/>
        </w:rPr>
        <w:t>edeći način:</w:t>
      </w:r>
    </w:p>
    <w:p w14:paraId="5C002913" w14:textId="7C1BED88" w:rsidR="00543973" w:rsidRPr="008B0D51" w:rsidRDefault="00543973" w:rsidP="00543973">
      <w:pPr>
        <w:pStyle w:val="ListParagraph"/>
        <w:numPr>
          <w:ilvl w:val="0"/>
          <w:numId w:val="15"/>
        </w:numPr>
        <w:tabs>
          <w:tab w:val="left" w:pos="284"/>
        </w:tabs>
        <w:spacing w:after="80" w:line="240" w:lineRule="exact"/>
        <w:ind w:left="288" w:hanging="288"/>
        <w:jc w:val="both"/>
        <w:rPr>
          <w:sz w:val="22"/>
          <w:szCs w:val="22"/>
          <w:lang w:val="sr-Latn-RS"/>
        </w:rPr>
      </w:pPr>
      <w:r w:rsidRPr="008B0D51">
        <w:rPr>
          <w:sz w:val="22"/>
          <w:szCs w:val="22"/>
          <w:lang w:val="sr-Latn-RS"/>
        </w:rPr>
        <w:t>Staviti c</w:t>
      </w:r>
      <w:r w:rsidR="00E47623">
        <w:rPr>
          <w:sz w:val="22"/>
          <w:szCs w:val="22"/>
          <w:lang w:val="sr-Latn-RS"/>
        </w:rPr>
        <w:t>ij</w:t>
      </w:r>
      <w:r w:rsidRPr="008B0D51">
        <w:rPr>
          <w:sz w:val="22"/>
          <w:szCs w:val="22"/>
          <w:lang w:val="sr-Latn-RS"/>
        </w:rPr>
        <w:t>elu propisanu dozu l</w:t>
      </w:r>
      <w:r w:rsidR="00E47623">
        <w:rPr>
          <w:sz w:val="22"/>
          <w:szCs w:val="22"/>
          <w:lang w:val="sr-Latn-RS"/>
        </w:rPr>
        <w:t>ij</w:t>
      </w:r>
      <w:r w:rsidRPr="008B0D51">
        <w:rPr>
          <w:sz w:val="22"/>
          <w:szCs w:val="22"/>
          <w:lang w:val="sr-Latn-RS"/>
        </w:rPr>
        <w:t>eka Erleada u t</w:t>
      </w:r>
      <w:r w:rsidR="00E47623">
        <w:rPr>
          <w:sz w:val="22"/>
          <w:szCs w:val="22"/>
          <w:lang w:val="sr-Latn-RS"/>
        </w:rPr>
        <w:t>ij</w:t>
      </w:r>
      <w:r w:rsidRPr="008B0D51">
        <w:rPr>
          <w:sz w:val="22"/>
          <w:szCs w:val="22"/>
          <w:lang w:val="sr-Latn-RS"/>
        </w:rPr>
        <w:t>elo šprica (k</w:t>
      </w:r>
      <w:r w:rsidR="007D23E7">
        <w:rPr>
          <w:sz w:val="22"/>
          <w:szCs w:val="22"/>
          <w:lang w:val="sr-Latn-RS"/>
        </w:rPr>
        <w:t>oristiti špric od najmanje 50 ml) i uvući 20 ml</w:t>
      </w:r>
      <w:r w:rsidRPr="008B0D51">
        <w:rPr>
          <w:sz w:val="22"/>
          <w:szCs w:val="22"/>
          <w:lang w:val="sr-Latn-RS"/>
        </w:rPr>
        <w:t xml:space="preserve"> negazirane vode u špric.</w:t>
      </w:r>
    </w:p>
    <w:p w14:paraId="0D34A1DC" w14:textId="77777777" w:rsidR="00543973" w:rsidRPr="008B0D51" w:rsidRDefault="00543973" w:rsidP="00543973">
      <w:pPr>
        <w:pStyle w:val="ListParagraph"/>
        <w:numPr>
          <w:ilvl w:val="0"/>
          <w:numId w:val="15"/>
        </w:numPr>
        <w:tabs>
          <w:tab w:val="left" w:pos="284"/>
        </w:tabs>
        <w:spacing w:after="80" w:line="240" w:lineRule="exact"/>
        <w:ind w:left="288" w:hanging="288"/>
        <w:jc w:val="both"/>
        <w:rPr>
          <w:sz w:val="22"/>
          <w:szCs w:val="22"/>
          <w:lang w:val="sr-Latn-RS"/>
        </w:rPr>
      </w:pPr>
      <w:r w:rsidRPr="008B0D51">
        <w:rPr>
          <w:sz w:val="22"/>
          <w:szCs w:val="22"/>
          <w:lang w:val="sr-Latn-RS"/>
        </w:rPr>
        <w:t>Sačekati 10 minuta, a zatim snažno protresti da bi se sadržaj u potpunosti dispergovao.</w:t>
      </w:r>
    </w:p>
    <w:p w14:paraId="3732343D" w14:textId="7DFCC01D" w:rsidR="00543973" w:rsidRPr="008B0D51" w:rsidRDefault="00543973" w:rsidP="00543973">
      <w:pPr>
        <w:pStyle w:val="ListParagraph"/>
        <w:numPr>
          <w:ilvl w:val="0"/>
          <w:numId w:val="15"/>
        </w:numPr>
        <w:tabs>
          <w:tab w:val="left" w:pos="284"/>
        </w:tabs>
        <w:spacing w:after="80" w:line="240" w:lineRule="exact"/>
        <w:ind w:left="288" w:hanging="288"/>
        <w:jc w:val="both"/>
        <w:rPr>
          <w:sz w:val="22"/>
          <w:szCs w:val="22"/>
          <w:lang w:val="sr-Latn-RS"/>
        </w:rPr>
      </w:pPr>
      <w:r w:rsidRPr="008B0D51">
        <w:rPr>
          <w:sz w:val="22"/>
          <w:szCs w:val="22"/>
          <w:lang w:val="sr-Latn-RS"/>
        </w:rPr>
        <w:t>Odmah prim</w:t>
      </w:r>
      <w:r w:rsidR="00E47623">
        <w:rPr>
          <w:sz w:val="22"/>
          <w:szCs w:val="22"/>
          <w:lang w:val="sr-Latn-RS"/>
        </w:rPr>
        <w:t>ij</w:t>
      </w:r>
      <w:r w:rsidRPr="008B0D51">
        <w:rPr>
          <w:sz w:val="22"/>
          <w:szCs w:val="22"/>
          <w:lang w:val="sr-Latn-RS"/>
        </w:rPr>
        <w:t>eniti putem nazogastrične sonde za hranjenje.</w:t>
      </w:r>
    </w:p>
    <w:p w14:paraId="1C0ACE4C" w14:textId="3902851A" w:rsidR="00543973" w:rsidRPr="008B0D51" w:rsidRDefault="00543973" w:rsidP="00543973">
      <w:pPr>
        <w:pStyle w:val="ListParagraph"/>
        <w:numPr>
          <w:ilvl w:val="0"/>
          <w:numId w:val="15"/>
        </w:numPr>
        <w:tabs>
          <w:tab w:val="left" w:pos="284"/>
        </w:tabs>
        <w:spacing w:after="80" w:line="240" w:lineRule="exact"/>
        <w:ind w:left="288" w:hanging="288"/>
        <w:jc w:val="both"/>
        <w:rPr>
          <w:sz w:val="22"/>
          <w:szCs w:val="22"/>
          <w:lang w:val="sr-Latn-RS"/>
        </w:rPr>
      </w:pPr>
      <w:r w:rsidRPr="008B0D51">
        <w:rPr>
          <w:sz w:val="22"/>
          <w:szCs w:val="22"/>
          <w:lang w:val="sr-Latn-RS"/>
        </w:rPr>
        <w:t>Ponovo napuniti špric negaziranom vodom i prim</w:t>
      </w:r>
      <w:r w:rsidR="00E47623">
        <w:rPr>
          <w:sz w:val="22"/>
          <w:szCs w:val="22"/>
          <w:lang w:val="sr-Latn-RS"/>
        </w:rPr>
        <w:t>ij</w:t>
      </w:r>
      <w:r w:rsidRPr="008B0D51">
        <w:rPr>
          <w:sz w:val="22"/>
          <w:szCs w:val="22"/>
          <w:lang w:val="sr-Latn-RS"/>
        </w:rPr>
        <w:t>eniti. Ponavljati sve dok u špricu ili sondi za hranjenje više ne ostane tragova tablete.</w:t>
      </w:r>
    </w:p>
    <w:p w14:paraId="1A9E0455" w14:textId="77777777" w:rsidR="00543973" w:rsidRPr="00644AF4" w:rsidRDefault="00543973" w:rsidP="00644AF4">
      <w:pPr>
        <w:tabs>
          <w:tab w:val="left" w:pos="540"/>
          <w:tab w:val="left" w:pos="569"/>
        </w:tabs>
        <w:jc w:val="both"/>
        <w:rPr>
          <w:bCs/>
          <w:sz w:val="22"/>
          <w:szCs w:val="22"/>
          <w:lang w:val="sr-Latn-ME"/>
        </w:rPr>
      </w:pPr>
    </w:p>
    <w:p w14:paraId="04CEE386" w14:textId="77777777" w:rsidR="00411B4B" w:rsidRPr="00644AF4" w:rsidRDefault="00411B4B" w:rsidP="00644AF4">
      <w:pPr>
        <w:tabs>
          <w:tab w:val="left" w:pos="540"/>
          <w:tab w:val="left" w:pos="569"/>
        </w:tabs>
        <w:jc w:val="both"/>
        <w:rPr>
          <w:b/>
          <w:bCs/>
          <w:sz w:val="22"/>
          <w:szCs w:val="22"/>
          <w:lang w:val="sr-Latn-ME"/>
        </w:rPr>
      </w:pPr>
      <w:r w:rsidRPr="00644AF4">
        <w:rPr>
          <w:b/>
          <w:bCs/>
          <w:sz w:val="22"/>
          <w:szCs w:val="22"/>
          <w:lang w:val="sr-Latn-ME"/>
        </w:rPr>
        <w:t xml:space="preserve">4.3. </w:t>
      </w:r>
      <w:r w:rsidR="00480FB1" w:rsidRPr="00644AF4">
        <w:rPr>
          <w:b/>
          <w:bCs/>
          <w:sz w:val="22"/>
          <w:szCs w:val="22"/>
          <w:lang w:val="sr-Latn-ME"/>
        </w:rPr>
        <w:tab/>
      </w:r>
      <w:r w:rsidRPr="00644AF4">
        <w:rPr>
          <w:b/>
          <w:bCs/>
          <w:sz w:val="22"/>
          <w:szCs w:val="22"/>
          <w:lang w:val="sr-Latn-ME"/>
        </w:rPr>
        <w:t>Kontraindikacije</w:t>
      </w:r>
    </w:p>
    <w:p w14:paraId="0FFB4C45" w14:textId="77777777" w:rsidR="0072020E" w:rsidRPr="00644AF4" w:rsidRDefault="0072020E" w:rsidP="00644AF4">
      <w:pPr>
        <w:tabs>
          <w:tab w:val="left" w:pos="540"/>
          <w:tab w:val="left" w:pos="569"/>
        </w:tabs>
        <w:jc w:val="both"/>
        <w:rPr>
          <w:bCs/>
          <w:sz w:val="22"/>
          <w:szCs w:val="22"/>
          <w:lang w:val="sr-Latn-ME"/>
        </w:rPr>
      </w:pPr>
    </w:p>
    <w:p w14:paraId="36A9BC92" w14:textId="7CD0CE7A" w:rsidR="008D6BB5" w:rsidRPr="00644AF4" w:rsidRDefault="008D6BB5" w:rsidP="00124461">
      <w:pPr>
        <w:pStyle w:val="BodyText15"/>
        <w:shd w:val="clear" w:color="auto" w:fill="auto"/>
        <w:spacing w:after="0" w:line="240" w:lineRule="auto"/>
        <w:ind w:firstLine="0"/>
        <w:rPr>
          <w:sz w:val="22"/>
          <w:szCs w:val="22"/>
        </w:rPr>
      </w:pPr>
      <w:r w:rsidRPr="00644AF4">
        <w:rPr>
          <w:sz w:val="22"/>
          <w:szCs w:val="22"/>
        </w:rPr>
        <w:t>Preos</w:t>
      </w:r>
      <w:r w:rsidR="003A39CE" w:rsidRPr="00644AF4">
        <w:rPr>
          <w:sz w:val="22"/>
          <w:szCs w:val="22"/>
        </w:rPr>
        <w:t>j</w:t>
      </w:r>
      <w:r w:rsidRPr="00644AF4">
        <w:rPr>
          <w:sz w:val="22"/>
          <w:szCs w:val="22"/>
        </w:rPr>
        <w:t xml:space="preserve">etljivost na aktivnu supstancu ili </w:t>
      </w:r>
      <w:r w:rsidR="003A39CE" w:rsidRPr="00644AF4">
        <w:rPr>
          <w:sz w:val="22"/>
          <w:szCs w:val="22"/>
        </w:rPr>
        <w:t>n</w:t>
      </w:r>
      <w:r w:rsidRPr="00644AF4">
        <w:rPr>
          <w:sz w:val="22"/>
          <w:szCs w:val="22"/>
        </w:rPr>
        <w:t xml:space="preserve">a </w:t>
      </w:r>
      <w:r w:rsidR="003A39CE" w:rsidRPr="00644AF4">
        <w:rPr>
          <w:sz w:val="22"/>
          <w:szCs w:val="22"/>
        </w:rPr>
        <w:t xml:space="preserve">bilo </w:t>
      </w:r>
      <w:r w:rsidRPr="00644AF4">
        <w:rPr>
          <w:sz w:val="22"/>
          <w:szCs w:val="22"/>
        </w:rPr>
        <w:t xml:space="preserve">koju od pomoćnih supstanci navedenih u </w:t>
      </w:r>
      <w:r w:rsidR="003A39CE" w:rsidRPr="00644AF4">
        <w:rPr>
          <w:sz w:val="22"/>
          <w:szCs w:val="22"/>
        </w:rPr>
        <w:t xml:space="preserve">dijelu </w:t>
      </w:r>
      <w:r w:rsidRPr="00644AF4">
        <w:rPr>
          <w:sz w:val="22"/>
          <w:szCs w:val="22"/>
        </w:rPr>
        <w:t xml:space="preserve">6.1. Trudnice ili žene koje bi mogle </w:t>
      </w:r>
      <w:r w:rsidR="00181556" w:rsidRPr="00644AF4">
        <w:rPr>
          <w:sz w:val="22"/>
          <w:szCs w:val="22"/>
        </w:rPr>
        <w:t>da zatrudne</w:t>
      </w:r>
      <w:r w:rsidRPr="00644AF4">
        <w:rPr>
          <w:sz w:val="22"/>
          <w:szCs w:val="22"/>
        </w:rPr>
        <w:t xml:space="preserve"> (vid</w:t>
      </w:r>
      <w:r w:rsidR="00C62385" w:rsidRPr="00644AF4">
        <w:rPr>
          <w:sz w:val="22"/>
          <w:szCs w:val="22"/>
        </w:rPr>
        <w:t>j</w:t>
      </w:r>
      <w:r w:rsidRPr="00644AF4">
        <w:rPr>
          <w:sz w:val="22"/>
          <w:szCs w:val="22"/>
        </w:rPr>
        <w:t xml:space="preserve">eti </w:t>
      </w:r>
      <w:r w:rsidR="003A39CE" w:rsidRPr="00644AF4">
        <w:rPr>
          <w:sz w:val="22"/>
          <w:szCs w:val="22"/>
        </w:rPr>
        <w:t xml:space="preserve">dio </w:t>
      </w:r>
      <w:r w:rsidRPr="00644AF4">
        <w:rPr>
          <w:sz w:val="22"/>
          <w:szCs w:val="22"/>
        </w:rPr>
        <w:t>4.6).</w:t>
      </w:r>
    </w:p>
    <w:p w14:paraId="28B40E26" w14:textId="77777777" w:rsidR="008D6BB5" w:rsidRPr="00644AF4" w:rsidRDefault="008D6BB5" w:rsidP="00644AF4">
      <w:pPr>
        <w:tabs>
          <w:tab w:val="left" w:pos="540"/>
          <w:tab w:val="left" w:pos="569"/>
        </w:tabs>
        <w:jc w:val="both"/>
        <w:rPr>
          <w:bCs/>
          <w:sz w:val="22"/>
          <w:szCs w:val="22"/>
          <w:lang w:val="sr-Latn-ME"/>
        </w:rPr>
      </w:pPr>
    </w:p>
    <w:p w14:paraId="1E8F8ADE" w14:textId="77777777" w:rsidR="00411B4B" w:rsidRPr="00644AF4" w:rsidRDefault="00411B4B" w:rsidP="00644AF4">
      <w:pPr>
        <w:tabs>
          <w:tab w:val="left" w:pos="540"/>
          <w:tab w:val="left" w:pos="569"/>
        </w:tabs>
        <w:jc w:val="both"/>
        <w:rPr>
          <w:b/>
          <w:bCs/>
          <w:sz w:val="22"/>
          <w:szCs w:val="22"/>
          <w:lang w:val="sr-Latn-ME"/>
        </w:rPr>
      </w:pPr>
      <w:r w:rsidRPr="00644AF4">
        <w:rPr>
          <w:b/>
          <w:bCs/>
          <w:sz w:val="22"/>
          <w:szCs w:val="22"/>
          <w:lang w:val="sr-Latn-ME"/>
        </w:rPr>
        <w:t xml:space="preserve">4.4. </w:t>
      </w:r>
      <w:r w:rsidR="00480FB1" w:rsidRPr="00644AF4">
        <w:rPr>
          <w:b/>
          <w:bCs/>
          <w:sz w:val="22"/>
          <w:szCs w:val="22"/>
          <w:lang w:val="sr-Latn-ME"/>
        </w:rPr>
        <w:tab/>
      </w:r>
      <w:r w:rsidRPr="00644AF4">
        <w:rPr>
          <w:b/>
          <w:bCs/>
          <w:sz w:val="22"/>
          <w:szCs w:val="22"/>
          <w:lang w:val="sr-Latn-ME"/>
        </w:rPr>
        <w:t>Posebna upozorenja i mjere opreza pri upotrebi lijeka</w:t>
      </w:r>
    </w:p>
    <w:p w14:paraId="03CF2FEF" w14:textId="77777777" w:rsidR="0072020E" w:rsidRPr="00644AF4" w:rsidRDefault="0072020E" w:rsidP="00644AF4">
      <w:pPr>
        <w:tabs>
          <w:tab w:val="left" w:pos="540"/>
          <w:tab w:val="left" w:pos="569"/>
        </w:tabs>
        <w:jc w:val="both"/>
        <w:rPr>
          <w:bCs/>
          <w:sz w:val="22"/>
          <w:szCs w:val="22"/>
          <w:lang w:val="sr-Latn-ME"/>
        </w:rPr>
      </w:pPr>
    </w:p>
    <w:p w14:paraId="3E6E89AA" w14:textId="77777777" w:rsidR="008D6BB5" w:rsidRPr="00644AF4" w:rsidRDefault="008D6BB5" w:rsidP="00124461">
      <w:pPr>
        <w:jc w:val="both"/>
        <w:rPr>
          <w:sz w:val="22"/>
          <w:szCs w:val="22"/>
          <w:lang w:val="sr-Latn-ME" w:eastAsia="sr-Latn-ME"/>
        </w:rPr>
      </w:pPr>
      <w:r w:rsidRPr="00644AF4">
        <w:rPr>
          <w:sz w:val="22"/>
          <w:szCs w:val="22"/>
          <w:u w:val="single"/>
          <w:shd w:val="clear" w:color="auto" w:fill="FFFFFF"/>
          <w:lang w:val="sr-Latn-ME" w:eastAsia="sr-Latn-ME"/>
        </w:rPr>
        <w:t>Epileptični napad</w:t>
      </w:r>
    </w:p>
    <w:p w14:paraId="31A40E2F" w14:textId="25D74FC8" w:rsidR="008D6BB5" w:rsidRPr="00644AF4" w:rsidRDefault="00B13F86" w:rsidP="00124461">
      <w:pPr>
        <w:jc w:val="both"/>
        <w:rPr>
          <w:sz w:val="22"/>
          <w:szCs w:val="22"/>
          <w:lang w:val="sr-Latn-ME" w:eastAsia="sr-Latn-ME"/>
        </w:rPr>
      </w:pPr>
      <w:r w:rsidRPr="00644AF4">
        <w:rPr>
          <w:sz w:val="22"/>
          <w:szCs w:val="22"/>
          <w:lang w:val="sr-Latn-ME" w:eastAsia="sr-Latn-ME"/>
        </w:rPr>
        <w:t xml:space="preserve">Lijek </w:t>
      </w:r>
      <w:r w:rsidR="008D6BB5" w:rsidRPr="00644AF4">
        <w:rPr>
          <w:sz w:val="22"/>
          <w:szCs w:val="22"/>
          <w:lang w:val="sr-Latn-ME" w:eastAsia="sr-Latn-ME"/>
        </w:rPr>
        <w:t>Erleada se ne preporučuje kod pacijenata sa istorijom epileptičnih napada ili drugih predisponirajućih faktora</w:t>
      </w:r>
      <w:r w:rsidR="003A39CE" w:rsidRPr="00644AF4">
        <w:rPr>
          <w:sz w:val="22"/>
          <w:szCs w:val="22"/>
          <w:lang w:val="sr-Latn-ME" w:eastAsia="sr-Latn-ME"/>
        </w:rPr>
        <w:t>,</w:t>
      </w:r>
      <w:r w:rsidR="008D6BB5" w:rsidRPr="00644AF4">
        <w:rPr>
          <w:sz w:val="22"/>
          <w:szCs w:val="22"/>
          <w:lang w:val="sr-Latn-ME" w:eastAsia="sr-Latn-ME"/>
        </w:rPr>
        <w:t xml:space="preserve"> uključujući </w:t>
      </w:r>
      <w:r w:rsidR="00396A0A" w:rsidRPr="00644AF4">
        <w:rPr>
          <w:sz w:val="22"/>
          <w:szCs w:val="22"/>
          <w:lang w:val="sr-Latn-ME" w:eastAsia="sr-Latn-ME"/>
        </w:rPr>
        <w:t>(između ostalog)</w:t>
      </w:r>
      <w:r w:rsidR="008D6BB5" w:rsidRPr="00644AF4">
        <w:rPr>
          <w:sz w:val="22"/>
          <w:szCs w:val="22"/>
          <w:lang w:val="sr-Latn-ME" w:eastAsia="sr-Latn-ME"/>
        </w:rPr>
        <w:t xml:space="preserve"> prethodnu povredu mozga, nedavni moždani udar (u prethodnih godinu dana), primarne tumore mozga ili metastaze na mozgu. Ako dođe do pojave epileptičnih napada tokom terapije l</w:t>
      </w:r>
      <w:r w:rsidR="00C62385" w:rsidRPr="00644AF4">
        <w:rPr>
          <w:sz w:val="22"/>
          <w:szCs w:val="22"/>
          <w:lang w:val="sr-Latn-ME" w:eastAsia="sr-Latn-ME"/>
        </w:rPr>
        <w:t>ij</w:t>
      </w:r>
      <w:r w:rsidR="008D6BB5" w:rsidRPr="00644AF4">
        <w:rPr>
          <w:sz w:val="22"/>
          <w:szCs w:val="22"/>
          <w:lang w:val="sr-Latn-ME" w:eastAsia="sr-Latn-ME"/>
        </w:rPr>
        <w:t>ekom Erleada, l</w:t>
      </w:r>
      <w:r w:rsidR="00C62385" w:rsidRPr="00644AF4">
        <w:rPr>
          <w:sz w:val="22"/>
          <w:szCs w:val="22"/>
          <w:lang w:val="sr-Latn-ME" w:eastAsia="sr-Latn-ME"/>
        </w:rPr>
        <w:t>ij</w:t>
      </w:r>
      <w:r w:rsidR="008D6BB5" w:rsidRPr="00644AF4">
        <w:rPr>
          <w:sz w:val="22"/>
          <w:szCs w:val="22"/>
          <w:lang w:val="sr-Latn-ME" w:eastAsia="sr-Latn-ME"/>
        </w:rPr>
        <w:t>ečenje treba obustaviti trajno. Rizik od epileptičnih napada može da bude povećan kod pacijenata koji istovremeno primaju l</w:t>
      </w:r>
      <w:r w:rsidR="00C62385" w:rsidRPr="00644AF4">
        <w:rPr>
          <w:sz w:val="22"/>
          <w:szCs w:val="22"/>
          <w:lang w:val="sr-Latn-ME" w:eastAsia="sr-Latn-ME"/>
        </w:rPr>
        <w:t>j</w:t>
      </w:r>
      <w:r w:rsidR="008D6BB5" w:rsidRPr="00644AF4">
        <w:rPr>
          <w:sz w:val="22"/>
          <w:szCs w:val="22"/>
          <w:lang w:val="sr-Latn-ME" w:eastAsia="sr-Latn-ME"/>
        </w:rPr>
        <w:t>ekove koji snižavaju prag za pojavu epileptičnih napada.</w:t>
      </w:r>
    </w:p>
    <w:p w14:paraId="501C81E6" w14:textId="77777777" w:rsidR="00B13F86" w:rsidRPr="00644AF4" w:rsidRDefault="00B13F86" w:rsidP="00124461">
      <w:pPr>
        <w:jc w:val="both"/>
        <w:rPr>
          <w:sz w:val="22"/>
          <w:szCs w:val="22"/>
          <w:lang w:val="sr-Latn-ME" w:eastAsia="sr-Latn-ME"/>
        </w:rPr>
      </w:pPr>
    </w:p>
    <w:p w14:paraId="7DC0E93A" w14:textId="7E9E1727" w:rsidR="008D6BB5" w:rsidRPr="00644AF4" w:rsidRDefault="007B2445" w:rsidP="00124461">
      <w:pPr>
        <w:jc w:val="both"/>
        <w:rPr>
          <w:sz w:val="22"/>
          <w:szCs w:val="22"/>
          <w:lang w:val="sr-Latn-ME" w:eastAsia="sr-Latn-ME"/>
        </w:rPr>
      </w:pPr>
      <w:r w:rsidRPr="00644AF4">
        <w:rPr>
          <w:sz w:val="22"/>
          <w:szCs w:val="22"/>
          <w:lang w:val="sr-Latn-ME"/>
        </w:rPr>
        <w:t>U dva randomizovana klinička ispitivanja (SPARTAN i TITAN), p</w:t>
      </w:r>
      <w:r w:rsidR="008D6BB5" w:rsidRPr="00644AF4">
        <w:rPr>
          <w:sz w:val="22"/>
          <w:szCs w:val="22"/>
          <w:lang w:val="sr-Latn-ME" w:eastAsia="sr-Latn-ME"/>
        </w:rPr>
        <w:t>ojava epileptičnih napada zab</w:t>
      </w:r>
      <w:r w:rsidR="00C62385" w:rsidRPr="00644AF4">
        <w:rPr>
          <w:sz w:val="22"/>
          <w:szCs w:val="22"/>
          <w:lang w:val="sr-Latn-ME" w:eastAsia="sr-Latn-ME"/>
        </w:rPr>
        <w:t>ilje</w:t>
      </w:r>
      <w:r w:rsidR="008D6BB5" w:rsidRPr="00644AF4">
        <w:rPr>
          <w:sz w:val="22"/>
          <w:szCs w:val="22"/>
          <w:lang w:val="sr-Latn-ME" w:eastAsia="sr-Latn-ME"/>
        </w:rPr>
        <w:t xml:space="preserve">žena je kod </w:t>
      </w:r>
      <w:r w:rsidR="00DB1AA3" w:rsidRPr="00644AF4">
        <w:rPr>
          <w:sz w:val="22"/>
          <w:szCs w:val="22"/>
          <w:lang w:val="sr-Latn-RS"/>
        </w:rPr>
        <w:t xml:space="preserve">0,6% </w:t>
      </w:r>
      <w:r w:rsidR="008D6BB5" w:rsidRPr="00644AF4">
        <w:rPr>
          <w:sz w:val="22"/>
          <w:szCs w:val="22"/>
          <w:lang w:val="sr-Latn-ME" w:eastAsia="sr-Latn-ME"/>
        </w:rPr>
        <w:t xml:space="preserve">pacijenata koji su primali </w:t>
      </w:r>
      <w:r w:rsidRPr="00644AF4">
        <w:rPr>
          <w:sz w:val="22"/>
          <w:szCs w:val="22"/>
          <w:lang w:val="sr-Latn-ME"/>
        </w:rPr>
        <w:t>apalutamid i kod 0,2% pacijenata l</w:t>
      </w:r>
      <w:r w:rsidR="00396A0A" w:rsidRPr="00644AF4">
        <w:rPr>
          <w:sz w:val="22"/>
          <w:szCs w:val="22"/>
          <w:lang w:val="sr-Latn-ME"/>
        </w:rPr>
        <w:t>ij</w:t>
      </w:r>
      <w:r w:rsidRPr="00644AF4">
        <w:rPr>
          <w:sz w:val="22"/>
          <w:szCs w:val="22"/>
          <w:lang w:val="sr-Latn-ME"/>
        </w:rPr>
        <w:t>ečenih placebom</w:t>
      </w:r>
      <w:r w:rsidR="008D6BB5" w:rsidRPr="00644AF4">
        <w:rPr>
          <w:sz w:val="22"/>
          <w:szCs w:val="22"/>
          <w:lang w:val="sr-Latn-ME" w:eastAsia="sr-Latn-ME"/>
        </w:rPr>
        <w:t>. U ova ispitivanja ni</w:t>
      </w:r>
      <w:r w:rsidR="00396A0A" w:rsidRPr="00644AF4">
        <w:rPr>
          <w:sz w:val="22"/>
          <w:szCs w:val="22"/>
          <w:lang w:val="sr-Latn-ME" w:eastAsia="sr-Latn-ME"/>
        </w:rPr>
        <w:t>je</w:t>
      </w:r>
      <w:r w:rsidR="008D6BB5" w:rsidRPr="00644AF4">
        <w:rPr>
          <w:sz w:val="22"/>
          <w:szCs w:val="22"/>
          <w:lang w:val="sr-Latn-ME" w:eastAsia="sr-Latn-ME"/>
        </w:rPr>
        <w:t xml:space="preserve">su bili uključeni pacijenti sa istorijom epileptičnih napada ili </w:t>
      </w:r>
      <w:r w:rsidR="00396A0A" w:rsidRPr="00644AF4">
        <w:rPr>
          <w:sz w:val="22"/>
          <w:szCs w:val="22"/>
          <w:lang w:val="sr-Latn-ME" w:eastAsia="sr-Latn-ME"/>
        </w:rPr>
        <w:t xml:space="preserve">predisponirajućih </w:t>
      </w:r>
      <w:r w:rsidR="008D6BB5" w:rsidRPr="00644AF4">
        <w:rPr>
          <w:sz w:val="22"/>
          <w:szCs w:val="22"/>
          <w:lang w:val="sr-Latn-ME" w:eastAsia="sr-Latn-ME"/>
        </w:rPr>
        <w:t xml:space="preserve">faktora </w:t>
      </w:r>
      <w:r w:rsidR="00396A0A" w:rsidRPr="00644AF4">
        <w:rPr>
          <w:sz w:val="22"/>
          <w:szCs w:val="22"/>
          <w:lang w:val="sr-Latn-ME" w:eastAsia="sr-Latn-ME"/>
        </w:rPr>
        <w:t xml:space="preserve">za </w:t>
      </w:r>
      <w:r w:rsidR="008D6BB5" w:rsidRPr="00644AF4">
        <w:rPr>
          <w:sz w:val="22"/>
          <w:szCs w:val="22"/>
          <w:lang w:val="sr-Latn-ME" w:eastAsia="sr-Latn-ME"/>
        </w:rPr>
        <w:t>pojavu epileptičnih napada.</w:t>
      </w:r>
    </w:p>
    <w:p w14:paraId="11EB249D" w14:textId="77777777" w:rsidR="00B13F86" w:rsidRPr="00644AF4" w:rsidRDefault="00B13F86" w:rsidP="00124461">
      <w:pPr>
        <w:jc w:val="both"/>
        <w:rPr>
          <w:sz w:val="22"/>
          <w:szCs w:val="22"/>
          <w:lang w:val="sr-Latn-ME" w:eastAsia="sr-Latn-ME"/>
        </w:rPr>
      </w:pPr>
    </w:p>
    <w:p w14:paraId="6CC05333" w14:textId="75ADECFB" w:rsidR="008D6BB5" w:rsidRPr="00644AF4" w:rsidRDefault="008D6BB5" w:rsidP="00124461">
      <w:pPr>
        <w:jc w:val="both"/>
        <w:rPr>
          <w:sz w:val="22"/>
          <w:szCs w:val="22"/>
          <w:lang w:val="sr-Latn-ME" w:eastAsia="sr-Latn-ME"/>
        </w:rPr>
      </w:pPr>
      <w:r w:rsidRPr="00644AF4">
        <w:rPr>
          <w:sz w:val="22"/>
          <w:szCs w:val="22"/>
          <w:lang w:val="sr-Latn-ME" w:eastAsia="sr-Latn-ME"/>
        </w:rPr>
        <w:t>Nema kliničkog iskustva sa ponovnom prim</w:t>
      </w:r>
      <w:r w:rsidR="00C62385" w:rsidRPr="00644AF4">
        <w:rPr>
          <w:sz w:val="22"/>
          <w:szCs w:val="22"/>
          <w:lang w:val="sr-Latn-ME" w:eastAsia="sr-Latn-ME"/>
        </w:rPr>
        <w:t>j</w:t>
      </w:r>
      <w:r w:rsidRPr="00644AF4">
        <w:rPr>
          <w:sz w:val="22"/>
          <w:szCs w:val="22"/>
          <w:lang w:val="sr-Latn-ME" w:eastAsia="sr-Latn-ME"/>
        </w:rPr>
        <w:t>enom l</w:t>
      </w:r>
      <w:r w:rsidR="00C62385" w:rsidRPr="00644AF4">
        <w:rPr>
          <w:sz w:val="22"/>
          <w:szCs w:val="22"/>
          <w:lang w:val="sr-Latn-ME" w:eastAsia="sr-Latn-ME"/>
        </w:rPr>
        <w:t>ij</w:t>
      </w:r>
      <w:r w:rsidRPr="00644AF4">
        <w:rPr>
          <w:sz w:val="22"/>
          <w:szCs w:val="22"/>
          <w:lang w:val="sr-Latn-ME" w:eastAsia="sr-Latn-ME"/>
        </w:rPr>
        <w:t xml:space="preserve">eka Erleada kod pacijenata kod kojih je prethodno došlo do pojave epileptičnih napada. </w:t>
      </w:r>
    </w:p>
    <w:p w14:paraId="2944B28E" w14:textId="77777777" w:rsidR="008D6BB5" w:rsidRPr="00644AF4" w:rsidRDefault="008D6BB5" w:rsidP="00124461">
      <w:pPr>
        <w:jc w:val="both"/>
        <w:rPr>
          <w:sz w:val="22"/>
          <w:szCs w:val="22"/>
          <w:u w:val="single"/>
          <w:shd w:val="clear" w:color="auto" w:fill="FFFFFF"/>
          <w:lang w:val="sr-Latn-ME" w:eastAsia="sr-Latn-ME"/>
        </w:rPr>
      </w:pPr>
    </w:p>
    <w:p w14:paraId="4B82C222" w14:textId="77777777" w:rsidR="008D6BB5" w:rsidRPr="00644AF4" w:rsidRDefault="008D6BB5" w:rsidP="00124461">
      <w:pPr>
        <w:jc w:val="both"/>
        <w:rPr>
          <w:sz w:val="22"/>
          <w:szCs w:val="22"/>
          <w:lang w:val="sr-Latn-ME" w:eastAsia="sr-Latn-ME"/>
        </w:rPr>
      </w:pPr>
      <w:r w:rsidRPr="00644AF4">
        <w:rPr>
          <w:sz w:val="22"/>
          <w:szCs w:val="22"/>
          <w:u w:val="single"/>
          <w:shd w:val="clear" w:color="auto" w:fill="FFFFFF"/>
          <w:lang w:val="sr-Latn-ME" w:eastAsia="sr-Latn-ME"/>
        </w:rPr>
        <w:t>Padovi i prelomi</w:t>
      </w:r>
    </w:p>
    <w:p w14:paraId="725E764E" w14:textId="3B318202" w:rsidR="008D6BB5" w:rsidRPr="00644AF4" w:rsidRDefault="008D6BB5" w:rsidP="00124461">
      <w:pPr>
        <w:jc w:val="both"/>
        <w:rPr>
          <w:sz w:val="22"/>
          <w:szCs w:val="22"/>
          <w:lang w:val="sr-Latn-ME" w:eastAsia="sr-Latn-ME"/>
        </w:rPr>
      </w:pPr>
      <w:r w:rsidRPr="00644AF4">
        <w:rPr>
          <w:sz w:val="22"/>
          <w:szCs w:val="22"/>
          <w:lang w:val="sr-Latn-ME" w:eastAsia="sr-Latn-ME"/>
        </w:rPr>
        <w:t xml:space="preserve">Kod pacijenata koji su primali </w:t>
      </w:r>
      <w:r w:rsidR="007B2445" w:rsidRPr="00644AF4">
        <w:rPr>
          <w:sz w:val="22"/>
          <w:szCs w:val="22"/>
          <w:lang w:val="sr-Latn-ME" w:eastAsia="sr-Latn-ME"/>
        </w:rPr>
        <w:t>apalutamid</w:t>
      </w:r>
      <w:r w:rsidRPr="00644AF4">
        <w:rPr>
          <w:sz w:val="22"/>
          <w:szCs w:val="22"/>
          <w:lang w:val="sr-Latn-ME" w:eastAsia="sr-Latn-ME"/>
        </w:rPr>
        <w:t xml:space="preserve"> dolazilo je do padova i preloma (vid</w:t>
      </w:r>
      <w:r w:rsidR="00C62385" w:rsidRPr="00644AF4">
        <w:rPr>
          <w:sz w:val="22"/>
          <w:szCs w:val="22"/>
          <w:lang w:val="sr-Latn-ME" w:eastAsia="sr-Latn-ME"/>
        </w:rPr>
        <w:t>j</w:t>
      </w:r>
      <w:r w:rsidRPr="00644AF4">
        <w:rPr>
          <w:sz w:val="22"/>
          <w:szCs w:val="22"/>
          <w:lang w:val="sr-Latn-ME" w:eastAsia="sr-Latn-ME"/>
        </w:rPr>
        <w:t xml:space="preserve">eti </w:t>
      </w:r>
      <w:r w:rsidR="009C572C" w:rsidRPr="00644AF4">
        <w:rPr>
          <w:sz w:val="22"/>
          <w:szCs w:val="22"/>
          <w:lang w:val="sr-Latn-ME" w:eastAsia="sr-Latn-ME"/>
        </w:rPr>
        <w:t xml:space="preserve">dio </w:t>
      </w:r>
      <w:r w:rsidRPr="00644AF4">
        <w:rPr>
          <w:sz w:val="22"/>
          <w:szCs w:val="22"/>
          <w:lang w:val="sr-Latn-ME" w:eastAsia="sr-Latn-ME"/>
        </w:rPr>
        <w:t xml:space="preserve">4.8). Pacijente treba pregledati da </w:t>
      </w:r>
      <w:r w:rsidR="009C572C" w:rsidRPr="00644AF4">
        <w:rPr>
          <w:sz w:val="22"/>
          <w:szCs w:val="22"/>
          <w:lang w:val="sr-Latn-ME" w:eastAsia="sr-Latn-ME"/>
        </w:rPr>
        <w:t xml:space="preserve">bi </w:t>
      </w:r>
      <w:r w:rsidRPr="00644AF4">
        <w:rPr>
          <w:sz w:val="22"/>
          <w:szCs w:val="22"/>
          <w:lang w:val="sr-Latn-ME" w:eastAsia="sr-Latn-ME"/>
        </w:rPr>
        <w:t>se utvrdi</w:t>
      </w:r>
      <w:r w:rsidR="009C572C" w:rsidRPr="00644AF4">
        <w:rPr>
          <w:sz w:val="22"/>
          <w:szCs w:val="22"/>
          <w:lang w:val="sr-Latn-ME" w:eastAsia="sr-Latn-ME"/>
        </w:rPr>
        <w:t>lo</w:t>
      </w:r>
      <w:r w:rsidRPr="00644AF4">
        <w:rPr>
          <w:sz w:val="22"/>
          <w:szCs w:val="22"/>
          <w:lang w:val="sr-Latn-ME" w:eastAsia="sr-Latn-ME"/>
        </w:rPr>
        <w:t xml:space="preserve"> prisustvo</w:t>
      </w:r>
      <w:r w:rsidR="009C572C" w:rsidRPr="00644AF4">
        <w:rPr>
          <w:sz w:val="22"/>
          <w:szCs w:val="22"/>
          <w:lang w:val="sr-Latn-ME" w:eastAsia="sr-Latn-ME"/>
        </w:rPr>
        <w:t xml:space="preserve"> rizika od</w:t>
      </w:r>
      <w:r w:rsidRPr="00644AF4">
        <w:rPr>
          <w:sz w:val="22"/>
          <w:szCs w:val="22"/>
          <w:lang w:val="sr-Latn-ME" w:eastAsia="sr-Latn-ME"/>
        </w:rPr>
        <w:t xml:space="preserve"> preloma i padova pr</w:t>
      </w:r>
      <w:r w:rsidR="00722B6E" w:rsidRPr="00644AF4">
        <w:rPr>
          <w:sz w:val="22"/>
          <w:szCs w:val="22"/>
          <w:lang w:val="sr-Latn-ME" w:eastAsia="sr-Latn-ME"/>
        </w:rPr>
        <w:t>ij</w:t>
      </w:r>
      <w:r w:rsidRPr="00644AF4">
        <w:rPr>
          <w:sz w:val="22"/>
          <w:szCs w:val="22"/>
          <w:lang w:val="sr-Latn-ME" w:eastAsia="sr-Latn-ME"/>
        </w:rPr>
        <w:t xml:space="preserve">e nego što se uvede </w:t>
      </w:r>
      <w:r w:rsidR="00B13F86" w:rsidRPr="00644AF4">
        <w:rPr>
          <w:sz w:val="22"/>
          <w:szCs w:val="22"/>
          <w:lang w:val="sr-Latn-ME" w:eastAsia="sr-Latn-ME"/>
        </w:rPr>
        <w:t xml:space="preserve">lijek </w:t>
      </w:r>
      <w:r w:rsidRPr="00644AF4">
        <w:rPr>
          <w:sz w:val="22"/>
          <w:szCs w:val="22"/>
          <w:lang w:val="sr-Latn-ME" w:eastAsia="sr-Latn-ME"/>
        </w:rPr>
        <w:t xml:space="preserve">Erleada, a praćenje treba nastaviti i </w:t>
      </w:r>
      <w:r w:rsidR="00722B6E" w:rsidRPr="00644AF4">
        <w:rPr>
          <w:sz w:val="22"/>
          <w:szCs w:val="22"/>
          <w:lang w:val="sr-Latn-ME" w:eastAsia="sr-Latn-ME"/>
        </w:rPr>
        <w:t xml:space="preserve">sprovoditi liječenje </w:t>
      </w:r>
      <w:r w:rsidRPr="00644AF4">
        <w:rPr>
          <w:sz w:val="22"/>
          <w:szCs w:val="22"/>
          <w:lang w:val="sr-Latn-ME" w:eastAsia="sr-Latn-ME"/>
        </w:rPr>
        <w:t>u skladu sa utvrđenim terapijskim sm</w:t>
      </w:r>
      <w:r w:rsidR="00C62385" w:rsidRPr="00644AF4">
        <w:rPr>
          <w:sz w:val="22"/>
          <w:szCs w:val="22"/>
          <w:lang w:val="sr-Latn-ME" w:eastAsia="sr-Latn-ME"/>
        </w:rPr>
        <w:t>j</w:t>
      </w:r>
      <w:r w:rsidRPr="00644AF4">
        <w:rPr>
          <w:sz w:val="22"/>
          <w:szCs w:val="22"/>
          <w:lang w:val="sr-Latn-ME" w:eastAsia="sr-Latn-ME"/>
        </w:rPr>
        <w:t>ernicama</w:t>
      </w:r>
      <w:r w:rsidR="00722B6E" w:rsidRPr="00644AF4">
        <w:rPr>
          <w:sz w:val="22"/>
          <w:szCs w:val="22"/>
          <w:lang w:val="sr-Latn-ME" w:eastAsia="sr-Latn-ME"/>
        </w:rPr>
        <w:t>,</w:t>
      </w:r>
      <w:r w:rsidRPr="00644AF4">
        <w:rPr>
          <w:sz w:val="22"/>
          <w:szCs w:val="22"/>
          <w:lang w:val="sr-Latn-ME" w:eastAsia="sr-Latn-ME"/>
        </w:rPr>
        <w:t xml:space="preserve"> i uzeti u obzir prim</w:t>
      </w:r>
      <w:r w:rsidR="00C62385" w:rsidRPr="00644AF4">
        <w:rPr>
          <w:sz w:val="22"/>
          <w:szCs w:val="22"/>
          <w:lang w:val="sr-Latn-ME" w:eastAsia="sr-Latn-ME"/>
        </w:rPr>
        <w:t>j</w:t>
      </w:r>
      <w:r w:rsidRPr="00644AF4">
        <w:rPr>
          <w:sz w:val="22"/>
          <w:szCs w:val="22"/>
          <w:lang w:val="sr-Latn-ME" w:eastAsia="sr-Latn-ME"/>
        </w:rPr>
        <w:t>enu l</w:t>
      </w:r>
      <w:r w:rsidR="00C62385" w:rsidRPr="00644AF4">
        <w:rPr>
          <w:sz w:val="22"/>
          <w:szCs w:val="22"/>
          <w:lang w:val="sr-Latn-ME" w:eastAsia="sr-Latn-ME"/>
        </w:rPr>
        <w:t>j</w:t>
      </w:r>
      <w:r w:rsidRPr="00644AF4">
        <w:rPr>
          <w:sz w:val="22"/>
          <w:szCs w:val="22"/>
          <w:lang w:val="sr-Latn-ME" w:eastAsia="sr-Latn-ME"/>
        </w:rPr>
        <w:t xml:space="preserve">ekova </w:t>
      </w:r>
      <w:r w:rsidR="00B13F86" w:rsidRPr="00644AF4">
        <w:rPr>
          <w:sz w:val="22"/>
          <w:szCs w:val="22"/>
          <w:lang w:val="sr-Latn-ME" w:eastAsia="sr-Latn-ME"/>
        </w:rPr>
        <w:t xml:space="preserve">koji ciljano djeluju na </w:t>
      </w:r>
      <w:r w:rsidRPr="00644AF4">
        <w:rPr>
          <w:sz w:val="22"/>
          <w:szCs w:val="22"/>
          <w:lang w:val="sr-Latn-ME" w:eastAsia="sr-Latn-ME"/>
        </w:rPr>
        <w:t>kosti.</w:t>
      </w:r>
    </w:p>
    <w:p w14:paraId="2CED7404" w14:textId="77777777" w:rsidR="00EF6E01" w:rsidRPr="00644AF4" w:rsidRDefault="00EF6E01" w:rsidP="00124461">
      <w:pPr>
        <w:jc w:val="both"/>
        <w:rPr>
          <w:sz w:val="22"/>
          <w:szCs w:val="22"/>
          <w:lang w:val="sr-Latn-ME" w:eastAsia="sr-Latn-ME"/>
        </w:rPr>
      </w:pPr>
    </w:p>
    <w:p w14:paraId="2C8883AA" w14:textId="73A813BA" w:rsidR="00EF6E01" w:rsidRPr="00644AF4" w:rsidRDefault="00EF6E01" w:rsidP="00124461">
      <w:pPr>
        <w:pStyle w:val="BodyText15"/>
        <w:shd w:val="clear" w:color="auto" w:fill="auto"/>
        <w:spacing w:after="0" w:line="240" w:lineRule="auto"/>
        <w:ind w:firstLine="0"/>
        <w:rPr>
          <w:rStyle w:val="BodyText30"/>
          <w:sz w:val="22"/>
          <w:szCs w:val="22"/>
          <w:lang w:val="en-US" w:eastAsia="en-US"/>
        </w:rPr>
      </w:pPr>
      <w:r w:rsidRPr="00644AF4">
        <w:rPr>
          <w:rStyle w:val="BodyText30"/>
          <w:sz w:val="22"/>
          <w:szCs w:val="22"/>
        </w:rPr>
        <w:t>Ishemijska bolest srca</w:t>
      </w:r>
      <w:r w:rsidR="00DB1AA3" w:rsidRPr="00644AF4">
        <w:rPr>
          <w:sz w:val="22"/>
          <w:szCs w:val="22"/>
          <w:lang w:val="sr-Latn-RS"/>
        </w:rPr>
        <w:t xml:space="preserve"> </w:t>
      </w:r>
      <w:r w:rsidR="00DB1AA3" w:rsidRPr="00644AF4">
        <w:rPr>
          <w:rStyle w:val="BodyText30"/>
          <w:sz w:val="22"/>
          <w:szCs w:val="22"/>
          <w:lang w:val="sr-Latn-RS"/>
        </w:rPr>
        <w:t>i ishemijski cerebrovaskularni poremećaji</w:t>
      </w:r>
    </w:p>
    <w:p w14:paraId="0C2FCBCE" w14:textId="0518116F" w:rsidR="00EF6E01" w:rsidRPr="00644AF4" w:rsidRDefault="00EF6E01" w:rsidP="00124461">
      <w:pPr>
        <w:pStyle w:val="BodyText15"/>
        <w:shd w:val="clear" w:color="auto" w:fill="auto"/>
        <w:spacing w:after="0" w:line="240" w:lineRule="auto"/>
        <w:ind w:firstLine="0"/>
        <w:rPr>
          <w:sz w:val="22"/>
          <w:szCs w:val="22"/>
          <w:shd w:val="clear" w:color="auto" w:fill="FFFFFF"/>
        </w:rPr>
      </w:pPr>
      <w:r w:rsidRPr="00644AF4">
        <w:rPr>
          <w:rStyle w:val="BodyText30"/>
          <w:sz w:val="22"/>
          <w:szCs w:val="22"/>
          <w:u w:val="none"/>
        </w:rPr>
        <w:t>Ishemijska bolest srca</w:t>
      </w:r>
      <w:r w:rsidR="00DB1AA3" w:rsidRPr="00644AF4">
        <w:rPr>
          <w:rStyle w:val="BodyText30"/>
          <w:sz w:val="22"/>
          <w:szCs w:val="22"/>
          <w:u w:val="none"/>
        </w:rPr>
        <w:t xml:space="preserve"> </w:t>
      </w:r>
      <w:r w:rsidR="00DB1AA3" w:rsidRPr="00644AF4">
        <w:rPr>
          <w:rStyle w:val="BodyText30"/>
          <w:sz w:val="22"/>
          <w:szCs w:val="22"/>
          <w:u w:val="none"/>
          <w:lang w:val="sr-Latn-RS"/>
        </w:rPr>
        <w:t>i ishemijski cerebrovaskularni poremećaji</w:t>
      </w:r>
      <w:r w:rsidRPr="00644AF4">
        <w:rPr>
          <w:rStyle w:val="BodyText30"/>
          <w:sz w:val="22"/>
          <w:szCs w:val="22"/>
          <w:u w:val="none"/>
        </w:rPr>
        <w:t xml:space="preserve">, uključujući događaje koji dovode do smrti, </w:t>
      </w:r>
      <w:r w:rsidR="00DB1AA3" w:rsidRPr="00644AF4">
        <w:rPr>
          <w:rStyle w:val="BodyText30"/>
          <w:sz w:val="22"/>
          <w:szCs w:val="22"/>
          <w:u w:val="none"/>
          <w:lang w:val="sr-Latn-RS"/>
        </w:rPr>
        <w:t>zab</w:t>
      </w:r>
      <w:r w:rsidR="00DB2E0F" w:rsidRPr="00644AF4">
        <w:rPr>
          <w:rStyle w:val="BodyText30"/>
          <w:sz w:val="22"/>
          <w:szCs w:val="22"/>
          <w:u w:val="none"/>
          <w:lang w:val="sr-Latn-RS"/>
        </w:rPr>
        <w:t>i</w:t>
      </w:r>
      <w:r w:rsidR="00DB1AA3" w:rsidRPr="00644AF4">
        <w:rPr>
          <w:rStyle w:val="BodyText30"/>
          <w:sz w:val="22"/>
          <w:szCs w:val="22"/>
          <w:u w:val="none"/>
          <w:lang w:val="sr-Latn-RS"/>
        </w:rPr>
        <w:t>l</w:t>
      </w:r>
      <w:r w:rsidR="00DB2E0F" w:rsidRPr="00644AF4">
        <w:rPr>
          <w:rStyle w:val="BodyText30"/>
          <w:sz w:val="22"/>
          <w:szCs w:val="22"/>
          <w:u w:val="none"/>
          <w:lang w:val="sr-Latn-RS"/>
        </w:rPr>
        <w:t>j</w:t>
      </w:r>
      <w:r w:rsidR="00DB1AA3" w:rsidRPr="00644AF4">
        <w:rPr>
          <w:rStyle w:val="BodyText30"/>
          <w:sz w:val="22"/>
          <w:szCs w:val="22"/>
          <w:u w:val="none"/>
          <w:lang w:val="sr-Latn-RS"/>
        </w:rPr>
        <w:t xml:space="preserve">eženi su </w:t>
      </w:r>
      <w:r w:rsidRPr="00644AF4">
        <w:rPr>
          <w:rStyle w:val="BodyText30"/>
          <w:sz w:val="22"/>
          <w:szCs w:val="22"/>
          <w:u w:val="none"/>
        </w:rPr>
        <w:t>kod pacijenata l</w:t>
      </w:r>
      <w:r w:rsidR="00722B6E" w:rsidRPr="00644AF4">
        <w:rPr>
          <w:rStyle w:val="BodyText30"/>
          <w:sz w:val="22"/>
          <w:szCs w:val="22"/>
          <w:u w:val="none"/>
        </w:rPr>
        <w:t>ij</w:t>
      </w:r>
      <w:r w:rsidRPr="00644AF4">
        <w:rPr>
          <w:rStyle w:val="BodyText30"/>
          <w:sz w:val="22"/>
          <w:szCs w:val="22"/>
          <w:u w:val="none"/>
        </w:rPr>
        <w:t>ečenih apalutamidom (vid</w:t>
      </w:r>
      <w:r w:rsidR="00181556" w:rsidRPr="00644AF4">
        <w:rPr>
          <w:rStyle w:val="BodyText30"/>
          <w:sz w:val="22"/>
          <w:szCs w:val="22"/>
          <w:u w:val="none"/>
        </w:rPr>
        <w:t>j</w:t>
      </w:r>
      <w:r w:rsidRPr="00644AF4">
        <w:rPr>
          <w:rStyle w:val="BodyText30"/>
          <w:sz w:val="22"/>
          <w:szCs w:val="22"/>
          <w:u w:val="none"/>
        </w:rPr>
        <w:t xml:space="preserve">eti </w:t>
      </w:r>
      <w:r w:rsidR="00722B6E" w:rsidRPr="00644AF4">
        <w:rPr>
          <w:rStyle w:val="BodyText30"/>
          <w:sz w:val="22"/>
          <w:szCs w:val="22"/>
          <w:u w:val="none"/>
        </w:rPr>
        <w:t xml:space="preserve">dio </w:t>
      </w:r>
      <w:r w:rsidRPr="00644AF4">
        <w:rPr>
          <w:rStyle w:val="BodyText30"/>
          <w:sz w:val="22"/>
          <w:szCs w:val="22"/>
          <w:u w:val="none"/>
        </w:rPr>
        <w:t>4.8). Većina pacijenata je imala faktore rizika</w:t>
      </w:r>
      <w:r w:rsidR="008E219C" w:rsidRPr="00644AF4">
        <w:rPr>
          <w:rStyle w:val="BodyText30"/>
          <w:sz w:val="22"/>
          <w:szCs w:val="22"/>
          <w:u w:val="none"/>
        </w:rPr>
        <w:t xml:space="preserve"> za srčana oboljenja</w:t>
      </w:r>
      <w:r w:rsidR="00DB1AA3" w:rsidRPr="00644AF4">
        <w:rPr>
          <w:rStyle w:val="BodyText30"/>
          <w:sz w:val="22"/>
          <w:szCs w:val="22"/>
          <w:u w:val="none"/>
          <w:lang w:val="sr-Latn-RS"/>
        </w:rPr>
        <w:t>/cerebrovaskularnu ishemijsku bolest</w:t>
      </w:r>
      <w:r w:rsidRPr="00644AF4">
        <w:rPr>
          <w:rStyle w:val="BodyText30"/>
          <w:sz w:val="22"/>
          <w:szCs w:val="22"/>
          <w:u w:val="none"/>
        </w:rPr>
        <w:t>. Pacijente treba pratiti kako bi se uočili znaci i simptomi ishemijske bolesti srca</w:t>
      </w:r>
      <w:r w:rsidR="00DB1AA3" w:rsidRPr="00644AF4">
        <w:rPr>
          <w:sz w:val="22"/>
          <w:szCs w:val="22"/>
          <w:lang w:val="sr-Latn-RS"/>
        </w:rPr>
        <w:t xml:space="preserve"> </w:t>
      </w:r>
      <w:r w:rsidR="00DB1AA3" w:rsidRPr="00644AF4">
        <w:rPr>
          <w:rStyle w:val="BodyText30"/>
          <w:sz w:val="22"/>
          <w:szCs w:val="22"/>
          <w:u w:val="none"/>
          <w:lang w:val="sr-Latn-RS"/>
        </w:rPr>
        <w:t xml:space="preserve">i ishemijskih cerebrovaskularnih poremećaja. </w:t>
      </w:r>
      <w:r w:rsidR="00DB1AA3" w:rsidRPr="00644AF4">
        <w:rPr>
          <w:rStyle w:val="BodyText30"/>
          <w:sz w:val="22"/>
          <w:szCs w:val="22"/>
          <w:u w:val="none"/>
        </w:rPr>
        <w:t xml:space="preserve">Zbrinjavanje </w:t>
      </w:r>
      <w:r w:rsidRPr="00644AF4">
        <w:rPr>
          <w:rStyle w:val="BodyText30"/>
          <w:sz w:val="22"/>
          <w:szCs w:val="22"/>
          <w:u w:val="none"/>
        </w:rPr>
        <w:t xml:space="preserve">kardiovaskularnih faktora rizika, kao što su hipertenzija, dijabetes ili dislipidemija, treba optimizovati na osnovu </w:t>
      </w:r>
      <w:r w:rsidR="008E219C" w:rsidRPr="00644AF4">
        <w:rPr>
          <w:rStyle w:val="BodyText30"/>
          <w:sz w:val="22"/>
          <w:szCs w:val="22"/>
          <w:u w:val="none"/>
        </w:rPr>
        <w:t>standardne prakse l</w:t>
      </w:r>
      <w:r w:rsidR="004D2A46" w:rsidRPr="00644AF4">
        <w:rPr>
          <w:rStyle w:val="BodyText30"/>
          <w:sz w:val="22"/>
          <w:szCs w:val="22"/>
          <w:u w:val="none"/>
        </w:rPr>
        <w:t>ij</w:t>
      </w:r>
      <w:r w:rsidR="008E219C" w:rsidRPr="00644AF4">
        <w:rPr>
          <w:rStyle w:val="BodyText30"/>
          <w:sz w:val="22"/>
          <w:szCs w:val="22"/>
          <w:u w:val="none"/>
        </w:rPr>
        <w:t>ečenja</w:t>
      </w:r>
      <w:r w:rsidRPr="00644AF4">
        <w:rPr>
          <w:rStyle w:val="BodyText30"/>
          <w:sz w:val="22"/>
          <w:szCs w:val="22"/>
          <w:u w:val="none"/>
        </w:rPr>
        <w:t>.</w:t>
      </w:r>
    </w:p>
    <w:p w14:paraId="20AA5669" w14:textId="77777777" w:rsidR="008D6BB5" w:rsidRPr="00644AF4" w:rsidRDefault="008D6BB5" w:rsidP="00124461">
      <w:pPr>
        <w:jc w:val="both"/>
        <w:rPr>
          <w:sz w:val="22"/>
          <w:szCs w:val="22"/>
          <w:u w:val="single"/>
          <w:shd w:val="clear" w:color="auto" w:fill="FFFFFF"/>
          <w:lang w:val="sr-Latn-ME" w:eastAsia="sr-Latn-ME"/>
        </w:rPr>
      </w:pPr>
    </w:p>
    <w:p w14:paraId="41C1B2F1" w14:textId="77777777" w:rsidR="008D6BB5" w:rsidRPr="00644AF4" w:rsidRDefault="008D6BB5" w:rsidP="00124461">
      <w:pPr>
        <w:jc w:val="both"/>
        <w:rPr>
          <w:sz w:val="22"/>
          <w:szCs w:val="22"/>
          <w:lang w:val="sr-Latn-ME" w:eastAsia="sr-Latn-ME"/>
        </w:rPr>
      </w:pPr>
      <w:r w:rsidRPr="00644AF4">
        <w:rPr>
          <w:sz w:val="22"/>
          <w:szCs w:val="22"/>
          <w:u w:val="single"/>
          <w:shd w:val="clear" w:color="auto" w:fill="FFFFFF"/>
          <w:lang w:val="sr-Latn-ME" w:eastAsia="sr-Latn-ME"/>
        </w:rPr>
        <w:t>Istovremena upotreba drugih l</w:t>
      </w:r>
      <w:r w:rsidR="00C62385" w:rsidRPr="00644AF4">
        <w:rPr>
          <w:sz w:val="22"/>
          <w:szCs w:val="22"/>
          <w:u w:val="single"/>
          <w:shd w:val="clear" w:color="auto" w:fill="FFFFFF"/>
          <w:lang w:val="sr-Latn-ME" w:eastAsia="sr-Latn-ME"/>
        </w:rPr>
        <w:t>j</w:t>
      </w:r>
      <w:r w:rsidRPr="00644AF4">
        <w:rPr>
          <w:sz w:val="22"/>
          <w:szCs w:val="22"/>
          <w:u w:val="single"/>
          <w:shd w:val="clear" w:color="auto" w:fill="FFFFFF"/>
          <w:lang w:val="sr-Latn-ME" w:eastAsia="sr-Latn-ME"/>
        </w:rPr>
        <w:t>ekova</w:t>
      </w:r>
    </w:p>
    <w:p w14:paraId="3EFA9540" w14:textId="75554EF4" w:rsidR="008D6BB5" w:rsidRPr="00644AF4" w:rsidRDefault="008D6BB5" w:rsidP="00124461">
      <w:pPr>
        <w:jc w:val="both"/>
        <w:rPr>
          <w:sz w:val="22"/>
          <w:szCs w:val="22"/>
          <w:lang w:val="sr-Latn-ME" w:eastAsia="sr-Latn-ME"/>
        </w:rPr>
      </w:pPr>
      <w:r w:rsidRPr="00644AF4">
        <w:rPr>
          <w:sz w:val="22"/>
          <w:szCs w:val="22"/>
          <w:lang w:val="sr-Latn-ME" w:eastAsia="sr-Latn-ME"/>
        </w:rPr>
        <w:t>Apalutamid je snažni induktor enzima i može da dovede do gubitka efikasnosti mnogih l</w:t>
      </w:r>
      <w:r w:rsidR="00C62385" w:rsidRPr="00644AF4">
        <w:rPr>
          <w:sz w:val="22"/>
          <w:szCs w:val="22"/>
          <w:lang w:val="sr-Latn-ME" w:eastAsia="sr-Latn-ME"/>
        </w:rPr>
        <w:t>j</w:t>
      </w:r>
      <w:r w:rsidRPr="00644AF4">
        <w:rPr>
          <w:sz w:val="22"/>
          <w:szCs w:val="22"/>
          <w:lang w:val="sr-Latn-ME" w:eastAsia="sr-Latn-ME"/>
        </w:rPr>
        <w:t>ekova koji se često koriste (vid</w:t>
      </w:r>
      <w:r w:rsidR="00C62385" w:rsidRPr="00644AF4">
        <w:rPr>
          <w:sz w:val="22"/>
          <w:szCs w:val="22"/>
          <w:lang w:val="sr-Latn-ME" w:eastAsia="sr-Latn-ME"/>
        </w:rPr>
        <w:t>j</w:t>
      </w:r>
      <w:r w:rsidRPr="00644AF4">
        <w:rPr>
          <w:sz w:val="22"/>
          <w:szCs w:val="22"/>
          <w:lang w:val="sr-Latn-ME" w:eastAsia="sr-Latn-ME"/>
        </w:rPr>
        <w:t xml:space="preserve">eti </w:t>
      </w:r>
      <w:r w:rsidR="004D2A46" w:rsidRPr="00644AF4">
        <w:rPr>
          <w:sz w:val="22"/>
          <w:szCs w:val="22"/>
          <w:lang w:val="sr-Latn-ME" w:eastAsia="sr-Latn-ME"/>
        </w:rPr>
        <w:t xml:space="preserve">dio </w:t>
      </w:r>
      <w:r w:rsidRPr="00644AF4">
        <w:rPr>
          <w:sz w:val="22"/>
          <w:szCs w:val="22"/>
          <w:lang w:val="sr-Latn-ME" w:eastAsia="sr-Latn-ME"/>
        </w:rPr>
        <w:t>4.5). Prema tome, kada se započinje terapija apalutamidom</w:t>
      </w:r>
      <w:r w:rsidR="004D2A46" w:rsidRPr="00644AF4">
        <w:rPr>
          <w:sz w:val="22"/>
          <w:szCs w:val="22"/>
          <w:lang w:val="sr-Latn-ME" w:eastAsia="sr-Latn-ME"/>
        </w:rPr>
        <w:t>,</w:t>
      </w:r>
      <w:r w:rsidRPr="00644AF4">
        <w:rPr>
          <w:sz w:val="22"/>
          <w:szCs w:val="22"/>
          <w:lang w:val="sr-Latn-ME" w:eastAsia="sr-Latn-ME"/>
        </w:rPr>
        <w:t xml:space="preserve"> treba</w:t>
      </w:r>
      <w:r w:rsidR="004D2A46" w:rsidRPr="00644AF4">
        <w:rPr>
          <w:sz w:val="22"/>
          <w:szCs w:val="22"/>
          <w:lang w:val="sr-Latn-ME" w:eastAsia="sr-Latn-ME"/>
        </w:rPr>
        <w:t xml:space="preserve"> izvršiti</w:t>
      </w:r>
      <w:r w:rsidRPr="00644AF4">
        <w:rPr>
          <w:sz w:val="22"/>
          <w:szCs w:val="22"/>
          <w:lang w:val="sr-Latn-ME" w:eastAsia="sr-Latn-ME"/>
        </w:rPr>
        <w:t xml:space="preserve">  </w:t>
      </w:r>
      <w:r w:rsidR="004D2A46" w:rsidRPr="00644AF4">
        <w:rPr>
          <w:sz w:val="22"/>
          <w:szCs w:val="22"/>
          <w:lang w:val="sr-Latn-ME" w:eastAsia="sr-Latn-ME"/>
        </w:rPr>
        <w:t xml:space="preserve">procjenu </w:t>
      </w:r>
      <w:r w:rsidRPr="00644AF4">
        <w:rPr>
          <w:sz w:val="22"/>
          <w:szCs w:val="22"/>
          <w:lang w:val="sr-Latn-ME" w:eastAsia="sr-Latn-ME"/>
        </w:rPr>
        <w:t>sv</w:t>
      </w:r>
      <w:r w:rsidR="004D2A46" w:rsidRPr="00644AF4">
        <w:rPr>
          <w:sz w:val="22"/>
          <w:szCs w:val="22"/>
          <w:lang w:val="sr-Latn-ME" w:eastAsia="sr-Latn-ME"/>
        </w:rPr>
        <w:t>ih</w:t>
      </w:r>
      <w:r w:rsidRPr="00644AF4">
        <w:rPr>
          <w:sz w:val="22"/>
          <w:szCs w:val="22"/>
          <w:lang w:val="sr-Latn-ME" w:eastAsia="sr-Latn-ME"/>
        </w:rPr>
        <w:t xml:space="preserve"> l</w:t>
      </w:r>
      <w:r w:rsidR="00C62385" w:rsidRPr="00644AF4">
        <w:rPr>
          <w:sz w:val="22"/>
          <w:szCs w:val="22"/>
          <w:lang w:val="sr-Latn-ME" w:eastAsia="sr-Latn-ME"/>
        </w:rPr>
        <w:t>j</w:t>
      </w:r>
      <w:r w:rsidRPr="00644AF4">
        <w:rPr>
          <w:sz w:val="22"/>
          <w:szCs w:val="22"/>
          <w:lang w:val="sr-Latn-ME" w:eastAsia="sr-Latn-ME"/>
        </w:rPr>
        <w:t>ekov</w:t>
      </w:r>
      <w:r w:rsidR="004D2A46" w:rsidRPr="00644AF4">
        <w:rPr>
          <w:sz w:val="22"/>
          <w:szCs w:val="22"/>
          <w:lang w:val="sr-Latn-ME" w:eastAsia="sr-Latn-ME"/>
        </w:rPr>
        <w:t>a</w:t>
      </w:r>
      <w:r w:rsidRPr="00644AF4">
        <w:rPr>
          <w:sz w:val="22"/>
          <w:szCs w:val="22"/>
          <w:lang w:val="sr-Latn-ME" w:eastAsia="sr-Latn-ME"/>
        </w:rPr>
        <w:t xml:space="preserve"> koje pacijent istovremeno koristi. </w:t>
      </w:r>
      <w:r w:rsidRPr="00644AF4">
        <w:rPr>
          <w:sz w:val="22"/>
          <w:szCs w:val="22"/>
          <w:shd w:val="clear" w:color="auto" w:fill="FFFFFF"/>
          <w:lang w:val="sr-Latn-ME" w:eastAsia="sr-Latn-ME"/>
        </w:rPr>
        <w:t xml:space="preserve">Istovremenu upotrebu </w:t>
      </w:r>
      <w:r w:rsidRPr="00644AF4">
        <w:rPr>
          <w:sz w:val="22"/>
          <w:szCs w:val="22"/>
          <w:lang w:val="sr-Latn-ME" w:eastAsia="sr-Latn-ME"/>
        </w:rPr>
        <w:t>apalutamida sa l</w:t>
      </w:r>
      <w:r w:rsidR="00C62385" w:rsidRPr="00644AF4">
        <w:rPr>
          <w:sz w:val="22"/>
          <w:szCs w:val="22"/>
          <w:lang w:val="sr-Latn-ME" w:eastAsia="sr-Latn-ME"/>
        </w:rPr>
        <w:t>j</w:t>
      </w:r>
      <w:r w:rsidRPr="00644AF4">
        <w:rPr>
          <w:sz w:val="22"/>
          <w:szCs w:val="22"/>
          <w:lang w:val="sr-Latn-ME" w:eastAsia="sr-Latn-ME"/>
        </w:rPr>
        <w:t>ekovima koji su os</w:t>
      </w:r>
      <w:r w:rsidR="004D2A46" w:rsidRPr="00644AF4">
        <w:rPr>
          <w:sz w:val="22"/>
          <w:szCs w:val="22"/>
          <w:lang w:val="sr-Latn-ME" w:eastAsia="sr-Latn-ME"/>
        </w:rPr>
        <w:t>j</w:t>
      </w:r>
      <w:r w:rsidRPr="00644AF4">
        <w:rPr>
          <w:sz w:val="22"/>
          <w:szCs w:val="22"/>
          <w:lang w:val="sr-Latn-ME" w:eastAsia="sr-Latn-ME"/>
        </w:rPr>
        <w:t>etljivi supstrati mnogih metabolizujućih enzima ili transportera (vid</w:t>
      </w:r>
      <w:r w:rsidR="00C62385" w:rsidRPr="00644AF4">
        <w:rPr>
          <w:sz w:val="22"/>
          <w:szCs w:val="22"/>
          <w:lang w:val="sr-Latn-ME" w:eastAsia="sr-Latn-ME"/>
        </w:rPr>
        <w:t>j</w:t>
      </w:r>
      <w:r w:rsidRPr="00644AF4">
        <w:rPr>
          <w:sz w:val="22"/>
          <w:szCs w:val="22"/>
          <w:lang w:val="sr-Latn-ME" w:eastAsia="sr-Latn-ME"/>
        </w:rPr>
        <w:t xml:space="preserve">eti </w:t>
      </w:r>
      <w:r w:rsidR="004D2A46" w:rsidRPr="00644AF4">
        <w:rPr>
          <w:sz w:val="22"/>
          <w:szCs w:val="22"/>
          <w:lang w:val="sr-Latn-ME" w:eastAsia="sr-Latn-ME"/>
        </w:rPr>
        <w:t xml:space="preserve">dio </w:t>
      </w:r>
      <w:r w:rsidRPr="00644AF4">
        <w:rPr>
          <w:sz w:val="22"/>
          <w:szCs w:val="22"/>
          <w:lang w:val="sr-Latn-ME" w:eastAsia="sr-Latn-ME"/>
        </w:rPr>
        <w:t>4.5) po pravilu treba izb</w:t>
      </w:r>
      <w:r w:rsidR="00C62385" w:rsidRPr="00644AF4">
        <w:rPr>
          <w:sz w:val="22"/>
          <w:szCs w:val="22"/>
          <w:lang w:val="sr-Latn-ME" w:eastAsia="sr-Latn-ME"/>
        </w:rPr>
        <w:t>j</w:t>
      </w:r>
      <w:r w:rsidRPr="00644AF4">
        <w:rPr>
          <w:sz w:val="22"/>
          <w:szCs w:val="22"/>
          <w:lang w:val="sr-Latn-ME" w:eastAsia="sr-Latn-ME"/>
        </w:rPr>
        <w:t>egavati ako je njihovo terapijsko dejstvo od velikog značaja za pacijenta i ako se podešavanje doze ne može lako obaviti na osnovu praćenja efikasnosti ili koncentracija u plazmi.</w:t>
      </w:r>
    </w:p>
    <w:p w14:paraId="0EFD891C" w14:textId="77777777" w:rsidR="00116ABD" w:rsidRPr="00644AF4" w:rsidRDefault="00116ABD" w:rsidP="00124461">
      <w:pPr>
        <w:jc w:val="both"/>
        <w:rPr>
          <w:sz w:val="22"/>
          <w:szCs w:val="22"/>
          <w:lang w:val="sr-Latn-ME" w:eastAsia="sr-Latn-ME"/>
        </w:rPr>
      </w:pPr>
    </w:p>
    <w:p w14:paraId="2E3C9FF4" w14:textId="02D647E4" w:rsidR="00EF6E01" w:rsidRPr="00644AF4" w:rsidRDefault="008D6BB5" w:rsidP="00124461">
      <w:pPr>
        <w:jc w:val="both"/>
        <w:rPr>
          <w:sz w:val="22"/>
          <w:szCs w:val="22"/>
          <w:lang w:val="sr-Latn-ME" w:eastAsia="sr-Latn-ME"/>
        </w:rPr>
      </w:pPr>
      <w:r w:rsidRPr="00644AF4">
        <w:rPr>
          <w:sz w:val="22"/>
          <w:szCs w:val="22"/>
          <w:lang w:val="sr-Latn-ME" w:eastAsia="sr-Latn-ME"/>
        </w:rPr>
        <w:t>Treba izb</w:t>
      </w:r>
      <w:r w:rsidR="00C62385" w:rsidRPr="00644AF4">
        <w:rPr>
          <w:sz w:val="22"/>
          <w:szCs w:val="22"/>
          <w:lang w:val="sr-Latn-ME" w:eastAsia="sr-Latn-ME"/>
        </w:rPr>
        <w:t>j</w:t>
      </w:r>
      <w:r w:rsidRPr="00644AF4">
        <w:rPr>
          <w:sz w:val="22"/>
          <w:szCs w:val="22"/>
          <w:lang w:val="sr-Latn-ME" w:eastAsia="sr-Latn-ME"/>
        </w:rPr>
        <w:t>egavati i istovremenu prim</w:t>
      </w:r>
      <w:r w:rsidR="00C62385" w:rsidRPr="00644AF4">
        <w:rPr>
          <w:sz w:val="22"/>
          <w:szCs w:val="22"/>
          <w:lang w:val="sr-Latn-ME" w:eastAsia="sr-Latn-ME"/>
        </w:rPr>
        <w:t>j</w:t>
      </w:r>
      <w:r w:rsidRPr="00644AF4">
        <w:rPr>
          <w:sz w:val="22"/>
          <w:szCs w:val="22"/>
          <w:lang w:val="sr-Latn-ME" w:eastAsia="sr-Latn-ME"/>
        </w:rPr>
        <w:t xml:space="preserve">enu </w:t>
      </w:r>
      <w:r w:rsidR="00EF6E01" w:rsidRPr="00644AF4">
        <w:rPr>
          <w:sz w:val="22"/>
          <w:szCs w:val="22"/>
          <w:lang w:val="sr-Latn-ME" w:eastAsia="sr-Latn-ME"/>
        </w:rPr>
        <w:t xml:space="preserve">apalutamida </w:t>
      </w:r>
      <w:r w:rsidRPr="00644AF4">
        <w:rPr>
          <w:sz w:val="22"/>
          <w:szCs w:val="22"/>
          <w:lang w:val="sr-Latn-ME" w:eastAsia="sr-Latn-ME"/>
        </w:rPr>
        <w:t xml:space="preserve">sa varfarinom ili antikoagulansima kumarinskog tipa. Ako se </w:t>
      </w:r>
      <w:r w:rsidR="00116ABD" w:rsidRPr="00644AF4">
        <w:rPr>
          <w:sz w:val="22"/>
          <w:szCs w:val="22"/>
          <w:lang w:val="sr-Latn-ME" w:eastAsia="sr-Latn-ME"/>
        </w:rPr>
        <w:t xml:space="preserve">lijek </w:t>
      </w:r>
      <w:r w:rsidRPr="00644AF4">
        <w:rPr>
          <w:sz w:val="22"/>
          <w:szCs w:val="22"/>
          <w:lang w:val="sr-Latn-ME" w:eastAsia="sr-Latn-ME"/>
        </w:rPr>
        <w:t>Erleada prim</w:t>
      </w:r>
      <w:r w:rsidR="00C62385" w:rsidRPr="00644AF4">
        <w:rPr>
          <w:sz w:val="22"/>
          <w:szCs w:val="22"/>
          <w:lang w:val="sr-Latn-ME" w:eastAsia="sr-Latn-ME"/>
        </w:rPr>
        <w:t>j</w:t>
      </w:r>
      <w:r w:rsidRPr="00644AF4">
        <w:rPr>
          <w:sz w:val="22"/>
          <w:szCs w:val="22"/>
          <w:lang w:val="sr-Latn-ME" w:eastAsia="sr-Latn-ME"/>
        </w:rPr>
        <w:t>enjuje istovremeno sa nekim antikoagulansom koji se metabolizuje preko CYP2C9 (kao što su varfarin ili acenokumarol), potrebno je uvesti dodatno praćenje Internacionalnog normalizov</w:t>
      </w:r>
      <w:r w:rsidR="00B611D4" w:rsidRPr="00644AF4">
        <w:rPr>
          <w:sz w:val="22"/>
          <w:szCs w:val="22"/>
          <w:lang w:val="sr-Latn-ME" w:eastAsia="sr-Latn-ME"/>
        </w:rPr>
        <w:t>a</w:t>
      </w:r>
      <w:r w:rsidRPr="00644AF4">
        <w:rPr>
          <w:sz w:val="22"/>
          <w:szCs w:val="22"/>
          <w:lang w:val="sr-Latn-ME" w:eastAsia="sr-Latn-ME"/>
        </w:rPr>
        <w:t xml:space="preserve">nog odnosa </w:t>
      </w:r>
      <w:r w:rsidRPr="00644AF4">
        <w:rPr>
          <w:i/>
          <w:sz w:val="22"/>
          <w:szCs w:val="22"/>
          <w:lang w:val="sr-Latn-ME" w:eastAsia="sr-Latn-ME"/>
        </w:rPr>
        <w:t>(</w:t>
      </w:r>
      <w:r w:rsidR="004D2A46" w:rsidRPr="00644AF4">
        <w:rPr>
          <w:i/>
          <w:sz w:val="22"/>
          <w:szCs w:val="22"/>
          <w:lang w:eastAsia="sr-Latn-ME"/>
        </w:rPr>
        <w:t>International Normalised Ratio</w:t>
      </w:r>
      <w:r w:rsidR="004D2A46" w:rsidRPr="00644AF4">
        <w:rPr>
          <w:sz w:val="22"/>
          <w:szCs w:val="22"/>
          <w:lang w:eastAsia="sr-Latn-ME"/>
        </w:rPr>
        <w:t xml:space="preserve">, </w:t>
      </w:r>
      <w:r w:rsidRPr="00644AF4">
        <w:rPr>
          <w:sz w:val="22"/>
          <w:szCs w:val="22"/>
          <w:lang w:val="sr-Latn-ME" w:eastAsia="sr-Latn-ME"/>
        </w:rPr>
        <w:t>INR) (vid</w:t>
      </w:r>
      <w:r w:rsidR="00C62385" w:rsidRPr="00644AF4">
        <w:rPr>
          <w:sz w:val="22"/>
          <w:szCs w:val="22"/>
          <w:lang w:val="sr-Latn-ME" w:eastAsia="sr-Latn-ME"/>
        </w:rPr>
        <w:t>j</w:t>
      </w:r>
      <w:r w:rsidRPr="00644AF4">
        <w:rPr>
          <w:sz w:val="22"/>
          <w:szCs w:val="22"/>
          <w:lang w:val="sr-Latn-ME" w:eastAsia="sr-Latn-ME"/>
        </w:rPr>
        <w:t xml:space="preserve">eti </w:t>
      </w:r>
      <w:r w:rsidR="004D2A46" w:rsidRPr="00644AF4">
        <w:rPr>
          <w:sz w:val="22"/>
          <w:szCs w:val="22"/>
          <w:lang w:val="sr-Latn-ME" w:eastAsia="sr-Latn-ME"/>
        </w:rPr>
        <w:t xml:space="preserve">dio </w:t>
      </w:r>
      <w:r w:rsidRPr="00644AF4">
        <w:rPr>
          <w:sz w:val="22"/>
          <w:szCs w:val="22"/>
          <w:lang w:val="sr-Latn-ME" w:eastAsia="sr-Latn-ME"/>
        </w:rPr>
        <w:t>4.5).</w:t>
      </w:r>
    </w:p>
    <w:p w14:paraId="66D1161A" w14:textId="77777777" w:rsidR="007B2445" w:rsidRPr="00644AF4" w:rsidRDefault="007B2445" w:rsidP="00124461">
      <w:pPr>
        <w:jc w:val="both"/>
        <w:rPr>
          <w:sz w:val="22"/>
          <w:szCs w:val="22"/>
          <w:u w:val="single"/>
          <w:shd w:val="clear" w:color="auto" w:fill="FFFFFF"/>
          <w:lang w:val="sr-Latn-ME" w:eastAsia="sr-Latn-ME"/>
        </w:rPr>
      </w:pPr>
    </w:p>
    <w:p w14:paraId="7E49C1B4" w14:textId="77777777" w:rsidR="008D6BB5" w:rsidRPr="00644AF4" w:rsidRDefault="008D6BB5" w:rsidP="00124461">
      <w:pPr>
        <w:jc w:val="both"/>
        <w:rPr>
          <w:sz w:val="22"/>
          <w:szCs w:val="22"/>
          <w:lang w:val="sr-Latn-ME" w:eastAsia="sr-Latn-ME"/>
        </w:rPr>
      </w:pPr>
      <w:r w:rsidRPr="00644AF4">
        <w:rPr>
          <w:sz w:val="22"/>
          <w:szCs w:val="22"/>
          <w:u w:val="single"/>
          <w:shd w:val="clear" w:color="auto" w:fill="FFFFFF"/>
          <w:lang w:val="sr-Latn-ME" w:eastAsia="sr-Latn-ME"/>
        </w:rPr>
        <w:t>Nedavna kardiovaskularna bolest</w:t>
      </w:r>
    </w:p>
    <w:p w14:paraId="6E99038F" w14:textId="24B4377E" w:rsidR="008D6BB5" w:rsidRPr="00644AF4" w:rsidRDefault="008D6BB5" w:rsidP="00124461">
      <w:pPr>
        <w:jc w:val="both"/>
        <w:rPr>
          <w:sz w:val="22"/>
          <w:szCs w:val="22"/>
          <w:lang w:val="sr-Latn-ME" w:eastAsia="sr-Latn-ME"/>
        </w:rPr>
      </w:pPr>
      <w:r w:rsidRPr="00644AF4">
        <w:rPr>
          <w:sz w:val="22"/>
          <w:szCs w:val="22"/>
          <w:lang w:val="sr-Latn-ME" w:eastAsia="sr-Latn-ME"/>
        </w:rPr>
        <w:t xml:space="preserve">Pacijenti sa klinički relevantnom </w:t>
      </w:r>
      <w:r w:rsidRPr="00644AF4">
        <w:rPr>
          <w:sz w:val="22"/>
          <w:szCs w:val="22"/>
          <w:shd w:val="clear" w:color="auto" w:fill="FFFFFF"/>
          <w:lang w:val="sr-Latn-ME" w:eastAsia="sr-Latn-ME"/>
        </w:rPr>
        <w:t>kardiovaskularnom bolešću u prethodnih 6 m</w:t>
      </w:r>
      <w:r w:rsidR="00C62385" w:rsidRPr="00644AF4">
        <w:rPr>
          <w:sz w:val="22"/>
          <w:szCs w:val="22"/>
          <w:shd w:val="clear" w:color="auto" w:fill="FFFFFF"/>
          <w:lang w:val="sr-Latn-ME" w:eastAsia="sr-Latn-ME"/>
        </w:rPr>
        <w:t>j</w:t>
      </w:r>
      <w:r w:rsidRPr="00644AF4">
        <w:rPr>
          <w:sz w:val="22"/>
          <w:szCs w:val="22"/>
          <w:shd w:val="clear" w:color="auto" w:fill="FFFFFF"/>
          <w:lang w:val="sr-Latn-ME" w:eastAsia="sr-Latn-ME"/>
        </w:rPr>
        <w:t xml:space="preserve">eseci, uključujući tešku/nestabilnu </w:t>
      </w:r>
      <w:r w:rsidRPr="00644AF4">
        <w:rPr>
          <w:sz w:val="22"/>
          <w:szCs w:val="22"/>
          <w:lang w:val="sr-Latn-ME" w:eastAsia="sr-Latn-ME"/>
        </w:rPr>
        <w:t xml:space="preserve">anginu, infarkt miokarda, </w:t>
      </w:r>
      <w:r w:rsidR="004D2A46" w:rsidRPr="00644AF4">
        <w:rPr>
          <w:sz w:val="22"/>
          <w:szCs w:val="22"/>
          <w:lang w:val="sr-Latn-ME" w:eastAsia="sr-Latn-ME"/>
        </w:rPr>
        <w:t xml:space="preserve">simptomatsku </w:t>
      </w:r>
      <w:r w:rsidRPr="00644AF4">
        <w:rPr>
          <w:sz w:val="22"/>
          <w:szCs w:val="22"/>
          <w:lang w:val="sr-Latn-ME" w:eastAsia="sr-Latn-ME"/>
        </w:rPr>
        <w:t>kongestivnu srčanu insuficijenciju, arterijski ili</w:t>
      </w:r>
      <w:r w:rsidR="004D2A46" w:rsidRPr="00644AF4">
        <w:rPr>
          <w:sz w:val="22"/>
          <w:szCs w:val="22"/>
          <w:lang w:val="sr-Latn-ME" w:eastAsia="sr-Latn-ME"/>
        </w:rPr>
        <w:t xml:space="preserve"> venski</w:t>
      </w:r>
      <w:r w:rsidRPr="00644AF4">
        <w:rPr>
          <w:sz w:val="22"/>
          <w:szCs w:val="22"/>
          <w:lang w:val="sr-Latn-ME" w:eastAsia="sr-Latn-ME"/>
        </w:rPr>
        <w:t xml:space="preserve"> tromboembolijski događaj (npr. plućna embolija, cerebrovaskularni </w:t>
      </w:r>
      <w:r w:rsidR="004D2A46" w:rsidRPr="00644AF4">
        <w:rPr>
          <w:sz w:val="22"/>
          <w:szCs w:val="22"/>
          <w:lang w:val="sr-Latn-ME" w:eastAsia="sr-Latn-ME"/>
        </w:rPr>
        <w:t xml:space="preserve">incident, </w:t>
      </w:r>
      <w:r w:rsidRPr="00644AF4">
        <w:rPr>
          <w:sz w:val="22"/>
          <w:szCs w:val="22"/>
          <w:lang w:val="sr-Latn-ME" w:eastAsia="sr-Latn-ME"/>
        </w:rPr>
        <w:t xml:space="preserve">uključujući i </w:t>
      </w:r>
      <w:r w:rsidRPr="00644AF4">
        <w:rPr>
          <w:sz w:val="22"/>
          <w:szCs w:val="22"/>
          <w:lang w:val="sr-Latn-ME" w:eastAsia="sr-Latn-ME"/>
        </w:rPr>
        <w:lastRenderedPageBreak/>
        <w:t>tranzitorne ishemi</w:t>
      </w:r>
      <w:r w:rsidR="004D2A46" w:rsidRPr="00644AF4">
        <w:rPr>
          <w:sz w:val="22"/>
          <w:szCs w:val="22"/>
          <w:lang w:val="sr-Latn-ME" w:eastAsia="sr-Latn-ME"/>
        </w:rPr>
        <w:t>jske</w:t>
      </w:r>
      <w:r w:rsidRPr="00644AF4">
        <w:rPr>
          <w:sz w:val="22"/>
          <w:szCs w:val="22"/>
          <w:lang w:val="sr-Latn-ME" w:eastAsia="sr-Latn-ME"/>
        </w:rPr>
        <w:t xml:space="preserve"> atake) ili klinički </w:t>
      </w:r>
      <w:r w:rsidR="00D51DA1" w:rsidRPr="00644AF4">
        <w:rPr>
          <w:sz w:val="22"/>
          <w:szCs w:val="22"/>
          <w:lang w:val="sr-Latn-ME" w:eastAsia="sr-Latn-ME"/>
        </w:rPr>
        <w:t xml:space="preserve">relevantne </w:t>
      </w:r>
      <w:r w:rsidRPr="00644AF4">
        <w:rPr>
          <w:sz w:val="22"/>
          <w:szCs w:val="22"/>
          <w:lang w:val="sr-Latn-ME" w:eastAsia="sr-Latn-ME"/>
        </w:rPr>
        <w:t>ventrikularne aritmije</w:t>
      </w:r>
      <w:r w:rsidR="00D51DA1" w:rsidRPr="00644AF4">
        <w:rPr>
          <w:sz w:val="22"/>
          <w:szCs w:val="22"/>
          <w:lang w:val="sr-Latn-ME" w:eastAsia="sr-Latn-ME"/>
        </w:rPr>
        <w:t>,</w:t>
      </w:r>
      <w:r w:rsidRPr="00644AF4">
        <w:rPr>
          <w:sz w:val="22"/>
          <w:szCs w:val="22"/>
          <w:lang w:val="sr-Latn-ME" w:eastAsia="sr-Latn-ME"/>
        </w:rPr>
        <w:t xml:space="preserve"> bili su isključeni iz kliničkih ispitivanja. Prema tome, bezb</w:t>
      </w:r>
      <w:r w:rsidR="00C62385" w:rsidRPr="00644AF4">
        <w:rPr>
          <w:sz w:val="22"/>
          <w:szCs w:val="22"/>
          <w:lang w:val="sr-Latn-ME" w:eastAsia="sr-Latn-ME"/>
        </w:rPr>
        <w:t>j</w:t>
      </w:r>
      <w:r w:rsidRPr="00644AF4">
        <w:rPr>
          <w:sz w:val="22"/>
          <w:szCs w:val="22"/>
          <w:lang w:val="sr-Latn-ME" w:eastAsia="sr-Latn-ME"/>
        </w:rPr>
        <w:t>ednost apalutamida kod ovih pacijenata nije utvrđena. Ako se pr</w:t>
      </w:r>
      <w:r w:rsidR="00D51DA1" w:rsidRPr="00644AF4">
        <w:rPr>
          <w:sz w:val="22"/>
          <w:szCs w:val="22"/>
          <w:lang w:val="sr-Latn-ME" w:eastAsia="sr-Latn-ME"/>
        </w:rPr>
        <w:t>o</w:t>
      </w:r>
      <w:r w:rsidRPr="00644AF4">
        <w:rPr>
          <w:sz w:val="22"/>
          <w:szCs w:val="22"/>
          <w:lang w:val="sr-Latn-ME" w:eastAsia="sr-Latn-ME"/>
        </w:rPr>
        <w:t xml:space="preserve">piše </w:t>
      </w:r>
      <w:r w:rsidR="00116ABD" w:rsidRPr="00644AF4">
        <w:rPr>
          <w:sz w:val="22"/>
          <w:szCs w:val="22"/>
          <w:lang w:val="sr-Latn-ME" w:eastAsia="sr-Latn-ME"/>
        </w:rPr>
        <w:t xml:space="preserve">lijek </w:t>
      </w:r>
      <w:r w:rsidRPr="00644AF4">
        <w:rPr>
          <w:sz w:val="22"/>
          <w:szCs w:val="22"/>
          <w:lang w:val="sr-Latn-ME" w:eastAsia="sr-Latn-ME"/>
        </w:rPr>
        <w:t xml:space="preserve">Erleada, pacijente sa klinički relevantnom </w:t>
      </w:r>
      <w:r w:rsidRPr="00644AF4">
        <w:rPr>
          <w:sz w:val="22"/>
          <w:szCs w:val="22"/>
          <w:shd w:val="clear" w:color="auto" w:fill="FFFFFF"/>
          <w:lang w:val="sr-Latn-ME" w:eastAsia="sr-Latn-ME"/>
        </w:rPr>
        <w:t>kardiovaskularnom bolešću treba pratiti po faktorima rizika</w:t>
      </w:r>
      <w:r w:rsidR="00D51DA1" w:rsidRPr="00644AF4">
        <w:rPr>
          <w:sz w:val="22"/>
          <w:szCs w:val="22"/>
          <w:shd w:val="clear" w:color="auto" w:fill="FFFFFF"/>
          <w:lang w:val="sr-Latn-ME" w:eastAsia="sr-Latn-ME"/>
        </w:rPr>
        <w:t>,</w:t>
      </w:r>
      <w:r w:rsidRPr="00644AF4">
        <w:rPr>
          <w:sz w:val="22"/>
          <w:szCs w:val="22"/>
          <w:shd w:val="clear" w:color="auto" w:fill="FFFFFF"/>
          <w:lang w:val="sr-Latn-ME" w:eastAsia="sr-Latn-ME"/>
        </w:rPr>
        <w:t xml:space="preserve"> kao što </w:t>
      </w:r>
      <w:r w:rsidR="00D51DA1" w:rsidRPr="00644AF4">
        <w:rPr>
          <w:sz w:val="22"/>
          <w:szCs w:val="22"/>
          <w:shd w:val="clear" w:color="auto" w:fill="FFFFFF"/>
          <w:lang w:val="sr-Latn-ME" w:eastAsia="sr-Latn-ME"/>
        </w:rPr>
        <w:t xml:space="preserve">su </w:t>
      </w:r>
      <w:r w:rsidRPr="00644AF4">
        <w:rPr>
          <w:sz w:val="22"/>
          <w:szCs w:val="22"/>
          <w:lang w:val="sr-Latn-ME" w:eastAsia="sr-Latn-ME"/>
        </w:rPr>
        <w:t>hiperholesterolemija, hipertrigliceridemija ili drugi kardio-metabolički poremećaji (vid</w:t>
      </w:r>
      <w:r w:rsidR="00C62385" w:rsidRPr="00644AF4">
        <w:rPr>
          <w:sz w:val="22"/>
          <w:szCs w:val="22"/>
          <w:lang w:val="sr-Latn-ME" w:eastAsia="sr-Latn-ME"/>
        </w:rPr>
        <w:t>j</w:t>
      </w:r>
      <w:r w:rsidRPr="00644AF4">
        <w:rPr>
          <w:sz w:val="22"/>
          <w:szCs w:val="22"/>
          <w:lang w:val="sr-Latn-ME" w:eastAsia="sr-Latn-ME"/>
        </w:rPr>
        <w:t xml:space="preserve">eti </w:t>
      </w:r>
      <w:r w:rsidR="00D51DA1" w:rsidRPr="00644AF4">
        <w:rPr>
          <w:sz w:val="22"/>
          <w:szCs w:val="22"/>
          <w:lang w:val="sr-Latn-ME" w:eastAsia="sr-Latn-ME"/>
        </w:rPr>
        <w:t xml:space="preserve">dio </w:t>
      </w:r>
      <w:r w:rsidRPr="00644AF4">
        <w:rPr>
          <w:sz w:val="22"/>
          <w:szCs w:val="22"/>
          <w:lang w:val="sr-Latn-ME" w:eastAsia="sr-Latn-ME"/>
        </w:rPr>
        <w:t xml:space="preserve">4.8). Ako je </w:t>
      </w:r>
      <w:r w:rsidR="00D51DA1" w:rsidRPr="00644AF4">
        <w:rPr>
          <w:sz w:val="22"/>
          <w:szCs w:val="22"/>
          <w:lang w:val="sr-Latn-ME" w:eastAsia="sr-Latn-ME"/>
        </w:rPr>
        <w:t>prikladno</w:t>
      </w:r>
      <w:r w:rsidRPr="00644AF4">
        <w:rPr>
          <w:sz w:val="22"/>
          <w:szCs w:val="22"/>
          <w:lang w:val="sr-Latn-ME" w:eastAsia="sr-Latn-ME"/>
        </w:rPr>
        <w:t>, po uvođenju l</w:t>
      </w:r>
      <w:r w:rsidR="00C62385" w:rsidRPr="00644AF4">
        <w:rPr>
          <w:sz w:val="22"/>
          <w:szCs w:val="22"/>
          <w:lang w:val="sr-Latn-ME" w:eastAsia="sr-Latn-ME"/>
        </w:rPr>
        <w:t>ij</w:t>
      </w:r>
      <w:r w:rsidRPr="00644AF4">
        <w:rPr>
          <w:sz w:val="22"/>
          <w:szCs w:val="22"/>
          <w:lang w:val="sr-Latn-ME" w:eastAsia="sr-Latn-ME"/>
        </w:rPr>
        <w:t>eka Erleada</w:t>
      </w:r>
      <w:r w:rsidR="00D51DA1" w:rsidRPr="00644AF4">
        <w:rPr>
          <w:sz w:val="22"/>
          <w:szCs w:val="22"/>
          <w:lang w:val="sr-Latn-ME" w:eastAsia="sr-Latn-ME"/>
        </w:rPr>
        <w:t>,</w:t>
      </w:r>
      <w:r w:rsidRPr="00644AF4">
        <w:rPr>
          <w:sz w:val="22"/>
          <w:szCs w:val="22"/>
          <w:lang w:val="sr-Latn-ME" w:eastAsia="sr-Latn-ME"/>
        </w:rPr>
        <w:t xml:space="preserve"> </w:t>
      </w:r>
      <w:r w:rsidR="00D51DA1" w:rsidRPr="00644AF4">
        <w:rPr>
          <w:sz w:val="22"/>
          <w:szCs w:val="22"/>
          <w:lang w:val="sr-Latn-ME" w:eastAsia="sr-Latn-ME"/>
        </w:rPr>
        <w:t xml:space="preserve">kod </w:t>
      </w:r>
      <w:r w:rsidRPr="00644AF4">
        <w:rPr>
          <w:sz w:val="22"/>
          <w:szCs w:val="22"/>
          <w:lang w:val="sr-Latn-ME" w:eastAsia="sr-Latn-ME"/>
        </w:rPr>
        <w:t>pacijen</w:t>
      </w:r>
      <w:r w:rsidR="00D51DA1" w:rsidRPr="00644AF4">
        <w:rPr>
          <w:sz w:val="22"/>
          <w:szCs w:val="22"/>
          <w:lang w:val="sr-Latn-ME" w:eastAsia="sr-Latn-ME"/>
        </w:rPr>
        <w:t>ata</w:t>
      </w:r>
      <w:r w:rsidRPr="00644AF4">
        <w:rPr>
          <w:sz w:val="22"/>
          <w:szCs w:val="22"/>
          <w:lang w:val="sr-Latn-ME" w:eastAsia="sr-Latn-ME"/>
        </w:rPr>
        <w:t xml:space="preserve"> treba </w:t>
      </w:r>
      <w:r w:rsidR="00D51DA1" w:rsidRPr="00644AF4">
        <w:rPr>
          <w:sz w:val="22"/>
          <w:szCs w:val="22"/>
          <w:lang w:val="sr-Latn-ME" w:eastAsia="sr-Latn-ME"/>
        </w:rPr>
        <w:t xml:space="preserve">sprovoditi </w:t>
      </w:r>
      <w:r w:rsidRPr="00644AF4">
        <w:rPr>
          <w:sz w:val="22"/>
          <w:szCs w:val="22"/>
          <w:lang w:val="sr-Latn-ME" w:eastAsia="sr-Latn-ME"/>
        </w:rPr>
        <w:t>l</w:t>
      </w:r>
      <w:r w:rsidR="00C62385" w:rsidRPr="00644AF4">
        <w:rPr>
          <w:sz w:val="22"/>
          <w:szCs w:val="22"/>
          <w:lang w:val="sr-Latn-ME" w:eastAsia="sr-Latn-ME"/>
        </w:rPr>
        <w:t>ij</w:t>
      </w:r>
      <w:r w:rsidRPr="00644AF4">
        <w:rPr>
          <w:sz w:val="22"/>
          <w:szCs w:val="22"/>
          <w:lang w:val="sr-Latn-ME" w:eastAsia="sr-Latn-ME"/>
        </w:rPr>
        <w:t>eč</w:t>
      </w:r>
      <w:r w:rsidR="00D51DA1" w:rsidRPr="00644AF4">
        <w:rPr>
          <w:sz w:val="22"/>
          <w:szCs w:val="22"/>
          <w:lang w:val="sr-Latn-ME" w:eastAsia="sr-Latn-ME"/>
        </w:rPr>
        <w:t>enje</w:t>
      </w:r>
      <w:r w:rsidRPr="00644AF4">
        <w:rPr>
          <w:sz w:val="22"/>
          <w:szCs w:val="22"/>
          <w:lang w:val="sr-Latn-ME" w:eastAsia="sr-Latn-ME"/>
        </w:rPr>
        <w:t xml:space="preserve"> ovih stanja u skladu sa utvrđenim terapijskim sm</w:t>
      </w:r>
      <w:r w:rsidR="00C62385" w:rsidRPr="00644AF4">
        <w:rPr>
          <w:sz w:val="22"/>
          <w:szCs w:val="22"/>
          <w:lang w:val="sr-Latn-ME" w:eastAsia="sr-Latn-ME"/>
        </w:rPr>
        <w:t>j</w:t>
      </w:r>
      <w:r w:rsidRPr="00644AF4">
        <w:rPr>
          <w:sz w:val="22"/>
          <w:szCs w:val="22"/>
          <w:lang w:val="sr-Latn-ME" w:eastAsia="sr-Latn-ME"/>
        </w:rPr>
        <w:t>ernicama.</w:t>
      </w:r>
    </w:p>
    <w:p w14:paraId="7F2A77D0" w14:textId="77777777" w:rsidR="008D6BB5" w:rsidRPr="00644AF4" w:rsidRDefault="008D6BB5" w:rsidP="00124461">
      <w:pPr>
        <w:jc w:val="both"/>
        <w:rPr>
          <w:sz w:val="22"/>
          <w:szCs w:val="22"/>
          <w:u w:val="single"/>
          <w:shd w:val="clear" w:color="auto" w:fill="FFFFFF"/>
          <w:lang w:val="sr-Latn-ME" w:eastAsia="sr-Latn-ME"/>
        </w:rPr>
      </w:pPr>
    </w:p>
    <w:p w14:paraId="1B4351F0" w14:textId="77777777" w:rsidR="008D6BB5" w:rsidRPr="00644AF4" w:rsidRDefault="008D6BB5" w:rsidP="00124461">
      <w:pPr>
        <w:jc w:val="both"/>
        <w:rPr>
          <w:sz w:val="22"/>
          <w:szCs w:val="22"/>
          <w:lang w:val="sr-Latn-ME" w:eastAsia="sr-Latn-ME"/>
        </w:rPr>
      </w:pPr>
      <w:r w:rsidRPr="00644AF4">
        <w:rPr>
          <w:sz w:val="22"/>
          <w:szCs w:val="22"/>
          <w:u w:val="single"/>
          <w:shd w:val="clear" w:color="auto" w:fill="FFFFFF"/>
          <w:lang w:val="sr-Latn-RS" w:eastAsia="sr-Latn-ME"/>
        </w:rPr>
        <w:t>Terapija za deprivaciju androgena</w:t>
      </w:r>
      <w:r w:rsidRPr="00644AF4">
        <w:rPr>
          <w:sz w:val="22"/>
          <w:szCs w:val="22"/>
          <w:u w:val="single"/>
          <w:shd w:val="clear" w:color="auto" w:fill="FFFFFF"/>
          <w:lang w:val="sr-Latn-ME" w:eastAsia="sr-Latn-ME"/>
        </w:rPr>
        <w:t xml:space="preserve"> može da produži QT interval</w:t>
      </w:r>
    </w:p>
    <w:p w14:paraId="00AB22E8" w14:textId="314BBC6F" w:rsidR="008D6BB5" w:rsidRPr="00644AF4" w:rsidRDefault="008D6BB5" w:rsidP="00124461">
      <w:pPr>
        <w:tabs>
          <w:tab w:val="left" w:pos="284"/>
        </w:tabs>
        <w:jc w:val="both"/>
        <w:rPr>
          <w:sz w:val="22"/>
          <w:szCs w:val="22"/>
          <w:lang w:val="sr-Latn-ME"/>
        </w:rPr>
      </w:pPr>
      <w:r w:rsidRPr="00644AF4">
        <w:rPr>
          <w:sz w:val="22"/>
          <w:szCs w:val="22"/>
          <w:lang w:val="sr-Latn-ME"/>
        </w:rPr>
        <w:t xml:space="preserve">Kod pacijenata sa istorijom faktora rizika za produžetak QT intervala i kod pacijenata koji </w:t>
      </w:r>
      <w:r w:rsidR="00D51DA1" w:rsidRPr="00644AF4">
        <w:rPr>
          <w:sz w:val="22"/>
          <w:szCs w:val="22"/>
          <w:lang w:val="sr-Latn-ME"/>
        </w:rPr>
        <w:t xml:space="preserve">istovremeno </w:t>
      </w:r>
      <w:r w:rsidRPr="00644AF4">
        <w:rPr>
          <w:sz w:val="22"/>
          <w:szCs w:val="22"/>
          <w:lang w:val="sr-Latn-ME"/>
        </w:rPr>
        <w:t>primaju l</w:t>
      </w:r>
      <w:r w:rsidR="00C62385" w:rsidRPr="00644AF4">
        <w:rPr>
          <w:sz w:val="22"/>
          <w:szCs w:val="22"/>
          <w:lang w:val="sr-Latn-ME"/>
        </w:rPr>
        <w:t>j</w:t>
      </w:r>
      <w:r w:rsidRPr="00644AF4">
        <w:rPr>
          <w:sz w:val="22"/>
          <w:szCs w:val="22"/>
          <w:lang w:val="sr-Latn-ME"/>
        </w:rPr>
        <w:t>ekove koji mogu da produže QT interval (vid</w:t>
      </w:r>
      <w:r w:rsidR="00C62385" w:rsidRPr="00644AF4">
        <w:rPr>
          <w:sz w:val="22"/>
          <w:szCs w:val="22"/>
          <w:lang w:val="sr-Latn-ME"/>
        </w:rPr>
        <w:t>j</w:t>
      </w:r>
      <w:r w:rsidRPr="00644AF4">
        <w:rPr>
          <w:sz w:val="22"/>
          <w:szCs w:val="22"/>
          <w:lang w:val="sr-Latn-ME"/>
        </w:rPr>
        <w:t xml:space="preserve">eti </w:t>
      </w:r>
      <w:r w:rsidR="00D51DA1" w:rsidRPr="00644AF4">
        <w:rPr>
          <w:sz w:val="22"/>
          <w:szCs w:val="22"/>
          <w:lang w:val="sr-Latn-ME"/>
        </w:rPr>
        <w:t xml:space="preserve">dio </w:t>
      </w:r>
      <w:r w:rsidRPr="00644AF4">
        <w:rPr>
          <w:sz w:val="22"/>
          <w:szCs w:val="22"/>
          <w:lang w:val="sr-Latn-ME"/>
        </w:rPr>
        <w:t>4.5), pr</w:t>
      </w:r>
      <w:r w:rsidR="00E21046" w:rsidRPr="00644AF4">
        <w:rPr>
          <w:sz w:val="22"/>
          <w:szCs w:val="22"/>
          <w:lang w:val="sr-Latn-ME"/>
        </w:rPr>
        <w:t>ij</w:t>
      </w:r>
      <w:r w:rsidRPr="00644AF4">
        <w:rPr>
          <w:sz w:val="22"/>
          <w:szCs w:val="22"/>
          <w:lang w:val="sr-Latn-ME"/>
        </w:rPr>
        <w:t>e nego što uvedu l</w:t>
      </w:r>
      <w:r w:rsidR="00C62385" w:rsidRPr="00644AF4">
        <w:rPr>
          <w:sz w:val="22"/>
          <w:szCs w:val="22"/>
          <w:lang w:val="sr-Latn-ME"/>
        </w:rPr>
        <w:t>ij</w:t>
      </w:r>
      <w:r w:rsidRPr="00644AF4">
        <w:rPr>
          <w:sz w:val="22"/>
          <w:szCs w:val="22"/>
          <w:lang w:val="sr-Latn-ME"/>
        </w:rPr>
        <w:t>ek Erleada, l</w:t>
      </w:r>
      <w:r w:rsidR="00C62385" w:rsidRPr="00644AF4">
        <w:rPr>
          <w:sz w:val="22"/>
          <w:szCs w:val="22"/>
          <w:lang w:val="sr-Latn-ME"/>
        </w:rPr>
        <w:t>j</w:t>
      </w:r>
      <w:r w:rsidRPr="00644AF4">
        <w:rPr>
          <w:sz w:val="22"/>
          <w:szCs w:val="22"/>
          <w:lang w:val="sr-Latn-ME"/>
        </w:rPr>
        <w:t>ekari treba da proc</w:t>
      </w:r>
      <w:r w:rsidR="00D51DA1" w:rsidRPr="00644AF4">
        <w:rPr>
          <w:sz w:val="22"/>
          <w:szCs w:val="22"/>
          <w:lang w:val="sr-Latn-ME"/>
        </w:rPr>
        <w:t>i</w:t>
      </w:r>
      <w:r w:rsidR="00C62385" w:rsidRPr="00644AF4">
        <w:rPr>
          <w:sz w:val="22"/>
          <w:szCs w:val="22"/>
          <w:lang w:val="sr-Latn-ME"/>
        </w:rPr>
        <w:t>j</w:t>
      </w:r>
      <w:r w:rsidRPr="00644AF4">
        <w:rPr>
          <w:sz w:val="22"/>
          <w:szCs w:val="22"/>
          <w:lang w:val="sr-Latn-ME"/>
        </w:rPr>
        <w:t>ene odnos koristi i rizika</w:t>
      </w:r>
      <w:r w:rsidR="00D51DA1" w:rsidRPr="00644AF4">
        <w:rPr>
          <w:sz w:val="22"/>
          <w:szCs w:val="22"/>
          <w:lang w:val="sr-Latn-ME"/>
        </w:rPr>
        <w:t>,</w:t>
      </w:r>
      <w:r w:rsidRPr="00644AF4">
        <w:rPr>
          <w:sz w:val="22"/>
          <w:szCs w:val="22"/>
          <w:lang w:val="sr-Latn-ME"/>
        </w:rPr>
        <w:t xml:space="preserve"> uključujući i </w:t>
      </w:r>
      <w:r w:rsidR="00F42EDA" w:rsidRPr="00644AF4">
        <w:rPr>
          <w:sz w:val="22"/>
          <w:szCs w:val="22"/>
          <w:lang w:val="sr-Latn-ME"/>
        </w:rPr>
        <w:t>mogu</w:t>
      </w:r>
      <w:r w:rsidR="00B279BF" w:rsidRPr="00644AF4">
        <w:rPr>
          <w:sz w:val="22"/>
          <w:szCs w:val="22"/>
          <w:lang w:val="sr-Latn-ME"/>
        </w:rPr>
        <w:t>ć</w:t>
      </w:r>
      <w:r w:rsidR="00F42EDA" w:rsidRPr="00644AF4">
        <w:rPr>
          <w:sz w:val="22"/>
          <w:szCs w:val="22"/>
          <w:lang w:val="sr-Latn-ME"/>
        </w:rPr>
        <w:t>nost pojave</w:t>
      </w:r>
      <w:r w:rsidRPr="00644AF4">
        <w:rPr>
          <w:sz w:val="22"/>
          <w:szCs w:val="22"/>
          <w:lang w:val="sr-Latn-ME"/>
        </w:rPr>
        <w:t xml:space="preserve"> </w:t>
      </w:r>
      <w:r w:rsidRPr="00644AF4">
        <w:rPr>
          <w:i/>
          <w:sz w:val="22"/>
          <w:szCs w:val="22"/>
          <w:lang w:val="sr-Latn-ME"/>
        </w:rPr>
        <w:t>Torsade de pointes</w:t>
      </w:r>
      <w:r w:rsidRPr="00644AF4">
        <w:rPr>
          <w:sz w:val="22"/>
          <w:szCs w:val="22"/>
          <w:lang w:val="sr-Latn-ME"/>
        </w:rPr>
        <w:t xml:space="preserve">. </w:t>
      </w:r>
    </w:p>
    <w:p w14:paraId="7EC1200E" w14:textId="51F7B6E4" w:rsidR="00A045D8" w:rsidRPr="00644AF4" w:rsidRDefault="00A045D8" w:rsidP="00124461">
      <w:pPr>
        <w:tabs>
          <w:tab w:val="left" w:pos="284"/>
        </w:tabs>
        <w:jc w:val="both"/>
        <w:rPr>
          <w:sz w:val="22"/>
          <w:szCs w:val="22"/>
          <w:lang w:val="sr-Latn-ME"/>
        </w:rPr>
      </w:pPr>
    </w:p>
    <w:p w14:paraId="3ECD9694" w14:textId="77777777" w:rsidR="003E3DCF" w:rsidRPr="00644AF4" w:rsidRDefault="0084491E" w:rsidP="00644AF4">
      <w:pPr>
        <w:jc w:val="both"/>
        <w:rPr>
          <w:sz w:val="22"/>
          <w:szCs w:val="22"/>
          <w:u w:val="single"/>
          <w:lang w:val="sr-Latn-ME" w:eastAsia="sr-Latn-ME"/>
        </w:rPr>
      </w:pPr>
      <w:r w:rsidRPr="00644AF4">
        <w:rPr>
          <w:sz w:val="22"/>
          <w:szCs w:val="22"/>
          <w:u w:val="single"/>
          <w:lang w:val="sr-Latn-ME" w:eastAsia="sr-Latn-ME"/>
        </w:rPr>
        <w:t>Ozbiljne neželjene reakcije na koži (SCARs)</w:t>
      </w:r>
      <w:r w:rsidRPr="00644AF4" w:rsidDel="0084491E">
        <w:rPr>
          <w:sz w:val="22"/>
          <w:szCs w:val="22"/>
          <w:u w:val="single"/>
          <w:lang w:val="sr-Latn-ME" w:eastAsia="sr-Latn-ME"/>
        </w:rPr>
        <w:t xml:space="preserve"> </w:t>
      </w:r>
    </w:p>
    <w:p w14:paraId="01F0605F" w14:textId="016DA549" w:rsidR="00A045D8" w:rsidRPr="00644AF4" w:rsidRDefault="00A045D8" w:rsidP="00644AF4">
      <w:pPr>
        <w:jc w:val="both"/>
        <w:rPr>
          <w:sz w:val="22"/>
          <w:szCs w:val="22"/>
          <w:lang w:val="sr-Latn-ME" w:eastAsia="sr-Latn-ME"/>
        </w:rPr>
      </w:pPr>
      <w:r w:rsidRPr="00644AF4">
        <w:rPr>
          <w:sz w:val="22"/>
          <w:szCs w:val="22"/>
          <w:lang w:val="sr-Latn-ME" w:eastAsia="sr-Latn-ME"/>
        </w:rPr>
        <w:t xml:space="preserve">Prijave </w:t>
      </w:r>
      <w:r w:rsidR="0084491E" w:rsidRPr="00644AF4">
        <w:rPr>
          <w:sz w:val="22"/>
          <w:szCs w:val="22"/>
          <w:lang w:val="sr-Latn-ME" w:eastAsia="sr-Latn-ME"/>
        </w:rPr>
        <w:t>ozbiljnih neželjenih reakcija na koži (SCARs) uključujući reakcije na l</w:t>
      </w:r>
      <w:r w:rsidR="002849B4" w:rsidRPr="00644AF4">
        <w:rPr>
          <w:sz w:val="22"/>
          <w:szCs w:val="22"/>
          <w:lang w:val="sr-Latn-ME" w:eastAsia="sr-Latn-ME"/>
        </w:rPr>
        <w:t>ij</w:t>
      </w:r>
      <w:r w:rsidR="0084491E" w:rsidRPr="00644AF4">
        <w:rPr>
          <w:sz w:val="22"/>
          <w:szCs w:val="22"/>
          <w:lang w:val="sr-Latn-ME" w:eastAsia="sr-Latn-ME"/>
        </w:rPr>
        <w:t xml:space="preserve">ek sa eozinofilijom i sistemskim simptomima (DRESS) i Stevens Johnson sindrom/toksična epidermalna nekroliza (SJS/TEN) </w:t>
      </w:r>
      <w:r w:rsidRPr="00644AF4">
        <w:rPr>
          <w:sz w:val="22"/>
          <w:szCs w:val="22"/>
          <w:lang w:val="sr-Latn-ME" w:eastAsia="sr-Latn-ME"/>
        </w:rPr>
        <w:t>koje mogu biti životno ugrožavajuće ili sa smrtnim ishodom, zab</w:t>
      </w:r>
      <w:r w:rsidR="003961AA" w:rsidRPr="00644AF4">
        <w:rPr>
          <w:sz w:val="22"/>
          <w:szCs w:val="22"/>
          <w:lang w:val="sr-Latn-ME" w:eastAsia="sr-Latn-ME"/>
        </w:rPr>
        <w:t>i</w:t>
      </w:r>
      <w:r w:rsidRPr="00644AF4">
        <w:rPr>
          <w:sz w:val="22"/>
          <w:szCs w:val="22"/>
          <w:lang w:val="sr-Latn-ME" w:eastAsia="sr-Latn-ME"/>
        </w:rPr>
        <w:t>l</w:t>
      </w:r>
      <w:r w:rsidR="003961AA" w:rsidRPr="00644AF4">
        <w:rPr>
          <w:sz w:val="22"/>
          <w:szCs w:val="22"/>
          <w:lang w:val="sr-Latn-ME" w:eastAsia="sr-Latn-ME"/>
        </w:rPr>
        <w:t>j</w:t>
      </w:r>
      <w:r w:rsidRPr="00644AF4">
        <w:rPr>
          <w:sz w:val="22"/>
          <w:szCs w:val="22"/>
          <w:lang w:val="sr-Latn-ME" w:eastAsia="sr-Latn-ME"/>
        </w:rPr>
        <w:t>ežene u postmarketinškom periodu, bile su povezane s l</w:t>
      </w:r>
      <w:r w:rsidR="003961AA" w:rsidRPr="00644AF4">
        <w:rPr>
          <w:sz w:val="22"/>
          <w:szCs w:val="22"/>
          <w:lang w:val="sr-Latn-ME" w:eastAsia="sr-Latn-ME"/>
        </w:rPr>
        <w:t>ij</w:t>
      </w:r>
      <w:r w:rsidRPr="00644AF4">
        <w:rPr>
          <w:sz w:val="22"/>
          <w:szCs w:val="22"/>
          <w:lang w:val="sr-Latn-ME" w:eastAsia="sr-Latn-ME"/>
        </w:rPr>
        <w:t>ečenjem l</w:t>
      </w:r>
      <w:r w:rsidR="003961AA" w:rsidRPr="00644AF4">
        <w:rPr>
          <w:sz w:val="22"/>
          <w:szCs w:val="22"/>
          <w:lang w:val="sr-Latn-ME" w:eastAsia="sr-Latn-ME"/>
        </w:rPr>
        <w:t>ij</w:t>
      </w:r>
      <w:r w:rsidRPr="00644AF4">
        <w:rPr>
          <w:sz w:val="22"/>
          <w:szCs w:val="22"/>
          <w:lang w:val="sr-Latn-ME" w:eastAsia="sr-Latn-ME"/>
        </w:rPr>
        <w:t>ekom Erleada (vid</w:t>
      </w:r>
      <w:r w:rsidR="00116ABD" w:rsidRPr="00644AF4">
        <w:rPr>
          <w:sz w:val="22"/>
          <w:szCs w:val="22"/>
          <w:lang w:val="sr-Latn-ME" w:eastAsia="sr-Latn-ME"/>
        </w:rPr>
        <w:t>j</w:t>
      </w:r>
      <w:r w:rsidRPr="00644AF4">
        <w:rPr>
          <w:sz w:val="22"/>
          <w:szCs w:val="22"/>
          <w:lang w:val="sr-Latn-ME" w:eastAsia="sr-Latn-ME"/>
        </w:rPr>
        <w:t xml:space="preserve">eti </w:t>
      </w:r>
      <w:r w:rsidR="00116ABD" w:rsidRPr="00644AF4">
        <w:rPr>
          <w:sz w:val="22"/>
          <w:szCs w:val="22"/>
          <w:lang w:val="sr-Latn-ME" w:eastAsia="sr-Latn-ME"/>
        </w:rPr>
        <w:t xml:space="preserve">dio </w:t>
      </w:r>
      <w:r w:rsidRPr="00644AF4">
        <w:rPr>
          <w:sz w:val="22"/>
          <w:szCs w:val="22"/>
          <w:lang w:val="sr-Latn-ME" w:eastAsia="sr-Latn-ME"/>
        </w:rPr>
        <w:t xml:space="preserve">4.8). </w:t>
      </w:r>
    </w:p>
    <w:p w14:paraId="600E58AD" w14:textId="77777777" w:rsidR="0084491E" w:rsidRPr="00644AF4" w:rsidRDefault="0084491E" w:rsidP="00644AF4">
      <w:pPr>
        <w:rPr>
          <w:sz w:val="22"/>
          <w:szCs w:val="22"/>
          <w:lang w:val="sr-Latn-ME" w:eastAsia="sr-Latn-ME"/>
        </w:rPr>
      </w:pPr>
    </w:p>
    <w:p w14:paraId="7DADD89A" w14:textId="3CD58B6F" w:rsidR="00A045D8" w:rsidRPr="00644AF4" w:rsidRDefault="00A045D8" w:rsidP="00644AF4">
      <w:pPr>
        <w:jc w:val="both"/>
        <w:rPr>
          <w:sz w:val="22"/>
          <w:szCs w:val="22"/>
          <w:lang w:val="sr-Latn-ME" w:eastAsia="sr-Latn-ME"/>
        </w:rPr>
      </w:pPr>
      <w:r w:rsidRPr="00644AF4">
        <w:rPr>
          <w:sz w:val="22"/>
          <w:szCs w:val="22"/>
          <w:lang w:val="sr-Latn-ME" w:eastAsia="sr-Latn-ME"/>
        </w:rPr>
        <w:t>Pacijente treba sav</w:t>
      </w:r>
      <w:r w:rsidR="003961AA" w:rsidRPr="00644AF4">
        <w:rPr>
          <w:sz w:val="22"/>
          <w:szCs w:val="22"/>
          <w:lang w:val="sr-Latn-ME" w:eastAsia="sr-Latn-ME"/>
        </w:rPr>
        <w:t>j</w:t>
      </w:r>
      <w:r w:rsidRPr="00644AF4">
        <w:rPr>
          <w:sz w:val="22"/>
          <w:szCs w:val="22"/>
          <w:lang w:val="sr-Latn-ME" w:eastAsia="sr-Latn-ME"/>
        </w:rPr>
        <w:t xml:space="preserve">etovati o znacima i simptomima koji upućuju na </w:t>
      </w:r>
      <w:r w:rsidR="0084491E" w:rsidRPr="00644AF4">
        <w:rPr>
          <w:sz w:val="22"/>
          <w:szCs w:val="22"/>
          <w:lang w:val="sr-Latn-RS"/>
        </w:rPr>
        <w:t>DRESS ili</w:t>
      </w:r>
      <w:r w:rsidR="0084491E" w:rsidRPr="00644AF4">
        <w:rPr>
          <w:szCs w:val="22"/>
          <w:lang w:val="sr-Latn-RS"/>
        </w:rPr>
        <w:t xml:space="preserve"> </w:t>
      </w:r>
      <w:r w:rsidRPr="00644AF4">
        <w:rPr>
          <w:sz w:val="22"/>
          <w:szCs w:val="22"/>
          <w:lang w:val="sr-Latn-ME" w:eastAsia="sr-Latn-ME"/>
        </w:rPr>
        <w:t>SJS/TEN. Ako se ti simptomi uoče, prim</w:t>
      </w:r>
      <w:r w:rsidR="003961AA" w:rsidRPr="00644AF4">
        <w:rPr>
          <w:sz w:val="22"/>
          <w:szCs w:val="22"/>
          <w:lang w:val="sr-Latn-ME" w:eastAsia="sr-Latn-ME"/>
        </w:rPr>
        <w:t>j</w:t>
      </w:r>
      <w:r w:rsidRPr="00644AF4">
        <w:rPr>
          <w:sz w:val="22"/>
          <w:szCs w:val="22"/>
          <w:lang w:val="sr-Latn-ME" w:eastAsia="sr-Latn-ME"/>
        </w:rPr>
        <w:t>enu l</w:t>
      </w:r>
      <w:r w:rsidR="003961AA" w:rsidRPr="00644AF4">
        <w:rPr>
          <w:sz w:val="22"/>
          <w:szCs w:val="22"/>
          <w:lang w:val="sr-Latn-ME" w:eastAsia="sr-Latn-ME"/>
        </w:rPr>
        <w:t>ij</w:t>
      </w:r>
      <w:r w:rsidRPr="00644AF4">
        <w:rPr>
          <w:sz w:val="22"/>
          <w:szCs w:val="22"/>
          <w:lang w:val="sr-Latn-ME" w:eastAsia="sr-Latn-ME"/>
        </w:rPr>
        <w:t>eka Erleada treba odmah obustaviti i pacijenti treba hitno da potraže medicinsku pomoć.</w:t>
      </w:r>
    </w:p>
    <w:p w14:paraId="659A5C74" w14:textId="77777777" w:rsidR="0084491E" w:rsidRPr="00644AF4" w:rsidRDefault="0084491E" w:rsidP="00644AF4">
      <w:pPr>
        <w:jc w:val="both"/>
        <w:rPr>
          <w:sz w:val="22"/>
          <w:szCs w:val="22"/>
          <w:lang w:val="sr-Latn-ME" w:eastAsia="sr-Latn-ME"/>
        </w:rPr>
      </w:pPr>
    </w:p>
    <w:p w14:paraId="7E3F4BF2" w14:textId="61F82BE3" w:rsidR="00A045D8" w:rsidRPr="00644AF4" w:rsidRDefault="00A045D8" w:rsidP="00644AF4">
      <w:pPr>
        <w:jc w:val="both"/>
        <w:rPr>
          <w:sz w:val="22"/>
          <w:szCs w:val="22"/>
          <w:lang w:val="sr-Latn-ME" w:eastAsia="sr-Latn-ME"/>
        </w:rPr>
      </w:pPr>
      <w:r w:rsidRPr="00644AF4">
        <w:rPr>
          <w:sz w:val="22"/>
          <w:szCs w:val="22"/>
          <w:lang w:val="sr-Latn-ME" w:eastAsia="sr-Latn-ME"/>
        </w:rPr>
        <w:t>L</w:t>
      </w:r>
      <w:r w:rsidR="003961AA" w:rsidRPr="00644AF4">
        <w:rPr>
          <w:sz w:val="22"/>
          <w:szCs w:val="22"/>
          <w:lang w:val="sr-Latn-ME" w:eastAsia="sr-Latn-ME"/>
        </w:rPr>
        <w:t>ij</w:t>
      </w:r>
      <w:r w:rsidRPr="00644AF4">
        <w:rPr>
          <w:sz w:val="22"/>
          <w:szCs w:val="22"/>
          <w:lang w:val="sr-Latn-ME" w:eastAsia="sr-Latn-ME"/>
        </w:rPr>
        <w:t>ek Erleada se nikada ne sm</w:t>
      </w:r>
      <w:r w:rsidR="003961AA" w:rsidRPr="00644AF4">
        <w:rPr>
          <w:sz w:val="22"/>
          <w:szCs w:val="22"/>
          <w:lang w:val="sr-Latn-ME" w:eastAsia="sr-Latn-ME"/>
        </w:rPr>
        <w:t>ij</w:t>
      </w:r>
      <w:r w:rsidRPr="00644AF4">
        <w:rPr>
          <w:sz w:val="22"/>
          <w:szCs w:val="22"/>
          <w:lang w:val="sr-Latn-ME" w:eastAsia="sr-Latn-ME"/>
        </w:rPr>
        <w:t xml:space="preserve">e ponovno uvoditi pacijentima koji su imali </w:t>
      </w:r>
      <w:r w:rsidR="00E30978" w:rsidRPr="00644AF4">
        <w:rPr>
          <w:sz w:val="22"/>
          <w:szCs w:val="22"/>
          <w:lang w:val="sr-Latn-RS"/>
        </w:rPr>
        <w:t>DRESS ili</w:t>
      </w:r>
      <w:r w:rsidR="00E30978" w:rsidRPr="00644AF4">
        <w:rPr>
          <w:szCs w:val="22"/>
          <w:lang w:val="sr-Latn-RS"/>
        </w:rPr>
        <w:t xml:space="preserve"> </w:t>
      </w:r>
      <w:r w:rsidRPr="00644AF4">
        <w:rPr>
          <w:sz w:val="22"/>
          <w:szCs w:val="22"/>
          <w:lang w:val="sr-Latn-ME" w:eastAsia="sr-Latn-ME"/>
        </w:rPr>
        <w:t>SJS/TEN tokom uzimanja l</w:t>
      </w:r>
      <w:r w:rsidR="003961AA" w:rsidRPr="00644AF4">
        <w:rPr>
          <w:sz w:val="22"/>
          <w:szCs w:val="22"/>
          <w:lang w:val="sr-Latn-ME" w:eastAsia="sr-Latn-ME"/>
        </w:rPr>
        <w:t>ij</w:t>
      </w:r>
      <w:r w:rsidRPr="00644AF4">
        <w:rPr>
          <w:sz w:val="22"/>
          <w:szCs w:val="22"/>
          <w:lang w:val="sr-Latn-ME" w:eastAsia="sr-Latn-ME"/>
        </w:rPr>
        <w:t>eka Erleada, te je potrebno uzeti u obzir alternativno l</w:t>
      </w:r>
      <w:r w:rsidR="003961AA" w:rsidRPr="00644AF4">
        <w:rPr>
          <w:sz w:val="22"/>
          <w:szCs w:val="22"/>
          <w:lang w:val="sr-Latn-ME" w:eastAsia="sr-Latn-ME"/>
        </w:rPr>
        <w:t>ij</w:t>
      </w:r>
      <w:r w:rsidRPr="00644AF4">
        <w:rPr>
          <w:sz w:val="22"/>
          <w:szCs w:val="22"/>
          <w:lang w:val="sr-Latn-ME" w:eastAsia="sr-Latn-ME"/>
        </w:rPr>
        <w:t xml:space="preserve">ečenje. </w:t>
      </w:r>
    </w:p>
    <w:p w14:paraId="273021C5" w14:textId="77777777" w:rsidR="00A045D8" w:rsidRPr="00644AF4" w:rsidRDefault="00A045D8" w:rsidP="00124461">
      <w:pPr>
        <w:tabs>
          <w:tab w:val="left" w:pos="284"/>
        </w:tabs>
        <w:jc w:val="both"/>
        <w:rPr>
          <w:sz w:val="22"/>
          <w:szCs w:val="22"/>
          <w:lang w:val="sr-Latn-ME" w:eastAsia="sr-Latn-ME"/>
        </w:rPr>
      </w:pPr>
    </w:p>
    <w:p w14:paraId="44D3129A" w14:textId="77777777" w:rsidR="009860AA" w:rsidRPr="00644AF4" w:rsidRDefault="009860AA" w:rsidP="00124461">
      <w:pPr>
        <w:jc w:val="both"/>
        <w:rPr>
          <w:sz w:val="22"/>
          <w:szCs w:val="22"/>
          <w:u w:val="single"/>
          <w:lang w:val="sr-Latn-RS"/>
        </w:rPr>
      </w:pPr>
      <w:r w:rsidRPr="00644AF4">
        <w:rPr>
          <w:sz w:val="22"/>
          <w:szCs w:val="22"/>
          <w:u w:val="single"/>
          <w:lang w:val="sr-Latn-RS"/>
        </w:rPr>
        <w:t>Intersticijalna bolest pluća (ILD)</w:t>
      </w:r>
    </w:p>
    <w:p w14:paraId="707D6E91" w14:textId="3FAAB90C" w:rsidR="009860AA" w:rsidRPr="00644AF4" w:rsidRDefault="009860AA" w:rsidP="00124461">
      <w:pPr>
        <w:jc w:val="both"/>
        <w:rPr>
          <w:sz w:val="22"/>
          <w:szCs w:val="22"/>
          <w:lang w:val="sr-Latn-RS"/>
        </w:rPr>
      </w:pPr>
      <w:r w:rsidRPr="00644AF4">
        <w:rPr>
          <w:sz w:val="22"/>
          <w:szCs w:val="22"/>
          <w:lang w:val="sr-Latn-RS"/>
        </w:rPr>
        <w:t>Kod pacijenata l</w:t>
      </w:r>
      <w:r w:rsidR="001C7C85" w:rsidRPr="00644AF4">
        <w:rPr>
          <w:sz w:val="22"/>
          <w:szCs w:val="22"/>
          <w:lang w:val="sr-Latn-RS"/>
        </w:rPr>
        <w:t>ij</w:t>
      </w:r>
      <w:r w:rsidRPr="00644AF4">
        <w:rPr>
          <w:sz w:val="22"/>
          <w:szCs w:val="22"/>
          <w:lang w:val="sr-Latn-RS"/>
        </w:rPr>
        <w:t>ečenih apalutamidom</w:t>
      </w:r>
      <w:r w:rsidRPr="00644AF4">
        <w:rPr>
          <w:sz w:val="22"/>
          <w:szCs w:val="22"/>
        </w:rPr>
        <w:t xml:space="preserve"> </w:t>
      </w:r>
      <w:r w:rsidRPr="00644AF4">
        <w:rPr>
          <w:sz w:val="22"/>
          <w:szCs w:val="22"/>
          <w:lang w:val="sr-Latn-RS"/>
        </w:rPr>
        <w:t>zab</w:t>
      </w:r>
      <w:r w:rsidR="001C7C85" w:rsidRPr="00644AF4">
        <w:rPr>
          <w:sz w:val="22"/>
          <w:szCs w:val="22"/>
          <w:lang w:val="sr-Latn-RS"/>
        </w:rPr>
        <w:t>i</w:t>
      </w:r>
      <w:r w:rsidRPr="00644AF4">
        <w:rPr>
          <w:sz w:val="22"/>
          <w:szCs w:val="22"/>
          <w:lang w:val="sr-Latn-RS"/>
        </w:rPr>
        <w:t>l</w:t>
      </w:r>
      <w:r w:rsidR="001C7C85" w:rsidRPr="00644AF4">
        <w:rPr>
          <w:sz w:val="22"/>
          <w:szCs w:val="22"/>
          <w:lang w:val="sr-Latn-RS"/>
        </w:rPr>
        <w:t>j</w:t>
      </w:r>
      <w:r w:rsidRPr="00644AF4">
        <w:rPr>
          <w:sz w:val="22"/>
          <w:szCs w:val="22"/>
          <w:lang w:val="sr-Latn-RS"/>
        </w:rPr>
        <w:t>eženi su slučajevi intersticijalne bolesti pluća (</w:t>
      </w:r>
      <w:r w:rsidRPr="00644AF4">
        <w:rPr>
          <w:sz w:val="22"/>
          <w:szCs w:val="22"/>
        </w:rPr>
        <w:t xml:space="preserve">engl. </w:t>
      </w:r>
      <w:proofErr w:type="gramStart"/>
      <w:r w:rsidRPr="00644AF4">
        <w:rPr>
          <w:i/>
          <w:sz w:val="22"/>
          <w:szCs w:val="22"/>
        </w:rPr>
        <w:t>interstitial</w:t>
      </w:r>
      <w:proofErr w:type="gramEnd"/>
      <w:r w:rsidRPr="00644AF4">
        <w:rPr>
          <w:i/>
          <w:sz w:val="22"/>
          <w:szCs w:val="22"/>
        </w:rPr>
        <w:t xml:space="preserve"> lung disease</w:t>
      </w:r>
      <w:r w:rsidRPr="00644AF4">
        <w:rPr>
          <w:sz w:val="22"/>
          <w:szCs w:val="22"/>
        </w:rPr>
        <w:t>, ILD</w:t>
      </w:r>
      <w:r w:rsidRPr="00644AF4">
        <w:rPr>
          <w:sz w:val="22"/>
          <w:szCs w:val="22"/>
          <w:lang w:val="sr-Latn-RS"/>
        </w:rPr>
        <w:t>), uključujući slučajeve sa smrtnim ishodom. U slučaju akutnog početka i/ili neobjašnjivog pogoršanja pulmonarnih simptoma, terapij</w:t>
      </w:r>
      <w:r w:rsidR="00CE735A" w:rsidRPr="00644AF4">
        <w:rPr>
          <w:sz w:val="22"/>
          <w:szCs w:val="22"/>
          <w:lang w:val="sr-Latn-RS"/>
        </w:rPr>
        <w:t>a</w:t>
      </w:r>
      <w:r w:rsidRPr="00644AF4">
        <w:rPr>
          <w:sz w:val="22"/>
          <w:szCs w:val="22"/>
          <w:lang w:val="sr-Latn-RS"/>
        </w:rPr>
        <w:t xml:space="preserve"> l</w:t>
      </w:r>
      <w:r w:rsidR="001C7C85" w:rsidRPr="00644AF4">
        <w:rPr>
          <w:sz w:val="22"/>
          <w:szCs w:val="22"/>
          <w:lang w:val="sr-Latn-RS"/>
        </w:rPr>
        <w:t>ij</w:t>
      </w:r>
      <w:r w:rsidRPr="00644AF4">
        <w:rPr>
          <w:sz w:val="22"/>
          <w:szCs w:val="22"/>
          <w:lang w:val="sr-Latn-RS"/>
        </w:rPr>
        <w:t xml:space="preserve">ekom apalutamid </w:t>
      </w:r>
      <w:r w:rsidR="00CE735A" w:rsidRPr="00644AF4">
        <w:rPr>
          <w:sz w:val="22"/>
          <w:szCs w:val="22"/>
          <w:lang w:val="sr-Latn-RS"/>
        </w:rPr>
        <w:t xml:space="preserve">mora se </w:t>
      </w:r>
      <w:r w:rsidRPr="00644AF4">
        <w:rPr>
          <w:sz w:val="22"/>
          <w:szCs w:val="22"/>
          <w:lang w:val="sr-Latn-RS"/>
        </w:rPr>
        <w:t xml:space="preserve">obustaviti i nastaviti sa naknadnim ispitivanjem navedenih simptoma. Ako se dijagnostikuje ILD, </w:t>
      </w:r>
      <w:r w:rsidR="00CE735A" w:rsidRPr="00644AF4">
        <w:rPr>
          <w:sz w:val="22"/>
          <w:szCs w:val="22"/>
          <w:lang w:val="sr-Latn-RS"/>
        </w:rPr>
        <w:t xml:space="preserve">mora se </w:t>
      </w:r>
      <w:r w:rsidRPr="00644AF4">
        <w:rPr>
          <w:sz w:val="22"/>
          <w:szCs w:val="22"/>
          <w:lang w:val="sr-Latn-RS"/>
        </w:rPr>
        <w:t>prekinuti l</w:t>
      </w:r>
      <w:r w:rsidR="001C7C85" w:rsidRPr="00644AF4">
        <w:rPr>
          <w:sz w:val="22"/>
          <w:szCs w:val="22"/>
          <w:lang w:val="sr-Latn-RS"/>
        </w:rPr>
        <w:t>ij</w:t>
      </w:r>
      <w:r w:rsidRPr="00644AF4">
        <w:rPr>
          <w:sz w:val="22"/>
          <w:szCs w:val="22"/>
          <w:lang w:val="sr-Latn-RS"/>
        </w:rPr>
        <w:t>ečenje apalutamidom i započeti odgovarajuću terapiju ukoliko je neophodno (vid</w:t>
      </w:r>
      <w:r w:rsidR="001C7C85" w:rsidRPr="00644AF4">
        <w:rPr>
          <w:sz w:val="22"/>
          <w:szCs w:val="22"/>
          <w:lang w:val="sr-Latn-RS"/>
        </w:rPr>
        <w:t>j</w:t>
      </w:r>
      <w:r w:rsidRPr="00644AF4">
        <w:rPr>
          <w:sz w:val="22"/>
          <w:szCs w:val="22"/>
          <w:lang w:val="sr-Latn-RS"/>
        </w:rPr>
        <w:t xml:space="preserve">eti </w:t>
      </w:r>
      <w:r w:rsidR="00CE735A" w:rsidRPr="00644AF4">
        <w:rPr>
          <w:sz w:val="22"/>
          <w:szCs w:val="22"/>
          <w:lang w:val="sr-Latn-RS"/>
        </w:rPr>
        <w:t xml:space="preserve">dio </w:t>
      </w:r>
      <w:r w:rsidRPr="00644AF4">
        <w:rPr>
          <w:sz w:val="22"/>
          <w:szCs w:val="22"/>
          <w:lang w:val="sr-Latn-RS"/>
        </w:rPr>
        <w:t>4.8).</w:t>
      </w:r>
    </w:p>
    <w:p w14:paraId="257AD8FE" w14:textId="77777777" w:rsidR="0049095C" w:rsidRPr="00644AF4" w:rsidRDefault="0049095C" w:rsidP="00124461">
      <w:pPr>
        <w:tabs>
          <w:tab w:val="left" w:pos="284"/>
        </w:tabs>
        <w:jc w:val="both"/>
        <w:rPr>
          <w:sz w:val="22"/>
          <w:szCs w:val="22"/>
          <w:lang w:val="sr-Latn-ME" w:eastAsia="sr-Latn-ME"/>
        </w:rPr>
      </w:pPr>
    </w:p>
    <w:p w14:paraId="45783C6D" w14:textId="77777777" w:rsidR="00F42915" w:rsidRPr="00644AF4" w:rsidRDefault="00F42915" w:rsidP="00124461">
      <w:pPr>
        <w:pStyle w:val="BodyText23"/>
        <w:shd w:val="clear" w:color="auto" w:fill="auto"/>
        <w:spacing w:after="212" w:line="240" w:lineRule="auto"/>
        <w:ind w:left="20" w:firstLine="0"/>
        <w:rPr>
          <w:sz w:val="22"/>
          <w:szCs w:val="22"/>
          <w:u w:val="single"/>
          <w:lang w:val="sr-Latn-RS"/>
        </w:rPr>
      </w:pPr>
      <w:r w:rsidRPr="00644AF4">
        <w:rPr>
          <w:sz w:val="22"/>
          <w:szCs w:val="22"/>
          <w:u w:val="single"/>
          <w:lang w:val="sr-Latn-RS"/>
        </w:rPr>
        <w:t>Pomoćne supstance</w:t>
      </w:r>
    </w:p>
    <w:p w14:paraId="6B4738BE" w14:textId="535B5DC5" w:rsidR="00116ABD" w:rsidRPr="00644AF4" w:rsidRDefault="00F42915" w:rsidP="00124461">
      <w:pPr>
        <w:pStyle w:val="BodyText23"/>
        <w:shd w:val="clear" w:color="auto" w:fill="auto"/>
        <w:spacing w:after="0" w:line="240" w:lineRule="auto"/>
        <w:ind w:left="20" w:firstLine="0"/>
        <w:rPr>
          <w:sz w:val="22"/>
          <w:szCs w:val="22"/>
          <w:lang w:val="sr-Latn-RS"/>
        </w:rPr>
      </w:pPr>
      <w:r w:rsidRPr="00644AF4">
        <w:rPr>
          <w:sz w:val="22"/>
          <w:szCs w:val="22"/>
          <w:lang w:val="sr-Latn-RS"/>
        </w:rPr>
        <w:t>Ovaj l</w:t>
      </w:r>
      <w:r w:rsidR="00993E8F" w:rsidRPr="00644AF4">
        <w:rPr>
          <w:sz w:val="22"/>
          <w:szCs w:val="22"/>
          <w:lang w:val="sr-Latn-RS"/>
        </w:rPr>
        <w:t>ij</w:t>
      </w:r>
      <w:r w:rsidRPr="00644AF4">
        <w:rPr>
          <w:sz w:val="22"/>
          <w:szCs w:val="22"/>
          <w:lang w:val="sr-Latn-RS"/>
        </w:rPr>
        <w:t xml:space="preserve">ek sadrži manje od 1 mmol natrijuma (23 mg) po dozi od 240 mg (4 tablete), odnosno suštinski je </w:t>
      </w:r>
      <w:r w:rsidRPr="00644AF4">
        <w:rPr>
          <w:sz w:val="22"/>
          <w:szCs w:val="22"/>
          <w:lang w:val="sr-Cyrl-RS"/>
        </w:rPr>
        <w:t>„</w:t>
      </w:r>
      <w:r w:rsidRPr="00644AF4">
        <w:rPr>
          <w:sz w:val="22"/>
          <w:szCs w:val="22"/>
          <w:lang w:val="sr-Latn-RS"/>
        </w:rPr>
        <w:t>bez natrijuma”.</w:t>
      </w:r>
    </w:p>
    <w:p w14:paraId="30D23A66" w14:textId="77777777" w:rsidR="00116ABD" w:rsidRPr="00644AF4" w:rsidRDefault="00116ABD" w:rsidP="00644AF4">
      <w:pPr>
        <w:tabs>
          <w:tab w:val="left" w:pos="540"/>
          <w:tab w:val="left" w:pos="569"/>
        </w:tabs>
        <w:jc w:val="both"/>
        <w:rPr>
          <w:b/>
          <w:bCs/>
          <w:sz w:val="22"/>
          <w:szCs w:val="22"/>
          <w:lang w:val="sr-Latn-ME"/>
        </w:rPr>
      </w:pPr>
    </w:p>
    <w:p w14:paraId="43BAAEF3" w14:textId="1D9D2647" w:rsidR="00411B4B" w:rsidRPr="00644AF4" w:rsidRDefault="00411B4B" w:rsidP="00644AF4">
      <w:pPr>
        <w:tabs>
          <w:tab w:val="left" w:pos="540"/>
          <w:tab w:val="left" w:pos="569"/>
        </w:tabs>
        <w:jc w:val="both"/>
        <w:rPr>
          <w:b/>
          <w:bCs/>
          <w:sz w:val="22"/>
          <w:szCs w:val="22"/>
          <w:lang w:val="sr-Latn-ME"/>
        </w:rPr>
      </w:pPr>
      <w:r w:rsidRPr="00644AF4">
        <w:rPr>
          <w:b/>
          <w:bCs/>
          <w:sz w:val="22"/>
          <w:szCs w:val="22"/>
          <w:lang w:val="sr-Latn-ME"/>
        </w:rPr>
        <w:t>4.5.</w:t>
      </w:r>
      <w:r w:rsidR="000D60CC" w:rsidRPr="00644AF4">
        <w:rPr>
          <w:b/>
          <w:bCs/>
          <w:sz w:val="22"/>
          <w:szCs w:val="22"/>
          <w:lang w:val="sr-Latn-ME"/>
        </w:rPr>
        <w:tab/>
      </w:r>
      <w:r w:rsidRPr="00644AF4">
        <w:rPr>
          <w:b/>
          <w:bCs/>
          <w:sz w:val="22"/>
          <w:szCs w:val="22"/>
          <w:lang w:val="sr-Latn-ME"/>
        </w:rPr>
        <w:t>Interakcije sa drugim ljekovima i druge vrste interakcija</w:t>
      </w:r>
    </w:p>
    <w:p w14:paraId="6BD68BCC" w14:textId="77777777" w:rsidR="0072020E" w:rsidRPr="00644AF4" w:rsidRDefault="0072020E" w:rsidP="00644AF4">
      <w:pPr>
        <w:tabs>
          <w:tab w:val="left" w:pos="540"/>
          <w:tab w:val="left" w:pos="569"/>
        </w:tabs>
        <w:jc w:val="both"/>
        <w:rPr>
          <w:bCs/>
          <w:sz w:val="22"/>
          <w:szCs w:val="22"/>
          <w:lang w:val="sr-Latn-ME"/>
        </w:rPr>
      </w:pPr>
    </w:p>
    <w:p w14:paraId="20BE040D" w14:textId="666A8CAD" w:rsidR="008D6BB5" w:rsidRPr="00644AF4" w:rsidRDefault="008D6BB5" w:rsidP="00124461">
      <w:pPr>
        <w:jc w:val="both"/>
        <w:rPr>
          <w:sz w:val="22"/>
          <w:szCs w:val="22"/>
          <w:lang w:val="sr-Latn-ME" w:eastAsia="sr-Latn-ME"/>
        </w:rPr>
      </w:pPr>
      <w:r w:rsidRPr="00644AF4">
        <w:rPr>
          <w:sz w:val="22"/>
          <w:szCs w:val="22"/>
          <w:lang w:val="sr-Latn-ME" w:eastAsia="sr-Latn-ME"/>
        </w:rPr>
        <w:t xml:space="preserve">Eliminacija apalutamida i formiranje njegovog aktivnog metabolita, N-desmetil apalutamida, odvija se posredstvom CYP2C8 i CYP3A4 u </w:t>
      </w:r>
      <w:r w:rsidR="000034A2" w:rsidRPr="00644AF4">
        <w:rPr>
          <w:sz w:val="22"/>
          <w:szCs w:val="22"/>
          <w:lang w:val="sr-Latn-ME" w:eastAsia="sr-Latn-ME"/>
        </w:rPr>
        <w:t xml:space="preserve">sličnoj </w:t>
      </w:r>
      <w:r w:rsidRPr="00644AF4">
        <w:rPr>
          <w:sz w:val="22"/>
          <w:szCs w:val="22"/>
          <w:lang w:val="sr-Latn-ME" w:eastAsia="sr-Latn-ME"/>
        </w:rPr>
        <w:t>m</w:t>
      </w:r>
      <w:r w:rsidR="00C62385" w:rsidRPr="00644AF4">
        <w:rPr>
          <w:sz w:val="22"/>
          <w:szCs w:val="22"/>
          <w:lang w:val="sr-Latn-ME" w:eastAsia="sr-Latn-ME"/>
        </w:rPr>
        <w:t>j</w:t>
      </w:r>
      <w:r w:rsidRPr="00644AF4">
        <w:rPr>
          <w:sz w:val="22"/>
          <w:szCs w:val="22"/>
          <w:lang w:val="sr-Latn-ME" w:eastAsia="sr-Latn-ME"/>
        </w:rPr>
        <w:t xml:space="preserve">eri, u stanju </w:t>
      </w:r>
      <w:r w:rsidR="000034A2" w:rsidRPr="00644AF4">
        <w:rPr>
          <w:sz w:val="22"/>
          <w:szCs w:val="22"/>
          <w:lang w:val="sr-Latn-ME" w:eastAsia="sr-Latn-ME"/>
        </w:rPr>
        <w:t xml:space="preserve">dinamičke </w:t>
      </w:r>
      <w:r w:rsidRPr="00644AF4">
        <w:rPr>
          <w:sz w:val="22"/>
          <w:szCs w:val="22"/>
          <w:lang w:val="sr-Latn-ME" w:eastAsia="sr-Latn-ME"/>
        </w:rPr>
        <w:t>ravnoteže. Ne očekuju se klinički značajne prom</w:t>
      </w:r>
      <w:r w:rsidR="00C62385" w:rsidRPr="00644AF4">
        <w:rPr>
          <w:sz w:val="22"/>
          <w:szCs w:val="22"/>
          <w:lang w:val="sr-Latn-ME" w:eastAsia="sr-Latn-ME"/>
        </w:rPr>
        <w:t>j</w:t>
      </w:r>
      <w:r w:rsidRPr="00644AF4">
        <w:rPr>
          <w:sz w:val="22"/>
          <w:szCs w:val="22"/>
          <w:lang w:val="sr-Latn-ME" w:eastAsia="sr-Latn-ME"/>
        </w:rPr>
        <w:t>ene u njihovoj sveukupnoj izloženosti kao rezultat interakcije l</w:t>
      </w:r>
      <w:r w:rsidR="00C62385" w:rsidRPr="00644AF4">
        <w:rPr>
          <w:sz w:val="22"/>
          <w:szCs w:val="22"/>
          <w:lang w:val="sr-Latn-ME" w:eastAsia="sr-Latn-ME"/>
        </w:rPr>
        <w:t>ij</w:t>
      </w:r>
      <w:r w:rsidRPr="00644AF4">
        <w:rPr>
          <w:sz w:val="22"/>
          <w:szCs w:val="22"/>
          <w:lang w:val="sr-Latn-ME" w:eastAsia="sr-Latn-ME"/>
        </w:rPr>
        <w:t>eka sa inhibitorima ili induktorima CYP2C8 ili CYP3A4. Apalutamid je induktor enzima i transportera, i može da dovede do povećane eliminacije mnogih l</w:t>
      </w:r>
      <w:r w:rsidR="00C62385" w:rsidRPr="00644AF4">
        <w:rPr>
          <w:sz w:val="22"/>
          <w:szCs w:val="22"/>
          <w:lang w:val="sr-Latn-ME" w:eastAsia="sr-Latn-ME"/>
        </w:rPr>
        <w:t>j</w:t>
      </w:r>
      <w:r w:rsidRPr="00644AF4">
        <w:rPr>
          <w:sz w:val="22"/>
          <w:szCs w:val="22"/>
          <w:lang w:val="sr-Latn-ME" w:eastAsia="sr-Latn-ME"/>
        </w:rPr>
        <w:t>ekova koji se inače često koriste.</w:t>
      </w:r>
    </w:p>
    <w:p w14:paraId="34AE32C7" w14:textId="77777777" w:rsidR="008D6BB5" w:rsidRPr="00644AF4" w:rsidRDefault="008D6BB5" w:rsidP="00124461">
      <w:pPr>
        <w:jc w:val="both"/>
        <w:rPr>
          <w:sz w:val="22"/>
          <w:szCs w:val="22"/>
          <w:u w:val="single"/>
          <w:shd w:val="clear" w:color="auto" w:fill="FFFFFF"/>
          <w:lang w:val="sr-Latn-ME" w:eastAsia="sr-Latn-ME"/>
        </w:rPr>
      </w:pPr>
    </w:p>
    <w:p w14:paraId="19DEBDC8" w14:textId="252A80C7" w:rsidR="008D6BB5" w:rsidRPr="00644AF4" w:rsidRDefault="008D6BB5" w:rsidP="00124461">
      <w:pPr>
        <w:jc w:val="both"/>
        <w:rPr>
          <w:sz w:val="22"/>
          <w:szCs w:val="22"/>
          <w:lang w:val="sr-Latn-ME" w:eastAsia="sr-Latn-ME"/>
        </w:rPr>
      </w:pPr>
      <w:r w:rsidRPr="00644AF4">
        <w:rPr>
          <w:sz w:val="22"/>
          <w:szCs w:val="22"/>
          <w:u w:val="single"/>
          <w:shd w:val="clear" w:color="auto" w:fill="FFFFFF"/>
          <w:lang w:val="sr-Latn-ME" w:eastAsia="sr-Latn-ME"/>
        </w:rPr>
        <w:t xml:space="preserve">Potencijal </w:t>
      </w:r>
      <w:r w:rsidR="006B079C" w:rsidRPr="00644AF4">
        <w:rPr>
          <w:sz w:val="22"/>
          <w:szCs w:val="22"/>
          <w:u w:val="single"/>
          <w:shd w:val="clear" w:color="auto" w:fill="FFFFFF"/>
          <w:lang w:val="sr-Latn-ME" w:eastAsia="sr-Latn-ME"/>
        </w:rPr>
        <w:t xml:space="preserve">za uticaj </w:t>
      </w:r>
      <w:r w:rsidRPr="00644AF4">
        <w:rPr>
          <w:sz w:val="22"/>
          <w:szCs w:val="22"/>
          <w:u w:val="single"/>
          <w:shd w:val="clear" w:color="auto" w:fill="FFFFFF"/>
          <w:lang w:val="sr-Latn-ME" w:eastAsia="sr-Latn-ME"/>
        </w:rPr>
        <w:t>drugi</w:t>
      </w:r>
      <w:r w:rsidR="006B079C" w:rsidRPr="00644AF4">
        <w:rPr>
          <w:sz w:val="22"/>
          <w:szCs w:val="22"/>
          <w:u w:val="single"/>
          <w:shd w:val="clear" w:color="auto" w:fill="FFFFFF"/>
          <w:lang w:val="sr-Latn-ME" w:eastAsia="sr-Latn-ME"/>
        </w:rPr>
        <w:t>h</w:t>
      </w:r>
      <w:r w:rsidRPr="00644AF4">
        <w:rPr>
          <w:sz w:val="22"/>
          <w:szCs w:val="22"/>
          <w:u w:val="single"/>
          <w:shd w:val="clear" w:color="auto" w:fill="FFFFFF"/>
          <w:lang w:val="sr-Latn-ME" w:eastAsia="sr-Latn-ME"/>
        </w:rPr>
        <w:t xml:space="preserve"> l</w:t>
      </w:r>
      <w:r w:rsidR="00C62385" w:rsidRPr="00644AF4">
        <w:rPr>
          <w:sz w:val="22"/>
          <w:szCs w:val="22"/>
          <w:u w:val="single"/>
          <w:shd w:val="clear" w:color="auto" w:fill="FFFFFF"/>
          <w:lang w:val="sr-Latn-ME" w:eastAsia="sr-Latn-ME"/>
        </w:rPr>
        <w:t>j</w:t>
      </w:r>
      <w:r w:rsidRPr="00644AF4">
        <w:rPr>
          <w:sz w:val="22"/>
          <w:szCs w:val="22"/>
          <w:u w:val="single"/>
          <w:shd w:val="clear" w:color="auto" w:fill="FFFFFF"/>
          <w:lang w:val="sr-Latn-ME" w:eastAsia="sr-Latn-ME"/>
        </w:rPr>
        <w:t>ekov</w:t>
      </w:r>
      <w:r w:rsidR="006B079C" w:rsidRPr="00644AF4">
        <w:rPr>
          <w:sz w:val="22"/>
          <w:szCs w:val="22"/>
          <w:u w:val="single"/>
          <w:shd w:val="clear" w:color="auto" w:fill="FFFFFF"/>
          <w:lang w:val="sr-Latn-ME" w:eastAsia="sr-Latn-ME"/>
        </w:rPr>
        <w:t>a</w:t>
      </w:r>
      <w:r w:rsidRPr="00644AF4">
        <w:rPr>
          <w:sz w:val="22"/>
          <w:szCs w:val="22"/>
          <w:u w:val="single"/>
          <w:shd w:val="clear" w:color="auto" w:fill="FFFFFF"/>
          <w:lang w:val="sr-Latn-ME" w:eastAsia="sr-Latn-ME"/>
        </w:rPr>
        <w:t xml:space="preserve"> na izloženost apalutamidu  </w:t>
      </w:r>
    </w:p>
    <w:p w14:paraId="1123720F" w14:textId="77777777" w:rsidR="008D6BB5" w:rsidRPr="00644AF4" w:rsidRDefault="008D6BB5" w:rsidP="00124461">
      <w:pPr>
        <w:tabs>
          <w:tab w:val="left" w:pos="284"/>
        </w:tabs>
        <w:jc w:val="both"/>
        <w:rPr>
          <w:i/>
          <w:sz w:val="22"/>
          <w:szCs w:val="22"/>
          <w:lang w:val="sr-Latn-ME"/>
        </w:rPr>
      </w:pPr>
    </w:p>
    <w:p w14:paraId="17DB591B" w14:textId="77777777" w:rsidR="008D6BB5" w:rsidRPr="00644AF4" w:rsidRDefault="008D6BB5" w:rsidP="00124461">
      <w:pPr>
        <w:tabs>
          <w:tab w:val="left" w:pos="284"/>
        </w:tabs>
        <w:jc w:val="both"/>
        <w:rPr>
          <w:i/>
          <w:sz w:val="22"/>
          <w:szCs w:val="22"/>
          <w:lang w:val="sr-Latn-ME"/>
        </w:rPr>
      </w:pPr>
      <w:r w:rsidRPr="00644AF4">
        <w:rPr>
          <w:i/>
          <w:sz w:val="22"/>
          <w:szCs w:val="22"/>
          <w:lang w:val="sr-Latn-ME"/>
        </w:rPr>
        <w:t>L</w:t>
      </w:r>
      <w:r w:rsidR="00C62385" w:rsidRPr="00644AF4">
        <w:rPr>
          <w:i/>
          <w:sz w:val="22"/>
          <w:szCs w:val="22"/>
          <w:lang w:val="sr-Latn-ME"/>
        </w:rPr>
        <w:t>j</w:t>
      </w:r>
      <w:r w:rsidRPr="00644AF4">
        <w:rPr>
          <w:i/>
          <w:sz w:val="22"/>
          <w:szCs w:val="22"/>
          <w:lang w:val="sr-Latn-ME"/>
        </w:rPr>
        <w:t>ekovi koji inhibiraju CYP2C8</w:t>
      </w:r>
    </w:p>
    <w:p w14:paraId="54F6285D" w14:textId="6684599D" w:rsidR="008D6BB5" w:rsidRPr="00644AF4" w:rsidRDefault="008D6BB5" w:rsidP="00124461">
      <w:pPr>
        <w:jc w:val="both"/>
        <w:rPr>
          <w:sz w:val="22"/>
          <w:szCs w:val="22"/>
          <w:lang w:val="sr-Latn-ME" w:eastAsia="sr-Latn-ME"/>
        </w:rPr>
      </w:pPr>
      <w:r w:rsidRPr="00644AF4">
        <w:rPr>
          <w:sz w:val="22"/>
          <w:szCs w:val="22"/>
          <w:lang w:val="sr-Latn-ME" w:eastAsia="sr-Latn-ME"/>
        </w:rPr>
        <w:t xml:space="preserve">CYP2C8 igra ulogu u eliminaciji apalutamida i formiranju njegovog aktivnog metabolita. U </w:t>
      </w:r>
      <w:r w:rsidR="005C5A7B" w:rsidRPr="00644AF4">
        <w:rPr>
          <w:sz w:val="22"/>
          <w:szCs w:val="22"/>
          <w:lang w:val="sr-Latn-ME" w:eastAsia="sr-Latn-ME"/>
        </w:rPr>
        <w:t xml:space="preserve">jednom </w:t>
      </w:r>
      <w:r w:rsidRPr="00644AF4">
        <w:rPr>
          <w:sz w:val="22"/>
          <w:szCs w:val="22"/>
          <w:lang w:val="sr-Latn-ME" w:eastAsia="sr-Latn-ME"/>
        </w:rPr>
        <w:t>ispitivanju interakcija između l</w:t>
      </w:r>
      <w:r w:rsidR="00C62385" w:rsidRPr="00644AF4">
        <w:rPr>
          <w:sz w:val="22"/>
          <w:szCs w:val="22"/>
          <w:lang w:val="sr-Latn-ME" w:eastAsia="sr-Latn-ME"/>
        </w:rPr>
        <w:t>j</w:t>
      </w:r>
      <w:r w:rsidRPr="00644AF4">
        <w:rPr>
          <w:sz w:val="22"/>
          <w:szCs w:val="22"/>
          <w:lang w:val="sr-Latn-ME" w:eastAsia="sr-Latn-ME"/>
        </w:rPr>
        <w:t>ekova, vr</w:t>
      </w:r>
      <w:r w:rsidR="006B079C" w:rsidRPr="00644AF4">
        <w:rPr>
          <w:sz w:val="22"/>
          <w:szCs w:val="22"/>
          <w:lang w:val="sr-Latn-ME" w:eastAsia="sr-Latn-ME"/>
        </w:rPr>
        <w:t>ij</w:t>
      </w:r>
      <w:r w:rsidRPr="00644AF4">
        <w:rPr>
          <w:sz w:val="22"/>
          <w:szCs w:val="22"/>
          <w:lang w:val="sr-Latn-ME" w:eastAsia="sr-Latn-ME"/>
        </w:rPr>
        <w:t>ednost C</w:t>
      </w:r>
      <w:r w:rsidRPr="00644AF4">
        <w:rPr>
          <w:sz w:val="22"/>
          <w:szCs w:val="22"/>
          <w:shd w:val="clear" w:color="auto" w:fill="FFFFFF"/>
          <w:vertAlign w:val="subscript"/>
          <w:lang w:val="sr-Latn-ME" w:eastAsia="sr-Latn-ME"/>
        </w:rPr>
        <w:t>max</w:t>
      </w:r>
      <w:r w:rsidRPr="00644AF4">
        <w:rPr>
          <w:sz w:val="22"/>
          <w:szCs w:val="22"/>
          <w:lang w:val="sr-Latn-ME" w:eastAsia="sr-Latn-ME"/>
        </w:rPr>
        <w:t xml:space="preserve"> apalutamida opala je za 21%</w:t>
      </w:r>
      <w:r w:rsidR="005C5A7B" w:rsidRPr="00644AF4">
        <w:rPr>
          <w:sz w:val="22"/>
          <w:szCs w:val="22"/>
          <w:lang w:val="sr-Latn-ME" w:eastAsia="sr-Latn-ME"/>
        </w:rPr>
        <w:t>,</w:t>
      </w:r>
      <w:r w:rsidRPr="00644AF4">
        <w:rPr>
          <w:sz w:val="22"/>
          <w:szCs w:val="22"/>
          <w:lang w:val="sr-Latn-ME" w:eastAsia="sr-Latn-ME"/>
        </w:rPr>
        <w:t xml:space="preserve"> dok je vr</w:t>
      </w:r>
      <w:r w:rsidR="006B079C" w:rsidRPr="00644AF4">
        <w:rPr>
          <w:sz w:val="22"/>
          <w:szCs w:val="22"/>
          <w:lang w:val="sr-Latn-ME" w:eastAsia="sr-Latn-ME"/>
        </w:rPr>
        <w:t>ij</w:t>
      </w:r>
      <w:r w:rsidRPr="00644AF4">
        <w:rPr>
          <w:sz w:val="22"/>
          <w:szCs w:val="22"/>
          <w:lang w:val="sr-Latn-ME" w:eastAsia="sr-Latn-ME"/>
        </w:rPr>
        <w:t>ednost PIK povećana za 68% posl</w:t>
      </w:r>
      <w:r w:rsidR="006B079C" w:rsidRPr="00644AF4">
        <w:rPr>
          <w:sz w:val="22"/>
          <w:szCs w:val="22"/>
          <w:lang w:val="sr-Latn-ME" w:eastAsia="sr-Latn-ME"/>
        </w:rPr>
        <w:t>ij</w:t>
      </w:r>
      <w:r w:rsidRPr="00644AF4">
        <w:rPr>
          <w:sz w:val="22"/>
          <w:szCs w:val="22"/>
          <w:lang w:val="sr-Latn-ME" w:eastAsia="sr-Latn-ME"/>
        </w:rPr>
        <w:t>e istovremene prim</w:t>
      </w:r>
      <w:r w:rsidR="00C62385" w:rsidRPr="00644AF4">
        <w:rPr>
          <w:sz w:val="22"/>
          <w:szCs w:val="22"/>
          <w:lang w:val="sr-Latn-ME" w:eastAsia="sr-Latn-ME"/>
        </w:rPr>
        <w:t>j</w:t>
      </w:r>
      <w:r w:rsidRPr="00644AF4">
        <w:rPr>
          <w:sz w:val="22"/>
          <w:szCs w:val="22"/>
          <w:lang w:val="sr-Latn-ME" w:eastAsia="sr-Latn-ME"/>
        </w:rPr>
        <w:t xml:space="preserve">ene jedne doze apalutamida </w:t>
      </w:r>
      <w:r w:rsidR="006B079C" w:rsidRPr="00644AF4">
        <w:rPr>
          <w:sz w:val="22"/>
          <w:szCs w:val="22"/>
          <w:lang w:val="sr-Latn-ME" w:eastAsia="sr-Latn-ME"/>
        </w:rPr>
        <w:t xml:space="preserve">od </w:t>
      </w:r>
      <w:r w:rsidRPr="00644AF4">
        <w:rPr>
          <w:sz w:val="22"/>
          <w:szCs w:val="22"/>
          <w:lang w:val="sr-Latn-ME" w:eastAsia="sr-Latn-ME"/>
        </w:rPr>
        <w:t xml:space="preserve">240 mg sa gemfibrozilom (snažni inhibitor CYP2C8). </w:t>
      </w:r>
      <w:r w:rsidR="006B079C" w:rsidRPr="00644AF4">
        <w:rPr>
          <w:sz w:val="22"/>
          <w:szCs w:val="22"/>
          <w:lang w:val="sr-Latn-ME" w:eastAsia="sr-Latn-ME"/>
        </w:rPr>
        <w:t>Kod</w:t>
      </w:r>
      <w:r w:rsidRPr="00644AF4">
        <w:rPr>
          <w:sz w:val="22"/>
          <w:szCs w:val="22"/>
          <w:lang w:val="sr-Latn-ME" w:eastAsia="sr-Latn-ME"/>
        </w:rPr>
        <w:t xml:space="preserve"> aktivn</w:t>
      </w:r>
      <w:r w:rsidR="006B079C" w:rsidRPr="00644AF4">
        <w:rPr>
          <w:sz w:val="22"/>
          <w:szCs w:val="22"/>
          <w:lang w:val="sr-Latn-ME" w:eastAsia="sr-Latn-ME"/>
        </w:rPr>
        <w:t>ih</w:t>
      </w:r>
      <w:r w:rsidRPr="00644AF4">
        <w:rPr>
          <w:sz w:val="22"/>
          <w:szCs w:val="22"/>
          <w:lang w:val="sr-Latn-ME" w:eastAsia="sr-Latn-ME"/>
        </w:rPr>
        <w:t xml:space="preserve"> kombinacij</w:t>
      </w:r>
      <w:r w:rsidR="00E21046" w:rsidRPr="00644AF4">
        <w:rPr>
          <w:sz w:val="22"/>
          <w:szCs w:val="22"/>
          <w:lang w:val="sr-Latn-ME" w:eastAsia="sr-Latn-ME"/>
        </w:rPr>
        <w:t>a</w:t>
      </w:r>
      <w:r w:rsidRPr="00644AF4">
        <w:rPr>
          <w:sz w:val="22"/>
          <w:szCs w:val="22"/>
          <w:lang w:val="sr-Latn-ME" w:eastAsia="sr-Latn-ME"/>
        </w:rPr>
        <w:t xml:space="preserve"> (apalutamid plus aktivni metabolit podešen za jačinu), </w:t>
      </w:r>
      <w:r w:rsidR="006B079C" w:rsidRPr="00644AF4">
        <w:rPr>
          <w:sz w:val="22"/>
          <w:szCs w:val="22"/>
          <w:lang w:val="sr-Latn-ME" w:eastAsia="sr-Latn-ME"/>
        </w:rPr>
        <w:t xml:space="preserve">vrijednost </w:t>
      </w:r>
      <w:r w:rsidRPr="00644AF4">
        <w:rPr>
          <w:sz w:val="22"/>
          <w:szCs w:val="22"/>
          <w:lang w:val="sr-Latn-ME" w:eastAsia="sr-Latn-ME"/>
        </w:rPr>
        <w:t>C</w:t>
      </w:r>
      <w:r w:rsidRPr="00644AF4">
        <w:rPr>
          <w:sz w:val="22"/>
          <w:szCs w:val="22"/>
          <w:shd w:val="clear" w:color="auto" w:fill="FFFFFF"/>
          <w:vertAlign w:val="subscript"/>
          <w:lang w:val="sr-Latn-ME" w:eastAsia="sr-Latn-ME"/>
        </w:rPr>
        <w:t>max</w:t>
      </w:r>
      <w:r w:rsidRPr="00644AF4">
        <w:rPr>
          <w:sz w:val="22"/>
          <w:szCs w:val="22"/>
          <w:lang w:val="sr-Latn-ME" w:eastAsia="sr-Latn-ME"/>
        </w:rPr>
        <w:t xml:space="preserve"> opa</w:t>
      </w:r>
      <w:r w:rsidR="006B079C" w:rsidRPr="00644AF4">
        <w:rPr>
          <w:sz w:val="22"/>
          <w:szCs w:val="22"/>
          <w:lang w:val="sr-Latn-ME" w:eastAsia="sr-Latn-ME"/>
        </w:rPr>
        <w:t>la je</w:t>
      </w:r>
      <w:r w:rsidRPr="00644AF4">
        <w:rPr>
          <w:sz w:val="22"/>
          <w:szCs w:val="22"/>
          <w:lang w:val="sr-Latn-ME" w:eastAsia="sr-Latn-ME"/>
        </w:rPr>
        <w:t xml:space="preserve"> za 21%</w:t>
      </w:r>
      <w:r w:rsidR="005C5A7B" w:rsidRPr="00644AF4">
        <w:rPr>
          <w:sz w:val="22"/>
          <w:szCs w:val="22"/>
          <w:lang w:val="sr-Latn-ME" w:eastAsia="sr-Latn-ME"/>
        </w:rPr>
        <w:t>,</w:t>
      </w:r>
      <w:r w:rsidRPr="00644AF4">
        <w:rPr>
          <w:sz w:val="22"/>
          <w:szCs w:val="22"/>
          <w:lang w:val="sr-Latn-ME" w:eastAsia="sr-Latn-ME"/>
        </w:rPr>
        <w:t xml:space="preserve"> dok </w:t>
      </w:r>
      <w:r w:rsidR="005C5A7B" w:rsidRPr="00644AF4">
        <w:rPr>
          <w:sz w:val="22"/>
          <w:szCs w:val="22"/>
          <w:lang w:val="sr-Latn-ME" w:eastAsia="sr-Latn-ME"/>
        </w:rPr>
        <w:t xml:space="preserve">je </w:t>
      </w:r>
      <w:r w:rsidRPr="00644AF4">
        <w:rPr>
          <w:sz w:val="22"/>
          <w:szCs w:val="22"/>
          <w:lang w:val="sr-Latn-ME" w:eastAsia="sr-Latn-ME"/>
        </w:rPr>
        <w:t>vr</w:t>
      </w:r>
      <w:r w:rsidR="006B079C" w:rsidRPr="00644AF4">
        <w:rPr>
          <w:sz w:val="22"/>
          <w:szCs w:val="22"/>
          <w:lang w:val="sr-Latn-ME" w:eastAsia="sr-Latn-ME"/>
        </w:rPr>
        <w:t>ij</w:t>
      </w:r>
      <w:r w:rsidRPr="00644AF4">
        <w:rPr>
          <w:sz w:val="22"/>
          <w:szCs w:val="22"/>
          <w:lang w:val="sr-Latn-ME" w:eastAsia="sr-Latn-ME"/>
        </w:rPr>
        <w:t xml:space="preserve">ednost PIK </w:t>
      </w:r>
      <w:r w:rsidR="005C5A7B" w:rsidRPr="00644AF4">
        <w:rPr>
          <w:sz w:val="22"/>
          <w:szCs w:val="22"/>
          <w:lang w:val="sr-Latn-ME" w:eastAsia="sr-Latn-ME"/>
        </w:rPr>
        <w:t>po</w:t>
      </w:r>
      <w:r w:rsidRPr="00644AF4">
        <w:rPr>
          <w:sz w:val="22"/>
          <w:szCs w:val="22"/>
          <w:lang w:val="sr-Latn-ME" w:eastAsia="sr-Latn-ME"/>
        </w:rPr>
        <w:t>ras</w:t>
      </w:r>
      <w:r w:rsidR="005C5A7B" w:rsidRPr="00644AF4">
        <w:rPr>
          <w:sz w:val="22"/>
          <w:szCs w:val="22"/>
          <w:lang w:val="sr-Latn-ME" w:eastAsia="sr-Latn-ME"/>
        </w:rPr>
        <w:t>la</w:t>
      </w:r>
      <w:r w:rsidRPr="00644AF4">
        <w:rPr>
          <w:sz w:val="22"/>
          <w:szCs w:val="22"/>
          <w:lang w:val="sr-Latn-ME" w:eastAsia="sr-Latn-ME"/>
        </w:rPr>
        <w:t xml:space="preserve"> za 45%. Nije potrebno podešavanje</w:t>
      </w:r>
      <w:r w:rsidR="005C5A7B" w:rsidRPr="00644AF4">
        <w:rPr>
          <w:sz w:val="22"/>
          <w:szCs w:val="22"/>
          <w:lang w:val="sr-Latn-ME" w:eastAsia="sr-Latn-ME"/>
        </w:rPr>
        <w:t xml:space="preserve"> početne</w:t>
      </w:r>
      <w:r w:rsidRPr="00644AF4">
        <w:rPr>
          <w:sz w:val="22"/>
          <w:szCs w:val="22"/>
          <w:lang w:val="sr-Latn-ME" w:eastAsia="sr-Latn-ME"/>
        </w:rPr>
        <w:t xml:space="preserve"> doze kada se </w:t>
      </w:r>
      <w:r w:rsidR="009D520B" w:rsidRPr="00644AF4">
        <w:rPr>
          <w:sz w:val="22"/>
          <w:szCs w:val="22"/>
          <w:lang w:val="sr-Latn-ME" w:eastAsia="sr-Latn-ME"/>
        </w:rPr>
        <w:t xml:space="preserve">lijek </w:t>
      </w:r>
      <w:r w:rsidRPr="00644AF4">
        <w:rPr>
          <w:sz w:val="22"/>
          <w:szCs w:val="22"/>
          <w:lang w:val="sr-Latn-ME" w:eastAsia="sr-Latn-ME"/>
        </w:rPr>
        <w:t>Erleada daje istovremeno sa snažnim inhibitorom CYP2C8 (npr. gemfibrozil, klopidogrel)</w:t>
      </w:r>
      <w:r w:rsidR="005C5A7B" w:rsidRPr="00644AF4">
        <w:rPr>
          <w:sz w:val="22"/>
          <w:szCs w:val="22"/>
          <w:lang w:val="sr-Latn-ME" w:eastAsia="sr-Latn-ME"/>
        </w:rPr>
        <w:t>;</w:t>
      </w:r>
      <w:r w:rsidRPr="00644AF4">
        <w:rPr>
          <w:sz w:val="22"/>
          <w:szCs w:val="22"/>
          <w:lang w:val="sr-Latn-ME" w:eastAsia="sr-Latn-ME"/>
        </w:rPr>
        <w:t xml:space="preserve"> međutim, treba razmisliti o eventualnom smanjenju doze </w:t>
      </w:r>
      <w:r w:rsidRPr="00644AF4">
        <w:rPr>
          <w:sz w:val="22"/>
          <w:szCs w:val="22"/>
          <w:lang w:val="sr-Latn-ME" w:eastAsia="sr-Latn-ME"/>
        </w:rPr>
        <w:lastRenderedPageBreak/>
        <w:t>l</w:t>
      </w:r>
      <w:r w:rsidR="00C62385" w:rsidRPr="00644AF4">
        <w:rPr>
          <w:sz w:val="22"/>
          <w:szCs w:val="22"/>
          <w:lang w:val="sr-Latn-ME" w:eastAsia="sr-Latn-ME"/>
        </w:rPr>
        <w:t>ij</w:t>
      </w:r>
      <w:r w:rsidRPr="00644AF4">
        <w:rPr>
          <w:sz w:val="22"/>
          <w:szCs w:val="22"/>
          <w:lang w:val="sr-Latn-ME" w:eastAsia="sr-Latn-ME"/>
        </w:rPr>
        <w:t xml:space="preserve">eka Erleada kada </w:t>
      </w:r>
      <w:r w:rsidR="005C5A7B" w:rsidRPr="00644AF4">
        <w:rPr>
          <w:sz w:val="22"/>
          <w:szCs w:val="22"/>
          <w:lang w:val="sr-Latn-ME" w:eastAsia="sr-Latn-ME"/>
        </w:rPr>
        <w:t>je</w:t>
      </w:r>
      <w:r w:rsidRPr="00644AF4">
        <w:rPr>
          <w:sz w:val="22"/>
          <w:szCs w:val="22"/>
          <w:lang w:val="sr-Latn-ME" w:eastAsia="sr-Latn-ME"/>
        </w:rPr>
        <w:t xml:space="preserve"> </w:t>
      </w:r>
      <w:r w:rsidR="005C5A7B" w:rsidRPr="00644AF4">
        <w:rPr>
          <w:sz w:val="22"/>
          <w:szCs w:val="22"/>
          <w:lang w:val="sr-Latn-ME" w:eastAsia="sr-Latn-ME"/>
        </w:rPr>
        <w:t>u pitanju</w:t>
      </w:r>
      <w:r w:rsidRPr="00644AF4">
        <w:rPr>
          <w:sz w:val="22"/>
          <w:szCs w:val="22"/>
          <w:lang w:val="sr-Latn-ME" w:eastAsia="sr-Latn-ME"/>
        </w:rPr>
        <w:t xml:space="preserve"> podnoš</w:t>
      </w:r>
      <w:r w:rsidR="005C5A7B" w:rsidRPr="00644AF4">
        <w:rPr>
          <w:sz w:val="22"/>
          <w:szCs w:val="22"/>
          <w:lang w:val="sr-Latn-ME" w:eastAsia="sr-Latn-ME"/>
        </w:rPr>
        <w:t>ljivost</w:t>
      </w:r>
      <w:r w:rsidRPr="00644AF4">
        <w:rPr>
          <w:sz w:val="22"/>
          <w:szCs w:val="22"/>
          <w:lang w:val="sr-Latn-ME" w:eastAsia="sr-Latn-ME"/>
        </w:rPr>
        <w:t xml:space="preserve"> (vid</w:t>
      </w:r>
      <w:r w:rsidR="00C62385" w:rsidRPr="00644AF4">
        <w:rPr>
          <w:sz w:val="22"/>
          <w:szCs w:val="22"/>
          <w:lang w:val="sr-Latn-ME" w:eastAsia="sr-Latn-ME"/>
        </w:rPr>
        <w:t>j</w:t>
      </w:r>
      <w:r w:rsidRPr="00644AF4">
        <w:rPr>
          <w:sz w:val="22"/>
          <w:szCs w:val="22"/>
          <w:lang w:val="sr-Latn-ME" w:eastAsia="sr-Latn-ME"/>
        </w:rPr>
        <w:t xml:space="preserve">eti </w:t>
      </w:r>
      <w:r w:rsidR="005C5A7B" w:rsidRPr="00644AF4">
        <w:rPr>
          <w:sz w:val="22"/>
          <w:szCs w:val="22"/>
          <w:lang w:val="sr-Latn-ME" w:eastAsia="sr-Latn-ME"/>
        </w:rPr>
        <w:t xml:space="preserve">dio </w:t>
      </w:r>
      <w:r w:rsidRPr="00644AF4">
        <w:rPr>
          <w:sz w:val="22"/>
          <w:szCs w:val="22"/>
          <w:lang w:val="sr-Latn-ME" w:eastAsia="sr-Latn-ME"/>
        </w:rPr>
        <w:t>4.2). Ne očekuje se da blagi ili um</w:t>
      </w:r>
      <w:r w:rsidR="00C62385" w:rsidRPr="00644AF4">
        <w:rPr>
          <w:sz w:val="22"/>
          <w:szCs w:val="22"/>
          <w:lang w:val="sr-Latn-ME" w:eastAsia="sr-Latn-ME"/>
        </w:rPr>
        <w:t>j</w:t>
      </w:r>
      <w:r w:rsidRPr="00644AF4">
        <w:rPr>
          <w:sz w:val="22"/>
          <w:szCs w:val="22"/>
          <w:lang w:val="sr-Latn-ME" w:eastAsia="sr-Latn-ME"/>
        </w:rPr>
        <w:t>ereni inhibitori CYP2C8 utiču na izloženost apalutamidu.</w:t>
      </w:r>
    </w:p>
    <w:p w14:paraId="02776389" w14:textId="77777777" w:rsidR="008D6BB5" w:rsidRPr="00644AF4" w:rsidRDefault="008D6BB5" w:rsidP="00124461">
      <w:pPr>
        <w:tabs>
          <w:tab w:val="left" w:pos="284"/>
        </w:tabs>
        <w:jc w:val="both"/>
        <w:rPr>
          <w:sz w:val="22"/>
          <w:szCs w:val="22"/>
          <w:lang w:val="sr-Latn-ME"/>
        </w:rPr>
      </w:pPr>
    </w:p>
    <w:p w14:paraId="393239E4" w14:textId="77777777" w:rsidR="008D6BB5" w:rsidRPr="00644AF4" w:rsidRDefault="008D6BB5" w:rsidP="00124461">
      <w:pPr>
        <w:tabs>
          <w:tab w:val="left" w:pos="284"/>
        </w:tabs>
        <w:jc w:val="both"/>
        <w:rPr>
          <w:i/>
          <w:sz w:val="22"/>
          <w:szCs w:val="22"/>
          <w:lang w:val="sr-Latn-ME"/>
        </w:rPr>
      </w:pPr>
      <w:r w:rsidRPr="00644AF4">
        <w:rPr>
          <w:i/>
          <w:sz w:val="22"/>
          <w:szCs w:val="22"/>
          <w:lang w:val="sr-Latn-ME"/>
        </w:rPr>
        <w:t>L</w:t>
      </w:r>
      <w:r w:rsidR="00C62385" w:rsidRPr="00644AF4">
        <w:rPr>
          <w:i/>
          <w:sz w:val="22"/>
          <w:szCs w:val="22"/>
          <w:lang w:val="sr-Latn-ME"/>
        </w:rPr>
        <w:t>j</w:t>
      </w:r>
      <w:r w:rsidRPr="00644AF4">
        <w:rPr>
          <w:i/>
          <w:sz w:val="22"/>
          <w:szCs w:val="22"/>
          <w:lang w:val="sr-Latn-ME"/>
        </w:rPr>
        <w:t>ekovi koji inhibiraju CYP3A4</w:t>
      </w:r>
    </w:p>
    <w:p w14:paraId="56E39F5E" w14:textId="3BF8A796" w:rsidR="008D6BB5" w:rsidRPr="00644AF4" w:rsidRDefault="008D6BB5" w:rsidP="00124461">
      <w:pPr>
        <w:jc w:val="both"/>
        <w:rPr>
          <w:sz w:val="22"/>
          <w:szCs w:val="22"/>
          <w:lang w:val="sr-Latn-ME" w:eastAsia="sr-Latn-ME"/>
        </w:rPr>
      </w:pPr>
      <w:r w:rsidRPr="00644AF4">
        <w:rPr>
          <w:sz w:val="22"/>
          <w:szCs w:val="22"/>
          <w:lang w:val="sr-Latn-ME" w:eastAsia="sr-Latn-ME"/>
        </w:rPr>
        <w:t xml:space="preserve">CYP3A4 igra ulogu u eliminaciji apalutamida i u stvaranju njegovog aktivnog metabolita. U </w:t>
      </w:r>
      <w:r w:rsidR="005C5A7B" w:rsidRPr="00644AF4">
        <w:rPr>
          <w:sz w:val="22"/>
          <w:szCs w:val="22"/>
          <w:lang w:val="sr-Latn-ME" w:eastAsia="sr-Latn-ME"/>
        </w:rPr>
        <w:t xml:space="preserve">jednom </w:t>
      </w:r>
      <w:r w:rsidRPr="00644AF4">
        <w:rPr>
          <w:sz w:val="22"/>
          <w:szCs w:val="22"/>
          <w:lang w:val="sr-Latn-ME" w:eastAsia="sr-Latn-ME"/>
        </w:rPr>
        <w:t>ispitivanj</w:t>
      </w:r>
      <w:r w:rsidR="005C5A7B" w:rsidRPr="00644AF4">
        <w:rPr>
          <w:sz w:val="22"/>
          <w:szCs w:val="22"/>
          <w:lang w:val="sr-Latn-ME" w:eastAsia="sr-Latn-ME"/>
        </w:rPr>
        <w:t>u</w:t>
      </w:r>
      <w:r w:rsidRPr="00644AF4">
        <w:rPr>
          <w:sz w:val="22"/>
          <w:szCs w:val="22"/>
          <w:lang w:val="sr-Latn-ME" w:eastAsia="sr-Latn-ME"/>
        </w:rPr>
        <w:t xml:space="preserve"> interakcija</w:t>
      </w:r>
      <w:r w:rsidR="005C5A7B" w:rsidRPr="00644AF4">
        <w:rPr>
          <w:sz w:val="22"/>
          <w:szCs w:val="22"/>
          <w:lang w:val="sr-Latn-ME" w:eastAsia="sr-Latn-ME"/>
        </w:rPr>
        <w:t xml:space="preserve"> između ljekova</w:t>
      </w:r>
      <w:r w:rsidRPr="00644AF4">
        <w:rPr>
          <w:sz w:val="22"/>
          <w:szCs w:val="22"/>
          <w:lang w:val="sr-Latn-ME" w:eastAsia="sr-Latn-ME"/>
        </w:rPr>
        <w:t>, vr</w:t>
      </w:r>
      <w:r w:rsidR="003E182B" w:rsidRPr="00644AF4">
        <w:rPr>
          <w:sz w:val="22"/>
          <w:szCs w:val="22"/>
          <w:lang w:val="sr-Latn-ME" w:eastAsia="sr-Latn-ME"/>
        </w:rPr>
        <w:t>ij</w:t>
      </w:r>
      <w:r w:rsidRPr="00644AF4">
        <w:rPr>
          <w:sz w:val="22"/>
          <w:szCs w:val="22"/>
          <w:lang w:val="sr-Latn-ME" w:eastAsia="sr-Latn-ME"/>
        </w:rPr>
        <w:t>ednost C</w:t>
      </w:r>
      <w:r w:rsidRPr="00644AF4">
        <w:rPr>
          <w:sz w:val="22"/>
          <w:szCs w:val="22"/>
          <w:shd w:val="clear" w:color="auto" w:fill="FFFFFF"/>
          <w:vertAlign w:val="subscript"/>
          <w:lang w:val="sr-Latn-ME" w:eastAsia="sr-Latn-ME"/>
        </w:rPr>
        <w:t>max</w:t>
      </w:r>
      <w:r w:rsidRPr="00644AF4">
        <w:rPr>
          <w:sz w:val="22"/>
          <w:szCs w:val="22"/>
          <w:lang w:val="sr-Latn-ME" w:eastAsia="sr-Latn-ME"/>
        </w:rPr>
        <w:t xml:space="preserve"> apalutamida smanjena je za 22%, dok je vr</w:t>
      </w:r>
      <w:r w:rsidR="003E182B" w:rsidRPr="00644AF4">
        <w:rPr>
          <w:sz w:val="22"/>
          <w:szCs w:val="22"/>
          <w:lang w:val="sr-Latn-ME" w:eastAsia="sr-Latn-ME"/>
        </w:rPr>
        <w:t>ij</w:t>
      </w:r>
      <w:r w:rsidRPr="00644AF4">
        <w:rPr>
          <w:sz w:val="22"/>
          <w:szCs w:val="22"/>
          <w:lang w:val="sr-Latn-ME" w:eastAsia="sr-Latn-ME"/>
        </w:rPr>
        <w:t>ednost PIK ostala otprilike ista po istovremenoj prim</w:t>
      </w:r>
      <w:r w:rsidR="003E182B" w:rsidRPr="00644AF4">
        <w:rPr>
          <w:sz w:val="22"/>
          <w:szCs w:val="22"/>
          <w:lang w:val="sr-Latn-ME" w:eastAsia="sr-Latn-ME"/>
        </w:rPr>
        <w:t>j</w:t>
      </w:r>
      <w:r w:rsidRPr="00644AF4">
        <w:rPr>
          <w:sz w:val="22"/>
          <w:szCs w:val="22"/>
          <w:lang w:val="sr-Latn-ME" w:eastAsia="sr-Latn-ME"/>
        </w:rPr>
        <w:t>eni l</w:t>
      </w:r>
      <w:r w:rsidR="003E182B" w:rsidRPr="00644AF4">
        <w:rPr>
          <w:sz w:val="22"/>
          <w:szCs w:val="22"/>
          <w:lang w:val="sr-Latn-ME" w:eastAsia="sr-Latn-ME"/>
        </w:rPr>
        <w:t>ij</w:t>
      </w:r>
      <w:r w:rsidRPr="00644AF4">
        <w:rPr>
          <w:sz w:val="22"/>
          <w:szCs w:val="22"/>
          <w:lang w:val="sr-Latn-ME" w:eastAsia="sr-Latn-ME"/>
        </w:rPr>
        <w:t xml:space="preserve">eka Erleada kao jedne doze od 240 mg sa itrakonazolom (snažni inhibitor CYP3A4). </w:t>
      </w:r>
      <w:r w:rsidR="005C5A7B" w:rsidRPr="00644AF4">
        <w:rPr>
          <w:sz w:val="22"/>
          <w:szCs w:val="22"/>
          <w:lang w:val="sr-Latn-ME" w:eastAsia="sr-Latn-ME"/>
        </w:rPr>
        <w:t xml:space="preserve">Kod </w:t>
      </w:r>
      <w:r w:rsidRPr="00644AF4">
        <w:rPr>
          <w:sz w:val="22"/>
          <w:szCs w:val="22"/>
          <w:lang w:val="sr-Latn-ME" w:eastAsia="sr-Latn-ME"/>
        </w:rPr>
        <w:t>ov</w:t>
      </w:r>
      <w:r w:rsidR="005C5A7B" w:rsidRPr="00644AF4">
        <w:rPr>
          <w:sz w:val="22"/>
          <w:szCs w:val="22"/>
          <w:lang w:val="sr-Latn-ME" w:eastAsia="sr-Latn-ME"/>
        </w:rPr>
        <w:t>ih</w:t>
      </w:r>
      <w:r w:rsidRPr="00644AF4">
        <w:rPr>
          <w:sz w:val="22"/>
          <w:szCs w:val="22"/>
          <w:lang w:val="sr-Latn-ME" w:eastAsia="sr-Latn-ME"/>
        </w:rPr>
        <w:t xml:space="preserve"> aktivn</w:t>
      </w:r>
      <w:r w:rsidR="005C5A7B" w:rsidRPr="00644AF4">
        <w:rPr>
          <w:sz w:val="22"/>
          <w:szCs w:val="22"/>
          <w:lang w:val="sr-Latn-ME" w:eastAsia="sr-Latn-ME"/>
        </w:rPr>
        <w:t>ih</w:t>
      </w:r>
      <w:r w:rsidRPr="00644AF4">
        <w:rPr>
          <w:sz w:val="22"/>
          <w:szCs w:val="22"/>
          <w:lang w:val="sr-Latn-ME" w:eastAsia="sr-Latn-ME"/>
        </w:rPr>
        <w:t xml:space="preserve"> kombinacij</w:t>
      </w:r>
      <w:r w:rsidR="00E21046" w:rsidRPr="00644AF4">
        <w:rPr>
          <w:sz w:val="22"/>
          <w:szCs w:val="22"/>
          <w:lang w:val="sr-Latn-ME" w:eastAsia="sr-Latn-ME"/>
        </w:rPr>
        <w:t>a</w:t>
      </w:r>
      <w:r w:rsidRPr="00644AF4">
        <w:rPr>
          <w:sz w:val="22"/>
          <w:szCs w:val="22"/>
          <w:lang w:val="sr-Latn-ME" w:eastAsia="sr-Latn-ME"/>
        </w:rPr>
        <w:t xml:space="preserve"> (apalutamid plus aktivni metabolit podešen za jačinu), </w:t>
      </w:r>
      <w:r w:rsidR="005C5A7B" w:rsidRPr="00644AF4">
        <w:rPr>
          <w:sz w:val="22"/>
          <w:szCs w:val="22"/>
          <w:lang w:val="sr-Latn-ME" w:eastAsia="sr-Latn-ME"/>
        </w:rPr>
        <w:t xml:space="preserve">vrijednost </w:t>
      </w:r>
      <w:r w:rsidRPr="00644AF4">
        <w:rPr>
          <w:sz w:val="22"/>
          <w:szCs w:val="22"/>
          <w:lang w:val="sr-Latn-ME" w:eastAsia="sr-Latn-ME"/>
        </w:rPr>
        <w:t>C</w:t>
      </w:r>
      <w:r w:rsidRPr="00644AF4">
        <w:rPr>
          <w:sz w:val="22"/>
          <w:szCs w:val="22"/>
          <w:shd w:val="clear" w:color="auto" w:fill="FFFFFF"/>
          <w:vertAlign w:val="subscript"/>
          <w:lang w:val="sr-Latn-ME" w:eastAsia="sr-Latn-ME"/>
        </w:rPr>
        <w:t>max</w:t>
      </w:r>
      <w:r w:rsidRPr="00644AF4">
        <w:rPr>
          <w:sz w:val="22"/>
          <w:szCs w:val="22"/>
          <w:lang w:val="sr-Latn-ME" w:eastAsia="sr-Latn-ME"/>
        </w:rPr>
        <w:t xml:space="preserve"> opa</w:t>
      </w:r>
      <w:r w:rsidR="005C5A7B" w:rsidRPr="00644AF4">
        <w:rPr>
          <w:sz w:val="22"/>
          <w:szCs w:val="22"/>
          <w:lang w:val="sr-Latn-ME" w:eastAsia="sr-Latn-ME"/>
        </w:rPr>
        <w:t>la je</w:t>
      </w:r>
      <w:r w:rsidRPr="00644AF4">
        <w:rPr>
          <w:sz w:val="22"/>
          <w:szCs w:val="22"/>
          <w:lang w:val="sr-Latn-ME" w:eastAsia="sr-Latn-ME"/>
        </w:rPr>
        <w:t xml:space="preserve"> za 22%</w:t>
      </w:r>
      <w:r w:rsidR="005C5A7B" w:rsidRPr="00644AF4">
        <w:rPr>
          <w:sz w:val="22"/>
          <w:szCs w:val="22"/>
          <w:lang w:val="sr-Latn-ME" w:eastAsia="sr-Latn-ME"/>
        </w:rPr>
        <w:t>,</w:t>
      </w:r>
      <w:r w:rsidRPr="00644AF4">
        <w:rPr>
          <w:sz w:val="22"/>
          <w:szCs w:val="22"/>
          <w:lang w:val="sr-Latn-ME" w:eastAsia="sr-Latn-ME"/>
        </w:rPr>
        <w:t xml:space="preserve"> dok </w:t>
      </w:r>
      <w:r w:rsidR="005C5A7B" w:rsidRPr="00644AF4">
        <w:rPr>
          <w:sz w:val="22"/>
          <w:szCs w:val="22"/>
          <w:lang w:val="sr-Latn-ME" w:eastAsia="sr-Latn-ME"/>
        </w:rPr>
        <w:t xml:space="preserve">je </w:t>
      </w:r>
      <w:r w:rsidRPr="00644AF4">
        <w:rPr>
          <w:sz w:val="22"/>
          <w:szCs w:val="22"/>
          <w:lang w:val="sr-Latn-ME" w:eastAsia="sr-Latn-ME"/>
        </w:rPr>
        <w:t>vr</w:t>
      </w:r>
      <w:r w:rsidR="003E182B" w:rsidRPr="00644AF4">
        <w:rPr>
          <w:sz w:val="22"/>
          <w:szCs w:val="22"/>
          <w:lang w:val="sr-Latn-ME" w:eastAsia="sr-Latn-ME"/>
        </w:rPr>
        <w:t>ij</w:t>
      </w:r>
      <w:r w:rsidRPr="00644AF4">
        <w:rPr>
          <w:sz w:val="22"/>
          <w:szCs w:val="22"/>
          <w:lang w:val="sr-Latn-ME" w:eastAsia="sr-Latn-ME"/>
        </w:rPr>
        <w:t>ednost PIK opet osta</w:t>
      </w:r>
      <w:r w:rsidR="005C5A7B" w:rsidRPr="00644AF4">
        <w:rPr>
          <w:sz w:val="22"/>
          <w:szCs w:val="22"/>
          <w:lang w:val="sr-Latn-ME" w:eastAsia="sr-Latn-ME"/>
        </w:rPr>
        <w:t>la</w:t>
      </w:r>
      <w:r w:rsidRPr="00644AF4">
        <w:rPr>
          <w:sz w:val="22"/>
          <w:szCs w:val="22"/>
          <w:lang w:val="sr-Latn-ME" w:eastAsia="sr-Latn-ME"/>
        </w:rPr>
        <w:t xml:space="preserve"> </w:t>
      </w:r>
      <w:r w:rsidR="005C5A7B" w:rsidRPr="00644AF4">
        <w:rPr>
          <w:sz w:val="22"/>
          <w:szCs w:val="22"/>
          <w:lang w:val="sr-Latn-ME" w:eastAsia="sr-Latn-ME"/>
        </w:rPr>
        <w:t>otprilike ista</w:t>
      </w:r>
      <w:r w:rsidRPr="00644AF4">
        <w:rPr>
          <w:sz w:val="22"/>
          <w:szCs w:val="22"/>
          <w:lang w:val="sr-Latn-ME" w:eastAsia="sr-Latn-ME"/>
        </w:rPr>
        <w:t xml:space="preserve">. </w:t>
      </w:r>
      <w:r w:rsidR="005C5A7B" w:rsidRPr="00644AF4">
        <w:rPr>
          <w:sz w:val="22"/>
          <w:szCs w:val="22"/>
          <w:lang w:val="sr-Latn-ME" w:eastAsia="sr-Latn-ME"/>
        </w:rPr>
        <w:t>Nije</w:t>
      </w:r>
      <w:r w:rsidRPr="00644AF4">
        <w:rPr>
          <w:sz w:val="22"/>
          <w:szCs w:val="22"/>
          <w:lang w:val="sr-Latn-ME" w:eastAsia="sr-Latn-ME"/>
        </w:rPr>
        <w:t xml:space="preserve"> potreb</w:t>
      </w:r>
      <w:r w:rsidR="005C5A7B" w:rsidRPr="00644AF4">
        <w:rPr>
          <w:sz w:val="22"/>
          <w:szCs w:val="22"/>
          <w:lang w:val="sr-Latn-ME" w:eastAsia="sr-Latn-ME"/>
        </w:rPr>
        <w:t>no</w:t>
      </w:r>
      <w:r w:rsidRPr="00644AF4">
        <w:rPr>
          <w:sz w:val="22"/>
          <w:szCs w:val="22"/>
          <w:lang w:val="sr-Latn-ME" w:eastAsia="sr-Latn-ME"/>
        </w:rPr>
        <w:t xml:space="preserve"> </w:t>
      </w:r>
      <w:r w:rsidR="005C5A7B" w:rsidRPr="00644AF4">
        <w:rPr>
          <w:sz w:val="22"/>
          <w:szCs w:val="22"/>
          <w:lang w:val="sr-Latn-ME" w:eastAsia="sr-Latn-ME"/>
        </w:rPr>
        <w:t>prilagođavanje početne</w:t>
      </w:r>
      <w:r w:rsidRPr="00644AF4">
        <w:rPr>
          <w:sz w:val="22"/>
          <w:szCs w:val="22"/>
          <w:lang w:val="sr-Latn-ME" w:eastAsia="sr-Latn-ME"/>
        </w:rPr>
        <w:t xml:space="preserve"> doze kada se </w:t>
      </w:r>
      <w:r w:rsidR="004F7998" w:rsidRPr="00644AF4">
        <w:rPr>
          <w:sz w:val="22"/>
          <w:szCs w:val="22"/>
          <w:lang w:val="sr-Latn-ME" w:eastAsia="sr-Latn-ME"/>
        </w:rPr>
        <w:t xml:space="preserve">lijek </w:t>
      </w:r>
      <w:r w:rsidRPr="00644AF4">
        <w:rPr>
          <w:sz w:val="22"/>
          <w:szCs w:val="22"/>
          <w:lang w:val="sr-Latn-ME" w:eastAsia="sr-Latn-ME"/>
        </w:rPr>
        <w:t>Erleada daje istovremeno sa snažnim inhibitorom CYP3A4 (npr. ketokonazol, ritonavir, klaritromicin), ali treba razmisliti o eventualnom smanjenju doze l</w:t>
      </w:r>
      <w:r w:rsidR="003A43E2" w:rsidRPr="00644AF4">
        <w:rPr>
          <w:sz w:val="22"/>
          <w:szCs w:val="22"/>
          <w:lang w:val="sr-Latn-ME" w:eastAsia="sr-Latn-ME"/>
        </w:rPr>
        <w:t>ij</w:t>
      </w:r>
      <w:r w:rsidRPr="00644AF4">
        <w:rPr>
          <w:sz w:val="22"/>
          <w:szCs w:val="22"/>
          <w:lang w:val="sr-Latn-ME" w:eastAsia="sr-Latn-ME"/>
        </w:rPr>
        <w:t xml:space="preserve">eka Erleada kada </w:t>
      </w:r>
      <w:r w:rsidR="005C5A7B" w:rsidRPr="00644AF4">
        <w:rPr>
          <w:sz w:val="22"/>
          <w:szCs w:val="22"/>
          <w:lang w:val="sr-Latn-ME" w:eastAsia="sr-Latn-ME"/>
        </w:rPr>
        <w:t>je u pitanju</w:t>
      </w:r>
      <w:r w:rsidRPr="00644AF4">
        <w:rPr>
          <w:sz w:val="22"/>
          <w:szCs w:val="22"/>
          <w:lang w:val="sr-Latn-ME" w:eastAsia="sr-Latn-ME"/>
        </w:rPr>
        <w:t xml:space="preserve"> podnoš</w:t>
      </w:r>
      <w:r w:rsidR="005C5A7B" w:rsidRPr="00644AF4">
        <w:rPr>
          <w:sz w:val="22"/>
          <w:szCs w:val="22"/>
          <w:lang w:val="sr-Latn-ME" w:eastAsia="sr-Latn-ME"/>
        </w:rPr>
        <w:t>ljivost</w:t>
      </w:r>
      <w:r w:rsidRPr="00644AF4">
        <w:rPr>
          <w:sz w:val="22"/>
          <w:szCs w:val="22"/>
          <w:lang w:val="sr-Latn-ME" w:eastAsia="sr-Latn-ME"/>
        </w:rPr>
        <w:t xml:space="preserve"> (vid</w:t>
      </w:r>
      <w:r w:rsidR="00181556" w:rsidRPr="00644AF4">
        <w:rPr>
          <w:sz w:val="22"/>
          <w:szCs w:val="22"/>
          <w:lang w:val="sr-Latn-ME" w:eastAsia="sr-Latn-ME"/>
        </w:rPr>
        <w:t>j</w:t>
      </w:r>
      <w:r w:rsidRPr="00644AF4">
        <w:rPr>
          <w:sz w:val="22"/>
          <w:szCs w:val="22"/>
          <w:lang w:val="sr-Latn-ME" w:eastAsia="sr-Latn-ME"/>
        </w:rPr>
        <w:t xml:space="preserve">eti </w:t>
      </w:r>
      <w:r w:rsidR="005C5A7B" w:rsidRPr="00644AF4">
        <w:rPr>
          <w:sz w:val="22"/>
          <w:szCs w:val="22"/>
          <w:lang w:val="sr-Latn-ME" w:eastAsia="sr-Latn-ME"/>
        </w:rPr>
        <w:t xml:space="preserve">dio </w:t>
      </w:r>
      <w:r w:rsidRPr="00644AF4">
        <w:rPr>
          <w:sz w:val="22"/>
          <w:szCs w:val="22"/>
          <w:lang w:val="sr-Latn-ME" w:eastAsia="sr-Latn-ME"/>
        </w:rPr>
        <w:t>4.2). Ne očekuje se da blagi ili um</w:t>
      </w:r>
      <w:r w:rsidR="003A43E2" w:rsidRPr="00644AF4">
        <w:rPr>
          <w:sz w:val="22"/>
          <w:szCs w:val="22"/>
          <w:lang w:val="sr-Latn-ME" w:eastAsia="sr-Latn-ME"/>
        </w:rPr>
        <w:t>j</w:t>
      </w:r>
      <w:r w:rsidRPr="00644AF4">
        <w:rPr>
          <w:sz w:val="22"/>
          <w:szCs w:val="22"/>
          <w:lang w:val="sr-Latn-ME" w:eastAsia="sr-Latn-ME"/>
        </w:rPr>
        <w:t>ereni inhibitori CYP3A4 utiču na izloženost apalutamidu.</w:t>
      </w:r>
    </w:p>
    <w:p w14:paraId="7565CB30" w14:textId="77777777" w:rsidR="008D6BB5" w:rsidRPr="00644AF4" w:rsidRDefault="008D6BB5" w:rsidP="00124461">
      <w:pPr>
        <w:jc w:val="both"/>
        <w:rPr>
          <w:sz w:val="22"/>
          <w:szCs w:val="22"/>
          <w:lang w:val="sr-Latn-ME" w:eastAsia="sr-Latn-ME"/>
        </w:rPr>
      </w:pPr>
    </w:p>
    <w:p w14:paraId="5D30DBCF" w14:textId="77777777" w:rsidR="008D6BB5" w:rsidRPr="00644AF4" w:rsidRDefault="008D6BB5" w:rsidP="00124461">
      <w:pPr>
        <w:tabs>
          <w:tab w:val="left" w:pos="284"/>
        </w:tabs>
        <w:jc w:val="both"/>
        <w:rPr>
          <w:i/>
          <w:sz w:val="22"/>
          <w:szCs w:val="22"/>
          <w:lang w:val="sr-Latn-ME"/>
        </w:rPr>
      </w:pPr>
      <w:r w:rsidRPr="00644AF4">
        <w:rPr>
          <w:i/>
          <w:sz w:val="22"/>
          <w:szCs w:val="22"/>
          <w:lang w:val="sr-Latn-ME"/>
        </w:rPr>
        <w:t>L</w:t>
      </w:r>
      <w:r w:rsidR="003A43E2" w:rsidRPr="00644AF4">
        <w:rPr>
          <w:i/>
          <w:sz w:val="22"/>
          <w:szCs w:val="22"/>
          <w:lang w:val="sr-Latn-ME"/>
        </w:rPr>
        <w:t>j</w:t>
      </w:r>
      <w:r w:rsidRPr="00644AF4">
        <w:rPr>
          <w:i/>
          <w:sz w:val="22"/>
          <w:szCs w:val="22"/>
          <w:lang w:val="sr-Latn-ME"/>
        </w:rPr>
        <w:t>ekovi koji indukuju CYP3A4 ili CYP2C8</w:t>
      </w:r>
    </w:p>
    <w:p w14:paraId="366D7947" w14:textId="2CEE76F7" w:rsidR="008D6BB5" w:rsidRPr="00644AF4" w:rsidRDefault="008D6BB5" w:rsidP="00124461">
      <w:pPr>
        <w:jc w:val="both"/>
        <w:rPr>
          <w:sz w:val="22"/>
          <w:szCs w:val="22"/>
          <w:lang w:val="sr-Latn-ME" w:eastAsia="sr-Latn-ME"/>
        </w:rPr>
      </w:pPr>
      <w:r w:rsidRPr="00644AF4">
        <w:rPr>
          <w:sz w:val="22"/>
          <w:szCs w:val="22"/>
          <w:lang w:val="sr-Latn-ME" w:eastAsia="sr-Latn-ME"/>
        </w:rPr>
        <w:t>Dejstva induktora CYP3A4 ili CYP2C8 na farmakokinetiku apalutamida ni</w:t>
      </w:r>
      <w:r w:rsidR="003A43E2" w:rsidRPr="00644AF4">
        <w:rPr>
          <w:sz w:val="22"/>
          <w:szCs w:val="22"/>
          <w:lang w:val="sr-Latn-ME" w:eastAsia="sr-Latn-ME"/>
        </w:rPr>
        <w:t>je</w:t>
      </w:r>
      <w:r w:rsidRPr="00644AF4">
        <w:rPr>
          <w:sz w:val="22"/>
          <w:szCs w:val="22"/>
          <w:lang w:val="sr-Latn-ME" w:eastAsia="sr-Latn-ME"/>
        </w:rPr>
        <w:t>su proc</w:t>
      </w:r>
      <w:r w:rsidR="003A43E2" w:rsidRPr="00644AF4">
        <w:rPr>
          <w:sz w:val="22"/>
          <w:szCs w:val="22"/>
          <w:lang w:val="sr-Latn-ME" w:eastAsia="sr-Latn-ME"/>
        </w:rPr>
        <w:t>j</w:t>
      </w:r>
      <w:r w:rsidRPr="00644AF4">
        <w:rPr>
          <w:sz w:val="22"/>
          <w:szCs w:val="22"/>
          <w:lang w:val="sr-Latn-ME" w:eastAsia="sr-Latn-ME"/>
        </w:rPr>
        <w:t>enjivana</w:t>
      </w:r>
      <w:r w:rsidRPr="00644AF4">
        <w:rPr>
          <w:i/>
          <w:iCs/>
          <w:sz w:val="22"/>
          <w:szCs w:val="22"/>
          <w:shd w:val="clear" w:color="auto" w:fill="FFFFFF"/>
          <w:lang w:val="sr-Latn-ME" w:eastAsia="sr-Latn-ME"/>
        </w:rPr>
        <w:t xml:space="preserve"> in vivo.</w:t>
      </w:r>
      <w:r w:rsidRPr="00644AF4">
        <w:rPr>
          <w:sz w:val="22"/>
          <w:szCs w:val="22"/>
          <w:lang w:val="sr-Latn-ME" w:eastAsia="sr-Latn-ME"/>
        </w:rPr>
        <w:t xml:space="preserve"> Na osnovu rezultata ispitivanja interakcija među l</w:t>
      </w:r>
      <w:r w:rsidR="003A43E2" w:rsidRPr="00644AF4">
        <w:rPr>
          <w:sz w:val="22"/>
          <w:szCs w:val="22"/>
          <w:lang w:val="sr-Latn-ME" w:eastAsia="sr-Latn-ME"/>
        </w:rPr>
        <w:t>j</w:t>
      </w:r>
      <w:r w:rsidRPr="00644AF4">
        <w:rPr>
          <w:sz w:val="22"/>
          <w:szCs w:val="22"/>
          <w:lang w:val="sr-Latn-ME" w:eastAsia="sr-Latn-ME"/>
        </w:rPr>
        <w:t xml:space="preserve">ekovima sa snažnim inhibitorima CYP3A4 ili snažnim inhibitorima CYP2C8, ne očekuje se da induktori CYP3A4 ili CYP2C8 imaju klinički  relevantna dejstva na farmakokinetiku apalutamida i njegovih aktivnih kombinacija, pa nije potrebno nikakvo podešavanje doze kada se </w:t>
      </w:r>
      <w:r w:rsidR="004F7998" w:rsidRPr="00644AF4">
        <w:rPr>
          <w:sz w:val="22"/>
          <w:szCs w:val="22"/>
          <w:lang w:val="sr-Latn-ME" w:eastAsia="sr-Latn-ME"/>
        </w:rPr>
        <w:t xml:space="preserve">lijek </w:t>
      </w:r>
      <w:r w:rsidRPr="00644AF4">
        <w:rPr>
          <w:sz w:val="22"/>
          <w:szCs w:val="22"/>
          <w:lang w:val="sr-Latn-ME" w:eastAsia="sr-Latn-ME"/>
        </w:rPr>
        <w:t>Erleada daje istovremeno sa induktorima CYP3A4 ili CYP2C8.</w:t>
      </w:r>
    </w:p>
    <w:p w14:paraId="20D273E8" w14:textId="77777777" w:rsidR="008D6BB5" w:rsidRPr="00644AF4" w:rsidRDefault="008D6BB5" w:rsidP="00124461">
      <w:pPr>
        <w:jc w:val="both"/>
        <w:rPr>
          <w:sz w:val="22"/>
          <w:szCs w:val="22"/>
          <w:u w:val="single"/>
          <w:shd w:val="clear" w:color="auto" w:fill="FFFFFF"/>
          <w:lang w:val="sr-Latn-ME" w:eastAsia="sr-Latn-ME"/>
        </w:rPr>
      </w:pPr>
    </w:p>
    <w:p w14:paraId="44B56053" w14:textId="1978031D" w:rsidR="008D6BB5" w:rsidRPr="00644AF4" w:rsidRDefault="008D6BB5" w:rsidP="00124461">
      <w:pPr>
        <w:jc w:val="both"/>
        <w:rPr>
          <w:sz w:val="22"/>
          <w:szCs w:val="22"/>
          <w:u w:val="single"/>
          <w:shd w:val="clear" w:color="auto" w:fill="FFFFFF"/>
          <w:lang w:val="sr-Latn-ME" w:eastAsia="sr-Latn-ME"/>
        </w:rPr>
      </w:pPr>
      <w:r w:rsidRPr="00644AF4">
        <w:rPr>
          <w:sz w:val="22"/>
          <w:szCs w:val="22"/>
          <w:u w:val="single"/>
          <w:shd w:val="clear" w:color="auto" w:fill="FFFFFF"/>
          <w:lang w:val="sr-Latn-ME" w:eastAsia="sr-Latn-ME"/>
        </w:rPr>
        <w:t>Potencijal apalutamida da utiče na izloženost drugim l</w:t>
      </w:r>
      <w:r w:rsidR="003A43E2" w:rsidRPr="00644AF4">
        <w:rPr>
          <w:sz w:val="22"/>
          <w:szCs w:val="22"/>
          <w:u w:val="single"/>
          <w:shd w:val="clear" w:color="auto" w:fill="FFFFFF"/>
          <w:lang w:val="sr-Latn-ME" w:eastAsia="sr-Latn-ME"/>
        </w:rPr>
        <w:t>j</w:t>
      </w:r>
      <w:r w:rsidRPr="00644AF4">
        <w:rPr>
          <w:sz w:val="22"/>
          <w:szCs w:val="22"/>
          <w:u w:val="single"/>
          <w:shd w:val="clear" w:color="auto" w:fill="FFFFFF"/>
          <w:lang w:val="sr-Latn-ME" w:eastAsia="sr-Latn-ME"/>
        </w:rPr>
        <w:t xml:space="preserve">ekovima </w:t>
      </w:r>
    </w:p>
    <w:p w14:paraId="2C1C20EA" w14:textId="77777777" w:rsidR="004F7998" w:rsidRPr="00644AF4" w:rsidRDefault="004F7998" w:rsidP="00124461">
      <w:pPr>
        <w:jc w:val="both"/>
        <w:rPr>
          <w:sz w:val="22"/>
          <w:szCs w:val="22"/>
          <w:lang w:val="sr-Latn-ME" w:eastAsia="sr-Latn-ME"/>
        </w:rPr>
      </w:pPr>
    </w:p>
    <w:p w14:paraId="7D3D3035" w14:textId="20A3BAAB" w:rsidR="008D6BB5" w:rsidRPr="00644AF4" w:rsidRDefault="008D6BB5" w:rsidP="00124461">
      <w:pPr>
        <w:jc w:val="both"/>
        <w:rPr>
          <w:sz w:val="22"/>
          <w:szCs w:val="22"/>
          <w:lang w:val="sr-Latn-ME" w:eastAsia="sr-Latn-ME"/>
        </w:rPr>
      </w:pPr>
      <w:r w:rsidRPr="00644AF4">
        <w:rPr>
          <w:sz w:val="22"/>
          <w:szCs w:val="22"/>
          <w:lang w:val="sr-Latn-ME" w:eastAsia="sr-Latn-ME"/>
        </w:rPr>
        <w:t>Apalutamid je snažni induktor enzima i pojačava sintezu mnogih enzima i transportera; prema tome, očekuje se interakcija sa mnogim l</w:t>
      </w:r>
      <w:r w:rsidR="003A43E2" w:rsidRPr="00644AF4">
        <w:rPr>
          <w:sz w:val="22"/>
          <w:szCs w:val="22"/>
          <w:lang w:val="sr-Latn-ME" w:eastAsia="sr-Latn-ME"/>
        </w:rPr>
        <w:t>j</w:t>
      </w:r>
      <w:r w:rsidRPr="00644AF4">
        <w:rPr>
          <w:sz w:val="22"/>
          <w:szCs w:val="22"/>
          <w:lang w:val="sr-Latn-ME" w:eastAsia="sr-Latn-ME"/>
        </w:rPr>
        <w:t xml:space="preserve">ekovima koji se često koriste, a koji su supstrati enzima ili transportera. Smanjenje koncentracije u plazmi može da bude znatno i dovede do smanjenja ili potpunog gubitka kliničkog dejstva. Postoji i rizik od pojačanog stvaranja </w:t>
      </w:r>
      <w:r w:rsidR="00FB02D8" w:rsidRPr="00644AF4">
        <w:rPr>
          <w:sz w:val="22"/>
          <w:szCs w:val="22"/>
          <w:lang w:val="sr-Latn-ME" w:eastAsia="sr-Latn-ME"/>
        </w:rPr>
        <w:t xml:space="preserve">aktivnih </w:t>
      </w:r>
      <w:r w:rsidRPr="00644AF4">
        <w:rPr>
          <w:sz w:val="22"/>
          <w:szCs w:val="22"/>
          <w:lang w:val="sr-Latn-ME" w:eastAsia="sr-Latn-ME"/>
        </w:rPr>
        <w:t>metabolita.</w:t>
      </w:r>
    </w:p>
    <w:p w14:paraId="2F6F5C36" w14:textId="77777777" w:rsidR="008D6BB5" w:rsidRPr="00644AF4" w:rsidRDefault="008D6BB5" w:rsidP="00124461">
      <w:pPr>
        <w:tabs>
          <w:tab w:val="left" w:pos="284"/>
        </w:tabs>
        <w:jc w:val="both"/>
        <w:rPr>
          <w:sz w:val="22"/>
          <w:szCs w:val="22"/>
          <w:lang w:val="sr-Latn-ME"/>
        </w:rPr>
      </w:pPr>
    </w:p>
    <w:p w14:paraId="5E31604D" w14:textId="77777777" w:rsidR="008D6BB5" w:rsidRPr="00644AF4" w:rsidRDefault="008D6BB5" w:rsidP="00124461">
      <w:pPr>
        <w:tabs>
          <w:tab w:val="left" w:pos="284"/>
        </w:tabs>
        <w:jc w:val="both"/>
        <w:rPr>
          <w:i/>
          <w:sz w:val="22"/>
          <w:szCs w:val="22"/>
          <w:lang w:val="sr-Latn-ME"/>
        </w:rPr>
      </w:pPr>
      <w:r w:rsidRPr="00644AF4">
        <w:rPr>
          <w:i/>
          <w:sz w:val="22"/>
          <w:szCs w:val="22"/>
          <w:lang w:val="sr-Latn-ME"/>
        </w:rPr>
        <w:t>Enzimi koji metabolizuju l</w:t>
      </w:r>
      <w:r w:rsidR="003A43E2" w:rsidRPr="00644AF4">
        <w:rPr>
          <w:i/>
          <w:sz w:val="22"/>
          <w:szCs w:val="22"/>
          <w:lang w:val="sr-Latn-ME"/>
        </w:rPr>
        <w:t>j</w:t>
      </w:r>
      <w:r w:rsidRPr="00644AF4">
        <w:rPr>
          <w:i/>
          <w:sz w:val="22"/>
          <w:szCs w:val="22"/>
          <w:lang w:val="sr-Latn-ME"/>
        </w:rPr>
        <w:t>ekove</w:t>
      </w:r>
    </w:p>
    <w:p w14:paraId="27485E43" w14:textId="443CEDB0" w:rsidR="008D6BB5" w:rsidRPr="00644AF4" w:rsidRDefault="008D6BB5" w:rsidP="00124461">
      <w:pPr>
        <w:jc w:val="both"/>
        <w:rPr>
          <w:sz w:val="22"/>
          <w:szCs w:val="22"/>
          <w:lang w:val="sr-Latn-ME" w:eastAsia="sr-Latn-ME"/>
        </w:rPr>
      </w:pPr>
      <w:r w:rsidRPr="00644AF4">
        <w:rPr>
          <w:i/>
          <w:iCs/>
          <w:sz w:val="22"/>
          <w:szCs w:val="22"/>
          <w:shd w:val="clear" w:color="auto" w:fill="FFFFFF"/>
          <w:lang w:val="sr-Latn-ME" w:eastAsia="sr-Latn-ME"/>
        </w:rPr>
        <w:t>In vitro</w:t>
      </w:r>
      <w:r w:rsidRPr="00644AF4">
        <w:rPr>
          <w:sz w:val="22"/>
          <w:szCs w:val="22"/>
          <w:lang w:val="sr-Latn-ME" w:eastAsia="sr-Latn-ME"/>
        </w:rPr>
        <w:t xml:space="preserve"> ispitivanja su pokazala da su apalutamid i N-desmetil apalutamid um</w:t>
      </w:r>
      <w:r w:rsidR="00FB02D8" w:rsidRPr="00644AF4">
        <w:rPr>
          <w:sz w:val="22"/>
          <w:szCs w:val="22"/>
          <w:lang w:val="sr-Latn-ME" w:eastAsia="sr-Latn-ME"/>
        </w:rPr>
        <w:t>j</w:t>
      </w:r>
      <w:r w:rsidRPr="00644AF4">
        <w:rPr>
          <w:sz w:val="22"/>
          <w:szCs w:val="22"/>
          <w:lang w:val="sr-Latn-ME" w:eastAsia="sr-Latn-ME"/>
        </w:rPr>
        <w:t>ereni do snažni induktori CYP3A4 i CYP2B6, da su um</w:t>
      </w:r>
      <w:r w:rsidR="003A43E2" w:rsidRPr="00644AF4">
        <w:rPr>
          <w:sz w:val="22"/>
          <w:szCs w:val="22"/>
          <w:lang w:val="sr-Latn-ME" w:eastAsia="sr-Latn-ME"/>
        </w:rPr>
        <w:t>j</w:t>
      </w:r>
      <w:r w:rsidRPr="00644AF4">
        <w:rPr>
          <w:sz w:val="22"/>
          <w:szCs w:val="22"/>
          <w:lang w:val="sr-Latn-ME" w:eastAsia="sr-Latn-ME"/>
        </w:rPr>
        <w:t xml:space="preserve">ereni inhibitori CYP2B6 i CYP2C8 i </w:t>
      </w:r>
      <w:r w:rsidR="00FB02D8" w:rsidRPr="00644AF4">
        <w:rPr>
          <w:sz w:val="22"/>
          <w:szCs w:val="22"/>
          <w:lang w:val="sr-Latn-ME" w:eastAsia="sr-Latn-ME"/>
        </w:rPr>
        <w:t xml:space="preserve">slabi </w:t>
      </w:r>
      <w:r w:rsidRPr="00644AF4">
        <w:rPr>
          <w:sz w:val="22"/>
          <w:szCs w:val="22"/>
          <w:lang w:val="sr-Latn-ME" w:eastAsia="sr-Latn-ME"/>
        </w:rPr>
        <w:t>inhibitori CYP2C9, CYP2C19, i CYP3A4. Apalutamid i N-desmetil apalutamid ne utiču na CYP1A2 i CYP2D6 u terapijski relevantnim koncentracijama. Dejstvo apalutamida na supstrate CYP2B6 nije ispitivano</w:t>
      </w:r>
      <w:r w:rsidRPr="00644AF4">
        <w:rPr>
          <w:i/>
          <w:iCs/>
          <w:sz w:val="22"/>
          <w:szCs w:val="22"/>
          <w:shd w:val="clear" w:color="auto" w:fill="FFFFFF"/>
          <w:lang w:val="sr-Latn-ME" w:eastAsia="sr-Latn-ME"/>
        </w:rPr>
        <w:t xml:space="preserve"> in vivo</w:t>
      </w:r>
      <w:r w:rsidRPr="00644AF4">
        <w:rPr>
          <w:sz w:val="22"/>
          <w:szCs w:val="22"/>
          <w:lang w:val="sr-Latn-ME" w:eastAsia="sr-Latn-ME"/>
        </w:rPr>
        <w:t xml:space="preserve"> i za sada nije poznato neto dejstvo. Kada se uz l</w:t>
      </w:r>
      <w:r w:rsidR="003A43E2" w:rsidRPr="00644AF4">
        <w:rPr>
          <w:sz w:val="22"/>
          <w:szCs w:val="22"/>
          <w:lang w:val="sr-Latn-ME" w:eastAsia="sr-Latn-ME"/>
        </w:rPr>
        <w:t>ij</w:t>
      </w:r>
      <w:r w:rsidRPr="00644AF4">
        <w:rPr>
          <w:sz w:val="22"/>
          <w:szCs w:val="22"/>
          <w:lang w:val="sr-Latn-ME" w:eastAsia="sr-Latn-ME"/>
        </w:rPr>
        <w:t>ek Erle</w:t>
      </w:r>
      <w:r w:rsidR="00FB02D8" w:rsidRPr="00644AF4">
        <w:rPr>
          <w:sz w:val="22"/>
          <w:szCs w:val="22"/>
          <w:lang w:val="sr-Latn-ME" w:eastAsia="sr-Latn-ME"/>
        </w:rPr>
        <w:t>a</w:t>
      </w:r>
      <w:r w:rsidRPr="00644AF4">
        <w:rPr>
          <w:sz w:val="22"/>
          <w:szCs w:val="22"/>
          <w:lang w:val="sr-Latn-ME" w:eastAsia="sr-Latn-ME"/>
        </w:rPr>
        <w:t>da daju supstrati CYP2B6 (npr. efavirenz), potrebno je pratiti eventualnu pojavu neželjenih reakcija i proc</w:t>
      </w:r>
      <w:r w:rsidR="00FB02D8" w:rsidRPr="00644AF4">
        <w:rPr>
          <w:sz w:val="22"/>
          <w:szCs w:val="22"/>
          <w:lang w:val="sr-Latn-ME" w:eastAsia="sr-Latn-ME"/>
        </w:rPr>
        <w:t>i</w:t>
      </w:r>
      <w:r w:rsidR="003A43E2" w:rsidRPr="00644AF4">
        <w:rPr>
          <w:sz w:val="22"/>
          <w:szCs w:val="22"/>
          <w:lang w:val="sr-Latn-ME" w:eastAsia="sr-Latn-ME"/>
        </w:rPr>
        <w:t>j</w:t>
      </w:r>
      <w:r w:rsidRPr="00644AF4">
        <w:rPr>
          <w:sz w:val="22"/>
          <w:szCs w:val="22"/>
          <w:lang w:val="sr-Latn-ME" w:eastAsia="sr-Latn-ME"/>
        </w:rPr>
        <w:t xml:space="preserve">eniti </w:t>
      </w:r>
      <w:r w:rsidR="00FB02D8" w:rsidRPr="00644AF4">
        <w:rPr>
          <w:sz w:val="22"/>
          <w:szCs w:val="22"/>
          <w:lang w:val="sr-Latn-ME" w:eastAsia="sr-Latn-ME"/>
        </w:rPr>
        <w:t xml:space="preserve">mogući </w:t>
      </w:r>
      <w:r w:rsidRPr="00644AF4">
        <w:rPr>
          <w:sz w:val="22"/>
          <w:szCs w:val="22"/>
          <w:lang w:val="sr-Latn-ME" w:eastAsia="sr-Latn-ME"/>
        </w:rPr>
        <w:t>gubitak efikasnosti. Može se desiti da bude potrebna korekcija doze supstrata da bi se održ</w:t>
      </w:r>
      <w:r w:rsidR="00FB02D8" w:rsidRPr="00644AF4">
        <w:rPr>
          <w:sz w:val="22"/>
          <w:szCs w:val="22"/>
          <w:lang w:val="sr-Latn-ME" w:eastAsia="sr-Latn-ME"/>
        </w:rPr>
        <w:t>al</w:t>
      </w:r>
      <w:r w:rsidRPr="00644AF4">
        <w:rPr>
          <w:sz w:val="22"/>
          <w:szCs w:val="22"/>
          <w:lang w:val="sr-Latn-ME" w:eastAsia="sr-Latn-ME"/>
        </w:rPr>
        <w:t>e optimalne koncentracije u plazmi.</w:t>
      </w:r>
    </w:p>
    <w:p w14:paraId="1E550696" w14:textId="70776249" w:rsidR="008D6BB5" w:rsidRPr="00644AF4" w:rsidRDefault="008D6BB5" w:rsidP="00124461">
      <w:pPr>
        <w:jc w:val="both"/>
        <w:rPr>
          <w:sz w:val="22"/>
          <w:szCs w:val="22"/>
          <w:lang w:val="sr-Latn-ME" w:eastAsia="sr-Latn-ME"/>
        </w:rPr>
      </w:pPr>
      <w:r w:rsidRPr="00644AF4">
        <w:rPr>
          <w:sz w:val="22"/>
          <w:szCs w:val="22"/>
          <w:lang w:val="sr-Latn-ME" w:eastAsia="sr-Latn-ME"/>
        </w:rPr>
        <w:t xml:space="preserve">Kod ljudi, </w:t>
      </w:r>
      <w:r w:rsidR="00EF6E01" w:rsidRPr="00644AF4">
        <w:rPr>
          <w:sz w:val="22"/>
          <w:szCs w:val="22"/>
          <w:lang w:val="sr-Latn-ME"/>
        </w:rPr>
        <w:t>apalutamid</w:t>
      </w:r>
      <w:r w:rsidR="00EF6E01" w:rsidRPr="00644AF4" w:rsidDel="00EF6E01">
        <w:rPr>
          <w:sz w:val="22"/>
          <w:szCs w:val="22"/>
          <w:lang w:val="sr-Latn-ME" w:eastAsia="sr-Latn-ME"/>
        </w:rPr>
        <w:t xml:space="preserve"> </w:t>
      </w:r>
      <w:r w:rsidRPr="00644AF4">
        <w:rPr>
          <w:sz w:val="22"/>
          <w:szCs w:val="22"/>
          <w:lang w:val="sr-Latn-ME" w:eastAsia="sr-Latn-ME"/>
        </w:rPr>
        <w:t xml:space="preserve"> je snažan induktor CYP3A4 i CYP2C19 i slab induktor CYP2C9. U ispitivanj</w:t>
      </w:r>
      <w:r w:rsidR="00EF42AC" w:rsidRPr="00644AF4">
        <w:rPr>
          <w:sz w:val="22"/>
          <w:szCs w:val="22"/>
          <w:lang w:val="sr-Latn-ME" w:eastAsia="sr-Latn-ME"/>
        </w:rPr>
        <w:t>u</w:t>
      </w:r>
      <w:r w:rsidRPr="00644AF4">
        <w:rPr>
          <w:sz w:val="22"/>
          <w:szCs w:val="22"/>
          <w:lang w:val="sr-Latn-ME" w:eastAsia="sr-Latn-ME"/>
        </w:rPr>
        <w:t xml:space="preserve"> interakcija </w:t>
      </w:r>
      <w:r w:rsidR="00FB02D8" w:rsidRPr="00644AF4">
        <w:rPr>
          <w:sz w:val="22"/>
          <w:szCs w:val="22"/>
          <w:lang w:val="sr-Latn-ME" w:eastAsia="sr-Latn-ME"/>
        </w:rPr>
        <w:t xml:space="preserve">između ljekova </w:t>
      </w:r>
      <w:r w:rsidR="00EF42AC" w:rsidRPr="00644AF4">
        <w:rPr>
          <w:sz w:val="22"/>
          <w:szCs w:val="22"/>
          <w:lang w:val="sr-Latn-ME" w:eastAsia="sr-Latn-ME"/>
        </w:rPr>
        <w:t>u kojem se primjenjivao koktel ljekova</w:t>
      </w:r>
      <w:r w:rsidRPr="00644AF4">
        <w:rPr>
          <w:sz w:val="22"/>
          <w:szCs w:val="22"/>
          <w:lang w:val="sr-Latn-ME" w:eastAsia="sr-Latn-ME"/>
        </w:rPr>
        <w:t>, istovremena prim</w:t>
      </w:r>
      <w:r w:rsidR="003A43E2" w:rsidRPr="00644AF4">
        <w:rPr>
          <w:sz w:val="22"/>
          <w:szCs w:val="22"/>
          <w:lang w:val="sr-Latn-ME" w:eastAsia="sr-Latn-ME"/>
        </w:rPr>
        <w:t>j</w:t>
      </w:r>
      <w:r w:rsidRPr="00644AF4">
        <w:rPr>
          <w:sz w:val="22"/>
          <w:szCs w:val="22"/>
          <w:lang w:val="sr-Latn-ME" w:eastAsia="sr-Latn-ME"/>
        </w:rPr>
        <w:t xml:space="preserve">ena </w:t>
      </w:r>
      <w:r w:rsidR="00EF6E01" w:rsidRPr="00644AF4">
        <w:rPr>
          <w:sz w:val="22"/>
          <w:szCs w:val="22"/>
          <w:lang w:val="sr-Latn-ME"/>
        </w:rPr>
        <w:t>apalutamid</w:t>
      </w:r>
      <w:r w:rsidR="00EF6E01" w:rsidRPr="00644AF4">
        <w:rPr>
          <w:sz w:val="22"/>
          <w:szCs w:val="22"/>
          <w:lang w:val="sr-Latn-ME" w:eastAsia="sr-Latn-ME"/>
        </w:rPr>
        <w:t xml:space="preserve">a </w:t>
      </w:r>
      <w:r w:rsidRPr="00644AF4">
        <w:rPr>
          <w:sz w:val="22"/>
          <w:szCs w:val="22"/>
          <w:lang w:val="sr-Latn-ME" w:eastAsia="sr-Latn-ME"/>
        </w:rPr>
        <w:t>sa pojedinačnim oralnim dozama os</w:t>
      </w:r>
      <w:r w:rsidR="00EF42AC" w:rsidRPr="00644AF4">
        <w:rPr>
          <w:sz w:val="22"/>
          <w:szCs w:val="22"/>
          <w:lang w:val="sr-Latn-ME" w:eastAsia="sr-Latn-ME"/>
        </w:rPr>
        <w:t>j</w:t>
      </w:r>
      <w:r w:rsidRPr="00644AF4">
        <w:rPr>
          <w:sz w:val="22"/>
          <w:szCs w:val="22"/>
          <w:lang w:val="sr-Latn-ME" w:eastAsia="sr-Latn-ME"/>
        </w:rPr>
        <w:t>etljivih supstrata CYP dov</w:t>
      </w:r>
      <w:r w:rsidR="00EF42AC" w:rsidRPr="00644AF4">
        <w:rPr>
          <w:sz w:val="22"/>
          <w:szCs w:val="22"/>
          <w:lang w:val="sr-Latn-ME" w:eastAsia="sr-Latn-ME"/>
        </w:rPr>
        <w:t>e</w:t>
      </w:r>
      <w:r w:rsidRPr="00644AF4">
        <w:rPr>
          <w:sz w:val="22"/>
          <w:szCs w:val="22"/>
          <w:lang w:val="sr-Latn-ME" w:eastAsia="sr-Latn-ME"/>
        </w:rPr>
        <w:t>la je do smanjenja vr</w:t>
      </w:r>
      <w:r w:rsidR="00D643D4" w:rsidRPr="00644AF4">
        <w:rPr>
          <w:sz w:val="22"/>
          <w:szCs w:val="22"/>
          <w:lang w:val="sr-Latn-ME" w:eastAsia="sr-Latn-ME"/>
        </w:rPr>
        <w:t>ij</w:t>
      </w:r>
      <w:r w:rsidRPr="00644AF4">
        <w:rPr>
          <w:sz w:val="22"/>
          <w:szCs w:val="22"/>
          <w:lang w:val="sr-Latn-ME" w:eastAsia="sr-Latn-ME"/>
        </w:rPr>
        <w:t>ednosti PIK od 92% za midazolam (supstrat CYP3A4), smanjenja vr</w:t>
      </w:r>
      <w:r w:rsidR="00D643D4" w:rsidRPr="00644AF4">
        <w:rPr>
          <w:sz w:val="22"/>
          <w:szCs w:val="22"/>
          <w:lang w:val="sr-Latn-ME" w:eastAsia="sr-Latn-ME"/>
        </w:rPr>
        <w:t>ij</w:t>
      </w:r>
      <w:r w:rsidRPr="00644AF4">
        <w:rPr>
          <w:sz w:val="22"/>
          <w:szCs w:val="22"/>
          <w:lang w:val="sr-Latn-ME" w:eastAsia="sr-Latn-ME"/>
        </w:rPr>
        <w:t xml:space="preserve">ednosti PIK od 85% za omeprazol (supstrat CYP2C19), i 46% za S-varfarin (supstrat CYP2C9). </w:t>
      </w:r>
      <w:r w:rsidR="00EF6E01" w:rsidRPr="00644AF4">
        <w:rPr>
          <w:sz w:val="22"/>
          <w:szCs w:val="22"/>
          <w:lang w:val="sr-Latn-ME" w:eastAsia="sr-Latn-ME"/>
        </w:rPr>
        <w:t>A</w:t>
      </w:r>
      <w:r w:rsidR="00EF6E01" w:rsidRPr="00644AF4">
        <w:rPr>
          <w:sz w:val="22"/>
          <w:szCs w:val="22"/>
          <w:lang w:val="sr-Latn-ME"/>
        </w:rPr>
        <w:t>palutamid</w:t>
      </w:r>
      <w:r w:rsidRPr="00644AF4">
        <w:rPr>
          <w:sz w:val="22"/>
          <w:szCs w:val="22"/>
          <w:lang w:val="sr-Latn-ME" w:eastAsia="sr-Latn-ME"/>
        </w:rPr>
        <w:t xml:space="preserve"> nije izazva</w:t>
      </w:r>
      <w:r w:rsidR="00EF6E01" w:rsidRPr="00644AF4">
        <w:rPr>
          <w:sz w:val="22"/>
          <w:szCs w:val="22"/>
          <w:lang w:val="sr-Latn-ME" w:eastAsia="sr-Latn-ME"/>
        </w:rPr>
        <w:t>o</w:t>
      </w:r>
      <w:r w:rsidRPr="00644AF4">
        <w:rPr>
          <w:sz w:val="22"/>
          <w:szCs w:val="22"/>
          <w:lang w:val="sr-Latn-ME" w:eastAsia="sr-Latn-ME"/>
        </w:rPr>
        <w:t xml:space="preserve"> klinički </w:t>
      </w:r>
      <w:r w:rsidR="00CF0A0F" w:rsidRPr="00644AF4">
        <w:rPr>
          <w:sz w:val="22"/>
          <w:szCs w:val="22"/>
          <w:lang w:val="sr-Latn-ME" w:eastAsia="sr-Latn-ME"/>
        </w:rPr>
        <w:t xml:space="preserve">značajne </w:t>
      </w:r>
      <w:r w:rsidRPr="00644AF4">
        <w:rPr>
          <w:sz w:val="22"/>
          <w:szCs w:val="22"/>
          <w:lang w:val="sr-Latn-ME" w:eastAsia="sr-Latn-ME"/>
        </w:rPr>
        <w:t>prom</w:t>
      </w:r>
      <w:r w:rsidR="00D643D4" w:rsidRPr="00644AF4">
        <w:rPr>
          <w:sz w:val="22"/>
          <w:szCs w:val="22"/>
          <w:lang w:val="sr-Latn-ME" w:eastAsia="sr-Latn-ME"/>
        </w:rPr>
        <w:t>j</w:t>
      </w:r>
      <w:r w:rsidRPr="00644AF4">
        <w:rPr>
          <w:sz w:val="22"/>
          <w:szCs w:val="22"/>
          <w:lang w:val="sr-Latn-ME" w:eastAsia="sr-Latn-ME"/>
        </w:rPr>
        <w:t>ene u izloženosti supstratu CYP2C8. Istovremena prim</w:t>
      </w:r>
      <w:r w:rsidR="00D643D4" w:rsidRPr="00644AF4">
        <w:rPr>
          <w:sz w:val="22"/>
          <w:szCs w:val="22"/>
          <w:lang w:val="sr-Latn-ME" w:eastAsia="sr-Latn-ME"/>
        </w:rPr>
        <w:t>j</w:t>
      </w:r>
      <w:r w:rsidRPr="00644AF4">
        <w:rPr>
          <w:sz w:val="22"/>
          <w:szCs w:val="22"/>
          <w:lang w:val="sr-Latn-ME" w:eastAsia="sr-Latn-ME"/>
        </w:rPr>
        <w:t>ena l</w:t>
      </w:r>
      <w:r w:rsidR="00D643D4" w:rsidRPr="00644AF4">
        <w:rPr>
          <w:sz w:val="22"/>
          <w:szCs w:val="22"/>
          <w:lang w:val="sr-Latn-ME" w:eastAsia="sr-Latn-ME"/>
        </w:rPr>
        <w:t>ij</w:t>
      </w:r>
      <w:r w:rsidRPr="00644AF4">
        <w:rPr>
          <w:sz w:val="22"/>
          <w:szCs w:val="22"/>
          <w:lang w:val="sr-Latn-ME" w:eastAsia="sr-Latn-ME"/>
        </w:rPr>
        <w:t>eka Erleada sa l</w:t>
      </w:r>
      <w:r w:rsidR="00D643D4" w:rsidRPr="00644AF4">
        <w:rPr>
          <w:sz w:val="22"/>
          <w:szCs w:val="22"/>
          <w:lang w:val="sr-Latn-ME" w:eastAsia="sr-Latn-ME"/>
        </w:rPr>
        <w:t>j</w:t>
      </w:r>
      <w:r w:rsidRPr="00644AF4">
        <w:rPr>
          <w:sz w:val="22"/>
          <w:szCs w:val="22"/>
          <w:lang w:val="sr-Latn-ME" w:eastAsia="sr-Latn-ME"/>
        </w:rPr>
        <w:t xml:space="preserve">ekovima koji se primarno </w:t>
      </w:r>
      <w:r w:rsidR="00CF0A0F" w:rsidRPr="00644AF4">
        <w:rPr>
          <w:sz w:val="22"/>
          <w:szCs w:val="22"/>
          <w:lang w:val="sr-Latn-ME" w:eastAsia="sr-Latn-ME"/>
        </w:rPr>
        <w:t xml:space="preserve">metabolišu </w:t>
      </w:r>
      <w:r w:rsidRPr="00644AF4">
        <w:rPr>
          <w:sz w:val="22"/>
          <w:szCs w:val="22"/>
          <w:lang w:val="sr-Latn-ME" w:eastAsia="sr-Latn-ME"/>
        </w:rPr>
        <w:t>pomoću CYP3A4 (npr. darunavir, felodipin, midazolam, simvastatin), CYP2C19 (npr. diazepam, omeprazol), ili CYP2C9 (npr. varfarin, fenitoin) može da dovede do niže izloženosti ovim l</w:t>
      </w:r>
      <w:r w:rsidR="00D643D4" w:rsidRPr="00644AF4">
        <w:rPr>
          <w:sz w:val="22"/>
          <w:szCs w:val="22"/>
          <w:lang w:val="sr-Latn-ME" w:eastAsia="sr-Latn-ME"/>
        </w:rPr>
        <w:t>j</w:t>
      </w:r>
      <w:r w:rsidRPr="00644AF4">
        <w:rPr>
          <w:sz w:val="22"/>
          <w:szCs w:val="22"/>
          <w:lang w:val="sr-Latn-ME" w:eastAsia="sr-Latn-ME"/>
        </w:rPr>
        <w:t>ekovima. Kad god je moguće, predlaže se zam</w:t>
      </w:r>
      <w:r w:rsidR="00D643D4" w:rsidRPr="00644AF4">
        <w:rPr>
          <w:sz w:val="22"/>
          <w:szCs w:val="22"/>
          <w:lang w:val="sr-Latn-ME" w:eastAsia="sr-Latn-ME"/>
        </w:rPr>
        <w:t>j</w:t>
      </w:r>
      <w:r w:rsidRPr="00644AF4">
        <w:rPr>
          <w:sz w:val="22"/>
          <w:szCs w:val="22"/>
          <w:lang w:val="sr-Latn-ME" w:eastAsia="sr-Latn-ME"/>
        </w:rPr>
        <w:t>ena za ove l</w:t>
      </w:r>
      <w:r w:rsidR="00D643D4" w:rsidRPr="00644AF4">
        <w:rPr>
          <w:sz w:val="22"/>
          <w:szCs w:val="22"/>
          <w:lang w:val="sr-Latn-ME" w:eastAsia="sr-Latn-ME"/>
        </w:rPr>
        <w:t>j</w:t>
      </w:r>
      <w:r w:rsidRPr="00644AF4">
        <w:rPr>
          <w:sz w:val="22"/>
          <w:szCs w:val="22"/>
          <w:lang w:val="sr-Latn-ME" w:eastAsia="sr-Latn-ME"/>
        </w:rPr>
        <w:t>ekove, ili treba obaviti proc</w:t>
      </w:r>
      <w:r w:rsidR="00D643D4" w:rsidRPr="00644AF4">
        <w:rPr>
          <w:sz w:val="22"/>
          <w:szCs w:val="22"/>
          <w:lang w:val="sr-Latn-ME" w:eastAsia="sr-Latn-ME"/>
        </w:rPr>
        <w:t>j</w:t>
      </w:r>
      <w:r w:rsidRPr="00644AF4">
        <w:rPr>
          <w:sz w:val="22"/>
          <w:szCs w:val="22"/>
          <w:lang w:val="sr-Latn-ME" w:eastAsia="sr-Latn-ME"/>
        </w:rPr>
        <w:t>enu</w:t>
      </w:r>
      <w:r w:rsidR="00CF0A0F" w:rsidRPr="00644AF4">
        <w:rPr>
          <w:sz w:val="22"/>
          <w:szCs w:val="22"/>
          <w:lang w:val="sr-Latn-ME" w:eastAsia="sr-Latn-ME"/>
        </w:rPr>
        <w:t xml:space="preserve"> mogućeg</w:t>
      </w:r>
      <w:r w:rsidRPr="00644AF4">
        <w:rPr>
          <w:sz w:val="22"/>
          <w:szCs w:val="22"/>
          <w:lang w:val="sr-Latn-ME" w:eastAsia="sr-Latn-ME"/>
        </w:rPr>
        <w:t xml:space="preserve"> gubitka efikasnosti ako se nastavi </w:t>
      </w:r>
      <w:r w:rsidR="00CF0A0F" w:rsidRPr="00644AF4">
        <w:rPr>
          <w:sz w:val="22"/>
          <w:szCs w:val="22"/>
          <w:lang w:val="sr-Latn-ME" w:eastAsia="sr-Latn-ME"/>
        </w:rPr>
        <w:t xml:space="preserve">primjena </w:t>
      </w:r>
      <w:r w:rsidRPr="00644AF4">
        <w:rPr>
          <w:sz w:val="22"/>
          <w:szCs w:val="22"/>
          <w:lang w:val="sr-Latn-ME" w:eastAsia="sr-Latn-ME"/>
        </w:rPr>
        <w:t>isti</w:t>
      </w:r>
      <w:r w:rsidR="00CF0A0F" w:rsidRPr="00644AF4">
        <w:rPr>
          <w:sz w:val="22"/>
          <w:szCs w:val="22"/>
          <w:lang w:val="sr-Latn-ME" w:eastAsia="sr-Latn-ME"/>
        </w:rPr>
        <w:t>h</w:t>
      </w:r>
      <w:r w:rsidRPr="00644AF4">
        <w:rPr>
          <w:sz w:val="22"/>
          <w:szCs w:val="22"/>
          <w:lang w:val="sr-Latn-ME" w:eastAsia="sr-Latn-ME"/>
        </w:rPr>
        <w:t xml:space="preserve"> l</w:t>
      </w:r>
      <w:r w:rsidR="00D643D4" w:rsidRPr="00644AF4">
        <w:rPr>
          <w:sz w:val="22"/>
          <w:szCs w:val="22"/>
          <w:lang w:val="sr-Latn-ME" w:eastAsia="sr-Latn-ME"/>
        </w:rPr>
        <w:t>j</w:t>
      </w:r>
      <w:r w:rsidRPr="00644AF4">
        <w:rPr>
          <w:sz w:val="22"/>
          <w:szCs w:val="22"/>
          <w:lang w:val="sr-Latn-ME" w:eastAsia="sr-Latn-ME"/>
        </w:rPr>
        <w:t>ekov</w:t>
      </w:r>
      <w:r w:rsidR="00CF0A0F" w:rsidRPr="00644AF4">
        <w:rPr>
          <w:sz w:val="22"/>
          <w:szCs w:val="22"/>
          <w:lang w:val="sr-Latn-ME" w:eastAsia="sr-Latn-ME"/>
        </w:rPr>
        <w:t>a</w:t>
      </w:r>
      <w:r w:rsidRPr="00644AF4">
        <w:rPr>
          <w:sz w:val="22"/>
          <w:szCs w:val="22"/>
          <w:lang w:val="sr-Latn-ME" w:eastAsia="sr-Latn-ME"/>
        </w:rPr>
        <w:t>. Ako se daje uz varfarin, INR treba pratiti tokom terapije l</w:t>
      </w:r>
      <w:r w:rsidR="00D643D4" w:rsidRPr="00644AF4">
        <w:rPr>
          <w:sz w:val="22"/>
          <w:szCs w:val="22"/>
          <w:lang w:val="sr-Latn-ME" w:eastAsia="sr-Latn-ME"/>
        </w:rPr>
        <w:t>ij</w:t>
      </w:r>
      <w:r w:rsidRPr="00644AF4">
        <w:rPr>
          <w:sz w:val="22"/>
          <w:szCs w:val="22"/>
          <w:lang w:val="sr-Latn-ME" w:eastAsia="sr-Latn-ME"/>
        </w:rPr>
        <w:t>ekom Erleada.</w:t>
      </w:r>
    </w:p>
    <w:p w14:paraId="18992368" w14:textId="77777777" w:rsidR="007E3F4A" w:rsidRPr="00644AF4" w:rsidRDefault="007E3F4A" w:rsidP="00124461">
      <w:pPr>
        <w:jc w:val="both"/>
        <w:rPr>
          <w:sz w:val="22"/>
          <w:szCs w:val="22"/>
          <w:lang w:val="sr-Latn-ME" w:eastAsia="sr-Latn-ME"/>
        </w:rPr>
      </w:pPr>
    </w:p>
    <w:p w14:paraId="3EEA5E97" w14:textId="03E37E33" w:rsidR="008D6BB5" w:rsidRPr="00644AF4" w:rsidRDefault="008D6BB5" w:rsidP="00124461">
      <w:pPr>
        <w:jc w:val="both"/>
        <w:rPr>
          <w:sz w:val="22"/>
          <w:szCs w:val="22"/>
          <w:lang w:val="sr-Latn-ME" w:eastAsia="sr-Latn-ME"/>
        </w:rPr>
      </w:pPr>
      <w:r w:rsidRPr="00644AF4">
        <w:rPr>
          <w:sz w:val="22"/>
          <w:szCs w:val="22"/>
          <w:lang w:val="sr-Latn-ME" w:eastAsia="sr-Latn-ME"/>
        </w:rPr>
        <w:t xml:space="preserve">Indukcija CYP3A4 </w:t>
      </w:r>
      <w:r w:rsidR="00CF0A0F" w:rsidRPr="00644AF4">
        <w:rPr>
          <w:sz w:val="22"/>
          <w:szCs w:val="22"/>
          <w:lang w:val="sr-Latn-ME" w:eastAsia="sr-Latn-ME"/>
        </w:rPr>
        <w:t xml:space="preserve">djelovanjem </w:t>
      </w:r>
      <w:r w:rsidRPr="00644AF4">
        <w:rPr>
          <w:sz w:val="22"/>
          <w:szCs w:val="22"/>
          <w:lang w:val="sr-Latn-ME" w:eastAsia="sr-Latn-ME"/>
        </w:rPr>
        <w:t>apalutamid</w:t>
      </w:r>
      <w:r w:rsidR="00CF0A0F" w:rsidRPr="00644AF4">
        <w:rPr>
          <w:sz w:val="22"/>
          <w:szCs w:val="22"/>
          <w:lang w:val="sr-Latn-ME" w:eastAsia="sr-Latn-ME"/>
        </w:rPr>
        <w:t>a</w:t>
      </w:r>
      <w:r w:rsidRPr="00644AF4">
        <w:rPr>
          <w:sz w:val="22"/>
          <w:szCs w:val="22"/>
          <w:lang w:val="sr-Latn-ME" w:eastAsia="sr-Latn-ME"/>
        </w:rPr>
        <w:t xml:space="preserve"> ukazuje na to da i UDP-glukurono</w:t>
      </w:r>
      <w:r w:rsidR="00CF0A0F" w:rsidRPr="00644AF4">
        <w:rPr>
          <w:sz w:val="22"/>
          <w:szCs w:val="22"/>
          <w:lang w:val="sr-Latn-ME" w:eastAsia="sr-Latn-ME"/>
        </w:rPr>
        <w:t>z</w:t>
      </w:r>
      <w:r w:rsidRPr="00644AF4">
        <w:rPr>
          <w:sz w:val="22"/>
          <w:szCs w:val="22"/>
          <w:lang w:val="sr-Latn-ME" w:eastAsia="sr-Latn-ME"/>
        </w:rPr>
        <w:t>il transferaza (UGT) može da se indukuje aktivacijom receptora X za pregnan u jedru (PXR). Istovremena prim</w:t>
      </w:r>
      <w:r w:rsidR="00D643D4" w:rsidRPr="00644AF4">
        <w:rPr>
          <w:sz w:val="22"/>
          <w:szCs w:val="22"/>
          <w:lang w:val="sr-Latn-ME" w:eastAsia="sr-Latn-ME"/>
        </w:rPr>
        <w:t>j</w:t>
      </w:r>
      <w:r w:rsidRPr="00644AF4">
        <w:rPr>
          <w:sz w:val="22"/>
          <w:szCs w:val="22"/>
          <w:lang w:val="sr-Latn-ME" w:eastAsia="sr-Latn-ME"/>
        </w:rPr>
        <w:t>ena l</w:t>
      </w:r>
      <w:r w:rsidR="00D643D4" w:rsidRPr="00644AF4">
        <w:rPr>
          <w:sz w:val="22"/>
          <w:szCs w:val="22"/>
          <w:lang w:val="sr-Latn-ME" w:eastAsia="sr-Latn-ME"/>
        </w:rPr>
        <w:t>ij</w:t>
      </w:r>
      <w:r w:rsidRPr="00644AF4">
        <w:rPr>
          <w:sz w:val="22"/>
          <w:szCs w:val="22"/>
          <w:lang w:val="sr-Latn-ME" w:eastAsia="sr-Latn-ME"/>
        </w:rPr>
        <w:t>eka Erleada sa l</w:t>
      </w:r>
      <w:r w:rsidR="00D643D4" w:rsidRPr="00644AF4">
        <w:rPr>
          <w:sz w:val="22"/>
          <w:szCs w:val="22"/>
          <w:lang w:val="sr-Latn-ME" w:eastAsia="sr-Latn-ME"/>
        </w:rPr>
        <w:t>j</w:t>
      </w:r>
      <w:r w:rsidRPr="00644AF4">
        <w:rPr>
          <w:sz w:val="22"/>
          <w:szCs w:val="22"/>
          <w:lang w:val="sr-Latn-ME" w:eastAsia="sr-Latn-ME"/>
        </w:rPr>
        <w:t>ekovima koji su supstrati UGT (npr. levotiroksin, valproinska kiselina) može da dovede do niže izloženosti ovim l</w:t>
      </w:r>
      <w:r w:rsidR="00D643D4" w:rsidRPr="00644AF4">
        <w:rPr>
          <w:sz w:val="22"/>
          <w:szCs w:val="22"/>
          <w:lang w:val="sr-Latn-ME" w:eastAsia="sr-Latn-ME"/>
        </w:rPr>
        <w:t>j</w:t>
      </w:r>
      <w:r w:rsidRPr="00644AF4">
        <w:rPr>
          <w:sz w:val="22"/>
          <w:szCs w:val="22"/>
          <w:lang w:val="sr-Latn-ME" w:eastAsia="sr-Latn-ME"/>
        </w:rPr>
        <w:t>ekovima. Kada se supstrati UGT daju istovremeno sa l</w:t>
      </w:r>
      <w:r w:rsidR="00D643D4" w:rsidRPr="00644AF4">
        <w:rPr>
          <w:sz w:val="22"/>
          <w:szCs w:val="22"/>
          <w:lang w:val="sr-Latn-ME" w:eastAsia="sr-Latn-ME"/>
        </w:rPr>
        <w:t>ij</w:t>
      </w:r>
      <w:r w:rsidRPr="00644AF4">
        <w:rPr>
          <w:sz w:val="22"/>
          <w:szCs w:val="22"/>
          <w:lang w:val="sr-Latn-ME" w:eastAsia="sr-Latn-ME"/>
        </w:rPr>
        <w:t>ekom Erleada, potrebno je obaviti proc</w:t>
      </w:r>
      <w:r w:rsidR="00D643D4" w:rsidRPr="00644AF4">
        <w:rPr>
          <w:sz w:val="22"/>
          <w:szCs w:val="22"/>
          <w:lang w:val="sr-Latn-ME" w:eastAsia="sr-Latn-ME"/>
        </w:rPr>
        <w:t>j</w:t>
      </w:r>
      <w:r w:rsidRPr="00644AF4">
        <w:rPr>
          <w:sz w:val="22"/>
          <w:szCs w:val="22"/>
          <w:lang w:val="sr-Latn-ME" w:eastAsia="sr-Latn-ME"/>
        </w:rPr>
        <w:t xml:space="preserve">enu </w:t>
      </w:r>
      <w:r w:rsidR="00D849ED" w:rsidRPr="00644AF4">
        <w:rPr>
          <w:sz w:val="22"/>
          <w:szCs w:val="22"/>
          <w:lang w:val="sr-Latn-ME" w:eastAsia="sr-Latn-ME"/>
        </w:rPr>
        <w:t xml:space="preserve">mogućeg </w:t>
      </w:r>
      <w:r w:rsidRPr="00644AF4">
        <w:rPr>
          <w:sz w:val="22"/>
          <w:szCs w:val="22"/>
          <w:lang w:val="sr-Latn-ME" w:eastAsia="sr-Latn-ME"/>
        </w:rPr>
        <w:t>gubitka efikasnosti supstrata, pa mož</w:t>
      </w:r>
      <w:r w:rsidR="00D849ED" w:rsidRPr="00644AF4">
        <w:rPr>
          <w:sz w:val="22"/>
          <w:szCs w:val="22"/>
          <w:lang w:val="sr-Latn-ME" w:eastAsia="sr-Latn-ME"/>
        </w:rPr>
        <w:t>e biti</w:t>
      </w:r>
      <w:r w:rsidRPr="00644AF4">
        <w:rPr>
          <w:sz w:val="22"/>
          <w:szCs w:val="22"/>
          <w:lang w:val="sr-Latn-ME" w:eastAsia="sr-Latn-ME"/>
        </w:rPr>
        <w:t xml:space="preserve"> potrebna korekcija doze supstrata da </w:t>
      </w:r>
      <w:r w:rsidR="00D849ED" w:rsidRPr="00644AF4">
        <w:rPr>
          <w:sz w:val="22"/>
          <w:szCs w:val="22"/>
          <w:lang w:val="sr-Latn-ME" w:eastAsia="sr-Latn-ME"/>
        </w:rPr>
        <w:t xml:space="preserve">bi </w:t>
      </w:r>
      <w:r w:rsidRPr="00644AF4">
        <w:rPr>
          <w:sz w:val="22"/>
          <w:szCs w:val="22"/>
          <w:lang w:val="sr-Latn-ME" w:eastAsia="sr-Latn-ME"/>
        </w:rPr>
        <w:t>se održ</w:t>
      </w:r>
      <w:r w:rsidR="00D849ED" w:rsidRPr="00644AF4">
        <w:rPr>
          <w:sz w:val="22"/>
          <w:szCs w:val="22"/>
          <w:lang w:val="sr-Latn-ME" w:eastAsia="sr-Latn-ME"/>
        </w:rPr>
        <w:t>al</w:t>
      </w:r>
      <w:r w:rsidRPr="00644AF4">
        <w:rPr>
          <w:sz w:val="22"/>
          <w:szCs w:val="22"/>
          <w:lang w:val="sr-Latn-ME" w:eastAsia="sr-Latn-ME"/>
        </w:rPr>
        <w:t>e optimalne koncentracije u plazmi.</w:t>
      </w:r>
    </w:p>
    <w:p w14:paraId="403BA63D" w14:textId="77777777" w:rsidR="008D6BB5" w:rsidRPr="00644AF4" w:rsidRDefault="008D6BB5" w:rsidP="00124461">
      <w:pPr>
        <w:tabs>
          <w:tab w:val="left" w:pos="284"/>
        </w:tabs>
        <w:jc w:val="both"/>
        <w:rPr>
          <w:sz w:val="22"/>
          <w:szCs w:val="22"/>
          <w:lang w:val="sr-Latn-ME"/>
        </w:rPr>
      </w:pPr>
    </w:p>
    <w:p w14:paraId="4B6554C4" w14:textId="77777777" w:rsidR="008D6BB5" w:rsidRPr="00644AF4" w:rsidRDefault="008D6BB5" w:rsidP="00124461">
      <w:pPr>
        <w:tabs>
          <w:tab w:val="left" w:pos="284"/>
        </w:tabs>
        <w:jc w:val="both"/>
        <w:rPr>
          <w:i/>
          <w:sz w:val="22"/>
          <w:szCs w:val="22"/>
          <w:lang w:val="sr-Latn-ME"/>
        </w:rPr>
      </w:pPr>
      <w:r w:rsidRPr="00644AF4">
        <w:rPr>
          <w:i/>
          <w:sz w:val="22"/>
          <w:szCs w:val="22"/>
          <w:lang w:val="sr-Latn-ME"/>
        </w:rPr>
        <w:lastRenderedPageBreak/>
        <w:t>Transporteri l</w:t>
      </w:r>
      <w:r w:rsidR="00D643D4" w:rsidRPr="00644AF4">
        <w:rPr>
          <w:i/>
          <w:sz w:val="22"/>
          <w:szCs w:val="22"/>
          <w:lang w:val="sr-Latn-ME"/>
        </w:rPr>
        <w:t>j</w:t>
      </w:r>
      <w:r w:rsidRPr="00644AF4">
        <w:rPr>
          <w:i/>
          <w:sz w:val="22"/>
          <w:szCs w:val="22"/>
          <w:lang w:val="sr-Latn-ME"/>
        </w:rPr>
        <w:t>ekova</w:t>
      </w:r>
    </w:p>
    <w:p w14:paraId="0971BE8B" w14:textId="2F027332" w:rsidR="008D6BB5" w:rsidRPr="00644AF4" w:rsidRDefault="008D6BB5" w:rsidP="00124461">
      <w:pPr>
        <w:jc w:val="both"/>
        <w:rPr>
          <w:sz w:val="22"/>
          <w:szCs w:val="22"/>
          <w:lang w:val="sr-Latn-ME" w:eastAsia="sr-Latn-ME"/>
        </w:rPr>
      </w:pPr>
      <w:r w:rsidRPr="00644AF4">
        <w:rPr>
          <w:sz w:val="22"/>
          <w:szCs w:val="22"/>
          <w:lang w:val="sr-Latn-ME" w:eastAsia="sr-Latn-ME"/>
        </w:rPr>
        <w:t>Pokazano je da je u kliničkim uslovima apalutamid slab induktor P-glikoproteina (P-gp), proteina rezistencije na karcinom dojke (</w:t>
      </w:r>
      <w:r w:rsidR="00D849ED" w:rsidRPr="00644AF4">
        <w:rPr>
          <w:sz w:val="22"/>
          <w:szCs w:val="22"/>
          <w:lang w:eastAsia="sr-Latn-ME"/>
        </w:rPr>
        <w:t xml:space="preserve">engl. </w:t>
      </w:r>
      <w:proofErr w:type="gramStart"/>
      <w:r w:rsidR="00D849ED" w:rsidRPr="00644AF4">
        <w:rPr>
          <w:i/>
          <w:sz w:val="22"/>
          <w:szCs w:val="22"/>
          <w:lang w:eastAsia="sr-Latn-ME"/>
        </w:rPr>
        <w:t>breast</w:t>
      </w:r>
      <w:proofErr w:type="gramEnd"/>
      <w:r w:rsidR="00D849ED" w:rsidRPr="00644AF4">
        <w:rPr>
          <w:i/>
          <w:sz w:val="22"/>
          <w:szCs w:val="22"/>
          <w:lang w:eastAsia="sr-Latn-ME"/>
        </w:rPr>
        <w:t xml:space="preserve"> cancer resistance protein</w:t>
      </w:r>
      <w:r w:rsidR="00D849ED" w:rsidRPr="00644AF4">
        <w:rPr>
          <w:sz w:val="22"/>
          <w:szCs w:val="22"/>
          <w:lang w:eastAsia="sr-Latn-ME"/>
        </w:rPr>
        <w:t xml:space="preserve">, </w:t>
      </w:r>
      <w:r w:rsidRPr="00644AF4">
        <w:rPr>
          <w:sz w:val="22"/>
          <w:szCs w:val="22"/>
          <w:lang w:val="sr-Latn-ME" w:eastAsia="sr-Latn-ME"/>
        </w:rPr>
        <w:t xml:space="preserve">BCRP) i polipeptida 1B1 koji je </w:t>
      </w:r>
      <w:r w:rsidR="00D849ED" w:rsidRPr="00644AF4">
        <w:rPr>
          <w:sz w:val="22"/>
          <w:szCs w:val="22"/>
          <w:lang w:val="sr-Latn-ME" w:eastAsia="sr-Latn-ME"/>
        </w:rPr>
        <w:t xml:space="preserve">transporter </w:t>
      </w:r>
      <w:r w:rsidRPr="00644AF4">
        <w:rPr>
          <w:sz w:val="22"/>
          <w:szCs w:val="22"/>
          <w:lang w:val="sr-Latn-ME" w:eastAsia="sr-Latn-ME"/>
        </w:rPr>
        <w:t>organski</w:t>
      </w:r>
      <w:r w:rsidR="00D849ED" w:rsidRPr="00644AF4">
        <w:rPr>
          <w:sz w:val="22"/>
          <w:szCs w:val="22"/>
          <w:lang w:val="sr-Latn-ME" w:eastAsia="sr-Latn-ME"/>
        </w:rPr>
        <w:t>h</w:t>
      </w:r>
      <w:r w:rsidRPr="00644AF4">
        <w:rPr>
          <w:sz w:val="22"/>
          <w:szCs w:val="22"/>
          <w:lang w:val="sr-Latn-ME" w:eastAsia="sr-Latn-ME"/>
        </w:rPr>
        <w:t xml:space="preserve"> anjona (</w:t>
      </w:r>
      <w:r w:rsidR="00D849ED" w:rsidRPr="00644AF4">
        <w:rPr>
          <w:sz w:val="22"/>
          <w:szCs w:val="22"/>
          <w:lang w:eastAsia="sr-Latn-ME"/>
        </w:rPr>
        <w:t xml:space="preserve">engl. </w:t>
      </w:r>
      <w:r w:rsidR="00D849ED" w:rsidRPr="00644AF4">
        <w:rPr>
          <w:i/>
          <w:sz w:val="22"/>
          <w:szCs w:val="22"/>
          <w:lang w:eastAsia="sr-Latn-ME"/>
        </w:rPr>
        <w:t>organic anion transporting polypeptide 1B1</w:t>
      </w:r>
      <w:r w:rsidR="00D849ED" w:rsidRPr="00644AF4">
        <w:rPr>
          <w:sz w:val="22"/>
          <w:szCs w:val="22"/>
          <w:lang w:eastAsia="sr-Latn-ME"/>
        </w:rPr>
        <w:t xml:space="preserve">, </w:t>
      </w:r>
      <w:r w:rsidRPr="00644AF4">
        <w:rPr>
          <w:sz w:val="22"/>
          <w:szCs w:val="22"/>
          <w:lang w:val="sr-Latn-ME" w:eastAsia="sr-Latn-ME"/>
        </w:rPr>
        <w:t>OATP1B1). U ispitivanj</w:t>
      </w:r>
      <w:r w:rsidR="00D849ED" w:rsidRPr="00644AF4">
        <w:rPr>
          <w:sz w:val="22"/>
          <w:szCs w:val="22"/>
          <w:lang w:val="sr-Latn-ME" w:eastAsia="sr-Latn-ME"/>
        </w:rPr>
        <w:t>u</w:t>
      </w:r>
      <w:r w:rsidRPr="00644AF4">
        <w:rPr>
          <w:sz w:val="22"/>
          <w:szCs w:val="22"/>
          <w:lang w:val="sr-Latn-ME" w:eastAsia="sr-Latn-ME"/>
        </w:rPr>
        <w:t xml:space="preserve"> interakcija </w:t>
      </w:r>
      <w:r w:rsidR="00D849ED" w:rsidRPr="00644AF4">
        <w:rPr>
          <w:sz w:val="22"/>
          <w:szCs w:val="22"/>
          <w:lang w:val="sr-Latn-ME" w:eastAsia="sr-Latn-ME"/>
        </w:rPr>
        <w:t>između ljekova u kojem se primjenjivao koktel ljekova</w:t>
      </w:r>
      <w:r w:rsidRPr="00644AF4">
        <w:rPr>
          <w:sz w:val="22"/>
          <w:szCs w:val="22"/>
          <w:lang w:val="sr-Latn-ME" w:eastAsia="sr-Latn-ME"/>
        </w:rPr>
        <w:t>, pokazano je da</w:t>
      </w:r>
      <w:r w:rsidR="002D08AD" w:rsidRPr="00644AF4">
        <w:rPr>
          <w:sz w:val="22"/>
          <w:szCs w:val="22"/>
          <w:lang w:val="sr-Latn-ME" w:eastAsia="sr-Latn-ME"/>
        </w:rPr>
        <w:t xml:space="preserve"> je</w:t>
      </w:r>
      <w:r w:rsidRPr="00644AF4">
        <w:rPr>
          <w:sz w:val="22"/>
          <w:szCs w:val="22"/>
          <w:lang w:val="sr-Latn-ME" w:eastAsia="sr-Latn-ME"/>
        </w:rPr>
        <w:t xml:space="preserve"> istovremena prim</w:t>
      </w:r>
      <w:r w:rsidR="00D643D4" w:rsidRPr="00644AF4">
        <w:rPr>
          <w:sz w:val="22"/>
          <w:szCs w:val="22"/>
          <w:lang w:val="sr-Latn-ME" w:eastAsia="sr-Latn-ME"/>
        </w:rPr>
        <w:t>j</w:t>
      </w:r>
      <w:r w:rsidRPr="00644AF4">
        <w:rPr>
          <w:sz w:val="22"/>
          <w:szCs w:val="22"/>
          <w:lang w:val="sr-Latn-ME" w:eastAsia="sr-Latn-ME"/>
        </w:rPr>
        <w:t xml:space="preserve">ena </w:t>
      </w:r>
      <w:r w:rsidR="00EF6E01" w:rsidRPr="00644AF4">
        <w:rPr>
          <w:sz w:val="22"/>
          <w:szCs w:val="22"/>
          <w:lang w:val="sr-Latn-ME"/>
        </w:rPr>
        <w:t>apalutamid</w:t>
      </w:r>
      <w:r w:rsidR="00EF6E01" w:rsidRPr="00644AF4">
        <w:rPr>
          <w:sz w:val="22"/>
          <w:szCs w:val="22"/>
          <w:lang w:val="sr-Latn-ME" w:eastAsia="sr-Latn-ME"/>
        </w:rPr>
        <w:t xml:space="preserve">a </w:t>
      </w:r>
      <w:r w:rsidRPr="00644AF4">
        <w:rPr>
          <w:sz w:val="22"/>
          <w:szCs w:val="22"/>
          <w:lang w:val="sr-Latn-ME" w:eastAsia="sr-Latn-ME"/>
        </w:rPr>
        <w:t>sa pojedinačnim oralnim dozama os</w:t>
      </w:r>
      <w:r w:rsidR="00D643D4" w:rsidRPr="00644AF4">
        <w:rPr>
          <w:sz w:val="22"/>
          <w:szCs w:val="22"/>
          <w:lang w:val="sr-Latn-ME" w:eastAsia="sr-Latn-ME"/>
        </w:rPr>
        <w:t>j</w:t>
      </w:r>
      <w:r w:rsidRPr="00644AF4">
        <w:rPr>
          <w:sz w:val="22"/>
          <w:szCs w:val="22"/>
          <w:lang w:val="sr-Latn-ME" w:eastAsia="sr-Latn-ME"/>
        </w:rPr>
        <w:t>etljivih supstrata transportera dov</w:t>
      </w:r>
      <w:r w:rsidR="00D849ED" w:rsidRPr="00644AF4">
        <w:rPr>
          <w:sz w:val="22"/>
          <w:szCs w:val="22"/>
          <w:lang w:val="sr-Latn-ME" w:eastAsia="sr-Latn-ME"/>
        </w:rPr>
        <w:t>ela</w:t>
      </w:r>
      <w:r w:rsidRPr="00644AF4">
        <w:rPr>
          <w:sz w:val="22"/>
          <w:szCs w:val="22"/>
          <w:lang w:val="sr-Latn-ME" w:eastAsia="sr-Latn-ME"/>
        </w:rPr>
        <w:t xml:space="preserve"> do smanjenja vr</w:t>
      </w:r>
      <w:r w:rsidR="00D643D4" w:rsidRPr="00644AF4">
        <w:rPr>
          <w:sz w:val="22"/>
          <w:szCs w:val="22"/>
          <w:lang w:val="sr-Latn-ME" w:eastAsia="sr-Latn-ME"/>
        </w:rPr>
        <w:t>ij</w:t>
      </w:r>
      <w:r w:rsidRPr="00644AF4">
        <w:rPr>
          <w:sz w:val="22"/>
          <w:szCs w:val="22"/>
          <w:lang w:val="sr-Latn-ME" w:eastAsia="sr-Latn-ME"/>
        </w:rPr>
        <w:t xml:space="preserve">ednosti PIK od 30% za feksofenadin (supstrat P-gp) i 41% za rosuvastatin (supstrat BCRP/OATP1B1), ali da </w:t>
      </w:r>
      <w:r w:rsidR="00293C0B" w:rsidRPr="00644AF4">
        <w:rPr>
          <w:sz w:val="22"/>
          <w:szCs w:val="22"/>
          <w:lang w:val="sr-Latn-ME" w:eastAsia="sr-Latn-ME"/>
        </w:rPr>
        <w:t xml:space="preserve">nije bilo </w:t>
      </w:r>
      <w:r w:rsidRPr="00644AF4">
        <w:rPr>
          <w:sz w:val="22"/>
          <w:szCs w:val="22"/>
          <w:lang w:val="sr-Latn-ME" w:eastAsia="sr-Latn-ME"/>
        </w:rPr>
        <w:t>uticaja na vr</w:t>
      </w:r>
      <w:r w:rsidR="00D643D4" w:rsidRPr="00644AF4">
        <w:rPr>
          <w:sz w:val="22"/>
          <w:szCs w:val="22"/>
          <w:lang w:val="sr-Latn-ME" w:eastAsia="sr-Latn-ME"/>
        </w:rPr>
        <w:t>ij</w:t>
      </w:r>
      <w:r w:rsidRPr="00644AF4">
        <w:rPr>
          <w:sz w:val="22"/>
          <w:szCs w:val="22"/>
          <w:lang w:val="sr-Latn-ME" w:eastAsia="sr-Latn-ME"/>
        </w:rPr>
        <w:t>ednost C</w:t>
      </w:r>
      <w:r w:rsidRPr="00644AF4">
        <w:rPr>
          <w:sz w:val="22"/>
          <w:szCs w:val="22"/>
          <w:vertAlign w:val="subscript"/>
          <w:lang w:val="sr-Latn-ME" w:eastAsia="sr-Latn-ME"/>
        </w:rPr>
        <w:t>max</w:t>
      </w:r>
      <w:r w:rsidRPr="00644AF4">
        <w:rPr>
          <w:sz w:val="22"/>
          <w:szCs w:val="22"/>
          <w:lang w:val="sr-Latn-ME" w:eastAsia="sr-Latn-ME"/>
        </w:rPr>
        <w:t>. Istovremena prim</w:t>
      </w:r>
      <w:r w:rsidR="00D643D4" w:rsidRPr="00644AF4">
        <w:rPr>
          <w:sz w:val="22"/>
          <w:szCs w:val="22"/>
          <w:lang w:val="sr-Latn-ME" w:eastAsia="sr-Latn-ME"/>
        </w:rPr>
        <w:t>j</w:t>
      </w:r>
      <w:r w:rsidRPr="00644AF4">
        <w:rPr>
          <w:sz w:val="22"/>
          <w:szCs w:val="22"/>
          <w:lang w:val="sr-Latn-ME" w:eastAsia="sr-Latn-ME"/>
        </w:rPr>
        <w:t>ena l</w:t>
      </w:r>
      <w:r w:rsidR="00D643D4" w:rsidRPr="00644AF4">
        <w:rPr>
          <w:sz w:val="22"/>
          <w:szCs w:val="22"/>
          <w:lang w:val="sr-Latn-ME" w:eastAsia="sr-Latn-ME"/>
        </w:rPr>
        <w:t>ij</w:t>
      </w:r>
      <w:r w:rsidRPr="00644AF4">
        <w:rPr>
          <w:sz w:val="22"/>
          <w:szCs w:val="22"/>
          <w:lang w:val="sr-Latn-ME" w:eastAsia="sr-Latn-ME"/>
        </w:rPr>
        <w:t>eka Erleada sa l</w:t>
      </w:r>
      <w:r w:rsidR="00D643D4" w:rsidRPr="00644AF4">
        <w:rPr>
          <w:sz w:val="22"/>
          <w:szCs w:val="22"/>
          <w:lang w:val="sr-Latn-ME" w:eastAsia="sr-Latn-ME"/>
        </w:rPr>
        <w:t>j</w:t>
      </w:r>
      <w:r w:rsidRPr="00644AF4">
        <w:rPr>
          <w:sz w:val="22"/>
          <w:szCs w:val="22"/>
          <w:lang w:val="sr-Latn-ME" w:eastAsia="sr-Latn-ME"/>
        </w:rPr>
        <w:t>ekovima koji su supstrati P-gp (npr. kolhicin, dabigatran eteksilat, digoksin), BCRP ili OATP1B1 (npr. lapatinib, metotreksat, rosuvastatin, repaglinid) može da dovede do niže</w:t>
      </w:r>
      <w:r w:rsidR="00293C0B" w:rsidRPr="00644AF4">
        <w:rPr>
          <w:sz w:val="22"/>
          <w:szCs w:val="22"/>
          <w:lang w:val="sr-Latn-ME" w:eastAsia="sr-Latn-ME"/>
        </w:rPr>
        <w:t xml:space="preserve"> izloženosti</w:t>
      </w:r>
      <w:r w:rsidRPr="00644AF4">
        <w:rPr>
          <w:sz w:val="22"/>
          <w:szCs w:val="22"/>
          <w:lang w:val="sr-Latn-ME" w:eastAsia="sr-Latn-ME"/>
        </w:rPr>
        <w:t xml:space="preserve"> ovim l</w:t>
      </w:r>
      <w:r w:rsidR="00D643D4" w:rsidRPr="00644AF4">
        <w:rPr>
          <w:sz w:val="22"/>
          <w:szCs w:val="22"/>
          <w:lang w:val="sr-Latn-ME" w:eastAsia="sr-Latn-ME"/>
        </w:rPr>
        <w:t>j</w:t>
      </w:r>
      <w:r w:rsidRPr="00644AF4">
        <w:rPr>
          <w:sz w:val="22"/>
          <w:szCs w:val="22"/>
          <w:lang w:val="sr-Latn-ME" w:eastAsia="sr-Latn-ME"/>
        </w:rPr>
        <w:t>ekovima. Kada se supstrati P-gp, BCRP ili OATP1B1 daju istovremeno sa l</w:t>
      </w:r>
      <w:r w:rsidR="00D643D4" w:rsidRPr="00644AF4">
        <w:rPr>
          <w:sz w:val="22"/>
          <w:szCs w:val="22"/>
          <w:lang w:val="sr-Latn-ME" w:eastAsia="sr-Latn-ME"/>
        </w:rPr>
        <w:t>ij</w:t>
      </w:r>
      <w:r w:rsidRPr="00644AF4">
        <w:rPr>
          <w:sz w:val="22"/>
          <w:szCs w:val="22"/>
          <w:lang w:val="sr-Latn-ME" w:eastAsia="sr-Latn-ME"/>
        </w:rPr>
        <w:t>ekom Erleada, potrebno je obaviti proc</w:t>
      </w:r>
      <w:r w:rsidR="00D643D4" w:rsidRPr="00644AF4">
        <w:rPr>
          <w:sz w:val="22"/>
          <w:szCs w:val="22"/>
          <w:lang w:val="sr-Latn-ME" w:eastAsia="sr-Latn-ME"/>
        </w:rPr>
        <w:t>j</w:t>
      </w:r>
      <w:r w:rsidRPr="00644AF4">
        <w:rPr>
          <w:sz w:val="22"/>
          <w:szCs w:val="22"/>
          <w:lang w:val="sr-Latn-ME" w:eastAsia="sr-Latn-ME"/>
        </w:rPr>
        <w:t xml:space="preserve">enu </w:t>
      </w:r>
      <w:r w:rsidR="00293C0B" w:rsidRPr="00644AF4">
        <w:rPr>
          <w:sz w:val="22"/>
          <w:szCs w:val="22"/>
          <w:lang w:val="sr-Latn-ME" w:eastAsia="sr-Latn-ME"/>
        </w:rPr>
        <w:t xml:space="preserve">mogućeg </w:t>
      </w:r>
      <w:r w:rsidRPr="00644AF4">
        <w:rPr>
          <w:sz w:val="22"/>
          <w:szCs w:val="22"/>
          <w:lang w:val="sr-Latn-ME" w:eastAsia="sr-Latn-ME"/>
        </w:rPr>
        <w:t xml:space="preserve">gubitka efikasnosti supstrata, </w:t>
      </w:r>
      <w:r w:rsidR="00293C0B" w:rsidRPr="00644AF4">
        <w:rPr>
          <w:sz w:val="22"/>
          <w:szCs w:val="22"/>
          <w:lang w:val="sr-Latn-ME" w:eastAsia="sr-Latn-ME"/>
        </w:rPr>
        <w:t>zbog čega može biti</w:t>
      </w:r>
      <w:r w:rsidRPr="00644AF4">
        <w:rPr>
          <w:sz w:val="22"/>
          <w:szCs w:val="22"/>
          <w:lang w:val="sr-Latn-ME" w:eastAsia="sr-Latn-ME"/>
        </w:rPr>
        <w:t xml:space="preserve"> potrebna korekcija doze supstrata da </w:t>
      </w:r>
      <w:r w:rsidR="00293C0B" w:rsidRPr="00644AF4">
        <w:rPr>
          <w:sz w:val="22"/>
          <w:szCs w:val="22"/>
          <w:lang w:val="sr-Latn-ME" w:eastAsia="sr-Latn-ME"/>
        </w:rPr>
        <w:t xml:space="preserve">bi </w:t>
      </w:r>
      <w:r w:rsidRPr="00644AF4">
        <w:rPr>
          <w:sz w:val="22"/>
          <w:szCs w:val="22"/>
          <w:lang w:val="sr-Latn-ME" w:eastAsia="sr-Latn-ME"/>
        </w:rPr>
        <w:t>se održ</w:t>
      </w:r>
      <w:r w:rsidR="00293C0B" w:rsidRPr="00644AF4">
        <w:rPr>
          <w:sz w:val="22"/>
          <w:szCs w:val="22"/>
          <w:lang w:val="sr-Latn-ME" w:eastAsia="sr-Latn-ME"/>
        </w:rPr>
        <w:t>al</w:t>
      </w:r>
      <w:r w:rsidRPr="00644AF4">
        <w:rPr>
          <w:sz w:val="22"/>
          <w:szCs w:val="22"/>
          <w:lang w:val="sr-Latn-ME" w:eastAsia="sr-Latn-ME"/>
        </w:rPr>
        <w:t>e optimalne koncentracije u plazmi.</w:t>
      </w:r>
    </w:p>
    <w:p w14:paraId="607F2236" w14:textId="77777777" w:rsidR="007E3F4A" w:rsidRPr="00644AF4" w:rsidRDefault="007E3F4A" w:rsidP="00124461">
      <w:pPr>
        <w:jc w:val="both"/>
        <w:rPr>
          <w:sz w:val="22"/>
          <w:szCs w:val="22"/>
          <w:lang w:val="sr-Latn-ME" w:eastAsia="sr-Latn-ME"/>
        </w:rPr>
      </w:pPr>
    </w:p>
    <w:p w14:paraId="6BA79E14" w14:textId="22C18370" w:rsidR="008D6BB5" w:rsidRPr="00644AF4" w:rsidRDefault="008D6BB5" w:rsidP="00124461">
      <w:pPr>
        <w:jc w:val="both"/>
        <w:rPr>
          <w:sz w:val="22"/>
          <w:szCs w:val="22"/>
          <w:lang w:val="sr-Latn-ME" w:eastAsia="sr-Latn-ME"/>
        </w:rPr>
      </w:pPr>
      <w:r w:rsidRPr="00644AF4">
        <w:rPr>
          <w:sz w:val="22"/>
          <w:szCs w:val="22"/>
          <w:lang w:val="sr-Latn-ME" w:eastAsia="sr-Latn-ME"/>
        </w:rPr>
        <w:t>Na osnovu podataka dobijenih</w:t>
      </w:r>
      <w:r w:rsidRPr="00644AF4">
        <w:rPr>
          <w:i/>
          <w:iCs/>
          <w:sz w:val="22"/>
          <w:szCs w:val="22"/>
          <w:shd w:val="clear" w:color="auto" w:fill="FFFFFF"/>
          <w:lang w:val="sr-Latn-ME" w:eastAsia="sr-Latn-ME"/>
        </w:rPr>
        <w:t xml:space="preserve"> in vitro</w:t>
      </w:r>
      <w:r w:rsidRPr="00644AF4">
        <w:rPr>
          <w:sz w:val="22"/>
          <w:szCs w:val="22"/>
          <w:lang w:val="sr-Latn-ME" w:eastAsia="sr-Latn-ME"/>
        </w:rPr>
        <w:t xml:space="preserve">, ne mogu se isključiti inhibicija </w:t>
      </w:r>
      <w:r w:rsidR="00293C0B" w:rsidRPr="00644AF4">
        <w:rPr>
          <w:sz w:val="22"/>
          <w:szCs w:val="22"/>
          <w:lang w:val="sr-Latn-ME" w:eastAsia="sr-Latn-ME"/>
        </w:rPr>
        <w:t xml:space="preserve">transportera </w:t>
      </w:r>
      <w:r w:rsidRPr="00644AF4">
        <w:rPr>
          <w:sz w:val="22"/>
          <w:szCs w:val="22"/>
          <w:lang w:val="sr-Latn-ME" w:eastAsia="sr-Latn-ME"/>
        </w:rPr>
        <w:t>organsk</w:t>
      </w:r>
      <w:r w:rsidR="00293C0B" w:rsidRPr="00644AF4">
        <w:rPr>
          <w:sz w:val="22"/>
          <w:szCs w:val="22"/>
          <w:lang w:val="sr-Latn-ME" w:eastAsia="sr-Latn-ME"/>
        </w:rPr>
        <w:t>ih</w:t>
      </w:r>
      <w:r w:rsidRPr="00644AF4">
        <w:rPr>
          <w:sz w:val="22"/>
          <w:szCs w:val="22"/>
          <w:lang w:val="sr-Latn-ME" w:eastAsia="sr-Latn-ME"/>
        </w:rPr>
        <w:t xml:space="preserve"> katjon</w:t>
      </w:r>
      <w:r w:rsidR="00293C0B" w:rsidRPr="00644AF4">
        <w:rPr>
          <w:sz w:val="22"/>
          <w:szCs w:val="22"/>
          <w:lang w:val="sr-Latn-ME" w:eastAsia="sr-Latn-ME"/>
        </w:rPr>
        <w:t>a</w:t>
      </w:r>
      <w:r w:rsidRPr="00644AF4">
        <w:rPr>
          <w:sz w:val="22"/>
          <w:szCs w:val="22"/>
          <w:lang w:val="sr-Latn-ME" w:eastAsia="sr-Latn-ME"/>
        </w:rPr>
        <w:t xml:space="preserve"> 2 (</w:t>
      </w:r>
      <w:r w:rsidR="00293C0B" w:rsidRPr="00644AF4">
        <w:rPr>
          <w:sz w:val="22"/>
          <w:szCs w:val="22"/>
          <w:lang w:eastAsia="sr-Latn-ME"/>
        </w:rPr>
        <w:t xml:space="preserve">engl. </w:t>
      </w:r>
      <w:proofErr w:type="gramStart"/>
      <w:r w:rsidR="00293C0B" w:rsidRPr="00644AF4">
        <w:rPr>
          <w:i/>
          <w:sz w:val="22"/>
          <w:szCs w:val="22"/>
          <w:lang w:eastAsia="sr-Latn-ME"/>
        </w:rPr>
        <w:t>organic</w:t>
      </w:r>
      <w:proofErr w:type="gramEnd"/>
      <w:r w:rsidR="00293C0B" w:rsidRPr="00644AF4">
        <w:rPr>
          <w:i/>
          <w:sz w:val="22"/>
          <w:szCs w:val="22"/>
          <w:lang w:eastAsia="sr-Latn-ME"/>
        </w:rPr>
        <w:t xml:space="preserve"> cation transporter 2</w:t>
      </w:r>
      <w:r w:rsidR="00293C0B" w:rsidRPr="00644AF4">
        <w:rPr>
          <w:sz w:val="22"/>
          <w:szCs w:val="22"/>
          <w:lang w:eastAsia="sr-Latn-ME"/>
        </w:rPr>
        <w:t xml:space="preserve">, </w:t>
      </w:r>
      <w:r w:rsidRPr="00644AF4">
        <w:rPr>
          <w:sz w:val="22"/>
          <w:szCs w:val="22"/>
          <w:lang w:val="sr-Latn-ME" w:eastAsia="sr-Latn-ME"/>
        </w:rPr>
        <w:t xml:space="preserve">OCT2), </w:t>
      </w:r>
      <w:r w:rsidR="00293C0B" w:rsidRPr="00644AF4">
        <w:rPr>
          <w:sz w:val="22"/>
          <w:szCs w:val="22"/>
          <w:lang w:val="sr-Latn-ME" w:eastAsia="sr-Latn-ME"/>
        </w:rPr>
        <w:t xml:space="preserve">transportera </w:t>
      </w:r>
      <w:r w:rsidRPr="00644AF4">
        <w:rPr>
          <w:sz w:val="22"/>
          <w:szCs w:val="22"/>
          <w:lang w:val="sr-Latn-ME" w:eastAsia="sr-Latn-ME"/>
        </w:rPr>
        <w:t>organsk</w:t>
      </w:r>
      <w:r w:rsidR="00293C0B" w:rsidRPr="00644AF4">
        <w:rPr>
          <w:sz w:val="22"/>
          <w:szCs w:val="22"/>
          <w:lang w:val="sr-Latn-ME" w:eastAsia="sr-Latn-ME"/>
        </w:rPr>
        <w:t>ih</w:t>
      </w:r>
      <w:r w:rsidRPr="00644AF4">
        <w:rPr>
          <w:sz w:val="22"/>
          <w:szCs w:val="22"/>
          <w:lang w:val="sr-Latn-ME" w:eastAsia="sr-Latn-ME"/>
        </w:rPr>
        <w:t xml:space="preserve"> anjon</w:t>
      </w:r>
      <w:r w:rsidR="00293C0B" w:rsidRPr="00644AF4">
        <w:rPr>
          <w:sz w:val="22"/>
          <w:szCs w:val="22"/>
          <w:lang w:val="sr-Latn-ME" w:eastAsia="sr-Latn-ME"/>
        </w:rPr>
        <w:t>a</w:t>
      </w:r>
      <w:r w:rsidRPr="00644AF4">
        <w:rPr>
          <w:sz w:val="22"/>
          <w:szCs w:val="22"/>
          <w:lang w:val="sr-Latn-ME" w:eastAsia="sr-Latn-ME"/>
        </w:rPr>
        <w:t xml:space="preserve"> 3 (</w:t>
      </w:r>
      <w:r w:rsidR="00293C0B" w:rsidRPr="00644AF4">
        <w:rPr>
          <w:sz w:val="22"/>
          <w:szCs w:val="22"/>
          <w:lang w:eastAsia="sr-Latn-ME"/>
        </w:rPr>
        <w:t xml:space="preserve">engl. </w:t>
      </w:r>
      <w:r w:rsidR="00293C0B" w:rsidRPr="00644AF4">
        <w:rPr>
          <w:i/>
          <w:sz w:val="22"/>
          <w:szCs w:val="22"/>
          <w:lang w:eastAsia="sr-Latn-ME"/>
        </w:rPr>
        <w:t>organic anion transporter 3</w:t>
      </w:r>
      <w:r w:rsidR="00293C0B" w:rsidRPr="00644AF4">
        <w:rPr>
          <w:sz w:val="22"/>
          <w:szCs w:val="22"/>
          <w:lang w:eastAsia="sr-Latn-ME"/>
        </w:rPr>
        <w:t xml:space="preserve">, </w:t>
      </w:r>
      <w:r w:rsidRPr="00644AF4">
        <w:rPr>
          <w:sz w:val="22"/>
          <w:szCs w:val="22"/>
          <w:lang w:val="sr-Latn-ME" w:eastAsia="sr-Latn-ME"/>
        </w:rPr>
        <w:t xml:space="preserve">OAT3) i </w:t>
      </w:r>
      <w:r w:rsidR="007E3F4A" w:rsidRPr="00644AF4">
        <w:rPr>
          <w:sz w:val="22"/>
          <w:szCs w:val="22"/>
          <w:lang w:val="sr-Latn-ME" w:eastAsia="sr-Latn-ME"/>
        </w:rPr>
        <w:t xml:space="preserve">transportera </w:t>
      </w:r>
      <w:r w:rsidRPr="00644AF4">
        <w:rPr>
          <w:sz w:val="22"/>
          <w:szCs w:val="22"/>
          <w:lang w:val="sr-Latn-ME" w:eastAsia="sr-Latn-ME"/>
        </w:rPr>
        <w:t>za i</w:t>
      </w:r>
      <w:r w:rsidR="007E3F4A" w:rsidRPr="00644AF4">
        <w:rPr>
          <w:sz w:val="22"/>
          <w:szCs w:val="22"/>
          <w:lang w:val="sr-Latn-ME" w:eastAsia="sr-Latn-ME"/>
        </w:rPr>
        <w:t>zlučivanje</w:t>
      </w:r>
      <w:r w:rsidRPr="00644AF4">
        <w:rPr>
          <w:sz w:val="22"/>
          <w:szCs w:val="22"/>
          <w:lang w:val="sr-Latn-ME" w:eastAsia="sr-Latn-ME"/>
        </w:rPr>
        <w:t xml:space="preserve"> v</w:t>
      </w:r>
      <w:r w:rsidR="007E3F4A" w:rsidRPr="00644AF4">
        <w:rPr>
          <w:sz w:val="22"/>
          <w:szCs w:val="22"/>
          <w:lang w:val="sr-Latn-ME" w:eastAsia="sr-Latn-ME"/>
        </w:rPr>
        <w:t>iše</w:t>
      </w:r>
      <w:r w:rsidRPr="00644AF4">
        <w:rPr>
          <w:sz w:val="22"/>
          <w:szCs w:val="22"/>
          <w:lang w:val="sr-Latn-ME" w:eastAsia="sr-Latn-ME"/>
        </w:rPr>
        <w:t xml:space="preserve"> l</w:t>
      </w:r>
      <w:r w:rsidR="00D643D4" w:rsidRPr="00644AF4">
        <w:rPr>
          <w:sz w:val="22"/>
          <w:szCs w:val="22"/>
          <w:lang w:val="sr-Latn-ME" w:eastAsia="sr-Latn-ME"/>
        </w:rPr>
        <w:t>j</w:t>
      </w:r>
      <w:r w:rsidRPr="00644AF4">
        <w:rPr>
          <w:sz w:val="22"/>
          <w:szCs w:val="22"/>
          <w:lang w:val="sr-Latn-ME" w:eastAsia="sr-Latn-ME"/>
        </w:rPr>
        <w:t>ekova i toksina (</w:t>
      </w:r>
      <w:r w:rsidR="00A575DE" w:rsidRPr="00644AF4">
        <w:rPr>
          <w:sz w:val="22"/>
          <w:szCs w:val="22"/>
          <w:lang w:val="sr-Latn-ME" w:eastAsia="sr-Latn-ME"/>
        </w:rPr>
        <w:t xml:space="preserve">engl. </w:t>
      </w:r>
      <w:r w:rsidRPr="00644AF4">
        <w:rPr>
          <w:i/>
          <w:sz w:val="22"/>
          <w:szCs w:val="22"/>
          <w:lang w:val="sr-Latn-ME" w:eastAsia="sr-Latn-ME"/>
        </w:rPr>
        <w:t>multidrug and toxin extrusions</w:t>
      </w:r>
      <w:r w:rsidR="00A575DE" w:rsidRPr="00644AF4">
        <w:rPr>
          <w:sz w:val="22"/>
          <w:szCs w:val="22"/>
          <w:lang w:val="sr-Latn-ME" w:eastAsia="sr-Latn-ME"/>
        </w:rPr>
        <w:t>,</w:t>
      </w:r>
      <w:r w:rsidRPr="00644AF4">
        <w:rPr>
          <w:sz w:val="22"/>
          <w:szCs w:val="22"/>
          <w:lang w:val="sr-Latn-ME" w:eastAsia="sr-Latn-ME"/>
        </w:rPr>
        <w:t xml:space="preserve"> MATE) </w:t>
      </w:r>
      <w:r w:rsidR="00A575DE" w:rsidRPr="00644AF4">
        <w:rPr>
          <w:sz w:val="22"/>
          <w:szCs w:val="22"/>
          <w:lang w:val="sr-Latn-ME" w:eastAsia="sr-Latn-ME"/>
        </w:rPr>
        <w:t xml:space="preserve">usljed djelovanja </w:t>
      </w:r>
      <w:r w:rsidRPr="00644AF4">
        <w:rPr>
          <w:sz w:val="22"/>
          <w:szCs w:val="22"/>
          <w:lang w:val="sr-Latn-ME" w:eastAsia="sr-Latn-ME"/>
        </w:rPr>
        <w:t>apalutamid</w:t>
      </w:r>
      <w:r w:rsidR="00A575DE" w:rsidRPr="00644AF4">
        <w:rPr>
          <w:sz w:val="22"/>
          <w:szCs w:val="22"/>
          <w:lang w:val="sr-Latn-ME" w:eastAsia="sr-Latn-ME"/>
        </w:rPr>
        <w:t>a</w:t>
      </w:r>
      <w:r w:rsidRPr="00644AF4">
        <w:rPr>
          <w:sz w:val="22"/>
          <w:szCs w:val="22"/>
          <w:lang w:val="sr-Latn-ME" w:eastAsia="sr-Latn-ME"/>
        </w:rPr>
        <w:t xml:space="preserve"> i njegovi</w:t>
      </w:r>
      <w:r w:rsidR="00A575DE" w:rsidRPr="00644AF4">
        <w:rPr>
          <w:sz w:val="22"/>
          <w:szCs w:val="22"/>
          <w:lang w:val="sr-Latn-ME" w:eastAsia="sr-Latn-ME"/>
        </w:rPr>
        <w:t>h</w:t>
      </w:r>
      <w:r w:rsidRPr="00644AF4">
        <w:rPr>
          <w:sz w:val="22"/>
          <w:szCs w:val="22"/>
          <w:lang w:val="sr-Latn-ME" w:eastAsia="sr-Latn-ME"/>
        </w:rPr>
        <w:t xml:space="preserve"> N-desmetil</w:t>
      </w:r>
      <w:r w:rsidR="00A575DE" w:rsidRPr="00644AF4">
        <w:rPr>
          <w:sz w:val="22"/>
          <w:szCs w:val="22"/>
          <w:lang w:val="sr-Latn-ME" w:eastAsia="sr-Latn-ME"/>
        </w:rPr>
        <w:t xml:space="preserve"> metabolita</w:t>
      </w:r>
      <w:r w:rsidRPr="00644AF4">
        <w:rPr>
          <w:sz w:val="22"/>
          <w:szCs w:val="22"/>
          <w:lang w:val="sr-Latn-ME" w:eastAsia="sr-Latn-ME"/>
        </w:rPr>
        <w:t>.  Nije zab</w:t>
      </w:r>
      <w:r w:rsidR="00D643D4" w:rsidRPr="00644AF4">
        <w:rPr>
          <w:sz w:val="22"/>
          <w:szCs w:val="22"/>
          <w:lang w:val="sr-Latn-ME" w:eastAsia="sr-Latn-ME"/>
        </w:rPr>
        <w:t>ilje</w:t>
      </w:r>
      <w:r w:rsidRPr="00644AF4">
        <w:rPr>
          <w:sz w:val="22"/>
          <w:szCs w:val="22"/>
          <w:lang w:val="sr-Latn-ME" w:eastAsia="sr-Latn-ME"/>
        </w:rPr>
        <w:t>žena</w:t>
      </w:r>
      <w:r w:rsidRPr="00644AF4">
        <w:rPr>
          <w:i/>
          <w:iCs/>
          <w:sz w:val="22"/>
          <w:szCs w:val="22"/>
          <w:shd w:val="clear" w:color="auto" w:fill="FFFFFF"/>
          <w:lang w:val="sr-Latn-ME" w:eastAsia="sr-Latn-ME"/>
        </w:rPr>
        <w:t xml:space="preserve"> in vitro</w:t>
      </w:r>
      <w:r w:rsidRPr="00644AF4">
        <w:rPr>
          <w:sz w:val="22"/>
          <w:szCs w:val="22"/>
          <w:lang w:val="sr-Latn-ME" w:eastAsia="sr-Latn-ME"/>
        </w:rPr>
        <w:t xml:space="preserve"> inhibicija </w:t>
      </w:r>
      <w:r w:rsidR="00A575DE" w:rsidRPr="00644AF4">
        <w:rPr>
          <w:sz w:val="22"/>
          <w:szCs w:val="22"/>
          <w:lang w:val="sr-Latn-ME" w:eastAsia="sr-Latn-ME"/>
        </w:rPr>
        <w:t xml:space="preserve">transportera </w:t>
      </w:r>
      <w:r w:rsidRPr="00644AF4">
        <w:rPr>
          <w:sz w:val="22"/>
          <w:szCs w:val="22"/>
          <w:lang w:val="sr-Latn-ME" w:eastAsia="sr-Latn-ME"/>
        </w:rPr>
        <w:t>organsk</w:t>
      </w:r>
      <w:r w:rsidR="00A575DE" w:rsidRPr="00644AF4">
        <w:rPr>
          <w:sz w:val="22"/>
          <w:szCs w:val="22"/>
          <w:lang w:val="sr-Latn-ME" w:eastAsia="sr-Latn-ME"/>
        </w:rPr>
        <w:t>ih</w:t>
      </w:r>
      <w:r w:rsidRPr="00644AF4">
        <w:rPr>
          <w:sz w:val="22"/>
          <w:szCs w:val="22"/>
          <w:lang w:val="sr-Latn-ME" w:eastAsia="sr-Latn-ME"/>
        </w:rPr>
        <w:t xml:space="preserve"> anjon</w:t>
      </w:r>
      <w:r w:rsidR="00A575DE" w:rsidRPr="00644AF4">
        <w:rPr>
          <w:sz w:val="22"/>
          <w:szCs w:val="22"/>
          <w:lang w:val="sr-Latn-ME" w:eastAsia="sr-Latn-ME"/>
        </w:rPr>
        <w:t>a</w:t>
      </w:r>
      <w:r w:rsidRPr="00644AF4">
        <w:rPr>
          <w:sz w:val="22"/>
          <w:szCs w:val="22"/>
          <w:lang w:val="sr-Latn-ME" w:eastAsia="sr-Latn-ME"/>
        </w:rPr>
        <w:t xml:space="preserve"> 1 (</w:t>
      </w:r>
      <w:r w:rsidR="00A575DE" w:rsidRPr="00644AF4">
        <w:rPr>
          <w:sz w:val="22"/>
          <w:szCs w:val="22"/>
          <w:lang w:eastAsia="sr-Latn-ME"/>
        </w:rPr>
        <w:t xml:space="preserve">engl. </w:t>
      </w:r>
      <w:proofErr w:type="gramStart"/>
      <w:r w:rsidR="00A575DE" w:rsidRPr="00644AF4">
        <w:rPr>
          <w:i/>
          <w:sz w:val="22"/>
          <w:szCs w:val="22"/>
          <w:lang w:eastAsia="sr-Latn-ME"/>
        </w:rPr>
        <w:t>organic</w:t>
      </w:r>
      <w:proofErr w:type="gramEnd"/>
      <w:r w:rsidR="00A575DE" w:rsidRPr="00644AF4">
        <w:rPr>
          <w:i/>
          <w:sz w:val="22"/>
          <w:szCs w:val="22"/>
          <w:lang w:eastAsia="sr-Latn-ME"/>
        </w:rPr>
        <w:t xml:space="preserve"> anion transporter 1</w:t>
      </w:r>
      <w:r w:rsidR="00A575DE" w:rsidRPr="00644AF4">
        <w:rPr>
          <w:sz w:val="22"/>
          <w:szCs w:val="22"/>
          <w:lang w:eastAsia="sr-Latn-ME"/>
        </w:rPr>
        <w:t xml:space="preserve">, </w:t>
      </w:r>
      <w:r w:rsidRPr="00644AF4">
        <w:rPr>
          <w:sz w:val="22"/>
          <w:szCs w:val="22"/>
          <w:lang w:val="sr-Latn-ME" w:eastAsia="sr-Latn-ME"/>
        </w:rPr>
        <w:t>OAT1).</w:t>
      </w:r>
    </w:p>
    <w:p w14:paraId="18685F54" w14:textId="77777777" w:rsidR="008D6BB5" w:rsidRPr="00644AF4" w:rsidRDefault="008D6BB5" w:rsidP="00124461">
      <w:pPr>
        <w:jc w:val="both"/>
        <w:rPr>
          <w:sz w:val="22"/>
          <w:szCs w:val="22"/>
          <w:u w:val="single"/>
          <w:shd w:val="clear" w:color="auto" w:fill="FFFFFF"/>
          <w:lang w:val="sr-Latn-ME" w:eastAsia="sr-Latn-ME"/>
        </w:rPr>
      </w:pPr>
    </w:p>
    <w:p w14:paraId="771DC8F1" w14:textId="77777777" w:rsidR="00EF6E01" w:rsidRPr="00644AF4" w:rsidRDefault="00EF6E01" w:rsidP="00124461">
      <w:pPr>
        <w:jc w:val="both"/>
        <w:rPr>
          <w:sz w:val="22"/>
          <w:szCs w:val="22"/>
          <w:lang w:val="sr-Latn-ME"/>
        </w:rPr>
      </w:pPr>
      <w:r w:rsidRPr="00644AF4">
        <w:rPr>
          <w:i/>
          <w:sz w:val="22"/>
          <w:szCs w:val="22"/>
          <w:lang w:val="sr-Latn-ME"/>
        </w:rPr>
        <w:t>GnRH Analog</w:t>
      </w:r>
    </w:p>
    <w:p w14:paraId="4CB2C4EE" w14:textId="5AD41845" w:rsidR="00EF6E01" w:rsidRPr="00644AF4" w:rsidRDefault="00EF6E01" w:rsidP="00124461">
      <w:pPr>
        <w:jc w:val="both"/>
        <w:rPr>
          <w:sz w:val="22"/>
          <w:szCs w:val="22"/>
          <w:lang w:val="sr-Latn-ME"/>
        </w:rPr>
      </w:pPr>
      <w:r w:rsidRPr="00644AF4">
        <w:rPr>
          <w:sz w:val="22"/>
          <w:szCs w:val="22"/>
          <w:lang w:val="sr-Latn-ME"/>
        </w:rPr>
        <w:t>Kod ispitanika</w:t>
      </w:r>
      <w:r w:rsidR="00A575DE" w:rsidRPr="00644AF4">
        <w:rPr>
          <w:sz w:val="22"/>
          <w:szCs w:val="22"/>
          <w:lang w:val="sr-Latn-ME"/>
        </w:rPr>
        <w:t xml:space="preserve"> sa</w:t>
      </w:r>
      <w:r w:rsidRPr="00644AF4">
        <w:rPr>
          <w:sz w:val="22"/>
          <w:szCs w:val="22"/>
          <w:lang w:val="sr-Latn-ME"/>
        </w:rPr>
        <w:t xml:space="preserve"> </w:t>
      </w:r>
      <w:r w:rsidR="00A575DE" w:rsidRPr="00644AF4">
        <w:rPr>
          <w:sz w:val="22"/>
          <w:szCs w:val="22"/>
          <w:lang w:val="sr-Latn-ME"/>
        </w:rPr>
        <w:t xml:space="preserve">mHSPC-om </w:t>
      </w:r>
      <w:r w:rsidRPr="00644AF4">
        <w:rPr>
          <w:sz w:val="22"/>
          <w:szCs w:val="22"/>
          <w:lang w:val="sr-Latn-ME"/>
        </w:rPr>
        <w:t>koji su primali leuprolid acetat (GnRH analog), istovremena prim</w:t>
      </w:r>
      <w:r w:rsidR="00A575DE" w:rsidRPr="00644AF4">
        <w:rPr>
          <w:sz w:val="22"/>
          <w:szCs w:val="22"/>
          <w:lang w:val="sr-Latn-ME"/>
        </w:rPr>
        <w:t>j</w:t>
      </w:r>
      <w:r w:rsidRPr="00644AF4">
        <w:rPr>
          <w:sz w:val="22"/>
          <w:szCs w:val="22"/>
          <w:lang w:val="sr-Latn-ME"/>
        </w:rPr>
        <w:t xml:space="preserve">ena sa apalutamidom nije imala </w:t>
      </w:r>
      <w:r w:rsidR="002506FA" w:rsidRPr="00644AF4">
        <w:rPr>
          <w:sz w:val="22"/>
          <w:szCs w:val="22"/>
          <w:lang w:val="sr-Latn-ME"/>
        </w:rPr>
        <w:t xml:space="preserve">primjetan </w:t>
      </w:r>
      <w:r w:rsidRPr="00644AF4">
        <w:rPr>
          <w:sz w:val="22"/>
          <w:szCs w:val="22"/>
          <w:lang w:val="sr-Latn-ME"/>
        </w:rPr>
        <w:t xml:space="preserve">efekat na izloženost leuprolidu u stanju </w:t>
      </w:r>
      <w:r w:rsidR="002506FA" w:rsidRPr="00644AF4">
        <w:rPr>
          <w:sz w:val="22"/>
          <w:szCs w:val="22"/>
          <w:lang w:val="sr-Latn-ME"/>
        </w:rPr>
        <w:t xml:space="preserve">dinamičke </w:t>
      </w:r>
      <w:r w:rsidRPr="00644AF4">
        <w:rPr>
          <w:sz w:val="22"/>
          <w:szCs w:val="22"/>
          <w:lang w:val="sr-Latn-ME"/>
        </w:rPr>
        <w:t>ravnoteže.</w:t>
      </w:r>
    </w:p>
    <w:p w14:paraId="0139B036" w14:textId="77777777" w:rsidR="00EF6E01" w:rsidRPr="00644AF4" w:rsidRDefault="00EF6E01" w:rsidP="00124461">
      <w:pPr>
        <w:jc w:val="both"/>
        <w:rPr>
          <w:sz w:val="22"/>
          <w:szCs w:val="22"/>
          <w:u w:val="single"/>
          <w:shd w:val="clear" w:color="auto" w:fill="FFFFFF"/>
          <w:lang w:val="sr-Latn-ME" w:eastAsia="sr-Latn-ME"/>
        </w:rPr>
      </w:pPr>
    </w:p>
    <w:p w14:paraId="1D29C19D" w14:textId="77777777" w:rsidR="008D6BB5" w:rsidRPr="00644AF4" w:rsidRDefault="008D6BB5" w:rsidP="00124461">
      <w:pPr>
        <w:jc w:val="both"/>
        <w:rPr>
          <w:sz w:val="22"/>
          <w:szCs w:val="22"/>
          <w:lang w:val="sr-Latn-ME" w:eastAsia="sr-Latn-ME"/>
        </w:rPr>
      </w:pPr>
      <w:r w:rsidRPr="00644AF4">
        <w:rPr>
          <w:sz w:val="22"/>
          <w:szCs w:val="22"/>
          <w:u w:val="single"/>
          <w:shd w:val="clear" w:color="auto" w:fill="FFFFFF"/>
          <w:lang w:val="sr-Latn-ME" w:eastAsia="sr-Latn-ME"/>
        </w:rPr>
        <w:t>L</w:t>
      </w:r>
      <w:r w:rsidR="00D643D4" w:rsidRPr="00644AF4">
        <w:rPr>
          <w:sz w:val="22"/>
          <w:szCs w:val="22"/>
          <w:u w:val="single"/>
          <w:shd w:val="clear" w:color="auto" w:fill="FFFFFF"/>
          <w:lang w:val="sr-Latn-ME" w:eastAsia="sr-Latn-ME"/>
        </w:rPr>
        <w:t>j</w:t>
      </w:r>
      <w:r w:rsidRPr="00644AF4">
        <w:rPr>
          <w:sz w:val="22"/>
          <w:szCs w:val="22"/>
          <w:u w:val="single"/>
          <w:shd w:val="clear" w:color="auto" w:fill="FFFFFF"/>
          <w:lang w:val="sr-Latn-ME" w:eastAsia="sr-Latn-ME"/>
        </w:rPr>
        <w:t>ekovi koji produžavaju QT interval</w:t>
      </w:r>
    </w:p>
    <w:p w14:paraId="65F56E23" w14:textId="21537D70" w:rsidR="008D6BB5" w:rsidRPr="00644AF4" w:rsidRDefault="008D6BB5" w:rsidP="00124461">
      <w:pPr>
        <w:jc w:val="both"/>
        <w:rPr>
          <w:sz w:val="22"/>
          <w:szCs w:val="22"/>
          <w:lang w:val="sr-Latn-ME" w:eastAsia="sr-Latn-ME"/>
        </w:rPr>
      </w:pPr>
      <w:r w:rsidRPr="00644AF4">
        <w:rPr>
          <w:sz w:val="22"/>
          <w:szCs w:val="22"/>
          <w:lang w:val="sr-Latn-ME" w:eastAsia="sr-Latn-ME"/>
        </w:rPr>
        <w:t>Budući da terapija deprivacijom androgena može da produži QT interval, potrebno je aktivno proc</w:t>
      </w:r>
      <w:r w:rsidR="00D643D4" w:rsidRPr="00644AF4">
        <w:rPr>
          <w:sz w:val="22"/>
          <w:szCs w:val="22"/>
          <w:lang w:val="sr-Latn-ME" w:eastAsia="sr-Latn-ME"/>
        </w:rPr>
        <w:t>j</w:t>
      </w:r>
      <w:r w:rsidRPr="00644AF4">
        <w:rPr>
          <w:sz w:val="22"/>
          <w:szCs w:val="22"/>
          <w:lang w:val="sr-Latn-ME" w:eastAsia="sr-Latn-ME"/>
        </w:rPr>
        <w:t xml:space="preserve">enjivati istovremenu upotrebu </w:t>
      </w:r>
      <w:r w:rsidR="002506FA" w:rsidRPr="00644AF4">
        <w:rPr>
          <w:sz w:val="22"/>
          <w:szCs w:val="22"/>
          <w:lang w:val="sr-Latn-ME" w:eastAsia="sr-Latn-ME"/>
        </w:rPr>
        <w:t xml:space="preserve">lijeka </w:t>
      </w:r>
      <w:r w:rsidRPr="00644AF4">
        <w:rPr>
          <w:sz w:val="22"/>
          <w:szCs w:val="22"/>
          <w:lang w:val="sr-Latn-ME" w:eastAsia="sr-Latn-ME"/>
        </w:rPr>
        <w:t>Erlead</w:t>
      </w:r>
      <w:r w:rsidR="002506FA" w:rsidRPr="00644AF4">
        <w:rPr>
          <w:sz w:val="22"/>
          <w:szCs w:val="22"/>
          <w:lang w:val="sr-Latn-ME" w:eastAsia="sr-Latn-ME"/>
        </w:rPr>
        <w:t>a</w:t>
      </w:r>
      <w:r w:rsidRPr="00644AF4">
        <w:rPr>
          <w:sz w:val="22"/>
          <w:szCs w:val="22"/>
          <w:lang w:val="sr-Latn-ME" w:eastAsia="sr-Latn-ME"/>
        </w:rPr>
        <w:t xml:space="preserve"> sa l</w:t>
      </w:r>
      <w:r w:rsidR="00D643D4" w:rsidRPr="00644AF4">
        <w:rPr>
          <w:sz w:val="22"/>
          <w:szCs w:val="22"/>
          <w:lang w:val="sr-Latn-ME" w:eastAsia="sr-Latn-ME"/>
        </w:rPr>
        <w:t>j</w:t>
      </w:r>
      <w:r w:rsidRPr="00644AF4">
        <w:rPr>
          <w:sz w:val="22"/>
          <w:szCs w:val="22"/>
          <w:lang w:val="sr-Latn-ME" w:eastAsia="sr-Latn-ME"/>
        </w:rPr>
        <w:t>ekovima za koje se zna da mogu da produže QT interval ili l</w:t>
      </w:r>
      <w:r w:rsidR="00D643D4" w:rsidRPr="00644AF4">
        <w:rPr>
          <w:sz w:val="22"/>
          <w:szCs w:val="22"/>
          <w:lang w:val="sr-Latn-ME" w:eastAsia="sr-Latn-ME"/>
        </w:rPr>
        <w:t>j</w:t>
      </w:r>
      <w:r w:rsidRPr="00644AF4">
        <w:rPr>
          <w:sz w:val="22"/>
          <w:szCs w:val="22"/>
          <w:lang w:val="sr-Latn-ME" w:eastAsia="sr-Latn-ME"/>
        </w:rPr>
        <w:t xml:space="preserve">ekovima koji su u stanju da izazovu </w:t>
      </w:r>
      <w:r w:rsidRPr="00644AF4">
        <w:rPr>
          <w:i/>
          <w:sz w:val="22"/>
          <w:szCs w:val="22"/>
          <w:lang w:val="sr-Latn-ME" w:eastAsia="sr-Latn-ME"/>
        </w:rPr>
        <w:t>Torsade de pointes</w:t>
      </w:r>
      <w:r w:rsidR="002506FA" w:rsidRPr="00644AF4">
        <w:rPr>
          <w:sz w:val="22"/>
          <w:szCs w:val="22"/>
          <w:lang w:val="sr-Latn-ME" w:eastAsia="sr-Latn-ME"/>
        </w:rPr>
        <w:t>,</w:t>
      </w:r>
      <w:r w:rsidRPr="00644AF4">
        <w:rPr>
          <w:sz w:val="22"/>
          <w:szCs w:val="22"/>
          <w:lang w:val="sr-Latn-ME" w:eastAsia="sr-Latn-ME"/>
        </w:rPr>
        <w:t xml:space="preserve"> kao što su </w:t>
      </w:r>
      <w:r w:rsidR="002506FA" w:rsidRPr="00644AF4">
        <w:rPr>
          <w:sz w:val="22"/>
          <w:szCs w:val="22"/>
          <w:lang w:val="sr-Latn-ME" w:eastAsia="sr-Latn-ME"/>
        </w:rPr>
        <w:t>antiaritmici</w:t>
      </w:r>
      <w:r w:rsidRPr="00644AF4">
        <w:rPr>
          <w:sz w:val="22"/>
          <w:szCs w:val="22"/>
          <w:lang w:val="sr-Latn-ME" w:eastAsia="sr-Latn-ME"/>
        </w:rPr>
        <w:t xml:space="preserve"> klase IA (npr. kinidin, disopiramid) ili klase III (npr. am</w:t>
      </w:r>
      <w:r w:rsidR="002506FA" w:rsidRPr="00644AF4">
        <w:rPr>
          <w:sz w:val="22"/>
          <w:szCs w:val="22"/>
          <w:lang w:val="sr-Latn-ME" w:eastAsia="sr-Latn-ME"/>
        </w:rPr>
        <w:t>j</w:t>
      </w:r>
      <w:r w:rsidRPr="00644AF4">
        <w:rPr>
          <w:sz w:val="22"/>
          <w:szCs w:val="22"/>
          <w:lang w:val="sr-Latn-ME" w:eastAsia="sr-Latn-ME"/>
        </w:rPr>
        <w:t>odaron, sotalol, dofetilid, ibutilid), metadon, moksifloksacin, antipsihotici (npr. haloperidol) itd. (vid</w:t>
      </w:r>
      <w:r w:rsidR="00181556" w:rsidRPr="00644AF4">
        <w:rPr>
          <w:sz w:val="22"/>
          <w:szCs w:val="22"/>
          <w:lang w:val="sr-Latn-ME" w:eastAsia="sr-Latn-ME"/>
        </w:rPr>
        <w:t>j</w:t>
      </w:r>
      <w:r w:rsidRPr="00644AF4">
        <w:rPr>
          <w:sz w:val="22"/>
          <w:szCs w:val="22"/>
          <w:lang w:val="sr-Latn-ME" w:eastAsia="sr-Latn-ME"/>
        </w:rPr>
        <w:t xml:space="preserve">eti </w:t>
      </w:r>
      <w:r w:rsidR="002506FA" w:rsidRPr="00644AF4">
        <w:rPr>
          <w:sz w:val="22"/>
          <w:szCs w:val="22"/>
          <w:lang w:val="sr-Latn-ME" w:eastAsia="sr-Latn-ME"/>
        </w:rPr>
        <w:t xml:space="preserve">dio </w:t>
      </w:r>
      <w:r w:rsidRPr="00644AF4">
        <w:rPr>
          <w:sz w:val="22"/>
          <w:szCs w:val="22"/>
          <w:lang w:val="sr-Latn-ME" w:eastAsia="sr-Latn-ME"/>
        </w:rPr>
        <w:t>4.4).</w:t>
      </w:r>
    </w:p>
    <w:p w14:paraId="138F32B6" w14:textId="77777777" w:rsidR="008D6BB5" w:rsidRPr="00644AF4" w:rsidRDefault="008D6BB5" w:rsidP="00124461">
      <w:pPr>
        <w:jc w:val="both"/>
        <w:rPr>
          <w:sz w:val="22"/>
          <w:szCs w:val="22"/>
          <w:u w:val="single"/>
          <w:shd w:val="clear" w:color="auto" w:fill="FFFFFF"/>
          <w:lang w:val="sr-Latn-ME" w:eastAsia="sr-Latn-ME"/>
        </w:rPr>
      </w:pPr>
    </w:p>
    <w:p w14:paraId="779920D1" w14:textId="77777777" w:rsidR="008D6BB5" w:rsidRPr="00644AF4" w:rsidRDefault="008D6BB5" w:rsidP="00124461">
      <w:pPr>
        <w:jc w:val="both"/>
        <w:rPr>
          <w:sz w:val="22"/>
          <w:szCs w:val="22"/>
          <w:lang w:val="sr-Latn-ME" w:eastAsia="sr-Latn-ME"/>
        </w:rPr>
      </w:pPr>
      <w:r w:rsidRPr="00644AF4">
        <w:rPr>
          <w:sz w:val="22"/>
          <w:szCs w:val="22"/>
          <w:u w:val="single"/>
          <w:shd w:val="clear" w:color="auto" w:fill="FFFFFF"/>
          <w:lang w:val="sr-Latn-ME" w:eastAsia="sr-Latn-ME"/>
        </w:rPr>
        <w:t>Pedijatrijska populacija</w:t>
      </w:r>
    </w:p>
    <w:p w14:paraId="488CF4AD" w14:textId="77777777" w:rsidR="008D6BB5" w:rsidRPr="00644AF4" w:rsidRDefault="008D6BB5" w:rsidP="00124461">
      <w:pPr>
        <w:jc w:val="both"/>
        <w:rPr>
          <w:sz w:val="22"/>
          <w:szCs w:val="22"/>
          <w:lang w:val="sr-Latn-ME" w:eastAsia="sr-Latn-ME"/>
        </w:rPr>
      </w:pPr>
      <w:r w:rsidRPr="00644AF4">
        <w:rPr>
          <w:sz w:val="22"/>
          <w:szCs w:val="22"/>
          <w:lang w:val="sr-Latn-ME" w:eastAsia="sr-Latn-ME"/>
        </w:rPr>
        <w:t>Ispitivanja interakcija rađena su samo na odraslima.</w:t>
      </w:r>
    </w:p>
    <w:p w14:paraId="62936956" w14:textId="77777777" w:rsidR="008D6BB5" w:rsidRPr="00644AF4" w:rsidRDefault="008D6BB5" w:rsidP="00644AF4">
      <w:pPr>
        <w:tabs>
          <w:tab w:val="left" w:pos="540"/>
          <w:tab w:val="left" w:pos="569"/>
        </w:tabs>
        <w:jc w:val="both"/>
        <w:rPr>
          <w:bCs/>
          <w:sz w:val="22"/>
          <w:szCs w:val="22"/>
          <w:lang w:val="sr-Latn-ME"/>
        </w:rPr>
      </w:pPr>
    </w:p>
    <w:p w14:paraId="4C3CF5F0" w14:textId="77777777" w:rsidR="0072020E" w:rsidRPr="00644AF4" w:rsidRDefault="0072020E" w:rsidP="00644AF4">
      <w:pPr>
        <w:tabs>
          <w:tab w:val="left" w:pos="540"/>
          <w:tab w:val="left" w:pos="569"/>
        </w:tabs>
        <w:jc w:val="both"/>
        <w:rPr>
          <w:b/>
          <w:sz w:val="22"/>
          <w:szCs w:val="22"/>
          <w:lang w:val="sr-Latn-ME"/>
        </w:rPr>
      </w:pPr>
      <w:r w:rsidRPr="00644AF4">
        <w:rPr>
          <w:b/>
          <w:bCs/>
          <w:sz w:val="22"/>
          <w:szCs w:val="22"/>
          <w:lang w:val="sr-Latn-ME"/>
        </w:rPr>
        <w:t xml:space="preserve">4.6. </w:t>
      </w:r>
      <w:r w:rsidR="00480FB1" w:rsidRPr="00644AF4">
        <w:rPr>
          <w:b/>
          <w:bCs/>
          <w:sz w:val="22"/>
          <w:szCs w:val="22"/>
          <w:lang w:val="sr-Latn-ME"/>
        </w:rPr>
        <w:tab/>
      </w:r>
      <w:r w:rsidR="006D20A5" w:rsidRPr="00644AF4">
        <w:rPr>
          <w:b/>
          <w:sz w:val="22"/>
          <w:szCs w:val="22"/>
          <w:lang w:val="sr-Latn-ME"/>
        </w:rPr>
        <w:t>Plodnost, trudnoća i dojenje</w:t>
      </w:r>
    </w:p>
    <w:p w14:paraId="59B3CF07" w14:textId="77777777" w:rsidR="002031B3" w:rsidRPr="00644AF4" w:rsidRDefault="002031B3" w:rsidP="00644AF4">
      <w:pPr>
        <w:tabs>
          <w:tab w:val="left" w:pos="540"/>
          <w:tab w:val="left" w:pos="569"/>
        </w:tabs>
        <w:jc w:val="both"/>
        <w:rPr>
          <w:sz w:val="22"/>
          <w:szCs w:val="22"/>
          <w:u w:val="single"/>
          <w:lang w:val="sr-Latn-ME"/>
        </w:rPr>
      </w:pPr>
    </w:p>
    <w:p w14:paraId="621A2D63" w14:textId="77777777" w:rsidR="008D6BB5" w:rsidRPr="00644AF4" w:rsidRDefault="008D6BB5" w:rsidP="00124461">
      <w:pPr>
        <w:jc w:val="both"/>
        <w:rPr>
          <w:sz w:val="22"/>
          <w:szCs w:val="22"/>
          <w:lang w:val="sr-Latn-ME" w:eastAsia="sr-Latn-ME"/>
        </w:rPr>
      </w:pPr>
      <w:r w:rsidRPr="00644AF4">
        <w:rPr>
          <w:sz w:val="22"/>
          <w:szCs w:val="22"/>
          <w:u w:val="single"/>
          <w:shd w:val="clear" w:color="auto" w:fill="FFFFFF"/>
          <w:lang w:val="sr-Latn-ME" w:eastAsia="sr-Latn-ME"/>
        </w:rPr>
        <w:t xml:space="preserve">Kontracepcija kod muškaraca i žena </w:t>
      </w:r>
    </w:p>
    <w:p w14:paraId="214C13BF" w14:textId="297931A1" w:rsidR="008D6BB5" w:rsidRPr="00644AF4" w:rsidRDefault="008D6BB5" w:rsidP="00124461">
      <w:pPr>
        <w:jc w:val="both"/>
        <w:rPr>
          <w:sz w:val="22"/>
          <w:szCs w:val="22"/>
          <w:lang w:val="sr-Latn-ME" w:eastAsia="sr-Latn-ME"/>
        </w:rPr>
      </w:pPr>
      <w:r w:rsidRPr="00644AF4">
        <w:rPr>
          <w:sz w:val="22"/>
          <w:szCs w:val="22"/>
          <w:lang w:val="sr-Latn-ME" w:eastAsia="sr-Latn-ME"/>
        </w:rPr>
        <w:t xml:space="preserve">Nije poznato da li su apalutamid ili njegovi metaboliti prisutni u spermi. </w:t>
      </w:r>
      <w:r w:rsidR="007240A6" w:rsidRPr="00644AF4">
        <w:rPr>
          <w:sz w:val="22"/>
          <w:szCs w:val="22"/>
          <w:lang w:val="sr-Latn-ME" w:eastAsia="sr-Latn-ME"/>
        </w:rPr>
        <w:t xml:space="preserve">Lijek </w:t>
      </w:r>
      <w:r w:rsidRPr="00644AF4">
        <w:rPr>
          <w:sz w:val="22"/>
          <w:szCs w:val="22"/>
          <w:lang w:val="sr-Latn-ME" w:eastAsia="sr-Latn-ME"/>
        </w:rPr>
        <w:t xml:space="preserve">Erleada može da škodi fetusu u razvoju. </w:t>
      </w:r>
      <w:r w:rsidR="00B05366" w:rsidRPr="00644AF4">
        <w:rPr>
          <w:sz w:val="22"/>
          <w:szCs w:val="22"/>
          <w:lang w:val="sr-Latn-ME" w:eastAsia="sr-Latn-ME"/>
        </w:rPr>
        <w:t xml:space="preserve">Ako pacijenti i njihove partnerke koje su u reproduktivnoj dobi imaju intimne odnose treba da  </w:t>
      </w:r>
      <w:r w:rsidRPr="00644AF4">
        <w:rPr>
          <w:sz w:val="22"/>
          <w:szCs w:val="22"/>
          <w:lang w:val="sr-Latn-ME" w:eastAsia="sr-Latn-ME"/>
        </w:rPr>
        <w:t xml:space="preserve">koriste </w:t>
      </w:r>
      <w:r w:rsidR="00B05366" w:rsidRPr="00644AF4">
        <w:rPr>
          <w:sz w:val="22"/>
          <w:szCs w:val="22"/>
          <w:lang w:val="sr-Latn-ME" w:eastAsia="sr-Latn-ME"/>
        </w:rPr>
        <w:t xml:space="preserve">prezervativ </w:t>
      </w:r>
      <w:r w:rsidRPr="00644AF4">
        <w:rPr>
          <w:sz w:val="22"/>
          <w:szCs w:val="22"/>
          <w:lang w:val="sr-Latn-ME" w:eastAsia="sr-Latn-ME"/>
        </w:rPr>
        <w:t>u</w:t>
      </w:r>
      <w:r w:rsidR="00B05366" w:rsidRPr="00644AF4">
        <w:rPr>
          <w:sz w:val="22"/>
          <w:szCs w:val="22"/>
          <w:lang w:val="sr-Latn-ME" w:eastAsia="sr-Latn-ME"/>
        </w:rPr>
        <w:t xml:space="preserve"> kombinaciji sa</w:t>
      </w:r>
      <w:r w:rsidRPr="00644AF4">
        <w:rPr>
          <w:sz w:val="22"/>
          <w:szCs w:val="22"/>
          <w:lang w:val="sr-Latn-ME" w:eastAsia="sr-Latn-ME"/>
        </w:rPr>
        <w:t xml:space="preserve"> još jedno</w:t>
      </w:r>
      <w:r w:rsidR="006A0E34" w:rsidRPr="00644AF4">
        <w:rPr>
          <w:sz w:val="22"/>
          <w:szCs w:val="22"/>
          <w:lang w:val="sr-Latn-ME" w:eastAsia="sr-Latn-ME"/>
        </w:rPr>
        <w:t>m</w:t>
      </w:r>
      <w:r w:rsidRPr="00644AF4">
        <w:rPr>
          <w:sz w:val="22"/>
          <w:szCs w:val="22"/>
          <w:lang w:val="sr-Latn-ME" w:eastAsia="sr-Latn-ME"/>
        </w:rPr>
        <w:t xml:space="preserve"> visoko efikasno</w:t>
      </w:r>
      <w:r w:rsidR="006A0E34" w:rsidRPr="00644AF4">
        <w:rPr>
          <w:sz w:val="22"/>
          <w:szCs w:val="22"/>
          <w:lang w:val="sr-Latn-ME" w:eastAsia="sr-Latn-ME"/>
        </w:rPr>
        <w:t>m</w:t>
      </w:r>
      <w:r w:rsidRPr="00644AF4">
        <w:rPr>
          <w:sz w:val="22"/>
          <w:szCs w:val="22"/>
          <w:lang w:val="sr-Latn-ME" w:eastAsia="sr-Latn-ME"/>
        </w:rPr>
        <w:t xml:space="preserve"> </w:t>
      </w:r>
      <w:r w:rsidR="006A0E34" w:rsidRPr="00644AF4">
        <w:rPr>
          <w:sz w:val="22"/>
          <w:szCs w:val="22"/>
          <w:lang w:val="sr-Latn-ME" w:eastAsia="sr-Latn-ME"/>
        </w:rPr>
        <w:t xml:space="preserve">metodom </w:t>
      </w:r>
      <w:r w:rsidR="00AA7284" w:rsidRPr="00644AF4">
        <w:rPr>
          <w:sz w:val="22"/>
          <w:szCs w:val="22"/>
          <w:lang w:val="sr-Latn-ME" w:eastAsia="sr-Latn-ME"/>
        </w:rPr>
        <w:t>za kontracepciju</w:t>
      </w:r>
      <w:r w:rsidRPr="00644AF4">
        <w:rPr>
          <w:sz w:val="22"/>
          <w:szCs w:val="22"/>
          <w:lang w:val="sr-Latn-ME" w:eastAsia="sr-Latn-ME"/>
        </w:rPr>
        <w:t xml:space="preserve"> tokom terapije i još 3 m</w:t>
      </w:r>
      <w:r w:rsidR="00D643D4" w:rsidRPr="00644AF4">
        <w:rPr>
          <w:sz w:val="22"/>
          <w:szCs w:val="22"/>
          <w:lang w:val="sr-Latn-ME" w:eastAsia="sr-Latn-ME"/>
        </w:rPr>
        <w:t>j</w:t>
      </w:r>
      <w:r w:rsidRPr="00644AF4">
        <w:rPr>
          <w:sz w:val="22"/>
          <w:szCs w:val="22"/>
          <w:lang w:val="sr-Latn-ME" w:eastAsia="sr-Latn-ME"/>
        </w:rPr>
        <w:t>eseca pošto prime posl</w:t>
      </w:r>
      <w:r w:rsidR="002506FA" w:rsidRPr="00644AF4">
        <w:rPr>
          <w:sz w:val="22"/>
          <w:szCs w:val="22"/>
          <w:lang w:val="sr-Latn-ME" w:eastAsia="sr-Latn-ME"/>
        </w:rPr>
        <w:t>j</w:t>
      </w:r>
      <w:r w:rsidRPr="00644AF4">
        <w:rPr>
          <w:sz w:val="22"/>
          <w:szCs w:val="22"/>
          <w:lang w:val="sr-Latn-ME" w:eastAsia="sr-Latn-ME"/>
        </w:rPr>
        <w:t>ednju dozu l</w:t>
      </w:r>
      <w:r w:rsidR="00D643D4" w:rsidRPr="00644AF4">
        <w:rPr>
          <w:sz w:val="22"/>
          <w:szCs w:val="22"/>
          <w:lang w:val="sr-Latn-ME" w:eastAsia="sr-Latn-ME"/>
        </w:rPr>
        <w:t>ij</w:t>
      </w:r>
      <w:r w:rsidRPr="00644AF4">
        <w:rPr>
          <w:sz w:val="22"/>
          <w:szCs w:val="22"/>
          <w:lang w:val="sr-Latn-ME" w:eastAsia="sr-Latn-ME"/>
        </w:rPr>
        <w:t>eka Erleada.</w:t>
      </w:r>
    </w:p>
    <w:p w14:paraId="7E9E459F" w14:textId="77777777" w:rsidR="008D6BB5" w:rsidRPr="00644AF4" w:rsidRDefault="008D6BB5" w:rsidP="00644AF4">
      <w:pPr>
        <w:tabs>
          <w:tab w:val="left" w:pos="540"/>
          <w:tab w:val="left" w:pos="569"/>
        </w:tabs>
        <w:jc w:val="both"/>
        <w:rPr>
          <w:sz w:val="22"/>
          <w:szCs w:val="22"/>
          <w:u w:val="single"/>
          <w:lang w:val="sr-Latn-ME"/>
        </w:rPr>
      </w:pPr>
    </w:p>
    <w:p w14:paraId="18E1F0A8" w14:textId="77777777" w:rsidR="002031B3" w:rsidRPr="00644AF4" w:rsidRDefault="002031B3" w:rsidP="00644AF4">
      <w:pPr>
        <w:tabs>
          <w:tab w:val="left" w:pos="540"/>
          <w:tab w:val="left" w:pos="569"/>
        </w:tabs>
        <w:jc w:val="both"/>
        <w:rPr>
          <w:sz w:val="22"/>
          <w:szCs w:val="22"/>
          <w:u w:val="single"/>
          <w:lang w:val="sr-Latn-ME"/>
        </w:rPr>
      </w:pPr>
      <w:r w:rsidRPr="00644AF4">
        <w:rPr>
          <w:sz w:val="22"/>
          <w:szCs w:val="22"/>
          <w:u w:val="single"/>
          <w:lang w:val="sr-Latn-ME"/>
        </w:rPr>
        <w:t>Plodnost</w:t>
      </w:r>
    </w:p>
    <w:p w14:paraId="2EDA154E" w14:textId="1E99C72E" w:rsidR="008D6BB5" w:rsidRPr="00644AF4" w:rsidRDefault="008D6BB5" w:rsidP="00124461">
      <w:pPr>
        <w:jc w:val="both"/>
        <w:rPr>
          <w:sz w:val="22"/>
          <w:szCs w:val="22"/>
          <w:lang w:val="sr-Latn-ME" w:eastAsia="sr-Latn-ME"/>
        </w:rPr>
      </w:pPr>
      <w:r w:rsidRPr="00644AF4">
        <w:rPr>
          <w:sz w:val="22"/>
          <w:szCs w:val="22"/>
          <w:lang w:val="sr-Latn-ME" w:eastAsia="sr-Latn-ME"/>
        </w:rPr>
        <w:t xml:space="preserve">Na osnovu ispitivanja na životinjama, </w:t>
      </w:r>
      <w:r w:rsidR="007240A6" w:rsidRPr="00644AF4">
        <w:rPr>
          <w:sz w:val="22"/>
          <w:szCs w:val="22"/>
          <w:lang w:val="sr-Latn-ME" w:eastAsia="sr-Latn-ME"/>
        </w:rPr>
        <w:t xml:space="preserve">lijek </w:t>
      </w:r>
      <w:r w:rsidRPr="00644AF4">
        <w:rPr>
          <w:sz w:val="22"/>
          <w:szCs w:val="22"/>
          <w:lang w:val="sr-Latn-ME" w:eastAsia="sr-Latn-ME"/>
        </w:rPr>
        <w:t>Erleada može da oslabi plodnost muškaraca koji imaju reproduktivni potencijal (vid</w:t>
      </w:r>
      <w:r w:rsidR="002506FA" w:rsidRPr="00644AF4">
        <w:rPr>
          <w:sz w:val="22"/>
          <w:szCs w:val="22"/>
          <w:lang w:val="sr-Latn-ME" w:eastAsia="sr-Latn-ME"/>
        </w:rPr>
        <w:t>j</w:t>
      </w:r>
      <w:r w:rsidRPr="00644AF4">
        <w:rPr>
          <w:sz w:val="22"/>
          <w:szCs w:val="22"/>
          <w:lang w:val="sr-Latn-ME" w:eastAsia="sr-Latn-ME"/>
        </w:rPr>
        <w:t xml:space="preserve">eti </w:t>
      </w:r>
      <w:r w:rsidR="002506FA" w:rsidRPr="00644AF4">
        <w:rPr>
          <w:sz w:val="22"/>
          <w:szCs w:val="22"/>
          <w:lang w:val="sr-Latn-ME" w:eastAsia="sr-Latn-ME"/>
        </w:rPr>
        <w:t xml:space="preserve">dio </w:t>
      </w:r>
      <w:r w:rsidRPr="00644AF4">
        <w:rPr>
          <w:sz w:val="22"/>
          <w:szCs w:val="22"/>
          <w:lang w:val="sr-Latn-ME" w:eastAsia="sr-Latn-ME"/>
        </w:rPr>
        <w:t>5.3).</w:t>
      </w:r>
    </w:p>
    <w:p w14:paraId="7F70149E" w14:textId="77777777" w:rsidR="002031B3" w:rsidRPr="00644AF4" w:rsidRDefault="002031B3" w:rsidP="00644AF4">
      <w:pPr>
        <w:tabs>
          <w:tab w:val="left" w:pos="540"/>
          <w:tab w:val="left" w:pos="569"/>
        </w:tabs>
        <w:jc w:val="both"/>
        <w:rPr>
          <w:sz w:val="22"/>
          <w:szCs w:val="22"/>
          <w:u w:val="single"/>
          <w:lang w:val="sr-Latn-ME"/>
        </w:rPr>
      </w:pPr>
    </w:p>
    <w:p w14:paraId="09D3F5F3" w14:textId="77777777" w:rsidR="007A3ECB" w:rsidRPr="00644AF4" w:rsidRDefault="007A3ECB" w:rsidP="00644AF4">
      <w:pPr>
        <w:tabs>
          <w:tab w:val="left" w:pos="540"/>
          <w:tab w:val="left" w:pos="569"/>
        </w:tabs>
        <w:jc w:val="both"/>
        <w:rPr>
          <w:sz w:val="22"/>
          <w:szCs w:val="22"/>
          <w:u w:val="single"/>
          <w:lang w:val="sr-Latn-ME"/>
        </w:rPr>
      </w:pPr>
      <w:r w:rsidRPr="00644AF4">
        <w:rPr>
          <w:sz w:val="22"/>
          <w:szCs w:val="22"/>
          <w:u w:val="single"/>
          <w:lang w:val="sr-Latn-ME"/>
        </w:rPr>
        <w:t>Trudnoća</w:t>
      </w:r>
    </w:p>
    <w:p w14:paraId="238F2B31" w14:textId="2971AC21" w:rsidR="008D6BB5" w:rsidRPr="00644AF4" w:rsidRDefault="007240A6" w:rsidP="00124461">
      <w:pPr>
        <w:jc w:val="both"/>
        <w:rPr>
          <w:sz w:val="22"/>
          <w:szCs w:val="22"/>
          <w:lang w:val="sr-Latn-ME" w:eastAsia="sr-Latn-ME"/>
        </w:rPr>
      </w:pPr>
      <w:r w:rsidRPr="00644AF4">
        <w:rPr>
          <w:sz w:val="22"/>
          <w:szCs w:val="22"/>
          <w:lang w:val="sr-Latn-ME" w:eastAsia="sr-Latn-ME"/>
        </w:rPr>
        <w:t xml:space="preserve">Lijek </w:t>
      </w:r>
      <w:r w:rsidR="008D6BB5" w:rsidRPr="00644AF4">
        <w:rPr>
          <w:sz w:val="22"/>
          <w:szCs w:val="22"/>
          <w:lang w:val="sr-Latn-ME" w:eastAsia="sr-Latn-ME"/>
        </w:rPr>
        <w:t xml:space="preserve">Erleada je kontraindikovan kod trudnica ili žena koje </w:t>
      </w:r>
      <w:r w:rsidR="002506FA" w:rsidRPr="00644AF4">
        <w:rPr>
          <w:sz w:val="22"/>
          <w:szCs w:val="22"/>
          <w:lang w:val="sr-Latn-ME" w:eastAsia="sr-Latn-ME"/>
        </w:rPr>
        <w:t>bi mogle</w:t>
      </w:r>
      <w:r w:rsidR="008D6BB5" w:rsidRPr="00644AF4">
        <w:rPr>
          <w:sz w:val="22"/>
          <w:szCs w:val="22"/>
          <w:lang w:val="sr-Latn-ME" w:eastAsia="sr-Latn-ME"/>
        </w:rPr>
        <w:t xml:space="preserve"> </w:t>
      </w:r>
      <w:r w:rsidR="00181556" w:rsidRPr="00644AF4">
        <w:rPr>
          <w:sz w:val="22"/>
          <w:szCs w:val="22"/>
          <w:lang w:val="sr-Latn-ME" w:eastAsia="sr-Latn-ME"/>
        </w:rPr>
        <w:t xml:space="preserve">da zatrudne </w:t>
      </w:r>
      <w:r w:rsidR="008D6BB5" w:rsidRPr="00644AF4">
        <w:rPr>
          <w:sz w:val="22"/>
          <w:szCs w:val="22"/>
          <w:lang w:val="sr-Latn-ME" w:eastAsia="sr-Latn-ME"/>
        </w:rPr>
        <w:t>(vid</w:t>
      </w:r>
      <w:r w:rsidR="002506FA" w:rsidRPr="00644AF4">
        <w:rPr>
          <w:sz w:val="22"/>
          <w:szCs w:val="22"/>
          <w:lang w:val="sr-Latn-ME" w:eastAsia="sr-Latn-ME"/>
        </w:rPr>
        <w:t>j</w:t>
      </w:r>
      <w:r w:rsidR="008D6BB5" w:rsidRPr="00644AF4">
        <w:rPr>
          <w:sz w:val="22"/>
          <w:szCs w:val="22"/>
          <w:lang w:val="sr-Latn-ME" w:eastAsia="sr-Latn-ME"/>
        </w:rPr>
        <w:t xml:space="preserve">eti </w:t>
      </w:r>
      <w:r w:rsidR="002506FA" w:rsidRPr="00644AF4">
        <w:rPr>
          <w:sz w:val="22"/>
          <w:szCs w:val="22"/>
          <w:lang w:val="sr-Latn-ME" w:eastAsia="sr-Latn-ME"/>
        </w:rPr>
        <w:t xml:space="preserve">dio </w:t>
      </w:r>
      <w:r w:rsidR="008D6BB5" w:rsidRPr="00644AF4">
        <w:rPr>
          <w:sz w:val="22"/>
          <w:szCs w:val="22"/>
          <w:lang w:val="sr-Latn-ME" w:eastAsia="sr-Latn-ME"/>
        </w:rPr>
        <w:t xml:space="preserve">4.3). </w:t>
      </w:r>
      <w:r w:rsidR="00293957" w:rsidRPr="00644AF4">
        <w:rPr>
          <w:sz w:val="22"/>
          <w:szCs w:val="22"/>
          <w:lang w:val="sr-Latn-RS"/>
        </w:rPr>
        <w:t>Na osnovu reproduktivnih ispitivanja na životinjama i na osnovu svog mehanizma dejstva, l</w:t>
      </w:r>
      <w:r w:rsidR="00774FA5" w:rsidRPr="00644AF4">
        <w:rPr>
          <w:sz w:val="22"/>
          <w:szCs w:val="22"/>
          <w:lang w:val="sr-Latn-RS"/>
        </w:rPr>
        <w:t>ij</w:t>
      </w:r>
      <w:r w:rsidR="00293957" w:rsidRPr="00644AF4">
        <w:rPr>
          <w:sz w:val="22"/>
          <w:szCs w:val="22"/>
          <w:lang w:val="sr-Latn-RS"/>
        </w:rPr>
        <w:t>ek Erleada može da naškodi fetusu i dovede do prekida trudnoće kada se prim</w:t>
      </w:r>
      <w:r w:rsidR="00774FA5" w:rsidRPr="00644AF4">
        <w:rPr>
          <w:sz w:val="22"/>
          <w:szCs w:val="22"/>
          <w:lang w:val="sr-Latn-RS"/>
        </w:rPr>
        <w:t>j</w:t>
      </w:r>
      <w:r w:rsidR="00293957" w:rsidRPr="00644AF4">
        <w:rPr>
          <w:sz w:val="22"/>
          <w:szCs w:val="22"/>
          <w:lang w:val="sr-Latn-RS"/>
        </w:rPr>
        <w:t>enjuje kod trudnica</w:t>
      </w:r>
      <w:r w:rsidR="008D6BB5" w:rsidRPr="00644AF4">
        <w:rPr>
          <w:sz w:val="22"/>
          <w:szCs w:val="22"/>
          <w:lang w:val="sr-Latn-ME" w:eastAsia="sr-Latn-ME"/>
        </w:rPr>
        <w:t>. Nema podataka o prim</w:t>
      </w:r>
      <w:r w:rsidR="00D643D4" w:rsidRPr="00644AF4">
        <w:rPr>
          <w:sz w:val="22"/>
          <w:szCs w:val="22"/>
          <w:lang w:val="sr-Latn-ME" w:eastAsia="sr-Latn-ME"/>
        </w:rPr>
        <w:t>j</w:t>
      </w:r>
      <w:r w:rsidR="008D6BB5" w:rsidRPr="00644AF4">
        <w:rPr>
          <w:sz w:val="22"/>
          <w:szCs w:val="22"/>
          <w:lang w:val="sr-Latn-ME" w:eastAsia="sr-Latn-ME"/>
        </w:rPr>
        <w:t>eni l</w:t>
      </w:r>
      <w:r w:rsidR="00D643D4" w:rsidRPr="00644AF4">
        <w:rPr>
          <w:sz w:val="22"/>
          <w:szCs w:val="22"/>
          <w:lang w:val="sr-Latn-ME" w:eastAsia="sr-Latn-ME"/>
        </w:rPr>
        <w:t>ij</w:t>
      </w:r>
      <w:r w:rsidR="008D6BB5" w:rsidRPr="00644AF4">
        <w:rPr>
          <w:sz w:val="22"/>
          <w:szCs w:val="22"/>
          <w:lang w:val="sr-Latn-ME" w:eastAsia="sr-Latn-ME"/>
        </w:rPr>
        <w:t xml:space="preserve">eka Erleada kod trudnica. </w:t>
      </w:r>
    </w:p>
    <w:p w14:paraId="1E652896" w14:textId="77777777" w:rsidR="00D2709B" w:rsidRPr="00644AF4" w:rsidRDefault="00D2709B" w:rsidP="00644AF4">
      <w:pPr>
        <w:tabs>
          <w:tab w:val="left" w:pos="540"/>
          <w:tab w:val="left" w:pos="569"/>
        </w:tabs>
        <w:jc w:val="both"/>
        <w:rPr>
          <w:sz w:val="22"/>
          <w:szCs w:val="22"/>
          <w:u w:val="single"/>
          <w:lang w:val="sr-Latn-ME"/>
        </w:rPr>
      </w:pPr>
    </w:p>
    <w:p w14:paraId="238FD943" w14:textId="4F4B7F72" w:rsidR="0072020E" w:rsidRPr="00644AF4" w:rsidRDefault="007A3ECB" w:rsidP="00644AF4">
      <w:pPr>
        <w:tabs>
          <w:tab w:val="left" w:pos="540"/>
          <w:tab w:val="left" w:pos="569"/>
        </w:tabs>
        <w:jc w:val="both"/>
        <w:rPr>
          <w:b/>
          <w:bCs/>
          <w:sz w:val="22"/>
          <w:szCs w:val="22"/>
          <w:lang w:val="sr-Latn-ME"/>
        </w:rPr>
      </w:pPr>
      <w:r w:rsidRPr="00644AF4">
        <w:rPr>
          <w:sz w:val="22"/>
          <w:szCs w:val="22"/>
          <w:u w:val="single"/>
          <w:lang w:val="sr-Latn-ME"/>
        </w:rPr>
        <w:t xml:space="preserve">Dojenje </w:t>
      </w:r>
    </w:p>
    <w:p w14:paraId="608E9F07" w14:textId="13E4FDE2" w:rsidR="008D6BB5" w:rsidRPr="00644AF4" w:rsidRDefault="008D6BB5" w:rsidP="00124461">
      <w:pPr>
        <w:pStyle w:val="BodyText15"/>
        <w:shd w:val="clear" w:color="auto" w:fill="auto"/>
        <w:spacing w:after="0" w:line="240" w:lineRule="auto"/>
        <w:ind w:firstLine="0"/>
        <w:rPr>
          <w:sz w:val="22"/>
          <w:szCs w:val="22"/>
        </w:rPr>
      </w:pPr>
      <w:r w:rsidRPr="00644AF4">
        <w:rPr>
          <w:sz w:val="22"/>
          <w:szCs w:val="22"/>
        </w:rPr>
        <w:t>Nije poznato da li se apalutamid/njegovi metaboliti izlučuju u ml</w:t>
      </w:r>
      <w:r w:rsidR="00EC0465" w:rsidRPr="00644AF4">
        <w:rPr>
          <w:sz w:val="22"/>
          <w:szCs w:val="22"/>
        </w:rPr>
        <w:t>ij</w:t>
      </w:r>
      <w:r w:rsidRPr="00644AF4">
        <w:rPr>
          <w:sz w:val="22"/>
          <w:szCs w:val="22"/>
        </w:rPr>
        <w:t>ek</w:t>
      </w:r>
      <w:r w:rsidR="00EC0465" w:rsidRPr="00644AF4">
        <w:rPr>
          <w:sz w:val="22"/>
          <w:szCs w:val="22"/>
        </w:rPr>
        <w:t>o</w:t>
      </w:r>
      <w:r w:rsidRPr="00644AF4">
        <w:rPr>
          <w:sz w:val="22"/>
          <w:szCs w:val="22"/>
        </w:rPr>
        <w:t xml:space="preserve"> dojilja. Ne može se isključiti rizik po odojče. </w:t>
      </w:r>
      <w:r w:rsidR="007240A6" w:rsidRPr="00644AF4">
        <w:rPr>
          <w:sz w:val="22"/>
          <w:szCs w:val="22"/>
        </w:rPr>
        <w:t xml:space="preserve">Lijek </w:t>
      </w:r>
      <w:r w:rsidRPr="00644AF4">
        <w:rPr>
          <w:sz w:val="22"/>
          <w:szCs w:val="22"/>
        </w:rPr>
        <w:t>Erleada se ne sm</w:t>
      </w:r>
      <w:r w:rsidR="00D643D4" w:rsidRPr="00644AF4">
        <w:rPr>
          <w:sz w:val="22"/>
          <w:szCs w:val="22"/>
        </w:rPr>
        <w:t>ij</w:t>
      </w:r>
      <w:r w:rsidRPr="00644AF4">
        <w:rPr>
          <w:sz w:val="22"/>
          <w:szCs w:val="22"/>
        </w:rPr>
        <w:t>e koristiti tokom dojenja.</w:t>
      </w:r>
    </w:p>
    <w:p w14:paraId="5A77B884" w14:textId="77777777" w:rsidR="00227BDB" w:rsidRPr="00644AF4" w:rsidRDefault="00227BDB" w:rsidP="00644AF4">
      <w:pPr>
        <w:tabs>
          <w:tab w:val="left" w:pos="540"/>
          <w:tab w:val="left" w:pos="569"/>
        </w:tabs>
        <w:ind w:hanging="540"/>
        <w:jc w:val="both"/>
        <w:rPr>
          <w:b/>
          <w:bCs/>
          <w:sz w:val="22"/>
          <w:szCs w:val="22"/>
          <w:lang w:val="sr-Latn-ME"/>
        </w:rPr>
      </w:pPr>
    </w:p>
    <w:p w14:paraId="3DEE8C26" w14:textId="74FAC27E" w:rsidR="0072020E" w:rsidRPr="00644AF4" w:rsidRDefault="003B0E75" w:rsidP="00644AF4">
      <w:pPr>
        <w:tabs>
          <w:tab w:val="left" w:pos="540"/>
          <w:tab w:val="left" w:pos="569"/>
        </w:tabs>
        <w:ind w:hanging="540"/>
        <w:jc w:val="both"/>
        <w:rPr>
          <w:b/>
          <w:bCs/>
          <w:sz w:val="22"/>
          <w:szCs w:val="22"/>
          <w:lang w:val="sr-Latn-ME"/>
        </w:rPr>
      </w:pPr>
      <w:r w:rsidRPr="00644AF4">
        <w:rPr>
          <w:b/>
          <w:bCs/>
          <w:sz w:val="22"/>
          <w:szCs w:val="22"/>
          <w:lang w:val="sr-Latn-ME"/>
        </w:rPr>
        <w:t xml:space="preserve">         </w:t>
      </w:r>
      <w:r w:rsidR="0072020E" w:rsidRPr="00644AF4">
        <w:rPr>
          <w:b/>
          <w:bCs/>
          <w:sz w:val="22"/>
          <w:szCs w:val="22"/>
          <w:lang w:val="sr-Latn-ME"/>
        </w:rPr>
        <w:t xml:space="preserve">4.7. </w:t>
      </w:r>
      <w:r w:rsidRPr="00644AF4">
        <w:rPr>
          <w:b/>
          <w:bCs/>
          <w:sz w:val="22"/>
          <w:szCs w:val="22"/>
          <w:lang w:val="sr-Latn-ME"/>
        </w:rPr>
        <w:t xml:space="preserve">   </w:t>
      </w:r>
      <w:r w:rsidR="0072020E" w:rsidRPr="00644AF4">
        <w:rPr>
          <w:b/>
          <w:bCs/>
          <w:sz w:val="22"/>
          <w:szCs w:val="22"/>
          <w:lang w:val="sr-Latn-ME"/>
        </w:rPr>
        <w:t xml:space="preserve">Uticaj na </w:t>
      </w:r>
      <w:r w:rsidR="002031B3" w:rsidRPr="00644AF4">
        <w:rPr>
          <w:b/>
          <w:bCs/>
          <w:sz w:val="22"/>
          <w:szCs w:val="22"/>
          <w:lang w:val="sr-Latn-ME"/>
        </w:rPr>
        <w:t xml:space="preserve">sposobnost </w:t>
      </w:r>
      <w:r w:rsidR="00F34554" w:rsidRPr="00644AF4">
        <w:rPr>
          <w:b/>
          <w:bCs/>
          <w:sz w:val="22"/>
          <w:szCs w:val="22"/>
          <w:lang w:val="sr-Latn-ME"/>
        </w:rPr>
        <w:t>upravljanja vozili</w:t>
      </w:r>
      <w:r w:rsidR="0072020E" w:rsidRPr="00644AF4">
        <w:rPr>
          <w:b/>
          <w:bCs/>
          <w:sz w:val="22"/>
          <w:szCs w:val="22"/>
          <w:lang w:val="sr-Latn-ME"/>
        </w:rPr>
        <w:t>m</w:t>
      </w:r>
      <w:r w:rsidR="00F34554" w:rsidRPr="00644AF4">
        <w:rPr>
          <w:b/>
          <w:bCs/>
          <w:sz w:val="22"/>
          <w:szCs w:val="22"/>
          <w:lang w:val="sr-Latn-ME"/>
        </w:rPr>
        <w:t>a</w:t>
      </w:r>
      <w:r w:rsidR="0072020E" w:rsidRPr="00644AF4">
        <w:rPr>
          <w:b/>
          <w:bCs/>
          <w:sz w:val="22"/>
          <w:szCs w:val="22"/>
          <w:lang w:val="sr-Latn-ME"/>
        </w:rPr>
        <w:t xml:space="preserve"> i </w:t>
      </w:r>
      <w:r w:rsidR="000D3449" w:rsidRPr="00644AF4">
        <w:rPr>
          <w:b/>
          <w:bCs/>
          <w:sz w:val="22"/>
          <w:szCs w:val="22"/>
          <w:lang w:val="sr-Latn-ME"/>
        </w:rPr>
        <w:t xml:space="preserve">rukovanje </w:t>
      </w:r>
      <w:r w:rsidR="0072020E" w:rsidRPr="00644AF4">
        <w:rPr>
          <w:b/>
          <w:bCs/>
          <w:sz w:val="22"/>
          <w:szCs w:val="22"/>
          <w:lang w:val="sr-Latn-ME"/>
        </w:rPr>
        <w:t>mašinama</w:t>
      </w:r>
    </w:p>
    <w:p w14:paraId="038372BD" w14:textId="77777777" w:rsidR="0072020E" w:rsidRPr="00644AF4" w:rsidRDefault="0072020E" w:rsidP="00644AF4">
      <w:pPr>
        <w:tabs>
          <w:tab w:val="left" w:pos="540"/>
          <w:tab w:val="left" w:pos="569"/>
        </w:tabs>
        <w:jc w:val="both"/>
        <w:rPr>
          <w:b/>
          <w:bCs/>
          <w:sz w:val="22"/>
          <w:szCs w:val="22"/>
          <w:lang w:val="sr-Latn-ME"/>
        </w:rPr>
      </w:pPr>
    </w:p>
    <w:p w14:paraId="64D56379" w14:textId="22E15E12" w:rsidR="008D6BB5" w:rsidRPr="00644AF4" w:rsidRDefault="007240A6" w:rsidP="00124461">
      <w:pPr>
        <w:jc w:val="both"/>
        <w:rPr>
          <w:sz w:val="22"/>
          <w:szCs w:val="22"/>
          <w:lang w:val="sr-Latn-ME" w:eastAsia="sr-Latn-ME"/>
        </w:rPr>
      </w:pPr>
      <w:r w:rsidRPr="00644AF4">
        <w:rPr>
          <w:sz w:val="22"/>
          <w:szCs w:val="22"/>
          <w:lang w:val="sr-Latn-ME" w:eastAsia="sr-Latn-ME"/>
        </w:rPr>
        <w:t xml:space="preserve">Lijek </w:t>
      </w:r>
      <w:r w:rsidR="008D6BB5" w:rsidRPr="00644AF4">
        <w:rPr>
          <w:sz w:val="22"/>
          <w:szCs w:val="22"/>
          <w:lang w:val="sr-Latn-ME" w:eastAsia="sr-Latn-ME"/>
        </w:rPr>
        <w:t xml:space="preserve">Erleada nema nikakav ili ima zanemarljiv uticaj na sposobnost za upravljanje vozilima i </w:t>
      </w:r>
      <w:r w:rsidR="00EC0465" w:rsidRPr="00644AF4">
        <w:rPr>
          <w:sz w:val="22"/>
          <w:szCs w:val="22"/>
          <w:lang w:val="sr-Latn-ME" w:eastAsia="sr-Latn-ME"/>
        </w:rPr>
        <w:t xml:space="preserve">rukovanje </w:t>
      </w:r>
      <w:r w:rsidR="008D6BB5" w:rsidRPr="00644AF4">
        <w:rPr>
          <w:sz w:val="22"/>
          <w:szCs w:val="22"/>
          <w:lang w:val="sr-Latn-ME" w:eastAsia="sr-Latn-ME"/>
        </w:rPr>
        <w:t>mašinama. Međutim, kod nekih pacijenata koji su uzimali l</w:t>
      </w:r>
      <w:r w:rsidR="00D643D4" w:rsidRPr="00644AF4">
        <w:rPr>
          <w:sz w:val="22"/>
          <w:szCs w:val="22"/>
          <w:lang w:val="sr-Latn-ME" w:eastAsia="sr-Latn-ME"/>
        </w:rPr>
        <w:t>ijek Erleada zabilje</w:t>
      </w:r>
      <w:r w:rsidR="008D6BB5" w:rsidRPr="00644AF4">
        <w:rPr>
          <w:sz w:val="22"/>
          <w:szCs w:val="22"/>
          <w:lang w:val="sr-Latn-ME" w:eastAsia="sr-Latn-ME"/>
        </w:rPr>
        <w:t xml:space="preserve">žena je pojava konvulzija. Pacijente treba upozoriti na ovaj rizik kada se radi o upravljanju vozilima i </w:t>
      </w:r>
      <w:r w:rsidR="00EC0465" w:rsidRPr="00644AF4">
        <w:rPr>
          <w:sz w:val="22"/>
          <w:szCs w:val="22"/>
          <w:lang w:val="sr-Latn-ME" w:eastAsia="sr-Latn-ME"/>
        </w:rPr>
        <w:t xml:space="preserve">rukovanju </w:t>
      </w:r>
      <w:r w:rsidR="008D6BB5" w:rsidRPr="00644AF4">
        <w:rPr>
          <w:sz w:val="22"/>
          <w:szCs w:val="22"/>
          <w:lang w:val="sr-Latn-ME" w:eastAsia="sr-Latn-ME"/>
        </w:rPr>
        <w:t>mašinama.</w:t>
      </w:r>
    </w:p>
    <w:p w14:paraId="6955F63E" w14:textId="77777777" w:rsidR="008D6BB5" w:rsidRPr="00644AF4" w:rsidRDefault="008D6BB5" w:rsidP="00644AF4">
      <w:pPr>
        <w:tabs>
          <w:tab w:val="left" w:pos="540"/>
          <w:tab w:val="left" w:pos="569"/>
        </w:tabs>
        <w:jc w:val="both"/>
        <w:rPr>
          <w:b/>
          <w:bCs/>
          <w:sz w:val="22"/>
          <w:szCs w:val="22"/>
          <w:lang w:val="sr-Latn-ME"/>
        </w:rPr>
      </w:pPr>
    </w:p>
    <w:p w14:paraId="21D487D6" w14:textId="77777777" w:rsidR="0072020E" w:rsidRPr="00644AF4" w:rsidRDefault="0072020E" w:rsidP="00644AF4">
      <w:pPr>
        <w:tabs>
          <w:tab w:val="left" w:pos="540"/>
          <w:tab w:val="left" w:pos="569"/>
        </w:tabs>
        <w:jc w:val="both"/>
        <w:rPr>
          <w:b/>
          <w:bCs/>
          <w:sz w:val="22"/>
          <w:szCs w:val="22"/>
          <w:lang w:val="sr-Latn-ME"/>
        </w:rPr>
      </w:pPr>
      <w:r w:rsidRPr="00644AF4">
        <w:rPr>
          <w:b/>
          <w:bCs/>
          <w:sz w:val="22"/>
          <w:szCs w:val="22"/>
          <w:lang w:val="sr-Latn-ME"/>
        </w:rPr>
        <w:t xml:space="preserve">4.8. </w:t>
      </w:r>
      <w:r w:rsidR="00480FB1" w:rsidRPr="00644AF4">
        <w:rPr>
          <w:b/>
          <w:bCs/>
          <w:sz w:val="22"/>
          <w:szCs w:val="22"/>
          <w:lang w:val="sr-Latn-ME"/>
        </w:rPr>
        <w:tab/>
      </w:r>
      <w:r w:rsidRPr="00644AF4">
        <w:rPr>
          <w:b/>
          <w:bCs/>
          <w:sz w:val="22"/>
          <w:szCs w:val="22"/>
          <w:lang w:val="sr-Latn-ME"/>
        </w:rPr>
        <w:t>Neželjena dejstva</w:t>
      </w:r>
    </w:p>
    <w:p w14:paraId="716BD203" w14:textId="77777777" w:rsidR="008D6BB5" w:rsidRPr="00644AF4" w:rsidRDefault="008D6BB5" w:rsidP="00124461">
      <w:pPr>
        <w:jc w:val="both"/>
        <w:rPr>
          <w:sz w:val="22"/>
          <w:szCs w:val="22"/>
          <w:u w:val="single"/>
          <w:shd w:val="clear" w:color="auto" w:fill="FFFFFF"/>
          <w:lang w:val="sr-Latn-ME" w:eastAsia="sr-Latn-ME"/>
        </w:rPr>
      </w:pPr>
    </w:p>
    <w:p w14:paraId="5064C2E9" w14:textId="464F7FC1" w:rsidR="008D6BB5" w:rsidRPr="00644AF4" w:rsidRDefault="008D6BB5" w:rsidP="00124461">
      <w:pPr>
        <w:jc w:val="both"/>
        <w:rPr>
          <w:sz w:val="22"/>
          <w:szCs w:val="22"/>
          <w:lang w:val="sr-Latn-ME" w:eastAsia="sr-Latn-ME"/>
        </w:rPr>
      </w:pPr>
      <w:r w:rsidRPr="00644AF4">
        <w:rPr>
          <w:sz w:val="22"/>
          <w:szCs w:val="22"/>
          <w:u w:val="single"/>
          <w:shd w:val="clear" w:color="auto" w:fill="FFFFFF"/>
          <w:lang w:val="sr-Latn-ME" w:eastAsia="sr-Latn-ME"/>
        </w:rPr>
        <w:t>Sažet</w:t>
      </w:r>
      <w:r w:rsidR="00EC64D3" w:rsidRPr="00644AF4">
        <w:rPr>
          <w:sz w:val="22"/>
          <w:szCs w:val="22"/>
          <w:u w:val="single"/>
          <w:shd w:val="clear" w:color="auto" w:fill="FFFFFF"/>
          <w:lang w:val="sr-Latn-ME" w:eastAsia="sr-Latn-ME"/>
        </w:rPr>
        <w:t>ak</w:t>
      </w:r>
      <w:r w:rsidRPr="00644AF4">
        <w:rPr>
          <w:sz w:val="22"/>
          <w:szCs w:val="22"/>
          <w:u w:val="single"/>
          <w:shd w:val="clear" w:color="auto" w:fill="FFFFFF"/>
          <w:lang w:val="sr-Latn-ME" w:eastAsia="sr-Latn-ME"/>
        </w:rPr>
        <w:t xml:space="preserve"> </w:t>
      </w:r>
      <w:r w:rsidR="00EC64D3" w:rsidRPr="00644AF4">
        <w:rPr>
          <w:sz w:val="22"/>
          <w:szCs w:val="22"/>
          <w:u w:val="single"/>
          <w:shd w:val="clear" w:color="auto" w:fill="FFFFFF"/>
          <w:lang w:val="sr-Latn-ME" w:eastAsia="sr-Latn-ME"/>
        </w:rPr>
        <w:t xml:space="preserve">bezbjednosnog profila </w:t>
      </w:r>
    </w:p>
    <w:p w14:paraId="44964E5E" w14:textId="6EC2CF93" w:rsidR="00EF6E01" w:rsidRPr="00644AF4" w:rsidRDefault="00EF6E01" w:rsidP="00124461">
      <w:pPr>
        <w:tabs>
          <w:tab w:val="left" w:pos="284"/>
        </w:tabs>
        <w:jc w:val="both"/>
        <w:rPr>
          <w:noProof/>
          <w:sz w:val="22"/>
          <w:szCs w:val="22"/>
          <w:u w:val="single"/>
          <w:lang w:val="sr-Latn-ME"/>
        </w:rPr>
      </w:pPr>
      <w:r w:rsidRPr="00644AF4">
        <w:rPr>
          <w:sz w:val="22"/>
          <w:szCs w:val="22"/>
          <w:lang w:val="sr-Latn-ME"/>
        </w:rPr>
        <w:t xml:space="preserve">Najčešće neželjene reakcije su zamor (26%), kožni osip (26% svih gradusa i 6% gradusa 3 ili 4), hipertenzija (22%), naleti </w:t>
      </w:r>
      <w:r w:rsidR="00C17F46" w:rsidRPr="00644AF4">
        <w:rPr>
          <w:sz w:val="22"/>
          <w:szCs w:val="22"/>
          <w:lang w:val="sr-Latn-ME"/>
        </w:rPr>
        <w:t xml:space="preserve">vrućine </w:t>
      </w:r>
      <w:r w:rsidRPr="00644AF4">
        <w:rPr>
          <w:sz w:val="22"/>
          <w:szCs w:val="22"/>
          <w:lang w:val="sr-Latn-ME"/>
        </w:rPr>
        <w:t>(18%)</w:t>
      </w:r>
      <w:r w:rsidR="00EC64D3" w:rsidRPr="00644AF4">
        <w:rPr>
          <w:sz w:val="22"/>
          <w:szCs w:val="22"/>
          <w:lang w:val="sr-Latn-ME"/>
        </w:rPr>
        <w:t>,</w:t>
      </w:r>
      <w:r w:rsidRPr="00644AF4">
        <w:rPr>
          <w:sz w:val="22"/>
          <w:szCs w:val="22"/>
          <w:lang w:val="sr-Latn-ME"/>
        </w:rPr>
        <w:t xml:space="preserve"> artralgija (17%), di</w:t>
      </w:r>
      <w:r w:rsidR="0094689C">
        <w:rPr>
          <w:sz w:val="22"/>
          <w:szCs w:val="22"/>
          <w:lang w:val="sr-Latn-ME"/>
        </w:rPr>
        <w:t>j</w:t>
      </w:r>
      <w:r w:rsidRPr="00644AF4">
        <w:rPr>
          <w:sz w:val="22"/>
          <w:szCs w:val="22"/>
          <w:lang w:val="sr-Latn-ME"/>
        </w:rPr>
        <w:t>areja (16%),</w:t>
      </w:r>
      <w:r w:rsidR="00EC64D3" w:rsidRPr="00644AF4">
        <w:rPr>
          <w:sz w:val="22"/>
          <w:szCs w:val="22"/>
          <w:lang w:val="sr-Latn-ME"/>
        </w:rPr>
        <w:t xml:space="preserve"> </w:t>
      </w:r>
      <w:r w:rsidRPr="00644AF4">
        <w:rPr>
          <w:sz w:val="22"/>
          <w:szCs w:val="22"/>
          <w:lang w:val="sr-Latn-ME"/>
        </w:rPr>
        <w:t xml:space="preserve">pad (13%) i gubitak </w:t>
      </w:r>
      <w:r w:rsidR="00EC64D3" w:rsidRPr="00644AF4">
        <w:rPr>
          <w:sz w:val="22"/>
          <w:szCs w:val="22"/>
          <w:lang w:val="sr-Latn-ME"/>
        </w:rPr>
        <w:t>tjelesne mase</w:t>
      </w:r>
      <w:r w:rsidRPr="00644AF4">
        <w:rPr>
          <w:sz w:val="22"/>
          <w:szCs w:val="22"/>
          <w:lang w:val="sr-Latn-ME"/>
        </w:rPr>
        <w:t xml:space="preserve"> (13%). Ostale</w:t>
      </w:r>
      <w:r w:rsidR="00EC64D3" w:rsidRPr="00644AF4">
        <w:rPr>
          <w:sz w:val="22"/>
          <w:szCs w:val="22"/>
          <w:lang w:val="sr-Latn-ME"/>
        </w:rPr>
        <w:t xml:space="preserve"> značajne</w:t>
      </w:r>
      <w:r w:rsidRPr="00644AF4">
        <w:rPr>
          <w:sz w:val="22"/>
          <w:szCs w:val="22"/>
          <w:lang w:val="sr-Latn-ME"/>
        </w:rPr>
        <w:t xml:space="preserve"> neželjene reakcije uključuju prelome (11%)</w:t>
      </w:r>
      <w:r w:rsidR="00160401" w:rsidRPr="00160401">
        <w:rPr>
          <w:sz w:val="22"/>
          <w:szCs w:val="22"/>
          <w:lang w:val="sr-Latn-ME"/>
        </w:rPr>
        <w:t>, smanjen apetit (11%)</w:t>
      </w:r>
      <w:r w:rsidRPr="00644AF4">
        <w:rPr>
          <w:sz w:val="22"/>
          <w:szCs w:val="22"/>
          <w:lang w:val="sr-Latn-ME"/>
        </w:rPr>
        <w:t xml:space="preserve"> i hipotir</w:t>
      </w:r>
      <w:r w:rsidR="00C17F46" w:rsidRPr="00644AF4">
        <w:rPr>
          <w:sz w:val="22"/>
          <w:szCs w:val="22"/>
          <w:lang w:val="sr-Latn-ME"/>
        </w:rPr>
        <w:t>eoz</w:t>
      </w:r>
      <w:r w:rsidR="0094689C">
        <w:rPr>
          <w:sz w:val="22"/>
          <w:szCs w:val="22"/>
          <w:lang w:val="sr-Latn-ME"/>
        </w:rPr>
        <w:t>u</w:t>
      </w:r>
      <w:r w:rsidRPr="00644AF4">
        <w:rPr>
          <w:sz w:val="22"/>
          <w:szCs w:val="22"/>
          <w:lang w:val="sr-Latn-ME"/>
        </w:rPr>
        <w:t xml:space="preserve"> (8%).</w:t>
      </w:r>
    </w:p>
    <w:p w14:paraId="5549514D" w14:textId="77777777" w:rsidR="008D6BB5" w:rsidRPr="00644AF4" w:rsidRDefault="008D6BB5" w:rsidP="00124461">
      <w:pPr>
        <w:jc w:val="both"/>
        <w:rPr>
          <w:sz w:val="22"/>
          <w:szCs w:val="22"/>
          <w:u w:val="single"/>
          <w:shd w:val="clear" w:color="auto" w:fill="FFFFFF"/>
          <w:lang w:val="sr-Latn-ME" w:eastAsia="sr-Latn-ME"/>
        </w:rPr>
      </w:pPr>
    </w:p>
    <w:p w14:paraId="78C0D90D" w14:textId="77777777" w:rsidR="008D6BB5" w:rsidRPr="00644AF4" w:rsidRDefault="008D6BB5" w:rsidP="00124461">
      <w:pPr>
        <w:jc w:val="both"/>
        <w:rPr>
          <w:sz w:val="22"/>
          <w:szCs w:val="22"/>
          <w:lang w:val="sr-Latn-ME" w:eastAsia="sr-Latn-ME"/>
        </w:rPr>
      </w:pPr>
      <w:r w:rsidRPr="00644AF4">
        <w:rPr>
          <w:sz w:val="22"/>
          <w:szCs w:val="22"/>
          <w:u w:val="single"/>
          <w:shd w:val="clear" w:color="auto" w:fill="FFFFFF"/>
          <w:lang w:val="sr-Latn-ME" w:eastAsia="sr-Latn-ME"/>
        </w:rPr>
        <w:t xml:space="preserve">Tabelarni prikaz neželjenih reakcija </w:t>
      </w:r>
    </w:p>
    <w:p w14:paraId="44D3032A" w14:textId="3B7D67BF" w:rsidR="00E52F33" w:rsidRPr="00644AF4" w:rsidRDefault="008D6BB5" w:rsidP="00124461">
      <w:pPr>
        <w:jc w:val="both"/>
        <w:rPr>
          <w:sz w:val="22"/>
          <w:szCs w:val="22"/>
          <w:lang w:val="sr-Latn-ME" w:eastAsia="sr-Latn-ME"/>
        </w:rPr>
      </w:pPr>
      <w:r w:rsidRPr="00644AF4">
        <w:rPr>
          <w:sz w:val="22"/>
          <w:szCs w:val="22"/>
          <w:lang w:val="sr-Latn-ME" w:eastAsia="sr-Latn-ME"/>
        </w:rPr>
        <w:t>Neželjene reakcije zab</w:t>
      </w:r>
      <w:r w:rsidR="00D643D4" w:rsidRPr="00644AF4">
        <w:rPr>
          <w:sz w:val="22"/>
          <w:szCs w:val="22"/>
          <w:lang w:val="sr-Latn-ME" w:eastAsia="sr-Latn-ME"/>
        </w:rPr>
        <w:t>ilje</w:t>
      </w:r>
      <w:r w:rsidRPr="00644AF4">
        <w:rPr>
          <w:sz w:val="22"/>
          <w:szCs w:val="22"/>
          <w:lang w:val="sr-Latn-ME" w:eastAsia="sr-Latn-ME"/>
        </w:rPr>
        <w:t>žene u kliničkim ispitivanjima</w:t>
      </w:r>
      <w:r w:rsidR="009860AA" w:rsidRPr="00644AF4">
        <w:rPr>
          <w:sz w:val="22"/>
          <w:szCs w:val="22"/>
          <w:lang w:val="sr-Latn-RS"/>
        </w:rPr>
        <w:t xml:space="preserve"> i/ili nakon stavljanja l</w:t>
      </w:r>
      <w:r w:rsidR="001C7C85" w:rsidRPr="00644AF4">
        <w:rPr>
          <w:sz w:val="22"/>
          <w:szCs w:val="22"/>
          <w:lang w:val="sr-Latn-RS"/>
        </w:rPr>
        <w:t>ij</w:t>
      </w:r>
      <w:r w:rsidR="009860AA" w:rsidRPr="00644AF4">
        <w:rPr>
          <w:sz w:val="22"/>
          <w:szCs w:val="22"/>
          <w:lang w:val="sr-Latn-RS"/>
        </w:rPr>
        <w:t>eka u promet</w:t>
      </w:r>
      <w:r w:rsidRPr="00644AF4">
        <w:rPr>
          <w:sz w:val="22"/>
          <w:szCs w:val="22"/>
          <w:lang w:val="sr-Latn-ME" w:eastAsia="sr-Latn-ME"/>
        </w:rPr>
        <w:t xml:space="preserve"> navedene su dol</w:t>
      </w:r>
      <w:r w:rsidR="00EC64D3" w:rsidRPr="00644AF4">
        <w:rPr>
          <w:sz w:val="22"/>
          <w:szCs w:val="22"/>
          <w:lang w:val="sr-Latn-ME" w:eastAsia="sr-Latn-ME"/>
        </w:rPr>
        <w:t>j</w:t>
      </w:r>
      <w:r w:rsidRPr="00644AF4">
        <w:rPr>
          <w:sz w:val="22"/>
          <w:szCs w:val="22"/>
          <w:lang w:val="sr-Latn-ME" w:eastAsia="sr-Latn-ME"/>
        </w:rPr>
        <w:t>e po kategorijama učestalosti. Kategorije učestalosti definišu se na sl</w:t>
      </w:r>
      <w:r w:rsidR="007240A6" w:rsidRPr="00644AF4">
        <w:rPr>
          <w:sz w:val="22"/>
          <w:szCs w:val="22"/>
          <w:lang w:val="sr-Latn-ME" w:eastAsia="sr-Latn-ME"/>
        </w:rPr>
        <w:t>j</w:t>
      </w:r>
      <w:r w:rsidRPr="00644AF4">
        <w:rPr>
          <w:sz w:val="22"/>
          <w:szCs w:val="22"/>
          <w:lang w:val="sr-Latn-ME" w:eastAsia="sr-Latn-ME"/>
        </w:rPr>
        <w:t>edeći način: veoma često (</w:t>
      </w:r>
      <w:r w:rsidR="00EC64D3" w:rsidRPr="00124461">
        <w:rPr>
          <w:sz w:val="22"/>
          <w:szCs w:val="22"/>
          <w:lang w:eastAsia="sr-Latn-ME"/>
        </w:rPr>
        <w:t>≥</w:t>
      </w:r>
      <w:r w:rsidRPr="00644AF4">
        <w:rPr>
          <w:sz w:val="22"/>
          <w:szCs w:val="22"/>
          <w:lang w:val="sr-Latn-ME" w:eastAsia="sr-Latn-ME"/>
        </w:rPr>
        <w:t>1/10); često (</w:t>
      </w:r>
      <w:r w:rsidR="00EC64D3" w:rsidRPr="00124461">
        <w:rPr>
          <w:sz w:val="22"/>
          <w:szCs w:val="22"/>
          <w:lang w:eastAsia="sr-Latn-ME"/>
        </w:rPr>
        <w:t>≥</w:t>
      </w:r>
      <w:r w:rsidRPr="00644AF4">
        <w:rPr>
          <w:sz w:val="22"/>
          <w:szCs w:val="22"/>
          <w:lang w:val="sr-Latn-ME" w:eastAsia="sr-Latn-ME"/>
        </w:rPr>
        <w:t xml:space="preserve"> 1/100 </w:t>
      </w:r>
      <w:r w:rsidR="00EC64D3" w:rsidRPr="00644AF4">
        <w:rPr>
          <w:sz w:val="22"/>
          <w:szCs w:val="22"/>
          <w:lang w:val="sr-Latn-ME" w:eastAsia="sr-Latn-ME"/>
        </w:rPr>
        <w:t>do</w:t>
      </w:r>
      <w:r w:rsidRPr="00644AF4">
        <w:rPr>
          <w:sz w:val="22"/>
          <w:szCs w:val="22"/>
          <w:lang w:val="sr-Latn-ME" w:eastAsia="sr-Latn-ME"/>
        </w:rPr>
        <w:t xml:space="preserve"> &lt; 1/10); povremeno (</w:t>
      </w:r>
      <w:r w:rsidR="00EC64D3" w:rsidRPr="00124461">
        <w:rPr>
          <w:sz w:val="22"/>
          <w:szCs w:val="22"/>
          <w:lang w:eastAsia="sr-Latn-ME"/>
        </w:rPr>
        <w:t>≥</w:t>
      </w:r>
      <w:r w:rsidRPr="00644AF4">
        <w:rPr>
          <w:sz w:val="22"/>
          <w:szCs w:val="22"/>
          <w:lang w:val="sr-Latn-ME" w:eastAsia="sr-Latn-ME"/>
        </w:rPr>
        <w:t xml:space="preserve"> 1/1</w:t>
      </w:r>
      <w:r w:rsidR="00CE735A" w:rsidRPr="00644AF4">
        <w:rPr>
          <w:sz w:val="22"/>
          <w:szCs w:val="22"/>
          <w:lang w:val="sr-Latn-ME" w:eastAsia="sr-Latn-ME"/>
        </w:rPr>
        <w:t xml:space="preserve"> </w:t>
      </w:r>
      <w:r w:rsidRPr="00644AF4">
        <w:rPr>
          <w:sz w:val="22"/>
          <w:szCs w:val="22"/>
          <w:lang w:val="sr-Latn-ME" w:eastAsia="sr-Latn-ME"/>
        </w:rPr>
        <w:t xml:space="preserve">000 </w:t>
      </w:r>
      <w:r w:rsidR="00EC64D3" w:rsidRPr="00644AF4">
        <w:rPr>
          <w:sz w:val="22"/>
          <w:szCs w:val="22"/>
          <w:lang w:val="sr-Latn-ME" w:eastAsia="sr-Latn-ME"/>
        </w:rPr>
        <w:t>do</w:t>
      </w:r>
      <w:r w:rsidRPr="00644AF4">
        <w:rPr>
          <w:sz w:val="22"/>
          <w:szCs w:val="22"/>
          <w:lang w:val="sr-Latn-ME" w:eastAsia="sr-Latn-ME"/>
        </w:rPr>
        <w:t xml:space="preserve"> &lt; 1/100); r</w:t>
      </w:r>
      <w:r w:rsidR="00D643D4" w:rsidRPr="00644AF4">
        <w:rPr>
          <w:sz w:val="22"/>
          <w:szCs w:val="22"/>
          <w:lang w:val="sr-Latn-ME" w:eastAsia="sr-Latn-ME"/>
        </w:rPr>
        <w:t>ij</w:t>
      </w:r>
      <w:r w:rsidRPr="00644AF4">
        <w:rPr>
          <w:sz w:val="22"/>
          <w:szCs w:val="22"/>
          <w:lang w:val="sr-Latn-ME" w:eastAsia="sr-Latn-ME"/>
        </w:rPr>
        <w:t>etko (</w:t>
      </w:r>
      <w:r w:rsidR="00EC64D3" w:rsidRPr="00124461">
        <w:rPr>
          <w:sz w:val="22"/>
          <w:szCs w:val="22"/>
          <w:lang w:eastAsia="sr-Latn-ME"/>
        </w:rPr>
        <w:t>≥</w:t>
      </w:r>
      <w:r w:rsidRPr="00644AF4">
        <w:rPr>
          <w:sz w:val="22"/>
          <w:szCs w:val="22"/>
          <w:lang w:val="sr-Latn-ME" w:eastAsia="sr-Latn-ME"/>
        </w:rPr>
        <w:t xml:space="preserve"> 1/10</w:t>
      </w:r>
      <w:r w:rsidR="00CE735A" w:rsidRPr="00644AF4">
        <w:rPr>
          <w:sz w:val="22"/>
          <w:szCs w:val="22"/>
          <w:lang w:val="sr-Latn-ME" w:eastAsia="sr-Latn-ME"/>
        </w:rPr>
        <w:t xml:space="preserve"> </w:t>
      </w:r>
      <w:r w:rsidRPr="00644AF4">
        <w:rPr>
          <w:sz w:val="22"/>
          <w:szCs w:val="22"/>
          <w:lang w:val="sr-Latn-ME" w:eastAsia="sr-Latn-ME"/>
        </w:rPr>
        <w:t xml:space="preserve">000 </w:t>
      </w:r>
      <w:r w:rsidR="00EC64D3" w:rsidRPr="00644AF4">
        <w:rPr>
          <w:sz w:val="22"/>
          <w:szCs w:val="22"/>
          <w:lang w:val="sr-Latn-ME" w:eastAsia="sr-Latn-ME"/>
        </w:rPr>
        <w:t>do</w:t>
      </w:r>
      <w:r w:rsidRPr="00644AF4">
        <w:rPr>
          <w:sz w:val="22"/>
          <w:szCs w:val="22"/>
          <w:lang w:val="sr-Latn-ME" w:eastAsia="sr-Latn-ME"/>
        </w:rPr>
        <w:t xml:space="preserve"> &lt; 1/1000); veoma r</w:t>
      </w:r>
      <w:r w:rsidR="00D643D4" w:rsidRPr="00644AF4">
        <w:rPr>
          <w:sz w:val="22"/>
          <w:szCs w:val="22"/>
          <w:lang w:val="sr-Latn-ME" w:eastAsia="sr-Latn-ME"/>
        </w:rPr>
        <w:t>ij</w:t>
      </w:r>
      <w:r w:rsidRPr="00644AF4">
        <w:rPr>
          <w:sz w:val="22"/>
          <w:szCs w:val="22"/>
          <w:lang w:val="sr-Latn-ME" w:eastAsia="sr-Latn-ME"/>
        </w:rPr>
        <w:t>etko (&lt; 1/10000) i nepoznato (učestalost se ne može proc</w:t>
      </w:r>
      <w:r w:rsidR="00EC64D3" w:rsidRPr="00644AF4">
        <w:rPr>
          <w:sz w:val="22"/>
          <w:szCs w:val="22"/>
          <w:lang w:val="sr-Latn-ME" w:eastAsia="sr-Latn-ME"/>
        </w:rPr>
        <w:t>ij</w:t>
      </w:r>
      <w:r w:rsidRPr="00644AF4">
        <w:rPr>
          <w:sz w:val="22"/>
          <w:szCs w:val="22"/>
          <w:lang w:val="sr-Latn-ME" w:eastAsia="sr-Latn-ME"/>
        </w:rPr>
        <w:t>eniti na osnovu raspoloživih podataka).</w:t>
      </w:r>
    </w:p>
    <w:p w14:paraId="40C3FC6A" w14:textId="77777777" w:rsidR="00E52F33" w:rsidRPr="00644AF4" w:rsidRDefault="00E52F33" w:rsidP="00124461">
      <w:pPr>
        <w:jc w:val="both"/>
        <w:rPr>
          <w:sz w:val="22"/>
          <w:szCs w:val="22"/>
          <w:lang w:val="sr-Latn-ME" w:eastAsia="sr-Latn-ME"/>
        </w:rPr>
      </w:pPr>
    </w:p>
    <w:p w14:paraId="1953BF03" w14:textId="21D5AB4D" w:rsidR="008D6BB5" w:rsidRPr="00644AF4" w:rsidRDefault="008D6BB5" w:rsidP="00124461">
      <w:pPr>
        <w:jc w:val="both"/>
        <w:rPr>
          <w:sz w:val="22"/>
          <w:szCs w:val="22"/>
          <w:lang w:val="sr-Latn-ME" w:eastAsia="sr-Latn-ME"/>
        </w:rPr>
      </w:pPr>
      <w:r w:rsidRPr="00644AF4">
        <w:rPr>
          <w:sz w:val="22"/>
          <w:szCs w:val="22"/>
          <w:lang w:val="sr-Latn-ME" w:eastAsia="sr-Latn-ME"/>
        </w:rPr>
        <w:t xml:space="preserve"> U okviru svake grupe učestalosti, neželjen</w:t>
      </w:r>
      <w:r w:rsidR="00D264D5" w:rsidRPr="00644AF4">
        <w:rPr>
          <w:sz w:val="22"/>
          <w:szCs w:val="22"/>
          <w:lang w:val="sr-Latn-ME" w:eastAsia="sr-Latn-ME"/>
        </w:rPr>
        <w:t>e</w:t>
      </w:r>
      <w:r w:rsidRPr="00644AF4">
        <w:rPr>
          <w:sz w:val="22"/>
          <w:szCs w:val="22"/>
          <w:lang w:val="sr-Latn-ME" w:eastAsia="sr-Latn-ME"/>
        </w:rPr>
        <w:t xml:space="preserve"> </w:t>
      </w:r>
      <w:r w:rsidR="00D264D5" w:rsidRPr="00644AF4">
        <w:rPr>
          <w:sz w:val="22"/>
          <w:szCs w:val="22"/>
          <w:lang w:val="sr-Latn-RS"/>
        </w:rPr>
        <w:t>reakcije</w:t>
      </w:r>
      <w:r w:rsidRPr="00644AF4">
        <w:rPr>
          <w:sz w:val="22"/>
          <w:szCs w:val="22"/>
          <w:lang w:val="sr-Latn-ME" w:eastAsia="sr-Latn-ME"/>
        </w:rPr>
        <w:t xml:space="preserve"> su prikazan</w:t>
      </w:r>
      <w:r w:rsidR="00D264D5" w:rsidRPr="00644AF4">
        <w:rPr>
          <w:sz w:val="22"/>
          <w:szCs w:val="22"/>
          <w:lang w:val="sr-Latn-ME" w:eastAsia="sr-Latn-ME"/>
        </w:rPr>
        <w:t>e</w:t>
      </w:r>
      <w:r w:rsidRPr="00644AF4">
        <w:rPr>
          <w:sz w:val="22"/>
          <w:szCs w:val="22"/>
          <w:lang w:val="sr-Latn-ME" w:eastAsia="sr-Latn-ME"/>
        </w:rPr>
        <w:t xml:space="preserve"> od težih ka lakšim. </w:t>
      </w:r>
    </w:p>
    <w:p w14:paraId="3CD39029" w14:textId="77777777" w:rsidR="008D6BB5" w:rsidRPr="00644AF4" w:rsidRDefault="008D6BB5" w:rsidP="00124461">
      <w:pPr>
        <w:jc w:val="both"/>
        <w:rPr>
          <w:b/>
          <w:bCs/>
          <w:sz w:val="22"/>
          <w:szCs w:val="22"/>
          <w:shd w:val="clear" w:color="auto" w:fill="FFFFFF"/>
          <w:lang w:val="sr-Latn-ME" w:eastAsia="sr-Latn-ME"/>
        </w:rPr>
      </w:pPr>
    </w:p>
    <w:p w14:paraId="1B4E45F8" w14:textId="0DA01A88" w:rsidR="008D6BB5" w:rsidRPr="00644AF4" w:rsidRDefault="008D6BB5" w:rsidP="00124461">
      <w:pPr>
        <w:jc w:val="both"/>
        <w:rPr>
          <w:b/>
          <w:bCs/>
          <w:sz w:val="22"/>
          <w:szCs w:val="22"/>
          <w:shd w:val="clear" w:color="auto" w:fill="FFFFFF"/>
          <w:lang w:val="sr-Latn-ME" w:eastAsia="sr-Latn-ME"/>
        </w:rPr>
      </w:pPr>
      <w:r w:rsidRPr="00644AF4">
        <w:rPr>
          <w:b/>
          <w:bCs/>
          <w:sz w:val="22"/>
          <w:szCs w:val="22"/>
          <w:shd w:val="clear" w:color="auto" w:fill="FFFFFF"/>
          <w:lang w:val="sr-Latn-ME" w:eastAsia="sr-Latn-ME"/>
        </w:rPr>
        <w:t xml:space="preserve">Tabela 1: Neželjene reakcije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205"/>
        <w:gridCol w:w="4814"/>
      </w:tblGrid>
      <w:tr w:rsidR="008D6BB5" w:rsidRPr="00644AF4" w14:paraId="3F4AFD8C" w14:textId="77777777" w:rsidTr="004D428C">
        <w:trPr>
          <w:trHeight w:val="451"/>
        </w:trPr>
        <w:tc>
          <w:tcPr>
            <w:tcW w:w="2331" w:type="pct"/>
            <w:tcBorders>
              <w:top w:val="single" w:sz="4" w:space="0" w:color="auto"/>
              <w:left w:val="single" w:sz="4" w:space="0" w:color="auto"/>
              <w:bottom w:val="single" w:sz="4" w:space="0" w:color="auto"/>
              <w:right w:val="single" w:sz="4" w:space="0" w:color="auto"/>
            </w:tcBorders>
            <w:shd w:val="clear" w:color="auto" w:fill="FFFFFF"/>
            <w:hideMark/>
          </w:tcPr>
          <w:p w14:paraId="24DF031A" w14:textId="77777777" w:rsidR="008D6BB5" w:rsidRPr="00644AF4" w:rsidRDefault="008D6BB5" w:rsidP="00124461">
            <w:pPr>
              <w:spacing w:after="80"/>
              <w:rPr>
                <w:b/>
                <w:sz w:val="22"/>
                <w:szCs w:val="22"/>
                <w:lang w:val="sr-Latn-ME" w:eastAsia="sr-Latn-ME"/>
              </w:rPr>
            </w:pPr>
            <w:r w:rsidRPr="00644AF4">
              <w:rPr>
                <w:b/>
                <w:sz w:val="22"/>
                <w:szCs w:val="22"/>
                <w:lang w:val="sr-Latn-ME" w:eastAsia="sr-Latn-ME"/>
              </w:rPr>
              <w:t xml:space="preserve">Klasa sistema organa </w:t>
            </w:r>
          </w:p>
        </w:tc>
        <w:tc>
          <w:tcPr>
            <w:tcW w:w="2669" w:type="pct"/>
            <w:tcBorders>
              <w:top w:val="single" w:sz="4" w:space="0" w:color="auto"/>
              <w:left w:val="single" w:sz="4" w:space="0" w:color="auto"/>
              <w:bottom w:val="single" w:sz="4" w:space="0" w:color="auto"/>
              <w:right w:val="single" w:sz="4" w:space="0" w:color="auto"/>
            </w:tcBorders>
            <w:shd w:val="clear" w:color="auto" w:fill="FFFFFF"/>
            <w:hideMark/>
          </w:tcPr>
          <w:p w14:paraId="1A86C547" w14:textId="52269E69" w:rsidR="008D6BB5" w:rsidRPr="00644AF4" w:rsidRDefault="008D6BB5" w:rsidP="00124461">
            <w:pPr>
              <w:spacing w:after="80"/>
              <w:rPr>
                <w:b/>
                <w:sz w:val="22"/>
                <w:szCs w:val="22"/>
                <w:lang w:val="sr-Latn-ME" w:eastAsia="sr-Latn-ME"/>
              </w:rPr>
            </w:pPr>
            <w:r w:rsidRPr="00644AF4">
              <w:rPr>
                <w:b/>
                <w:sz w:val="22"/>
                <w:szCs w:val="22"/>
                <w:lang w:val="sr-Latn-ME" w:eastAsia="sr-Latn-ME"/>
              </w:rPr>
              <w:t>Neželjena reakcija i učestalost</w:t>
            </w:r>
          </w:p>
        </w:tc>
      </w:tr>
      <w:tr w:rsidR="008D6BB5" w:rsidRPr="00644AF4" w14:paraId="6DA1A688" w14:textId="77777777" w:rsidTr="004D428C">
        <w:trPr>
          <w:trHeight w:val="226"/>
        </w:trPr>
        <w:tc>
          <w:tcPr>
            <w:tcW w:w="2331" w:type="pct"/>
            <w:tcBorders>
              <w:top w:val="single" w:sz="4" w:space="0" w:color="auto"/>
              <w:left w:val="single" w:sz="4" w:space="0" w:color="auto"/>
              <w:bottom w:val="single" w:sz="4" w:space="0" w:color="auto"/>
              <w:right w:val="single" w:sz="4" w:space="0" w:color="auto"/>
            </w:tcBorders>
            <w:shd w:val="clear" w:color="auto" w:fill="FFFFFF"/>
            <w:hideMark/>
          </w:tcPr>
          <w:p w14:paraId="3AEDCC03" w14:textId="77777777" w:rsidR="008D6BB5" w:rsidRPr="00644AF4" w:rsidRDefault="008D6BB5" w:rsidP="00124461">
            <w:pPr>
              <w:spacing w:after="80"/>
              <w:rPr>
                <w:b/>
                <w:sz w:val="22"/>
                <w:szCs w:val="22"/>
                <w:lang w:val="sr-Latn-ME" w:eastAsia="sr-Latn-ME"/>
              </w:rPr>
            </w:pPr>
            <w:r w:rsidRPr="00644AF4">
              <w:rPr>
                <w:b/>
                <w:sz w:val="22"/>
                <w:szCs w:val="22"/>
                <w:lang w:val="sr-Latn-ME" w:eastAsia="sr-Latn-ME"/>
              </w:rPr>
              <w:t>Endokrini poremećaji</w:t>
            </w:r>
          </w:p>
        </w:tc>
        <w:tc>
          <w:tcPr>
            <w:tcW w:w="2669" w:type="pct"/>
            <w:tcBorders>
              <w:top w:val="single" w:sz="4" w:space="0" w:color="auto"/>
              <w:left w:val="single" w:sz="4" w:space="0" w:color="auto"/>
              <w:bottom w:val="single" w:sz="4" w:space="0" w:color="auto"/>
              <w:right w:val="single" w:sz="4" w:space="0" w:color="auto"/>
            </w:tcBorders>
            <w:shd w:val="clear" w:color="auto" w:fill="FFFFFF"/>
            <w:hideMark/>
          </w:tcPr>
          <w:p w14:paraId="4FB854FF" w14:textId="2E97F52B" w:rsidR="008D6BB5" w:rsidRPr="00644AF4" w:rsidRDefault="008D6BB5" w:rsidP="00124461">
            <w:pPr>
              <w:spacing w:after="80"/>
              <w:rPr>
                <w:sz w:val="22"/>
                <w:szCs w:val="22"/>
                <w:lang w:val="sr-Latn-ME" w:eastAsia="sr-Latn-ME"/>
              </w:rPr>
            </w:pPr>
            <w:r w:rsidRPr="00644AF4">
              <w:rPr>
                <w:sz w:val="22"/>
                <w:szCs w:val="22"/>
                <w:lang w:val="sr-Latn-ME" w:eastAsia="sr-Latn-ME"/>
              </w:rPr>
              <w:t>često: hipotir</w:t>
            </w:r>
            <w:r w:rsidR="00E52F33" w:rsidRPr="00644AF4">
              <w:rPr>
                <w:sz w:val="22"/>
                <w:szCs w:val="22"/>
                <w:lang w:val="sr-Latn-ME" w:eastAsia="sr-Latn-ME"/>
              </w:rPr>
              <w:t>eoza</w:t>
            </w:r>
            <w:r w:rsidR="009860AA" w:rsidRPr="00644AF4">
              <w:rPr>
                <w:sz w:val="22"/>
                <w:szCs w:val="22"/>
                <w:vertAlign w:val="superscript"/>
              </w:rPr>
              <w:t>a</w:t>
            </w:r>
          </w:p>
        </w:tc>
      </w:tr>
      <w:tr w:rsidR="0080068E" w:rsidRPr="00644AF4" w14:paraId="23C7B6FD" w14:textId="77777777" w:rsidTr="00396A0A">
        <w:trPr>
          <w:trHeight w:val="226"/>
        </w:trPr>
        <w:tc>
          <w:tcPr>
            <w:tcW w:w="2331" w:type="pct"/>
            <w:vMerge w:val="restart"/>
            <w:tcBorders>
              <w:top w:val="single" w:sz="4" w:space="0" w:color="auto"/>
              <w:left w:val="single" w:sz="4" w:space="0" w:color="auto"/>
              <w:right w:val="single" w:sz="4" w:space="0" w:color="auto"/>
            </w:tcBorders>
            <w:shd w:val="clear" w:color="auto" w:fill="FFFFFF"/>
          </w:tcPr>
          <w:p w14:paraId="54B3A3B5" w14:textId="3ED625F2" w:rsidR="0080068E" w:rsidRPr="00644AF4" w:rsidRDefault="0080068E" w:rsidP="00124461">
            <w:pPr>
              <w:spacing w:after="80"/>
              <w:rPr>
                <w:b/>
                <w:sz w:val="22"/>
                <w:szCs w:val="22"/>
                <w:lang w:val="sr-Latn-ME" w:eastAsia="sr-Latn-ME"/>
              </w:rPr>
            </w:pPr>
            <w:r w:rsidRPr="00644AF4">
              <w:rPr>
                <w:b/>
                <w:sz w:val="22"/>
                <w:szCs w:val="22"/>
                <w:lang w:val="sr-Latn-ME" w:eastAsia="sr-Latn-ME"/>
              </w:rPr>
              <w:t>Metabolizam i poremećaji ishrane</w:t>
            </w:r>
          </w:p>
        </w:tc>
        <w:tc>
          <w:tcPr>
            <w:tcW w:w="2669" w:type="pct"/>
            <w:tcBorders>
              <w:top w:val="single" w:sz="4" w:space="0" w:color="auto"/>
              <w:left w:val="single" w:sz="4" w:space="0" w:color="auto"/>
              <w:bottom w:val="single" w:sz="4" w:space="0" w:color="auto"/>
              <w:right w:val="single" w:sz="4" w:space="0" w:color="auto"/>
            </w:tcBorders>
            <w:shd w:val="clear" w:color="auto" w:fill="FFFFFF"/>
          </w:tcPr>
          <w:p w14:paraId="0A9C286E" w14:textId="7C41FEC9" w:rsidR="0080068E" w:rsidRPr="00644AF4" w:rsidRDefault="0080068E" w:rsidP="00124461">
            <w:pPr>
              <w:spacing w:after="80"/>
              <w:rPr>
                <w:sz w:val="22"/>
                <w:szCs w:val="22"/>
                <w:lang w:val="sr-Latn-ME" w:eastAsia="sr-Latn-ME"/>
              </w:rPr>
            </w:pPr>
            <w:r w:rsidRPr="00644AF4">
              <w:rPr>
                <w:sz w:val="22"/>
                <w:szCs w:val="22"/>
                <w:lang w:val="sr-Latn-ME"/>
              </w:rPr>
              <w:t>veoma često: smanjen apetit</w:t>
            </w:r>
          </w:p>
        </w:tc>
      </w:tr>
      <w:tr w:rsidR="0080068E" w:rsidRPr="00644AF4" w14:paraId="69BCD2CB" w14:textId="77777777" w:rsidTr="00396A0A">
        <w:trPr>
          <w:trHeight w:val="226"/>
        </w:trPr>
        <w:tc>
          <w:tcPr>
            <w:tcW w:w="2331" w:type="pct"/>
            <w:vMerge/>
            <w:tcBorders>
              <w:left w:val="single" w:sz="4" w:space="0" w:color="auto"/>
              <w:bottom w:val="single" w:sz="4" w:space="0" w:color="auto"/>
              <w:right w:val="single" w:sz="4" w:space="0" w:color="auto"/>
            </w:tcBorders>
            <w:shd w:val="clear" w:color="auto" w:fill="FFFFFF"/>
            <w:hideMark/>
          </w:tcPr>
          <w:p w14:paraId="6D7E9ED2" w14:textId="1A155121" w:rsidR="0080068E" w:rsidRPr="00644AF4" w:rsidRDefault="0080068E" w:rsidP="00124461">
            <w:pPr>
              <w:spacing w:after="80"/>
              <w:rPr>
                <w:b/>
                <w:sz w:val="22"/>
                <w:szCs w:val="22"/>
                <w:lang w:val="sr-Latn-ME" w:eastAsia="sr-Latn-ME"/>
              </w:rPr>
            </w:pPr>
          </w:p>
        </w:tc>
        <w:tc>
          <w:tcPr>
            <w:tcW w:w="2669" w:type="pct"/>
            <w:tcBorders>
              <w:top w:val="single" w:sz="4" w:space="0" w:color="auto"/>
              <w:left w:val="single" w:sz="4" w:space="0" w:color="auto"/>
              <w:bottom w:val="single" w:sz="4" w:space="0" w:color="auto"/>
              <w:right w:val="single" w:sz="4" w:space="0" w:color="auto"/>
            </w:tcBorders>
            <w:shd w:val="clear" w:color="auto" w:fill="FFFFFF"/>
            <w:hideMark/>
          </w:tcPr>
          <w:p w14:paraId="2D9FE264" w14:textId="77777777" w:rsidR="0080068E" w:rsidRPr="00644AF4" w:rsidRDefault="0080068E" w:rsidP="00124461">
            <w:pPr>
              <w:spacing w:after="80"/>
              <w:rPr>
                <w:sz w:val="22"/>
                <w:szCs w:val="22"/>
                <w:lang w:val="sr-Latn-ME" w:eastAsia="sr-Latn-ME"/>
              </w:rPr>
            </w:pPr>
            <w:r w:rsidRPr="00644AF4">
              <w:rPr>
                <w:sz w:val="22"/>
                <w:szCs w:val="22"/>
                <w:lang w:val="sr-Latn-ME" w:eastAsia="sr-Latn-ME"/>
              </w:rPr>
              <w:t xml:space="preserve">često: hiperholesterolemija, </w:t>
            </w:r>
            <w:r w:rsidRPr="00644AF4">
              <w:rPr>
                <w:sz w:val="22"/>
                <w:szCs w:val="22"/>
                <w:lang w:val="sr-Latn-ME"/>
              </w:rPr>
              <w:t>hipertrigliceridemija</w:t>
            </w:r>
          </w:p>
        </w:tc>
      </w:tr>
      <w:tr w:rsidR="00A045D8" w:rsidRPr="00644AF4" w14:paraId="74CBE627" w14:textId="77777777" w:rsidTr="006A0278">
        <w:trPr>
          <w:trHeight w:val="525"/>
        </w:trPr>
        <w:tc>
          <w:tcPr>
            <w:tcW w:w="2331" w:type="pct"/>
            <w:vMerge w:val="restart"/>
            <w:tcBorders>
              <w:top w:val="single" w:sz="4" w:space="0" w:color="auto"/>
              <w:left w:val="single" w:sz="4" w:space="0" w:color="auto"/>
              <w:right w:val="single" w:sz="4" w:space="0" w:color="auto"/>
            </w:tcBorders>
            <w:shd w:val="clear" w:color="auto" w:fill="FFFFFF"/>
            <w:hideMark/>
          </w:tcPr>
          <w:p w14:paraId="0BEFA5FE" w14:textId="77777777" w:rsidR="00A045D8" w:rsidRPr="00644AF4" w:rsidRDefault="00A045D8" w:rsidP="00124461">
            <w:pPr>
              <w:spacing w:after="80"/>
              <w:rPr>
                <w:b/>
                <w:sz w:val="22"/>
                <w:szCs w:val="22"/>
                <w:lang w:val="sr-Latn-ME" w:eastAsia="sr-Latn-ME"/>
              </w:rPr>
            </w:pPr>
            <w:r w:rsidRPr="00644AF4">
              <w:rPr>
                <w:b/>
                <w:sz w:val="22"/>
                <w:szCs w:val="22"/>
                <w:lang w:val="sr-Latn-ME" w:eastAsia="sr-Latn-ME"/>
              </w:rPr>
              <w:t>Poremećaji nervnog sistema</w:t>
            </w:r>
          </w:p>
        </w:tc>
        <w:tc>
          <w:tcPr>
            <w:tcW w:w="2669" w:type="pct"/>
            <w:tcBorders>
              <w:top w:val="single" w:sz="4" w:space="0" w:color="auto"/>
              <w:left w:val="single" w:sz="4" w:space="0" w:color="auto"/>
              <w:bottom w:val="single" w:sz="4" w:space="0" w:color="auto"/>
              <w:right w:val="single" w:sz="4" w:space="0" w:color="auto"/>
            </w:tcBorders>
            <w:shd w:val="clear" w:color="auto" w:fill="FFFFFF"/>
            <w:hideMark/>
          </w:tcPr>
          <w:p w14:paraId="6D15B4F4" w14:textId="16A52FFD" w:rsidR="00A045D8" w:rsidRPr="00644AF4" w:rsidRDefault="00A045D8" w:rsidP="00124461">
            <w:pPr>
              <w:pStyle w:val="Bodytext50"/>
              <w:spacing w:after="80" w:line="240" w:lineRule="auto"/>
              <w:rPr>
                <w:sz w:val="22"/>
                <w:szCs w:val="22"/>
              </w:rPr>
            </w:pPr>
            <w:r w:rsidRPr="00644AF4">
              <w:rPr>
                <w:sz w:val="22"/>
                <w:szCs w:val="22"/>
              </w:rPr>
              <w:t>često: disgezija</w:t>
            </w:r>
            <w:r w:rsidRPr="00644AF4">
              <w:rPr>
                <w:szCs w:val="22"/>
                <w:lang w:val="sr-Latn-RS"/>
              </w:rPr>
              <w:t>,</w:t>
            </w:r>
            <w:r w:rsidRPr="00644AF4">
              <w:rPr>
                <w:sz w:val="22"/>
                <w:szCs w:val="22"/>
                <w:lang w:val="sr-Latn-RS"/>
              </w:rPr>
              <w:t xml:space="preserve"> ishemijski cerebrovaskularni poremećaji</w:t>
            </w:r>
            <w:r w:rsidR="009860AA" w:rsidRPr="00644AF4">
              <w:rPr>
                <w:sz w:val="22"/>
                <w:szCs w:val="22"/>
                <w:vertAlign w:val="superscript"/>
                <w:lang w:val="sr-Latn-RS"/>
              </w:rPr>
              <w:t>b</w:t>
            </w:r>
          </w:p>
        </w:tc>
      </w:tr>
      <w:tr w:rsidR="00A045D8" w:rsidRPr="00644AF4" w14:paraId="1236E107" w14:textId="77777777" w:rsidTr="006A0278">
        <w:trPr>
          <w:trHeight w:val="340"/>
        </w:trPr>
        <w:tc>
          <w:tcPr>
            <w:tcW w:w="2331" w:type="pct"/>
            <w:vMerge/>
            <w:tcBorders>
              <w:left w:val="single" w:sz="4" w:space="0" w:color="auto"/>
              <w:bottom w:val="single" w:sz="4" w:space="0" w:color="auto"/>
              <w:right w:val="single" w:sz="4" w:space="0" w:color="auto"/>
            </w:tcBorders>
            <w:shd w:val="clear" w:color="auto" w:fill="FFFFFF"/>
          </w:tcPr>
          <w:p w14:paraId="463E035C" w14:textId="77777777" w:rsidR="00A045D8" w:rsidRPr="00644AF4" w:rsidRDefault="00A045D8" w:rsidP="00124461">
            <w:pPr>
              <w:spacing w:after="80"/>
              <w:rPr>
                <w:b/>
                <w:sz w:val="22"/>
                <w:szCs w:val="22"/>
                <w:lang w:val="sr-Latn-ME" w:eastAsia="sr-Latn-ME"/>
              </w:rPr>
            </w:pPr>
          </w:p>
        </w:tc>
        <w:tc>
          <w:tcPr>
            <w:tcW w:w="2669" w:type="pct"/>
            <w:tcBorders>
              <w:top w:val="single" w:sz="4" w:space="0" w:color="auto"/>
              <w:left w:val="single" w:sz="4" w:space="0" w:color="auto"/>
              <w:bottom w:val="single" w:sz="4" w:space="0" w:color="auto"/>
              <w:right w:val="single" w:sz="4" w:space="0" w:color="auto"/>
            </w:tcBorders>
            <w:shd w:val="clear" w:color="auto" w:fill="FFFFFF"/>
          </w:tcPr>
          <w:p w14:paraId="5413AF3F" w14:textId="5A2ECDAE" w:rsidR="00A045D8" w:rsidRPr="00644AF4" w:rsidRDefault="00A045D8" w:rsidP="00124461">
            <w:pPr>
              <w:spacing w:after="80"/>
              <w:rPr>
                <w:sz w:val="22"/>
                <w:szCs w:val="22"/>
              </w:rPr>
            </w:pPr>
            <w:r w:rsidRPr="00644AF4">
              <w:rPr>
                <w:sz w:val="22"/>
                <w:szCs w:val="22"/>
                <w:lang w:val="sr-Latn-ME" w:eastAsia="sr-Latn-ME"/>
              </w:rPr>
              <w:t>povremeno: konvulzije</w:t>
            </w:r>
            <w:r w:rsidR="009860AA" w:rsidRPr="00644AF4">
              <w:rPr>
                <w:sz w:val="22"/>
                <w:szCs w:val="22"/>
                <w:vertAlign w:val="superscript"/>
              </w:rPr>
              <w:t>c</w:t>
            </w:r>
            <w:r w:rsidRPr="00644AF4">
              <w:rPr>
                <w:sz w:val="22"/>
                <w:szCs w:val="22"/>
                <w:lang w:val="sr-Latn-ME" w:eastAsia="sr-Latn-ME"/>
              </w:rPr>
              <w:t xml:space="preserve"> (vidjeti dio 4.4)</w:t>
            </w:r>
            <w:r w:rsidR="009860AA" w:rsidRPr="00644AF4">
              <w:rPr>
                <w:sz w:val="22"/>
                <w:szCs w:val="22"/>
                <w:lang w:val="sr-Latn-ME" w:eastAsia="sr-Latn-ME"/>
              </w:rPr>
              <w:t>, sindrom nemirnih nogu</w:t>
            </w:r>
          </w:p>
        </w:tc>
      </w:tr>
      <w:tr w:rsidR="008D6BB5" w:rsidRPr="00644AF4" w14:paraId="2FC7F0D0" w14:textId="77777777" w:rsidTr="004D428C">
        <w:trPr>
          <w:trHeight w:val="226"/>
        </w:trPr>
        <w:tc>
          <w:tcPr>
            <w:tcW w:w="2331" w:type="pct"/>
            <w:tcBorders>
              <w:top w:val="single" w:sz="4" w:space="0" w:color="auto"/>
              <w:left w:val="single" w:sz="4" w:space="0" w:color="auto"/>
              <w:bottom w:val="single" w:sz="4" w:space="0" w:color="auto"/>
              <w:right w:val="single" w:sz="4" w:space="0" w:color="auto"/>
            </w:tcBorders>
            <w:shd w:val="clear" w:color="auto" w:fill="FFFFFF"/>
            <w:hideMark/>
          </w:tcPr>
          <w:p w14:paraId="4D496D90" w14:textId="77777777" w:rsidR="008D6BB5" w:rsidRPr="00644AF4" w:rsidRDefault="008D6BB5" w:rsidP="00124461">
            <w:pPr>
              <w:spacing w:after="80"/>
              <w:rPr>
                <w:b/>
                <w:sz w:val="22"/>
                <w:szCs w:val="22"/>
                <w:lang w:val="sr-Latn-ME" w:eastAsia="sr-Latn-ME"/>
              </w:rPr>
            </w:pPr>
            <w:r w:rsidRPr="00644AF4">
              <w:rPr>
                <w:b/>
                <w:sz w:val="22"/>
                <w:szCs w:val="22"/>
                <w:lang w:val="sr-Latn-ME" w:eastAsia="sr-Latn-ME"/>
              </w:rPr>
              <w:t>Kardiološki poremećaji</w:t>
            </w:r>
          </w:p>
        </w:tc>
        <w:tc>
          <w:tcPr>
            <w:tcW w:w="2669" w:type="pct"/>
            <w:tcBorders>
              <w:top w:val="single" w:sz="4" w:space="0" w:color="auto"/>
              <w:left w:val="single" w:sz="4" w:space="0" w:color="auto"/>
              <w:bottom w:val="single" w:sz="4" w:space="0" w:color="auto"/>
              <w:right w:val="single" w:sz="4" w:space="0" w:color="auto"/>
            </w:tcBorders>
            <w:shd w:val="clear" w:color="auto" w:fill="FFFFFF"/>
            <w:hideMark/>
          </w:tcPr>
          <w:p w14:paraId="14FD0FD9" w14:textId="50958512" w:rsidR="00EF6E01" w:rsidRPr="00644AF4" w:rsidRDefault="00EF6E01" w:rsidP="00124461">
            <w:pPr>
              <w:pStyle w:val="Bodytext50"/>
              <w:shd w:val="clear" w:color="auto" w:fill="auto"/>
              <w:spacing w:after="80" w:line="240" w:lineRule="auto"/>
              <w:rPr>
                <w:sz w:val="22"/>
                <w:szCs w:val="22"/>
              </w:rPr>
            </w:pPr>
            <w:r w:rsidRPr="00644AF4">
              <w:rPr>
                <w:sz w:val="22"/>
                <w:szCs w:val="22"/>
              </w:rPr>
              <w:t>često: ishemijska bolest srca</w:t>
            </w:r>
            <w:r w:rsidR="009860AA" w:rsidRPr="00644AF4">
              <w:rPr>
                <w:sz w:val="22"/>
                <w:szCs w:val="22"/>
                <w:vertAlign w:val="superscript"/>
              </w:rPr>
              <w:t>d</w:t>
            </w:r>
          </w:p>
          <w:p w14:paraId="4B55A5D6" w14:textId="702A4EBB" w:rsidR="008D6BB5" w:rsidRPr="00644AF4" w:rsidRDefault="008D6BB5" w:rsidP="00124461">
            <w:pPr>
              <w:spacing w:after="80"/>
              <w:rPr>
                <w:sz w:val="22"/>
                <w:szCs w:val="22"/>
                <w:lang w:val="sr-Latn-ME" w:eastAsia="sr-Latn-ME"/>
              </w:rPr>
            </w:pPr>
            <w:r w:rsidRPr="00644AF4">
              <w:rPr>
                <w:sz w:val="22"/>
                <w:szCs w:val="22"/>
                <w:lang w:val="sr-Latn-ME" w:eastAsia="sr-Latn-ME"/>
              </w:rPr>
              <w:t>nepoznato: produženi QT interval (vid</w:t>
            </w:r>
            <w:r w:rsidR="005016D3" w:rsidRPr="00644AF4">
              <w:rPr>
                <w:sz w:val="22"/>
                <w:szCs w:val="22"/>
                <w:lang w:val="sr-Latn-ME" w:eastAsia="sr-Latn-ME"/>
              </w:rPr>
              <w:t>j</w:t>
            </w:r>
            <w:r w:rsidRPr="00644AF4">
              <w:rPr>
                <w:sz w:val="22"/>
                <w:szCs w:val="22"/>
                <w:lang w:val="sr-Latn-ME" w:eastAsia="sr-Latn-ME"/>
              </w:rPr>
              <w:t>eti</w:t>
            </w:r>
            <w:r w:rsidR="005016D3" w:rsidRPr="00644AF4">
              <w:rPr>
                <w:sz w:val="22"/>
                <w:szCs w:val="22"/>
                <w:lang w:val="sr-Latn-ME" w:eastAsia="sr-Latn-ME"/>
              </w:rPr>
              <w:t xml:space="preserve"> djelove</w:t>
            </w:r>
            <w:r w:rsidRPr="00644AF4">
              <w:rPr>
                <w:sz w:val="22"/>
                <w:szCs w:val="22"/>
                <w:lang w:val="sr-Latn-ME" w:eastAsia="sr-Latn-ME"/>
              </w:rPr>
              <w:t xml:space="preserve"> 4.4 i 4.5)</w:t>
            </w:r>
          </w:p>
        </w:tc>
      </w:tr>
      <w:tr w:rsidR="00EF6E01" w:rsidRPr="00644AF4" w14:paraId="2EB48942" w14:textId="77777777" w:rsidTr="00DA0410">
        <w:trPr>
          <w:trHeight w:val="226"/>
        </w:trPr>
        <w:tc>
          <w:tcPr>
            <w:tcW w:w="2331" w:type="pct"/>
            <w:tcBorders>
              <w:top w:val="single" w:sz="4" w:space="0" w:color="auto"/>
              <w:left w:val="single" w:sz="4" w:space="0" w:color="auto"/>
              <w:bottom w:val="single" w:sz="4" w:space="0" w:color="auto"/>
              <w:right w:val="single" w:sz="4" w:space="0" w:color="auto"/>
            </w:tcBorders>
            <w:shd w:val="clear" w:color="auto" w:fill="FFFFFF"/>
            <w:vAlign w:val="center"/>
          </w:tcPr>
          <w:p w14:paraId="246E2EE3" w14:textId="77777777" w:rsidR="00EF6E01" w:rsidRPr="00644AF4" w:rsidRDefault="00EF6E01" w:rsidP="00124461">
            <w:pPr>
              <w:spacing w:after="80"/>
              <w:rPr>
                <w:b/>
                <w:sz w:val="22"/>
                <w:szCs w:val="22"/>
                <w:lang w:val="sr-Latn-ME" w:eastAsia="sr-Latn-ME"/>
              </w:rPr>
            </w:pPr>
            <w:r w:rsidRPr="00644AF4">
              <w:rPr>
                <w:b/>
                <w:sz w:val="22"/>
                <w:szCs w:val="22"/>
                <w:lang w:val="sr-Latn-ME"/>
              </w:rPr>
              <w:t>Vaskularni poremećaji</w:t>
            </w:r>
          </w:p>
        </w:tc>
        <w:tc>
          <w:tcPr>
            <w:tcW w:w="2669" w:type="pct"/>
            <w:tcBorders>
              <w:top w:val="single" w:sz="4" w:space="0" w:color="auto"/>
              <w:left w:val="single" w:sz="4" w:space="0" w:color="auto"/>
              <w:bottom w:val="single" w:sz="4" w:space="0" w:color="auto"/>
              <w:right w:val="single" w:sz="4" w:space="0" w:color="auto"/>
            </w:tcBorders>
            <w:shd w:val="clear" w:color="auto" w:fill="FFFFFF"/>
            <w:vAlign w:val="center"/>
          </w:tcPr>
          <w:p w14:paraId="32096D58" w14:textId="221B4762" w:rsidR="00EF6E01" w:rsidRPr="00644AF4" w:rsidRDefault="00EF6E01" w:rsidP="00124461">
            <w:pPr>
              <w:pStyle w:val="Bodytext50"/>
              <w:shd w:val="clear" w:color="auto" w:fill="auto"/>
              <w:spacing w:after="80" w:line="240" w:lineRule="auto"/>
              <w:rPr>
                <w:sz w:val="22"/>
                <w:szCs w:val="22"/>
              </w:rPr>
            </w:pPr>
            <w:r w:rsidRPr="00644AF4">
              <w:rPr>
                <w:sz w:val="22"/>
                <w:szCs w:val="22"/>
              </w:rPr>
              <w:t xml:space="preserve">veoma često: naleti </w:t>
            </w:r>
            <w:r w:rsidR="00E52F33" w:rsidRPr="00644AF4">
              <w:rPr>
                <w:sz w:val="22"/>
                <w:szCs w:val="22"/>
              </w:rPr>
              <w:t>vrućine</w:t>
            </w:r>
            <w:r w:rsidRPr="00644AF4">
              <w:rPr>
                <w:sz w:val="22"/>
                <w:szCs w:val="22"/>
              </w:rPr>
              <w:t>, hipertenzija</w:t>
            </w:r>
          </w:p>
        </w:tc>
      </w:tr>
      <w:tr w:rsidR="009860AA" w:rsidRPr="00644AF4" w14:paraId="6F24B87D" w14:textId="77777777" w:rsidTr="00DA0410">
        <w:trPr>
          <w:trHeight w:val="226"/>
        </w:trPr>
        <w:tc>
          <w:tcPr>
            <w:tcW w:w="2331" w:type="pct"/>
            <w:tcBorders>
              <w:top w:val="single" w:sz="4" w:space="0" w:color="auto"/>
              <w:left w:val="single" w:sz="4" w:space="0" w:color="auto"/>
              <w:bottom w:val="single" w:sz="4" w:space="0" w:color="auto"/>
              <w:right w:val="single" w:sz="4" w:space="0" w:color="auto"/>
            </w:tcBorders>
            <w:shd w:val="clear" w:color="auto" w:fill="FFFFFF"/>
            <w:vAlign w:val="center"/>
          </w:tcPr>
          <w:p w14:paraId="6B510EF6" w14:textId="04BF0180" w:rsidR="009860AA" w:rsidRPr="00644AF4" w:rsidRDefault="009860AA" w:rsidP="00124461">
            <w:pPr>
              <w:spacing w:after="80"/>
              <w:rPr>
                <w:b/>
                <w:sz w:val="22"/>
                <w:szCs w:val="22"/>
                <w:lang w:val="sr-Latn-ME"/>
              </w:rPr>
            </w:pPr>
            <w:r w:rsidRPr="00644AF4">
              <w:rPr>
                <w:b/>
                <w:sz w:val="22"/>
                <w:szCs w:val="22"/>
                <w:lang w:val="sr-Latn-ME"/>
              </w:rPr>
              <w:t>Respiratorni, torakalni i medijastinalni poremećaji</w:t>
            </w:r>
          </w:p>
        </w:tc>
        <w:tc>
          <w:tcPr>
            <w:tcW w:w="2669" w:type="pct"/>
            <w:tcBorders>
              <w:top w:val="single" w:sz="4" w:space="0" w:color="auto"/>
              <w:left w:val="single" w:sz="4" w:space="0" w:color="auto"/>
              <w:bottom w:val="single" w:sz="4" w:space="0" w:color="auto"/>
              <w:right w:val="single" w:sz="4" w:space="0" w:color="auto"/>
            </w:tcBorders>
            <w:shd w:val="clear" w:color="auto" w:fill="FFFFFF"/>
            <w:vAlign w:val="center"/>
          </w:tcPr>
          <w:p w14:paraId="7277CB1C" w14:textId="70D677E2" w:rsidR="009860AA" w:rsidRPr="00644AF4" w:rsidRDefault="009860AA" w:rsidP="00124461">
            <w:pPr>
              <w:rPr>
                <w:sz w:val="22"/>
                <w:szCs w:val="22"/>
                <w:u w:val="single"/>
                <w:lang w:val="sr-Latn-RS"/>
              </w:rPr>
            </w:pPr>
            <w:r w:rsidRPr="00644AF4">
              <w:rPr>
                <w:sz w:val="22"/>
                <w:szCs w:val="22"/>
                <w:lang w:val="sr-Latn-RS"/>
              </w:rPr>
              <w:t xml:space="preserve">nepoznate učestalosti: </w:t>
            </w:r>
            <w:r w:rsidRPr="00160401">
              <w:rPr>
                <w:sz w:val="22"/>
                <w:szCs w:val="22"/>
                <w:lang w:val="sr-Latn-RS"/>
              </w:rPr>
              <w:t>i</w:t>
            </w:r>
            <w:r w:rsidRPr="002103D4">
              <w:rPr>
                <w:sz w:val="22"/>
                <w:szCs w:val="22"/>
                <w:lang w:val="sr-Latn-RS"/>
              </w:rPr>
              <w:t>ntersticijalna bolest pluća</w:t>
            </w:r>
            <w:r w:rsidR="00160401">
              <w:rPr>
                <w:sz w:val="22"/>
                <w:szCs w:val="22"/>
                <w:vertAlign w:val="superscript"/>
                <w:lang w:val="sr-Latn-RS"/>
              </w:rPr>
              <w:t>e</w:t>
            </w:r>
          </w:p>
          <w:p w14:paraId="1FB7F452" w14:textId="77777777" w:rsidR="009860AA" w:rsidRPr="00644AF4" w:rsidRDefault="009860AA" w:rsidP="00124461">
            <w:pPr>
              <w:pStyle w:val="Bodytext50"/>
              <w:shd w:val="clear" w:color="auto" w:fill="auto"/>
              <w:spacing w:after="80" w:line="240" w:lineRule="auto"/>
              <w:rPr>
                <w:sz w:val="22"/>
                <w:szCs w:val="22"/>
              </w:rPr>
            </w:pPr>
          </w:p>
        </w:tc>
      </w:tr>
      <w:tr w:rsidR="00EF6E01" w:rsidRPr="00644AF4" w14:paraId="5EDC4C80" w14:textId="77777777" w:rsidTr="00DA0410">
        <w:trPr>
          <w:trHeight w:val="226"/>
        </w:trPr>
        <w:tc>
          <w:tcPr>
            <w:tcW w:w="2331" w:type="pct"/>
            <w:tcBorders>
              <w:top w:val="single" w:sz="4" w:space="0" w:color="auto"/>
              <w:left w:val="single" w:sz="4" w:space="0" w:color="auto"/>
              <w:bottom w:val="single" w:sz="4" w:space="0" w:color="auto"/>
              <w:right w:val="single" w:sz="4" w:space="0" w:color="auto"/>
            </w:tcBorders>
            <w:shd w:val="clear" w:color="auto" w:fill="FFFFFF"/>
            <w:vAlign w:val="center"/>
          </w:tcPr>
          <w:p w14:paraId="5F027CF8" w14:textId="77777777" w:rsidR="00EF6E01" w:rsidRPr="00644AF4" w:rsidRDefault="00EF6E01" w:rsidP="00124461">
            <w:pPr>
              <w:spacing w:after="80"/>
              <w:rPr>
                <w:b/>
                <w:sz w:val="22"/>
                <w:szCs w:val="22"/>
                <w:lang w:val="sr-Latn-ME" w:eastAsia="sr-Latn-ME"/>
              </w:rPr>
            </w:pPr>
            <w:r w:rsidRPr="00644AF4">
              <w:rPr>
                <w:b/>
                <w:sz w:val="22"/>
                <w:szCs w:val="22"/>
                <w:lang w:val="sr-Latn-ME"/>
              </w:rPr>
              <w:t>Gastrointestinalni poremećaji</w:t>
            </w:r>
          </w:p>
        </w:tc>
        <w:tc>
          <w:tcPr>
            <w:tcW w:w="2669" w:type="pct"/>
            <w:tcBorders>
              <w:top w:val="single" w:sz="4" w:space="0" w:color="auto"/>
              <w:left w:val="single" w:sz="4" w:space="0" w:color="auto"/>
              <w:bottom w:val="single" w:sz="4" w:space="0" w:color="auto"/>
              <w:right w:val="single" w:sz="4" w:space="0" w:color="auto"/>
            </w:tcBorders>
            <w:shd w:val="clear" w:color="auto" w:fill="FFFFFF"/>
            <w:vAlign w:val="center"/>
          </w:tcPr>
          <w:p w14:paraId="7D8127AE" w14:textId="77777777" w:rsidR="00EF6E01" w:rsidRPr="00644AF4" w:rsidRDefault="00EF6E01" w:rsidP="00124461">
            <w:pPr>
              <w:pStyle w:val="Bodytext50"/>
              <w:shd w:val="clear" w:color="auto" w:fill="auto"/>
              <w:spacing w:after="80" w:line="240" w:lineRule="auto"/>
              <w:rPr>
                <w:sz w:val="22"/>
                <w:szCs w:val="22"/>
              </w:rPr>
            </w:pPr>
            <w:r w:rsidRPr="00644AF4">
              <w:rPr>
                <w:sz w:val="22"/>
                <w:szCs w:val="22"/>
              </w:rPr>
              <w:t>veoma često: diareja</w:t>
            </w:r>
          </w:p>
        </w:tc>
      </w:tr>
      <w:tr w:rsidR="0080068E" w:rsidRPr="00644AF4" w14:paraId="04EC93AF" w14:textId="77777777" w:rsidTr="00396A0A">
        <w:trPr>
          <w:trHeight w:val="226"/>
        </w:trPr>
        <w:tc>
          <w:tcPr>
            <w:tcW w:w="2331" w:type="pct"/>
            <w:vMerge w:val="restart"/>
            <w:tcBorders>
              <w:top w:val="single" w:sz="4" w:space="0" w:color="auto"/>
              <w:left w:val="single" w:sz="4" w:space="0" w:color="auto"/>
              <w:right w:val="single" w:sz="4" w:space="0" w:color="auto"/>
            </w:tcBorders>
            <w:shd w:val="clear" w:color="auto" w:fill="FFFFFF"/>
            <w:hideMark/>
          </w:tcPr>
          <w:p w14:paraId="446FA1F1" w14:textId="77777777" w:rsidR="0080068E" w:rsidRPr="00644AF4" w:rsidRDefault="0080068E" w:rsidP="00124461">
            <w:pPr>
              <w:spacing w:after="80"/>
              <w:rPr>
                <w:b/>
                <w:sz w:val="22"/>
                <w:szCs w:val="22"/>
                <w:lang w:val="sr-Latn-ME" w:eastAsia="sr-Latn-ME"/>
              </w:rPr>
            </w:pPr>
            <w:r w:rsidRPr="00644AF4">
              <w:rPr>
                <w:b/>
                <w:sz w:val="22"/>
                <w:szCs w:val="22"/>
                <w:lang w:val="sr-Latn-ME" w:eastAsia="sr-Latn-ME"/>
              </w:rPr>
              <w:t>Poremećaji kože i potkožnog tkiva</w:t>
            </w:r>
          </w:p>
        </w:tc>
        <w:tc>
          <w:tcPr>
            <w:tcW w:w="2669" w:type="pct"/>
            <w:tcBorders>
              <w:top w:val="single" w:sz="4" w:space="0" w:color="auto"/>
              <w:left w:val="single" w:sz="4" w:space="0" w:color="auto"/>
              <w:bottom w:val="single" w:sz="4" w:space="0" w:color="auto"/>
              <w:right w:val="single" w:sz="4" w:space="0" w:color="auto"/>
            </w:tcBorders>
            <w:shd w:val="clear" w:color="auto" w:fill="FFFFFF"/>
            <w:hideMark/>
          </w:tcPr>
          <w:p w14:paraId="09A4736B" w14:textId="6EC21328" w:rsidR="0080068E" w:rsidRPr="00644AF4" w:rsidRDefault="0080068E" w:rsidP="00124461">
            <w:pPr>
              <w:spacing w:after="80"/>
              <w:rPr>
                <w:sz w:val="22"/>
                <w:szCs w:val="22"/>
                <w:lang w:val="sr-Latn-ME" w:eastAsia="sr-Latn-ME"/>
              </w:rPr>
            </w:pPr>
            <w:r w:rsidRPr="00644AF4">
              <w:rPr>
                <w:sz w:val="22"/>
                <w:szCs w:val="22"/>
                <w:lang w:val="sr-Latn-ME" w:eastAsia="sr-Latn-ME"/>
              </w:rPr>
              <w:t>veoma često: kožni osip</w:t>
            </w:r>
            <w:r w:rsidR="00160401">
              <w:rPr>
                <w:sz w:val="22"/>
                <w:szCs w:val="22"/>
                <w:vertAlign w:val="superscript"/>
              </w:rPr>
              <w:t>f</w:t>
            </w:r>
          </w:p>
        </w:tc>
      </w:tr>
      <w:tr w:rsidR="0080068E" w:rsidRPr="00644AF4" w14:paraId="72C0A08B" w14:textId="77777777" w:rsidTr="00396A0A">
        <w:trPr>
          <w:trHeight w:val="226"/>
        </w:trPr>
        <w:tc>
          <w:tcPr>
            <w:tcW w:w="0" w:type="auto"/>
            <w:vMerge/>
            <w:tcBorders>
              <w:left w:val="single" w:sz="4" w:space="0" w:color="auto"/>
              <w:right w:val="single" w:sz="4" w:space="0" w:color="auto"/>
            </w:tcBorders>
            <w:hideMark/>
          </w:tcPr>
          <w:p w14:paraId="02EA62D1" w14:textId="77777777" w:rsidR="0080068E" w:rsidRPr="00644AF4" w:rsidRDefault="0080068E" w:rsidP="00644AF4">
            <w:pPr>
              <w:rPr>
                <w:b/>
                <w:sz w:val="22"/>
                <w:szCs w:val="22"/>
                <w:lang w:val="sr-Latn-ME"/>
              </w:rPr>
            </w:pPr>
          </w:p>
        </w:tc>
        <w:tc>
          <w:tcPr>
            <w:tcW w:w="2669" w:type="pct"/>
            <w:tcBorders>
              <w:top w:val="single" w:sz="4" w:space="0" w:color="auto"/>
              <w:left w:val="single" w:sz="4" w:space="0" w:color="auto"/>
              <w:bottom w:val="single" w:sz="4" w:space="0" w:color="auto"/>
              <w:right w:val="single" w:sz="4" w:space="0" w:color="auto"/>
            </w:tcBorders>
            <w:shd w:val="clear" w:color="auto" w:fill="FFFFFF"/>
            <w:hideMark/>
          </w:tcPr>
          <w:p w14:paraId="74DD8EEA" w14:textId="399DE047" w:rsidR="0080068E" w:rsidRPr="00644AF4" w:rsidRDefault="0080068E" w:rsidP="00124461">
            <w:pPr>
              <w:spacing w:after="80"/>
              <w:rPr>
                <w:sz w:val="22"/>
                <w:szCs w:val="22"/>
                <w:lang w:val="sr-Latn-ME" w:eastAsia="sr-Latn-ME"/>
              </w:rPr>
            </w:pPr>
            <w:r w:rsidRPr="00644AF4">
              <w:rPr>
                <w:sz w:val="22"/>
                <w:szCs w:val="22"/>
                <w:lang w:val="sr-Latn-ME" w:eastAsia="sr-Latn-ME"/>
              </w:rPr>
              <w:t>često: pruritus</w:t>
            </w:r>
            <w:r w:rsidR="00DB1AA3" w:rsidRPr="00644AF4">
              <w:rPr>
                <w:sz w:val="22"/>
                <w:szCs w:val="22"/>
                <w:lang w:val="sr-Latn-RS"/>
              </w:rPr>
              <w:t>, alopecija</w:t>
            </w:r>
          </w:p>
        </w:tc>
      </w:tr>
      <w:tr w:rsidR="0080068E" w:rsidRPr="00644AF4" w14:paraId="75DE3244" w14:textId="77777777" w:rsidTr="00396A0A">
        <w:trPr>
          <w:trHeight w:val="226"/>
        </w:trPr>
        <w:tc>
          <w:tcPr>
            <w:tcW w:w="0" w:type="auto"/>
            <w:vMerge/>
            <w:tcBorders>
              <w:left w:val="single" w:sz="4" w:space="0" w:color="auto"/>
              <w:bottom w:val="single" w:sz="4" w:space="0" w:color="auto"/>
              <w:right w:val="single" w:sz="4" w:space="0" w:color="auto"/>
            </w:tcBorders>
          </w:tcPr>
          <w:p w14:paraId="5092010E" w14:textId="77777777" w:rsidR="0080068E" w:rsidRPr="00644AF4" w:rsidRDefault="0080068E" w:rsidP="00644AF4">
            <w:pPr>
              <w:rPr>
                <w:b/>
                <w:sz w:val="22"/>
                <w:szCs w:val="22"/>
                <w:lang w:val="sr-Latn-ME"/>
              </w:rPr>
            </w:pPr>
          </w:p>
        </w:tc>
        <w:tc>
          <w:tcPr>
            <w:tcW w:w="2669" w:type="pct"/>
            <w:tcBorders>
              <w:top w:val="single" w:sz="4" w:space="0" w:color="auto"/>
              <w:left w:val="single" w:sz="4" w:space="0" w:color="auto"/>
              <w:bottom w:val="single" w:sz="4" w:space="0" w:color="auto"/>
              <w:right w:val="single" w:sz="4" w:space="0" w:color="auto"/>
            </w:tcBorders>
            <w:shd w:val="clear" w:color="auto" w:fill="FFFFFF"/>
          </w:tcPr>
          <w:p w14:paraId="0C3F5CF7" w14:textId="2D8FF607" w:rsidR="0080068E" w:rsidRPr="00644AF4" w:rsidRDefault="0080068E" w:rsidP="00124461">
            <w:pPr>
              <w:spacing w:after="80"/>
              <w:rPr>
                <w:sz w:val="22"/>
                <w:szCs w:val="22"/>
                <w:lang w:val="sr-Latn-ME" w:eastAsia="sr-Latn-ME"/>
              </w:rPr>
            </w:pPr>
            <w:r w:rsidRPr="00644AF4">
              <w:rPr>
                <w:sz w:val="22"/>
                <w:szCs w:val="22"/>
                <w:lang w:val="sr-Latn-ME"/>
              </w:rPr>
              <w:t>nepoznat</w:t>
            </w:r>
            <w:r w:rsidR="0013423E" w:rsidRPr="00644AF4">
              <w:rPr>
                <w:sz w:val="22"/>
                <w:szCs w:val="22"/>
                <w:lang w:val="sr-Latn-ME"/>
              </w:rPr>
              <w:t>o</w:t>
            </w:r>
            <w:r w:rsidRPr="00644AF4">
              <w:rPr>
                <w:sz w:val="22"/>
                <w:szCs w:val="22"/>
                <w:lang w:val="sr-Latn-ME"/>
              </w:rPr>
              <w:t xml:space="preserve">: </w:t>
            </w:r>
            <w:r w:rsidR="00E30978" w:rsidRPr="00644AF4">
              <w:rPr>
                <w:sz w:val="22"/>
                <w:szCs w:val="22"/>
                <w:lang w:val="sr-Latn-RS"/>
              </w:rPr>
              <w:t>reakcija na l</w:t>
            </w:r>
            <w:r w:rsidR="002849B4" w:rsidRPr="00644AF4">
              <w:rPr>
                <w:sz w:val="22"/>
                <w:szCs w:val="22"/>
                <w:lang w:val="sr-Latn-RS"/>
              </w:rPr>
              <w:t>ij</w:t>
            </w:r>
            <w:r w:rsidR="00E30978" w:rsidRPr="00644AF4">
              <w:rPr>
                <w:sz w:val="22"/>
                <w:szCs w:val="22"/>
                <w:lang w:val="sr-Latn-RS"/>
              </w:rPr>
              <w:t>ek sa eozinofilijom i sistemskim simptomima (DRESS)</w:t>
            </w:r>
            <w:r w:rsidR="00160401">
              <w:rPr>
                <w:sz w:val="22"/>
                <w:szCs w:val="22"/>
                <w:vertAlign w:val="superscript"/>
                <w:lang w:val="sr-Latn-RS"/>
              </w:rPr>
              <w:t>e</w:t>
            </w:r>
            <w:r w:rsidR="00E30978" w:rsidRPr="00644AF4">
              <w:rPr>
                <w:sz w:val="22"/>
                <w:szCs w:val="22"/>
                <w:lang w:val="sr-Latn-RS"/>
              </w:rPr>
              <w:t xml:space="preserve">, </w:t>
            </w:r>
            <w:r w:rsidR="00A045D8" w:rsidRPr="00644AF4">
              <w:rPr>
                <w:sz w:val="22"/>
                <w:szCs w:val="22"/>
                <w:lang w:val="sr-Latn-RS"/>
              </w:rPr>
              <w:t>Stevens-Johnson sindrom/</w:t>
            </w:r>
            <w:r w:rsidRPr="00644AF4">
              <w:rPr>
                <w:sz w:val="22"/>
                <w:szCs w:val="22"/>
                <w:lang w:val="sr-Latn-ME"/>
              </w:rPr>
              <w:t>toksična epidermalna nekroliza</w:t>
            </w:r>
            <w:r w:rsidR="00E30978" w:rsidRPr="00644AF4">
              <w:rPr>
                <w:sz w:val="22"/>
                <w:szCs w:val="22"/>
                <w:lang w:val="sr-Latn-ME"/>
              </w:rPr>
              <w:t xml:space="preserve"> </w:t>
            </w:r>
            <w:r w:rsidR="00E30978" w:rsidRPr="00644AF4">
              <w:rPr>
                <w:sz w:val="22"/>
                <w:szCs w:val="22"/>
                <w:lang w:val="sr-Latn-RS"/>
              </w:rPr>
              <w:t>(SJS/TEN)</w:t>
            </w:r>
            <w:r w:rsidR="00160401">
              <w:rPr>
                <w:sz w:val="22"/>
                <w:szCs w:val="22"/>
                <w:vertAlign w:val="superscript"/>
              </w:rPr>
              <w:t>e</w:t>
            </w:r>
            <w:r w:rsidR="00160401" w:rsidRPr="0047047C">
              <w:rPr>
                <w:sz w:val="22"/>
                <w:szCs w:val="22"/>
                <w:lang w:val="sr-Latn-RS"/>
              </w:rPr>
              <w:t>,</w:t>
            </w:r>
            <w:r w:rsidR="00160401">
              <w:rPr>
                <w:sz w:val="22"/>
                <w:szCs w:val="22"/>
                <w:lang w:val="sr-Latn-RS"/>
              </w:rPr>
              <w:t xml:space="preserve"> lihenoidna erupcija</w:t>
            </w:r>
          </w:p>
        </w:tc>
      </w:tr>
      <w:tr w:rsidR="008D6BB5" w:rsidRPr="00644AF4" w14:paraId="774713CD" w14:textId="77777777" w:rsidTr="004D428C">
        <w:trPr>
          <w:trHeight w:val="442"/>
        </w:trPr>
        <w:tc>
          <w:tcPr>
            <w:tcW w:w="2331" w:type="pct"/>
            <w:vMerge w:val="restart"/>
            <w:tcBorders>
              <w:top w:val="single" w:sz="4" w:space="0" w:color="auto"/>
              <w:left w:val="single" w:sz="4" w:space="0" w:color="auto"/>
              <w:bottom w:val="single" w:sz="4" w:space="0" w:color="auto"/>
              <w:right w:val="single" w:sz="4" w:space="0" w:color="auto"/>
            </w:tcBorders>
            <w:shd w:val="clear" w:color="auto" w:fill="FFFFFF"/>
            <w:hideMark/>
          </w:tcPr>
          <w:p w14:paraId="62DBD6E0" w14:textId="77777777" w:rsidR="008D6BB5" w:rsidRPr="00644AF4" w:rsidRDefault="008D6BB5" w:rsidP="00124461">
            <w:pPr>
              <w:spacing w:after="80"/>
              <w:rPr>
                <w:b/>
                <w:sz w:val="22"/>
                <w:szCs w:val="22"/>
                <w:lang w:val="sr-Latn-ME" w:eastAsia="sr-Latn-ME"/>
              </w:rPr>
            </w:pPr>
            <w:r w:rsidRPr="00644AF4">
              <w:rPr>
                <w:b/>
                <w:sz w:val="22"/>
                <w:szCs w:val="22"/>
                <w:lang w:val="sr-Latn-ME" w:eastAsia="sr-Latn-ME"/>
              </w:rPr>
              <w:t xml:space="preserve">Poremećaji koštanomišićnog i vezivnog tkiva </w:t>
            </w:r>
          </w:p>
        </w:tc>
        <w:tc>
          <w:tcPr>
            <w:tcW w:w="2669" w:type="pct"/>
            <w:tcBorders>
              <w:top w:val="single" w:sz="4" w:space="0" w:color="auto"/>
              <w:left w:val="single" w:sz="4" w:space="0" w:color="auto"/>
              <w:bottom w:val="single" w:sz="4" w:space="0" w:color="auto"/>
              <w:right w:val="single" w:sz="4" w:space="0" w:color="auto"/>
            </w:tcBorders>
            <w:shd w:val="clear" w:color="auto" w:fill="FFFFFF"/>
            <w:hideMark/>
          </w:tcPr>
          <w:p w14:paraId="26CF3C3F" w14:textId="6DD32E4E" w:rsidR="008D6BB5" w:rsidRPr="00644AF4" w:rsidRDefault="008D6BB5" w:rsidP="00124461">
            <w:pPr>
              <w:spacing w:after="80"/>
              <w:rPr>
                <w:sz w:val="22"/>
                <w:szCs w:val="22"/>
                <w:lang w:val="sr-Latn-ME" w:eastAsia="sr-Latn-ME"/>
              </w:rPr>
            </w:pPr>
            <w:r w:rsidRPr="00644AF4">
              <w:rPr>
                <w:sz w:val="22"/>
                <w:szCs w:val="22"/>
                <w:lang w:val="sr-Latn-ME" w:eastAsia="sr-Latn-ME"/>
              </w:rPr>
              <w:t>veoma često: prelom</w:t>
            </w:r>
            <w:r w:rsidR="009860AA" w:rsidRPr="00644AF4">
              <w:rPr>
                <w:sz w:val="22"/>
                <w:szCs w:val="22"/>
                <w:vertAlign w:val="superscript"/>
              </w:rPr>
              <w:t>g</w:t>
            </w:r>
            <w:r w:rsidR="00EF6E01" w:rsidRPr="00644AF4">
              <w:rPr>
                <w:sz w:val="22"/>
                <w:szCs w:val="22"/>
                <w:lang w:val="sr-Latn-ME"/>
              </w:rPr>
              <w:t>, artralgija</w:t>
            </w:r>
          </w:p>
        </w:tc>
      </w:tr>
      <w:tr w:rsidR="008D6BB5" w:rsidRPr="00644AF4" w14:paraId="2702A546" w14:textId="77777777" w:rsidTr="004D428C">
        <w:trPr>
          <w:trHeight w:val="226"/>
        </w:trPr>
        <w:tc>
          <w:tcPr>
            <w:tcW w:w="0" w:type="auto"/>
            <w:vMerge/>
            <w:tcBorders>
              <w:top w:val="single" w:sz="4" w:space="0" w:color="auto"/>
              <w:left w:val="single" w:sz="4" w:space="0" w:color="auto"/>
              <w:bottom w:val="single" w:sz="4" w:space="0" w:color="auto"/>
              <w:right w:val="single" w:sz="4" w:space="0" w:color="auto"/>
            </w:tcBorders>
            <w:hideMark/>
          </w:tcPr>
          <w:p w14:paraId="7CCF9448" w14:textId="77777777" w:rsidR="008D6BB5" w:rsidRPr="00644AF4" w:rsidRDefault="008D6BB5" w:rsidP="00644AF4">
            <w:pPr>
              <w:rPr>
                <w:b/>
                <w:sz w:val="22"/>
                <w:szCs w:val="22"/>
                <w:lang w:val="sr-Latn-ME"/>
              </w:rPr>
            </w:pPr>
          </w:p>
        </w:tc>
        <w:tc>
          <w:tcPr>
            <w:tcW w:w="2669" w:type="pct"/>
            <w:tcBorders>
              <w:top w:val="single" w:sz="4" w:space="0" w:color="auto"/>
              <w:left w:val="single" w:sz="4" w:space="0" w:color="auto"/>
              <w:bottom w:val="single" w:sz="4" w:space="0" w:color="auto"/>
              <w:right w:val="single" w:sz="4" w:space="0" w:color="auto"/>
            </w:tcBorders>
            <w:shd w:val="clear" w:color="auto" w:fill="FFFFFF"/>
            <w:hideMark/>
          </w:tcPr>
          <w:p w14:paraId="42789541" w14:textId="77777777" w:rsidR="008D6BB5" w:rsidRPr="00644AF4" w:rsidRDefault="008D6BB5" w:rsidP="00124461">
            <w:pPr>
              <w:spacing w:after="80"/>
              <w:rPr>
                <w:sz w:val="22"/>
                <w:szCs w:val="22"/>
                <w:lang w:val="sr-Latn-ME" w:eastAsia="sr-Latn-ME"/>
              </w:rPr>
            </w:pPr>
            <w:r w:rsidRPr="00644AF4">
              <w:rPr>
                <w:sz w:val="22"/>
                <w:szCs w:val="22"/>
                <w:lang w:val="sr-Latn-ME" w:eastAsia="sr-Latn-ME"/>
              </w:rPr>
              <w:t xml:space="preserve">često: </w:t>
            </w:r>
            <w:r w:rsidR="00EF6E01" w:rsidRPr="00644AF4">
              <w:rPr>
                <w:sz w:val="22"/>
                <w:szCs w:val="22"/>
                <w:lang w:val="sr-Latn-ME"/>
              </w:rPr>
              <w:t>mišićni spazam</w:t>
            </w:r>
          </w:p>
        </w:tc>
      </w:tr>
      <w:tr w:rsidR="008D6BB5" w:rsidRPr="00644AF4" w14:paraId="64A141F5" w14:textId="77777777" w:rsidTr="004D428C">
        <w:trPr>
          <w:trHeight w:val="442"/>
        </w:trPr>
        <w:tc>
          <w:tcPr>
            <w:tcW w:w="2331" w:type="pct"/>
            <w:tcBorders>
              <w:top w:val="single" w:sz="4" w:space="0" w:color="auto"/>
              <w:left w:val="single" w:sz="4" w:space="0" w:color="auto"/>
              <w:bottom w:val="single" w:sz="4" w:space="0" w:color="auto"/>
              <w:right w:val="single" w:sz="4" w:space="0" w:color="auto"/>
            </w:tcBorders>
            <w:shd w:val="clear" w:color="auto" w:fill="FFFFFF"/>
            <w:hideMark/>
          </w:tcPr>
          <w:p w14:paraId="2B8B2CEC" w14:textId="77777777" w:rsidR="008D6BB5" w:rsidRPr="00644AF4" w:rsidRDefault="008D6BB5" w:rsidP="00124461">
            <w:pPr>
              <w:spacing w:after="80"/>
              <w:rPr>
                <w:b/>
                <w:sz w:val="22"/>
                <w:szCs w:val="22"/>
                <w:lang w:val="sr-Latn-ME" w:eastAsia="sr-Latn-ME"/>
              </w:rPr>
            </w:pPr>
            <w:r w:rsidRPr="00644AF4">
              <w:rPr>
                <w:b/>
                <w:sz w:val="22"/>
                <w:szCs w:val="22"/>
                <w:lang w:val="sr-Latn-ME" w:eastAsia="sr-Latn-ME"/>
              </w:rPr>
              <w:t>Opšti poremećaji i stanja na m</w:t>
            </w:r>
            <w:r w:rsidR="00D643D4" w:rsidRPr="00644AF4">
              <w:rPr>
                <w:b/>
                <w:sz w:val="22"/>
                <w:szCs w:val="22"/>
                <w:lang w:val="sr-Latn-ME" w:eastAsia="sr-Latn-ME"/>
              </w:rPr>
              <w:t>j</w:t>
            </w:r>
            <w:r w:rsidRPr="00644AF4">
              <w:rPr>
                <w:b/>
                <w:sz w:val="22"/>
                <w:szCs w:val="22"/>
                <w:lang w:val="sr-Latn-ME" w:eastAsia="sr-Latn-ME"/>
              </w:rPr>
              <w:t>estu prim</w:t>
            </w:r>
            <w:r w:rsidR="00D643D4" w:rsidRPr="00644AF4">
              <w:rPr>
                <w:b/>
                <w:sz w:val="22"/>
                <w:szCs w:val="22"/>
                <w:lang w:val="sr-Latn-ME" w:eastAsia="sr-Latn-ME"/>
              </w:rPr>
              <w:t>j</w:t>
            </w:r>
            <w:r w:rsidRPr="00644AF4">
              <w:rPr>
                <w:b/>
                <w:sz w:val="22"/>
                <w:szCs w:val="22"/>
                <w:lang w:val="sr-Latn-ME" w:eastAsia="sr-Latn-ME"/>
              </w:rPr>
              <w:t>ene</w:t>
            </w:r>
          </w:p>
        </w:tc>
        <w:tc>
          <w:tcPr>
            <w:tcW w:w="2669" w:type="pct"/>
            <w:tcBorders>
              <w:top w:val="single" w:sz="4" w:space="0" w:color="auto"/>
              <w:left w:val="single" w:sz="4" w:space="0" w:color="auto"/>
              <w:bottom w:val="single" w:sz="4" w:space="0" w:color="auto"/>
              <w:right w:val="single" w:sz="4" w:space="0" w:color="auto"/>
            </w:tcBorders>
            <w:shd w:val="clear" w:color="auto" w:fill="FFFFFF"/>
            <w:hideMark/>
          </w:tcPr>
          <w:p w14:paraId="15471FF2" w14:textId="77777777" w:rsidR="008D6BB5" w:rsidRPr="00644AF4" w:rsidRDefault="008D6BB5" w:rsidP="00124461">
            <w:pPr>
              <w:spacing w:after="80"/>
              <w:rPr>
                <w:sz w:val="22"/>
                <w:szCs w:val="22"/>
                <w:lang w:val="sr-Latn-ME" w:eastAsia="sr-Latn-ME"/>
              </w:rPr>
            </w:pPr>
            <w:r w:rsidRPr="00644AF4">
              <w:rPr>
                <w:sz w:val="22"/>
                <w:szCs w:val="22"/>
                <w:lang w:val="sr-Latn-ME" w:eastAsia="sr-Latn-ME"/>
              </w:rPr>
              <w:t>veoma često: zamor</w:t>
            </w:r>
          </w:p>
        </w:tc>
      </w:tr>
      <w:tr w:rsidR="008D6BB5" w:rsidRPr="00644AF4" w14:paraId="60792408" w14:textId="77777777" w:rsidTr="004D428C">
        <w:trPr>
          <w:trHeight w:val="226"/>
        </w:trPr>
        <w:tc>
          <w:tcPr>
            <w:tcW w:w="2331" w:type="pct"/>
            <w:tcBorders>
              <w:top w:val="single" w:sz="4" w:space="0" w:color="auto"/>
              <w:left w:val="single" w:sz="4" w:space="0" w:color="auto"/>
              <w:bottom w:val="single" w:sz="4" w:space="0" w:color="auto"/>
              <w:right w:val="single" w:sz="4" w:space="0" w:color="auto"/>
            </w:tcBorders>
            <w:shd w:val="clear" w:color="auto" w:fill="FFFFFF"/>
            <w:hideMark/>
          </w:tcPr>
          <w:p w14:paraId="196C32F1" w14:textId="77777777" w:rsidR="008D6BB5" w:rsidRPr="00644AF4" w:rsidRDefault="008D6BB5" w:rsidP="00124461">
            <w:pPr>
              <w:spacing w:after="80"/>
              <w:rPr>
                <w:b/>
                <w:sz w:val="22"/>
                <w:szCs w:val="22"/>
                <w:lang w:val="sr-Latn-ME" w:eastAsia="sr-Latn-ME"/>
              </w:rPr>
            </w:pPr>
            <w:r w:rsidRPr="00644AF4">
              <w:rPr>
                <w:b/>
                <w:sz w:val="22"/>
                <w:szCs w:val="22"/>
                <w:lang w:val="sr-Latn-ME" w:eastAsia="sr-Latn-ME"/>
              </w:rPr>
              <w:t>Ispitivanja</w:t>
            </w:r>
          </w:p>
        </w:tc>
        <w:tc>
          <w:tcPr>
            <w:tcW w:w="2669" w:type="pct"/>
            <w:tcBorders>
              <w:top w:val="single" w:sz="4" w:space="0" w:color="auto"/>
              <w:left w:val="single" w:sz="4" w:space="0" w:color="auto"/>
              <w:bottom w:val="single" w:sz="4" w:space="0" w:color="auto"/>
              <w:right w:val="single" w:sz="4" w:space="0" w:color="auto"/>
            </w:tcBorders>
            <w:shd w:val="clear" w:color="auto" w:fill="FFFFFF"/>
            <w:hideMark/>
          </w:tcPr>
          <w:p w14:paraId="66EB0058" w14:textId="020D3FCF" w:rsidR="008D6BB5" w:rsidRPr="00644AF4" w:rsidRDefault="008D6BB5" w:rsidP="00124461">
            <w:pPr>
              <w:spacing w:after="80"/>
              <w:rPr>
                <w:sz w:val="22"/>
                <w:szCs w:val="22"/>
                <w:lang w:val="sr-Latn-ME" w:eastAsia="sr-Latn-ME"/>
              </w:rPr>
            </w:pPr>
            <w:r w:rsidRPr="00644AF4">
              <w:rPr>
                <w:sz w:val="22"/>
                <w:szCs w:val="22"/>
                <w:lang w:val="sr-Latn-ME" w:eastAsia="sr-Latn-ME"/>
              </w:rPr>
              <w:t>veoma često: smanjenje t</w:t>
            </w:r>
            <w:r w:rsidR="00D643D4" w:rsidRPr="00644AF4">
              <w:rPr>
                <w:sz w:val="22"/>
                <w:szCs w:val="22"/>
                <w:lang w:val="sr-Latn-ME" w:eastAsia="sr-Latn-ME"/>
              </w:rPr>
              <w:t>j</w:t>
            </w:r>
            <w:r w:rsidRPr="00644AF4">
              <w:rPr>
                <w:sz w:val="22"/>
                <w:szCs w:val="22"/>
                <w:lang w:val="sr-Latn-ME" w:eastAsia="sr-Latn-ME"/>
              </w:rPr>
              <w:t xml:space="preserve">elesne </w:t>
            </w:r>
            <w:r w:rsidR="0013423E" w:rsidRPr="00644AF4">
              <w:rPr>
                <w:sz w:val="22"/>
                <w:szCs w:val="22"/>
                <w:lang w:val="sr-Latn-ME" w:eastAsia="sr-Latn-ME"/>
              </w:rPr>
              <w:t>mase</w:t>
            </w:r>
          </w:p>
        </w:tc>
      </w:tr>
      <w:tr w:rsidR="008D6BB5" w:rsidRPr="00644AF4" w14:paraId="1426CB9D" w14:textId="77777777" w:rsidTr="004D428C">
        <w:trPr>
          <w:trHeight w:val="451"/>
        </w:trPr>
        <w:tc>
          <w:tcPr>
            <w:tcW w:w="2331" w:type="pct"/>
            <w:tcBorders>
              <w:top w:val="single" w:sz="4" w:space="0" w:color="auto"/>
              <w:left w:val="single" w:sz="4" w:space="0" w:color="auto"/>
              <w:bottom w:val="single" w:sz="4" w:space="0" w:color="auto"/>
              <w:right w:val="single" w:sz="4" w:space="0" w:color="auto"/>
            </w:tcBorders>
            <w:shd w:val="clear" w:color="auto" w:fill="FFFFFF"/>
            <w:hideMark/>
          </w:tcPr>
          <w:p w14:paraId="22682E9C" w14:textId="77777777" w:rsidR="008D6BB5" w:rsidRPr="00644AF4" w:rsidRDefault="008D6BB5" w:rsidP="00124461">
            <w:pPr>
              <w:spacing w:after="80"/>
              <w:rPr>
                <w:b/>
                <w:sz w:val="22"/>
                <w:szCs w:val="22"/>
                <w:lang w:val="sr-Latn-ME" w:eastAsia="sr-Latn-ME"/>
              </w:rPr>
            </w:pPr>
            <w:r w:rsidRPr="00644AF4">
              <w:rPr>
                <w:b/>
                <w:sz w:val="22"/>
                <w:szCs w:val="22"/>
                <w:lang w:val="sr-Latn-ME" w:eastAsia="sr-Latn-ME"/>
              </w:rPr>
              <w:t>Povrede, trovanja i proceduralne komplikacije</w:t>
            </w:r>
          </w:p>
        </w:tc>
        <w:tc>
          <w:tcPr>
            <w:tcW w:w="2669" w:type="pct"/>
            <w:tcBorders>
              <w:top w:val="single" w:sz="4" w:space="0" w:color="auto"/>
              <w:left w:val="single" w:sz="4" w:space="0" w:color="auto"/>
              <w:bottom w:val="single" w:sz="4" w:space="0" w:color="auto"/>
              <w:right w:val="single" w:sz="4" w:space="0" w:color="auto"/>
            </w:tcBorders>
            <w:shd w:val="clear" w:color="auto" w:fill="FFFFFF"/>
            <w:hideMark/>
          </w:tcPr>
          <w:p w14:paraId="11D0D923" w14:textId="0B8E405D" w:rsidR="008D6BB5" w:rsidRPr="00644AF4" w:rsidRDefault="008D6BB5" w:rsidP="00124461">
            <w:pPr>
              <w:spacing w:after="80"/>
              <w:rPr>
                <w:sz w:val="22"/>
                <w:szCs w:val="22"/>
                <w:lang w:val="sr-Latn-ME" w:eastAsia="sr-Latn-ME"/>
              </w:rPr>
            </w:pPr>
            <w:r w:rsidRPr="00644AF4">
              <w:rPr>
                <w:sz w:val="22"/>
                <w:szCs w:val="22"/>
                <w:lang w:val="sr-Latn-ME" w:eastAsia="sr-Latn-ME"/>
              </w:rPr>
              <w:t>veoma često: pad</w:t>
            </w:r>
          </w:p>
        </w:tc>
      </w:tr>
    </w:tbl>
    <w:p w14:paraId="7E8C4F8A" w14:textId="059D3E18" w:rsidR="00DB1AA3" w:rsidRPr="00644AF4" w:rsidRDefault="00DB1AA3" w:rsidP="00124461">
      <w:pPr>
        <w:pStyle w:val="Tablecaption0"/>
        <w:numPr>
          <w:ilvl w:val="0"/>
          <w:numId w:val="13"/>
        </w:numPr>
        <w:shd w:val="clear" w:color="auto" w:fill="auto"/>
        <w:spacing w:after="80" w:line="240" w:lineRule="auto"/>
        <w:ind w:left="360"/>
        <w:jc w:val="both"/>
        <w:rPr>
          <w:sz w:val="20"/>
          <w:szCs w:val="20"/>
          <w:lang w:val="sr-Latn-RS"/>
        </w:rPr>
      </w:pPr>
      <w:r w:rsidRPr="00644AF4">
        <w:rPr>
          <w:sz w:val="20"/>
          <w:szCs w:val="20"/>
          <w:lang w:val="sr-Latn-RS"/>
        </w:rPr>
        <w:t>Uključuje hipotireo</w:t>
      </w:r>
      <w:r w:rsidR="00CE54DC" w:rsidRPr="00644AF4">
        <w:rPr>
          <w:sz w:val="20"/>
          <w:szCs w:val="20"/>
          <w:lang w:val="sr-Latn-RS"/>
        </w:rPr>
        <w:t>zu</w:t>
      </w:r>
      <w:r w:rsidRPr="00644AF4">
        <w:rPr>
          <w:sz w:val="20"/>
          <w:szCs w:val="20"/>
          <w:lang w:val="sr-Latn-RS"/>
        </w:rPr>
        <w:t xml:space="preserve">, skok nivoa hormona za stimulaciju </w:t>
      </w:r>
      <w:r w:rsidR="003D4CD3" w:rsidRPr="00644AF4">
        <w:rPr>
          <w:sz w:val="20"/>
          <w:szCs w:val="20"/>
          <w:lang w:val="sr-Latn-RS"/>
        </w:rPr>
        <w:t xml:space="preserve">štitaste zlijezde </w:t>
      </w:r>
      <w:r w:rsidRPr="00644AF4">
        <w:rPr>
          <w:sz w:val="20"/>
          <w:szCs w:val="20"/>
          <w:lang w:val="sr-Latn-RS"/>
        </w:rPr>
        <w:t xml:space="preserve">u krvi, </w:t>
      </w:r>
      <w:r w:rsidR="00CE54DC" w:rsidRPr="00644AF4">
        <w:rPr>
          <w:sz w:val="20"/>
          <w:szCs w:val="20"/>
          <w:lang w:val="sr-Latn-RS"/>
        </w:rPr>
        <w:t xml:space="preserve">snižene vrijednosti </w:t>
      </w:r>
      <w:r w:rsidRPr="00644AF4">
        <w:rPr>
          <w:sz w:val="20"/>
          <w:szCs w:val="20"/>
          <w:lang w:val="sr-Latn-RS"/>
        </w:rPr>
        <w:t xml:space="preserve">tiroksina, autoimuni tiroiditis, </w:t>
      </w:r>
      <w:r w:rsidR="00CE54DC" w:rsidRPr="00644AF4">
        <w:rPr>
          <w:sz w:val="20"/>
          <w:szCs w:val="20"/>
          <w:lang w:val="sr-Latn-RS"/>
        </w:rPr>
        <w:t xml:space="preserve">snižene vrijednosti </w:t>
      </w:r>
      <w:r w:rsidRPr="00644AF4">
        <w:rPr>
          <w:sz w:val="20"/>
          <w:szCs w:val="20"/>
          <w:lang w:val="sr-Latn-RS"/>
        </w:rPr>
        <w:t xml:space="preserve">slobodnog tiroksina, </w:t>
      </w:r>
      <w:r w:rsidR="00CE54DC" w:rsidRPr="00644AF4">
        <w:rPr>
          <w:sz w:val="20"/>
          <w:szCs w:val="20"/>
          <w:lang w:val="sr-Latn-RS"/>
        </w:rPr>
        <w:t xml:space="preserve">snižene vrijednosti </w:t>
      </w:r>
      <w:r w:rsidRPr="00644AF4">
        <w:rPr>
          <w:sz w:val="20"/>
          <w:szCs w:val="20"/>
          <w:lang w:val="sr-Latn-RS"/>
        </w:rPr>
        <w:t>trijodotironina</w:t>
      </w:r>
    </w:p>
    <w:p w14:paraId="67D44F6D" w14:textId="1B3BE895" w:rsidR="00DB1AA3" w:rsidRPr="00644AF4" w:rsidRDefault="00DB1AA3" w:rsidP="00124461">
      <w:pPr>
        <w:pStyle w:val="Tablecaption0"/>
        <w:numPr>
          <w:ilvl w:val="0"/>
          <w:numId w:val="13"/>
        </w:numPr>
        <w:shd w:val="clear" w:color="auto" w:fill="auto"/>
        <w:spacing w:after="80" w:line="240" w:lineRule="auto"/>
        <w:ind w:left="360"/>
        <w:jc w:val="both"/>
        <w:rPr>
          <w:sz w:val="20"/>
          <w:szCs w:val="20"/>
          <w:lang w:val="sr-Latn-RS"/>
        </w:rPr>
      </w:pPr>
      <w:r w:rsidRPr="00644AF4">
        <w:rPr>
          <w:sz w:val="20"/>
          <w:szCs w:val="20"/>
          <w:lang w:val="sr-Latn-RS"/>
        </w:rPr>
        <w:t xml:space="preserve">Uključuje tranzitorni ishemijski napad, cerebrovaskularni događaj, cerebrovaskularni poremećaj, ishemijski </w:t>
      </w:r>
      <w:r w:rsidR="00CE54DC" w:rsidRPr="00644AF4">
        <w:rPr>
          <w:sz w:val="20"/>
          <w:szCs w:val="20"/>
          <w:lang w:val="sr-Latn-RS"/>
        </w:rPr>
        <w:t>moždani udar</w:t>
      </w:r>
      <w:r w:rsidRPr="00644AF4">
        <w:rPr>
          <w:sz w:val="20"/>
          <w:szCs w:val="20"/>
          <w:lang w:val="sr-Latn-RS"/>
        </w:rPr>
        <w:t xml:space="preserve">, arteriosklerozu karotide, stenozu karotidne arterije, hemiparezu, lakunarni infarkt, lakunarni </w:t>
      </w:r>
      <w:r w:rsidR="00444C7D" w:rsidRPr="00644AF4">
        <w:rPr>
          <w:sz w:val="20"/>
          <w:szCs w:val="20"/>
          <w:lang w:val="sr-Latn-RS"/>
        </w:rPr>
        <w:t>moždani udar</w:t>
      </w:r>
      <w:r w:rsidRPr="00644AF4">
        <w:rPr>
          <w:sz w:val="20"/>
          <w:szCs w:val="20"/>
          <w:lang w:val="sr-Latn-RS"/>
        </w:rPr>
        <w:t>, trombotički cerebralni infarkt, vaskularnu encefalopatiju, cerebelarni infarkt, cerebralni infarkt i cerebralnu ishemiju</w:t>
      </w:r>
    </w:p>
    <w:p w14:paraId="56F7F0D2" w14:textId="77777777" w:rsidR="00DB1AA3" w:rsidRPr="00644AF4" w:rsidRDefault="00DB1AA3" w:rsidP="00124461">
      <w:pPr>
        <w:pStyle w:val="Tablecaption0"/>
        <w:numPr>
          <w:ilvl w:val="0"/>
          <w:numId w:val="13"/>
        </w:numPr>
        <w:shd w:val="clear" w:color="auto" w:fill="auto"/>
        <w:spacing w:after="80" w:line="240" w:lineRule="auto"/>
        <w:ind w:left="360"/>
        <w:jc w:val="both"/>
        <w:rPr>
          <w:sz w:val="20"/>
          <w:szCs w:val="20"/>
          <w:lang w:val="sr-Latn-RS"/>
        </w:rPr>
      </w:pPr>
      <w:r w:rsidRPr="00644AF4">
        <w:rPr>
          <w:sz w:val="20"/>
          <w:szCs w:val="20"/>
          <w:lang w:val="sr-Latn-RS"/>
        </w:rPr>
        <w:t>Uključuje ugrize jezika</w:t>
      </w:r>
    </w:p>
    <w:p w14:paraId="00DE9B88" w14:textId="64565898" w:rsidR="00DB1AA3" w:rsidRPr="00644AF4" w:rsidRDefault="00DB1AA3" w:rsidP="00124461">
      <w:pPr>
        <w:pStyle w:val="Tablecaption0"/>
        <w:numPr>
          <w:ilvl w:val="0"/>
          <w:numId w:val="13"/>
        </w:numPr>
        <w:shd w:val="clear" w:color="auto" w:fill="auto"/>
        <w:spacing w:after="80" w:line="240" w:lineRule="auto"/>
        <w:ind w:left="360"/>
        <w:jc w:val="both"/>
        <w:rPr>
          <w:sz w:val="20"/>
          <w:szCs w:val="20"/>
          <w:lang w:val="sr-Latn-RS"/>
        </w:rPr>
      </w:pPr>
      <w:r w:rsidRPr="00644AF4">
        <w:rPr>
          <w:sz w:val="20"/>
          <w:szCs w:val="20"/>
          <w:lang w:val="sr-Latn-RS"/>
        </w:rPr>
        <w:t xml:space="preserve">Uključuje anginu pektoris, nestabilnu anginu, infarkt miokarda, akutni infarkt miokarda, okluziju koronarne arterije, stenozu koronarne arterije, akutni koronarni sindrom, aterosklerozu koronarne arterije, abnormalni rezultat testa srčanog opterećenja, </w:t>
      </w:r>
      <w:r w:rsidR="00444C7D" w:rsidRPr="00644AF4">
        <w:rPr>
          <w:sz w:val="20"/>
          <w:szCs w:val="20"/>
          <w:lang w:val="sr-Latn-RS"/>
        </w:rPr>
        <w:t xml:space="preserve">povišene vrijednosti </w:t>
      </w:r>
      <w:r w:rsidRPr="00644AF4">
        <w:rPr>
          <w:sz w:val="20"/>
          <w:szCs w:val="20"/>
          <w:lang w:val="sr-Latn-RS"/>
        </w:rPr>
        <w:t>troponin</w:t>
      </w:r>
      <w:r w:rsidR="00444C7D" w:rsidRPr="00644AF4">
        <w:rPr>
          <w:sz w:val="20"/>
          <w:szCs w:val="20"/>
          <w:lang w:val="sr-Latn-RS"/>
        </w:rPr>
        <w:t>a</w:t>
      </w:r>
      <w:r w:rsidRPr="00644AF4">
        <w:rPr>
          <w:sz w:val="20"/>
          <w:szCs w:val="20"/>
          <w:lang w:val="sr-Latn-RS"/>
        </w:rPr>
        <w:t>, ishemiju miokarda</w:t>
      </w:r>
    </w:p>
    <w:p w14:paraId="770171D1" w14:textId="4BD26375" w:rsidR="00DB1AA3" w:rsidRPr="00644AF4" w:rsidRDefault="00DB1AA3" w:rsidP="00124461">
      <w:pPr>
        <w:pStyle w:val="Tablecaption0"/>
        <w:numPr>
          <w:ilvl w:val="0"/>
          <w:numId w:val="13"/>
        </w:numPr>
        <w:shd w:val="clear" w:color="auto" w:fill="auto"/>
        <w:spacing w:after="80" w:line="240" w:lineRule="auto"/>
        <w:ind w:left="360"/>
        <w:jc w:val="both"/>
        <w:rPr>
          <w:sz w:val="20"/>
          <w:szCs w:val="20"/>
          <w:lang w:val="sr-Latn-RS"/>
        </w:rPr>
      </w:pPr>
      <w:r w:rsidRPr="00644AF4">
        <w:rPr>
          <w:sz w:val="20"/>
          <w:szCs w:val="20"/>
          <w:lang w:val="sr-Latn-RS"/>
        </w:rPr>
        <w:t>Vid</w:t>
      </w:r>
      <w:r w:rsidR="00DB2E0F" w:rsidRPr="00644AF4">
        <w:rPr>
          <w:sz w:val="20"/>
          <w:szCs w:val="20"/>
          <w:lang w:val="sr-Latn-RS"/>
        </w:rPr>
        <w:t>j</w:t>
      </w:r>
      <w:r w:rsidRPr="00644AF4">
        <w:rPr>
          <w:sz w:val="20"/>
          <w:szCs w:val="20"/>
          <w:lang w:val="sr-Latn-RS"/>
        </w:rPr>
        <w:t xml:space="preserve">eti </w:t>
      </w:r>
      <w:r w:rsidR="00160401" w:rsidRPr="00160401">
        <w:rPr>
          <w:sz w:val="20"/>
          <w:szCs w:val="20"/>
          <w:lang w:val="sr-Latn-RS"/>
        </w:rPr>
        <w:t>dio 4.4</w:t>
      </w:r>
    </w:p>
    <w:p w14:paraId="065A01C9" w14:textId="3320F22C" w:rsidR="00A045D8" w:rsidRPr="00644AF4" w:rsidRDefault="00A045D8" w:rsidP="00124461">
      <w:pPr>
        <w:pStyle w:val="Tablecaption0"/>
        <w:numPr>
          <w:ilvl w:val="0"/>
          <w:numId w:val="13"/>
        </w:numPr>
        <w:shd w:val="clear" w:color="auto" w:fill="auto"/>
        <w:spacing w:after="80" w:line="240" w:lineRule="auto"/>
        <w:ind w:left="360"/>
        <w:jc w:val="both"/>
        <w:rPr>
          <w:sz w:val="20"/>
          <w:szCs w:val="20"/>
          <w:lang w:val="sr-Latn-RS"/>
        </w:rPr>
      </w:pPr>
      <w:r w:rsidRPr="00644AF4">
        <w:rPr>
          <w:sz w:val="20"/>
          <w:szCs w:val="20"/>
          <w:lang w:val="sr-Latn-RS"/>
        </w:rPr>
        <w:t>Vid</w:t>
      </w:r>
      <w:r w:rsidR="003961AA" w:rsidRPr="00644AF4">
        <w:rPr>
          <w:sz w:val="20"/>
          <w:szCs w:val="20"/>
          <w:lang w:val="sr-Latn-RS"/>
        </w:rPr>
        <w:t>j</w:t>
      </w:r>
      <w:r w:rsidRPr="00644AF4">
        <w:rPr>
          <w:sz w:val="20"/>
          <w:szCs w:val="20"/>
          <w:lang w:val="sr-Latn-RS"/>
        </w:rPr>
        <w:t xml:space="preserve">eti </w:t>
      </w:r>
      <w:r w:rsidR="00160401" w:rsidRPr="00644AF4">
        <w:rPr>
          <w:sz w:val="20"/>
          <w:szCs w:val="20"/>
          <w:lang w:val="sr-Latn-RS"/>
        </w:rPr>
        <w:t>"Kožni osip" u tekstu koji se odnosi na "Opis odabranih neželjenih reakcija"</w:t>
      </w:r>
    </w:p>
    <w:p w14:paraId="5B70CE85" w14:textId="41085FFF" w:rsidR="00DB1AA3" w:rsidRPr="00644AF4" w:rsidRDefault="00DB1AA3" w:rsidP="00124461">
      <w:pPr>
        <w:pStyle w:val="Tablecaption0"/>
        <w:numPr>
          <w:ilvl w:val="0"/>
          <w:numId w:val="13"/>
        </w:numPr>
        <w:shd w:val="clear" w:color="auto" w:fill="auto"/>
        <w:spacing w:after="0" w:line="240" w:lineRule="auto"/>
        <w:ind w:left="360"/>
        <w:jc w:val="both"/>
        <w:rPr>
          <w:sz w:val="20"/>
          <w:szCs w:val="20"/>
          <w:lang w:val="sr-Latn-RS"/>
        </w:rPr>
      </w:pPr>
      <w:r w:rsidRPr="00644AF4">
        <w:rPr>
          <w:sz w:val="20"/>
          <w:szCs w:val="20"/>
          <w:lang w:val="sr-Latn-RS"/>
        </w:rPr>
        <w:t xml:space="preserve">Uključuje frakture rebara, lumbarnih pršljenova, spinalne kompresivne prelome, frakture kičme, frakture stopala, kuka, humerusa, frakture torakalnih pršljenova, prelome gornjih ekstremiteta, frakture pubisa, acetabuluma, skočnog zgloba, kompresivne prelome, frakture kostalne hrskavice, kostiju lica, donjih ekstremiteta, osteoporotične frakture, frakture </w:t>
      </w:r>
      <w:r w:rsidR="00CE735A" w:rsidRPr="00644AF4">
        <w:rPr>
          <w:sz w:val="20"/>
          <w:szCs w:val="20"/>
          <w:lang w:val="sr-Latn-RS"/>
        </w:rPr>
        <w:t>ručnog zgloba</w:t>
      </w:r>
      <w:r w:rsidRPr="00644AF4">
        <w:rPr>
          <w:sz w:val="20"/>
          <w:szCs w:val="20"/>
          <w:lang w:val="sr-Latn-RS"/>
        </w:rPr>
        <w:t>, avulzione prelome, frakture fibule, prelomi kokcigealne (repne) kosti, frakture karlice, radijusa, sternuma, stresne prelome (zbog premora), traumatske prelome,  frakture cervikalnih pršljenova,  frakture vrata butne kosti, prelom tibije. Vid</w:t>
      </w:r>
      <w:r w:rsidR="00DB2E0F" w:rsidRPr="00644AF4">
        <w:rPr>
          <w:sz w:val="20"/>
          <w:szCs w:val="20"/>
          <w:lang w:val="sr-Latn-RS"/>
        </w:rPr>
        <w:t>j</w:t>
      </w:r>
      <w:r w:rsidRPr="00644AF4">
        <w:rPr>
          <w:sz w:val="20"/>
          <w:szCs w:val="20"/>
          <w:lang w:val="sr-Latn-RS"/>
        </w:rPr>
        <w:t>eti u nastavku teksta.</w:t>
      </w:r>
    </w:p>
    <w:p w14:paraId="0BB19526" w14:textId="77777777" w:rsidR="008D6BB5" w:rsidRPr="00644AF4" w:rsidRDefault="008D6BB5" w:rsidP="00124461">
      <w:pPr>
        <w:jc w:val="both"/>
        <w:rPr>
          <w:sz w:val="20"/>
          <w:szCs w:val="20"/>
          <w:u w:val="single"/>
          <w:shd w:val="clear" w:color="auto" w:fill="FFFFFF"/>
          <w:lang w:val="sr-Latn-ME" w:eastAsia="sr-Latn-ME"/>
        </w:rPr>
      </w:pPr>
    </w:p>
    <w:p w14:paraId="36B37DE4" w14:textId="56D2FA05" w:rsidR="008D6BB5" w:rsidRPr="00644AF4" w:rsidRDefault="008D6BB5" w:rsidP="00124461">
      <w:pPr>
        <w:jc w:val="both"/>
        <w:rPr>
          <w:sz w:val="22"/>
          <w:szCs w:val="22"/>
          <w:u w:val="single"/>
          <w:shd w:val="clear" w:color="auto" w:fill="FFFFFF"/>
          <w:lang w:val="sr-Latn-ME" w:eastAsia="sr-Latn-ME"/>
        </w:rPr>
      </w:pPr>
      <w:r w:rsidRPr="00644AF4">
        <w:rPr>
          <w:sz w:val="22"/>
          <w:szCs w:val="22"/>
          <w:u w:val="single"/>
          <w:shd w:val="clear" w:color="auto" w:fill="FFFFFF"/>
          <w:lang w:val="sr-Latn-ME" w:eastAsia="sr-Latn-ME"/>
        </w:rPr>
        <w:t xml:space="preserve">Opis odabranih neželjenih reakcija </w:t>
      </w:r>
    </w:p>
    <w:p w14:paraId="1EF15851" w14:textId="2728C5D1" w:rsidR="008D6BB5" w:rsidRPr="00644AF4" w:rsidRDefault="008D6BB5" w:rsidP="00124461">
      <w:pPr>
        <w:jc w:val="both"/>
        <w:rPr>
          <w:i/>
          <w:iCs/>
          <w:sz w:val="22"/>
          <w:szCs w:val="22"/>
          <w:u w:val="single"/>
          <w:shd w:val="clear" w:color="auto" w:fill="FFFFFF"/>
          <w:lang w:val="sr-Latn-ME" w:eastAsia="sr-Latn-ME"/>
        </w:rPr>
      </w:pPr>
      <w:r w:rsidRPr="00644AF4">
        <w:rPr>
          <w:i/>
          <w:iCs/>
          <w:sz w:val="22"/>
          <w:szCs w:val="22"/>
          <w:u w:val="single"/>
          <w:shd w:val="clear" w:color="auto" w:fill="FFFFFF"/>
          <w:lang w:val="sr-Latn-ME" w:eastAsia="sr-Latn-ME"/>
        </w:rPr>
        <w:t>Kožni osip</w:t>
      </w:r>
    </w:p>
    <w:p w14:paraId="6239AFE0" w14:textId="77777777" w:rsidR="00037A72" w:rsidRPr="00644AF4" w:rsidRDefault="00037A72" w:rsidP="00124461">
      <w:pPr>
        <w:jc w:val="both"/>
        <w:rPr>
          <w:sz w:val="22"/>
          <w:szCs w:val="22"/>
          <w:lang w:val="sr-Latn-ME" w:eastAsia="sr-Latn-ME"/>
        </w:rPr>
      </w:pPr>
    </w:p>
    <w:p w14:paraId="2BD5CFA7" w14:textId="79579D4A" w:rsidR="008D6BB5" w:rsidRPr="00644AF4" w:rsidRDefault="008D6BB5" w:rsidP="00124461">
      <w:pPr>
        <w:jc w:val="both"/>
        <w:rPr>
          <w:sz w:val="22"/>
          <w:szCs w:val="22"/>
          <w:lang w:val="sr-Latn-ME" w:eastAsia="sr-Latn-ME"/>
        </w:rPr>
      </w:pPr>
      <w:r w:rsidRPr="00644AF4">
        <w:rPr>
          <w:sz w:val="22"/>
          <w:szCs w:val="22"/>
          <w:lang w:val="sr-Latn-ME" w:eastAsia="sr-Latn-ME"/>
        </w:rPr>
        <w:t xml:space="preserve">Kožni osip koji se dovodi u vezu sa </w:t>
      </w:r>
      <w:r w:rsidR="00037A72" w:rsidRPr="00644AF4">
        <w:rPr>
          <w:sz w:val="22"/>
          <w:szCs w:val="22"/>
          <w:lang w:val="sr-Latn-ME" w:eastAsia="sr-Latn-ME"/>
        </w:rPr>
        <w:t xml:space="preserve">primjenom </w:t>
      </w:r>
      <w:r w:rsidR="00EF6E01" w:rsidRPr="00644AF4">
        <w:rPr>
          <w:sz w:val="22"/>
          <w:szCs w:val="22"/>
          <w:lang w:val="sr-Latn-ME"/>
        </w:rPr>
        <w:t>apalutamid</w:t>
      </w:r>
      <w:r w:rsidR="00037A72" w:rsidRPr="00644AF4">
        <w:rPr>
          <w:sz w:val="22"/>
          <w:szCs w:val="22"/>
          <w:lang w:val="sr-Latn-ME"/>
        </w:rPr>
        <w:t>a</w:t>
      </w:r>
      <w:r w:rsidRPr="00644AF4">
        <w:rPr>
          <w:sz w:val="22"/>
          <w:szCs w:val="22"/>
          <w:lang w:val="sr-Latn-ME" w:eastAsia="sr-Latn-ME"/>
        </w:rPr>
        <w:t xml:space="preserve"> najčešće se opisuje kao makularni ili makulo-papularni. Pojam kožni osip uključuje osip, makulo-papularni osip, generalizovani osip, urtikariju, pruritični osip, makularni osip, konjunktivitis, eritemu multiforme, papularnu ospu, eksfolijaciju kože, genitalni osip, eritematozni osip, stomatitis, medikamentozni egzantem (erupcije), ulceracije u ustima, pustularni osip, plikov</w:t>
      </w:r>
      <w:r w:rsidR="0013423E" w:rsidRPr="00644AF4">
        <w:rPr>
          <w:sz w:val="22"/>
          <w:szCs w:val="22"/>
          <w:lang w:val="sr-Latn-ME" w:eastAsia="sr-Latn-ME"/>
        </w:rPr>
        <w:t>e</w:t>
      </w:r>
      <w:r w:rsidRPr="00644AF4">
        <w:rPr>
          <w:sz w:val="22"/>
          <w:szCs w:val="22"/>
          <w:lang w:val="sr-Latn-ME" w:eastAsia="sr-Latn-ME"/>
        </w:rPr>
        <w:t>, papule, pemfigoid, erozije kože,</w:t>
      </w:r>
      <w:r w:rsidR="00EF6E01" w:rsidRPr="00644AF4">
        <w:rPr>
          <w:sz w:val="22"/>
          <w:szCs w:val="22"/>
          <w:lang w:val="sr-Latn-ME" w:eastAsia="sr-Latn-ME"/>
        </w:rPr>
        <w:t xml:space="preserve"> dermatitis</w:t>
      </w:r>
      <w:r w:rsidRPr="00644AF4">
        <w:rPr>
          <w:sz w:val="22"/>
          <w:szCs w:val="22"/>
          <w:lang w:val="sr-Latn-ME" w:eastAsia="sr-Latn-ME"/>
        </w:rPr>
        <w:t xml:space="preserve"> i vezikularni osip. N</w:t>
      </w:r>
      <w:r w:rsidR="00457FC8" w:rsidRPr="00644AF4">
        <w:rPr>
          <w:sz w:val="22"/>
          <w:szCs w:val="22"/>
          <w:lang w:val="sr-Latn-ME" w:eastAsia="sr-Latn-ME"/>
        </w:rPr>
        <w:t>eželjene reakcije na koži zabilje</w:t>
      </w:r>
      <w:r w:rsidRPr="00644AF4">
        <w:rPr>
          <w:sz w:val="22"/>
          <w:szCs w:val="22"/>
          <w:lang w:val="sr-Latn-ME" w:eastAsia="sr-Latn-ME"/>
        </w:rPr>
        <w:t xml:space="preserve">žene su kod </w:t>
      </w:r>
      <w:r w:rsidR="00EF6E01" w:rsidRPr="00644AF4">
        <w:rPr>
          <w:sz w:val="22"/>
          <w:szCs w:val="22"/>
          <w:lang w:val="sr-Latn-ME" w:eastAsia="sr-Latn-ME"/>
        </w:rPr>
        <w:t>26</w:t>
      </w:r>
      <w:r w:rsidRPr="00644AF4">
        <w:rPr>
          <w:sz w:val="22"/>
          <w:szCs w:val="22"/>
          <w:lang w:val="sr-Latn-ME" w:eastAsia="sr-Latn-ME"/>
        </w:rPr>
        <w:t>% pacijenata l</w:t>
      </w:r>
      <w:r w:rsidR="00457FC8" w:rsidRPr="00644AF4">
        <w:rPr>
          <w:sz w:val="22"/>
          <w:szCs w:val="22"/>
          <w:lang w:val="sr-Latn-ME" w:eastAsia="sr-Latn-ME"/>
        </w:rPr>
        <w:t>ij</w:t>
      </w:r>
      <w:r w:rsidRPr="00644AF4">
        <w:rPr>
          <w:sz w:val="22"/>
          <w:szCs w:val="22"/>
          <w:lang w:val="sr-Latn-ME" w:eastAsia="sr-Latn-ME"/>
        </w:rPr>
        <w:t xml:space="preserve">ečenih </w:t>
      </w:r>
      <w:r w:rsidR="00EF6E01" w:rsidRPr="00644AF4">
        <w:rPr>
          <w:sz w:val="22"/>
          <w:szCs w:val="22"/>
          <w:lang w:val="sr-Latn-ME"/>
        </w:rPr>
        <w:t>apalutamidom</w:t>
      </w:r>
      <w:r w:rsidRPr="00644AF4">
        <w:rPr>
          <w:sz w:val="22"/>
          <w:szCs w:val="22"/>
          <w:lang w:val="sr-Latn-ME" w:eastAsia="sr-Latn-ME"/>
        </w:rPr>
        <w:t>. Kožni osip</w:t>
      </w:r>
      <w:r w:rsidR="00444C7D" w:rsidRPr="00644AF4">
        <w:rPr>
          <w:sz w:val="22"/>
          <w:szCs w:val="22"/>
          <w:lang w:val="sr-Latn-ME" w:eastAsia="sr-Latn-ME"/>
        </w:rPr>
        <w:t>i</w:t>
      </w:r>
      <w:r w:rsidRPr="00644AF4">
        <w:rPr>
          <w:sz w:val="22"/>
          <w:szCs w:val="22"/>
          <w:lang w:val="sr-Latn-ME" w:eastAsia="sr-Latn-ME"/>
        </w:rPr>
        <w:t xml:space="preserve"> gradusa 3 (definiš</w:t>
      </w:r>
      <w:r w:rsidR="00444C7D" w:rsidRPr="00644AF4">
        <w:rPr>
          <w:sz w:val="22"/>
          <w:szCs w:val="22"/>
          <w:lang w:val="sr-Latn-ME" w:eastAsia="sr-Latn-ME"/>
        </w:rPr>
        <w:t>u</w:t>
      </w:r>
      <w:r w:rsidRPr="00644AF4">
        <w:rPr>
          <w:sz w:val="22"/>
          <w:szCs w:val="22"/>
          <w:lang w:val="sr-Latn-ME" w:eastAsia="sr-Latn-ME"/>
        </w:rPr>
        <w:t xml:space="preserve"> se </w:t>
      </w:r>
      <w:r w:rsidR="00444C7D" w:rsidRPr="00644AF4">
        <w:rPr>
          <w:sz w:val="22"/>
          <w:szCs w:val="22"/>
          <w:lang w:val="sr-Latn-ME" w:eastAsia="sr-Latn-ME"/>
        </w:rPr>
        <w:t xml:space="preserve">kao osipi koji su zahvatili </w:t>
      </w:r>
      <w:r w:rsidRPr="00644AF4">
        <w:rPr>
          <w:sz w:val="22"/>
          <w:szCs w:val="22"/>
          <w:lang w:val="sr-Latn-ME" w:eastAsia="sr-Latn-ME"/>
        </w:rPr>
        <w:t>&gt; 30% površine t</w:t>
      </w:r>
      <w:r w:rsidR="00457FC8" w:rsidRPr="00644AF4">
        <w:rPr>
          <w:sz w:val="22"/>
          <w:szCs w:val="22"/>
          <w:lang w:val="sr-Latn-ME" w:eastAsia="sr-Latn-ME"/>
        </w:rPr>
        <w:t>ij</w:t>
      </w:r>
      <w:r w:rsidRPr="00644AF4">
        <w:rPr>
          <w:sz w:val="22"/>
          <w:szCs w:val="22"/>
          <w:lang w:val="sr-Latn-ME" w:eastAsia="sr-Latn-ME"/>
        </w:rPr>
        <w:t>ela [BSA]) zab</w:t>
      </w:r>
      <w:r w:rsidR="00457FC8" w:rsidRPr="00644AF4">
        <w:rPr>
          <w:sz w:val="22"/>
          <w:szCs w:val="22"/>
          <w:lang w:val="sr-Latn-ME" w:eastAsia="sr-Latn-ME"/>
        </w:rPr>
        <w:t>ilje</w:t>
      </w:r>
      <w:r w:rsidRPr="00644AF4">
        <w:rPr>
          <w:sz w:val="22"/>
          <w:szCs w:val="22"/>
          <w:lang w:val="sr-Latn-ME" w:eastAsia="sr-Latn-ME"/>
        </w:rPr>
        <w:t>žen</w:t>
      </w:r>
      <w:r w:rsidR="00B37371" w:rsidRPr="00644AF4">
        <w:rPr>
          <w:sz w:val="22"/>
          <w:szCs w:val="22"/>
          <w:lang w:val="sr-Latn-ME" w:eastAsia="sr-Latn-ME"/>
        </w:rPr>
        <w:t>i</w:t>
      </w:r>
      <w:r w:rsidR="0013423E" w:rsidRPr="00644AF4">
        <w:rPr>
          <w:sz w:val="22"/>
          <w:szCs w:val="22"/>
          <w:lang w:val="sr-Latn-ME" w:eastAsia="sr-Latn-ME"/>
        </w:rPr>
        <w:t xml:space="preserve"> </w:t>
      </w:r>
      <w:r w:rsidR="00B37371" w:rsidRPr="00644AF4">
        <w:rPr>
          <w:sz w:val="22"/>
          <w:szCs w:val="22"/>
          <w:lang w:val="sr-Latn-ME" w:eastAsia="sr-Latn-ME"/>
        </w:rPr>
        <w:t>su</w:t>
      </w:r>
      <w:r w:rsidRPr="00644AF4">
        <w:rPr>
          <w:sz w:val="22"/>
          <w:szCs w:val="22"/>
          <w:lang w:val="sr-Latn-ME" w:eastAsia="sr-Latn-ME"/>
        </w:rPr>
        <w:t xml:space="preserve"> kod </w:t>
      </w:r>
      <w:r w:rsidR="00EF6E01" w:rsidRPr="00644AF4">
        <w:rPr>
          <w:sz w:val="22"/>
          <w:szCs w:val="22"/>
          <w:lang w:val="sr-Latn-ME" w:eastAsia="sr-Latn-ME"/>
        </w:rPr>
        <w:t>6</w:t>
      </w:r>
      <w:r w:rsidRPr="00644AF4">
        <w:rPr>
          <w:sz w:val="22"/>
          <w:szCs w:val="22"/>
          <w:lang w:val="sr-Latn-ME" w:eastAsia="sr-Latn-ME"/>
        </w:rPr>
        <w:t>% pacijenata l</w:t>
      </w:r>
      <w:r w:rsidR="00457FC8" w:rsidRPr="00644AF4">
        <w:rPr>
          <w:sz w:val="22"/>
          <w:szCs w:val="22"/>
          <w:lang w:val="sr-Latn-ME" w:eastAsia="sr-Latn-ME"/>
        </w:rPr>
        <w:t>ij</w:t>
      </w:r>
      <w:r w:rsidRPr="00644AF4">
        <w:rPr>
          <w:sz w:val="22"/>
          <w:szCs w:val="22"/>
          <w:lang w:val="sr-Latn-ME" w:eastAsia="sr-Latn-ME"/>
        </w:rPr>
        <w:t xml:space="preserve">ečenih </w:t>
      </w:r>
      <w:r w:rsidR="00EF6E01" w:rsidRPr="00644AF4">
        <w:rPr>
          <w:sz w:val="22"/>
          <w:szCs w:val="22"/>
          <w:lang w:val="sr-Latn-ME"/>
        </w:rPr>
        <w:t>apalutamidom</w:t>
      </w:r>
      <w:r w:rsidRPr="00644AF4">
        <w:rPr>
          <w:sz w:val="22"/>
          <w:szCs w:val="22"/>
          <w:lang w:val="sr-Latn-ME" w:eastAsia="sr-Latn-ME"/>
        </w:rPr>
        <w:t>.</w:t>
      </w:r>
    </w:p>
    <w:p w14:paraId="0D378511" w14:textId="77777777" w:rsidR="00444C7D" w:rsidRPr="00644AF4" w:rsidRDefault="00444C7D" w:rsidP="00124461">
      <w:pPr>
        <w:jc w:val="both"/>
        <w:rPr>
          <w:sz w:val="22"/>
          <w:szCs w:val="22"/>
          <w:lang w:val="sr-Latn-ME" w:eastAsia="sr-Latn-ME"/>
        </w:rPr>
      </w:pPr>
    </w:p>
    <w:p w14:paraId="448C044C" w14:textId="0AFC273D" w:rsidR="008D6BB5" w:rsidRPr="00644AF4" w:rsidRDefault="00BF39B2" w:rsidP="00124461">
      <w:pPr>
        <w:jc w:val="both"/>
        <w:rPr>
          <w:sz w:val="22"/>
          <w:szCs w:val="22"/>
          <w:lang w:val="sr-Latn-ME" w:eastAsia="sr-Latn-ME"/>
        </w:rPr>
      </w:pPr>
      <w:r w:rsidRPr="00644AF4">
        <w:rPr>
          <w:sz w:val="22"/>
          <w:szCs w:val="22"/>
          <w:lang w:val="sr-Latn-ME" w:eastAsia="sr-Latn-ME"/>
        </w:rPr>
        <w:t xml:space="preserve">Medijana </w:t>
      </w:r>
      <w:r w:rsidR="00B61C62" w:rsidRPr="00644AF4">
        <w:rPr>
          <w:sz w:val="22"/>
          <w:szCs w:val="22"/>
          <w:lang w:val="sr-Latn-ME" w:eastAsia="sr-Latn-ME"/>
        </w:rPr>
        <w:t>vr</w:t>
      </w:r>
      <w:r w:rsidRPr="00644AF4">
        <w:rPr>
          <w:sz w:val="22"/>
          <w:szCs w:val="22"/>
          <w:lang w:val="sr-Latn-ME" w:eastAsia="sr-Latn-ME"/>
        </w:rPr>
        <w:t>emena</w:t>
      </w:r>
      <w:r w:rsidR="008D6BB5" w:rsidRPr="00644AF4">
        <w:rPr>
          <w:sz w:val="22"/>
          <w:szCs w:val="22"/>
          <w:lang w:val="sr-Latn-ME" w:eastAsia="sr-Latn-ME"/>
        </w:rPr>
        <w:t xml:space="preserve"> do početka pojave kožnog osipa </w:t>
      </w:r>
      <w:r w:rsidR="00B37371" w:rsidRPr="00644AF4">
        <w:rPr>
          <w:sz w:val="22"/>
          <w:szCs w:val="22"/>
          <w:lang w:val="sr-Latn-ME" w:eastAsia="sr-Latn-ME"/>
        </w:rPr>
        <w:t xml:space="preserve">iznosila </w:t>
      </w:r>
      <w:r w:rsidR="008D6BB5" w:rsidRPr="00644AF4">
        <w:rPr>
          <w:sz w:val="22"/>
          <w:szCs w:val="22"/>
          <w:lang w:val="sr-Latn-ME" w:eastAsia="sr-Latn-ME"/>
        </w:rPr>
        <w:t xml:space="preserve">je </w:t>
      </w:r>
      <w:r w:rsidR="00EF6E01" w:rsidRPr="00644AF4">
        <w:rPr>
          <w:sz w:val="22"/>
          <w:szCs w:val="22"/>
          <w:lang w:val="sr-Latn-ME" w:eastAsia="sr-Latn-ME"/>
        </w:rPr>
        <w:t>83</w:t>
      </w:r>
      <w:r w:rsidR="008D6BB5" w:rsidRPr="00644AF4">
        <w:rPr>
          <w:sz w:val="22"/>
          <w:szCs w:val="22"/>
          <w:lang w:val="sr-Latn-ME" w:eastAsia="sr-Latn-ME"/>
        </w:rPr>
        <w:t xml:space="preserve"> dana. </w:t>
      </w:r>
      <w:r w:rsidR="00B61C62" w:rsidRPr="00644AF4">
        <w:rPr>
          <w:sz w:val="22"/>
          <w:szCs w:val="22"/>
          <w:lang w:val="sr-Latn-ME" w:eastAsia="sr-Latn-ME"/>
        </w:rPr>
        <w:t>D</w:t>
      </w:r>
      <w:r w:rsidR="008D6BB5" w:rsidRPr="00644AF4">
        <w:rPr>
          <w:sz w:val="22"/>
          <w:szCs w:val="22"/>
          <w:lang w:val="sr-Latn-ME" w:eastAsia="sr-Latn-ME"/>
        </w:rPr>
        <w:t xml:space="preserve">o povlačenja osipa u roku od </w:t>
      </w:r>
      <w:r w:rsidR="00EF6E01" w:rsidRPr="00644AF4">
        <w:rPr>
          <w:sz w:val="22"/>
          <w:szCs w:val="22"/>
          <w:lang w:val="sr-Latn-ME" w:eastAsia="sr-Latn-ME"/>
        </w:rPr>
        <w:t>78</w:t>
      </w:r>
      <w:r w:rsidR="008D6BB5" w:rsidRPr="00644AF4">
        <w:rPr>
          <w:sz w:val="22"/>
          <w:szCs w:val="22"/>
          <w:lang w:val="sr-Latn-ME" w:eastAsia="sr-Latn-ME"/>
        </w:rPr>
        <w:t xml:space="preserve"> dana (medijana) došlo je kod </w:t>
      </w:r>
      <w:r w:rsidRPr="00644AF4">
        <w:rPr>
          <w:sz w:val="22"/>
          <w:szCs w:val="22"/>
          <w:lang w:val="sr-Latn-ME"/>
        </w:rPr>
        <w:t>78%</w:t>
      </w:r>
      <w:r w:rsidR="00EF6E01" w:rsidRPr="00644AF4" w:rsidDel="00EF6E01">
        <w:rPr>
          <w:sz w:val="22"/>
          <w:szCs w:val="22"/>
          <w:lang w:val="sr-Latn-ME" w:eastAsia="sr-Latn-ME"/>
        </w:rPr>
        <w:t xml:space="preserve"> </w:t>
      </w:r>
      <w:r w:rsidR="008D6BB5" w:rsidRPr="00644AF4">
        <w:rPr>
          <w:sz w:val="22"/>
          <w:szCs w:val="22"/>
          <w:lang w:val="sr-Latn-ME" w:eastAsia="sr-Latn-ME"/>
        </w:rPr>
        <w:t>pacijenata. U l</w:t>
      </w:r>
      <w:r w:rsidR="00457FC8" w:rsidRPr="00644AF4">
        <w:rPr>
          <w:sz w:val="22"/>
          <w:szCs w:val="22"/>
          <w:lang w:val="sr-Latn-ME" w:eastAsia="sr-Latn-ME"/>
        </w:rPr>
        <w:t>j</w:t>
      </w:r>
      <w:r w:rsidR="008D6BB5" w:rsidRPr="00644AF4">
        <w:rPr>
          <w:sz w:val="22"/>
          <w:szCs w:val="22"/>
          <w:lang w:val="sr-Latn-ME" w:eastAsia="sr-Latn-ME"/>
        </w:rPr>
        <w:t>ekove koji su za ove nam</w:t>
      </w:r>
      <w:r w:rsidR="00457FC8" w:rsidRPr="00644AF4">
        <w:rPr>
          <w:sz w:val="22"/>
          <w:szCs w:val="22"/>
          <w:lang w:val="sr-Latn-ME" w:eastAsia="sr-Latn-ME"/>
        </w:rPr>
        <w:t>j</w:t>
      </w:r>
      <w:r w:rsidR="008D6BB5" w:rsidRPr="00644AF4">
        <w:rPr>
          <w:sz w:val="22"/>
          <w:szCs w:val="22"/>
          <w:lang w:val="sr-Latn-ME" w:eastAsia="sr-Latn-ME"/>
        </w:rPr>
        <w:t xml:space="preserve">ene korišćeni spadali su topikalni kortikosteroidi, </w:t>
      </w:r>
      <w:r w:rsidR="00EF6E01" w:rsidRPr="00644AF4">
        <w:rPr>
          <w:sz w:val="22"/>
          <w:szCs w:val="22"/>
          <w:lang w:val="sr-Latn-ME"/>
        </w:rPr>
        <w:t xml:space="preserve">oralni anti-histaminici i 19% pacijenata je primalo </w:t>
      </w:r>
      <w:r w:rsidR="008D6BB5" w:rsidRPr="00644AF4">
        <w:rPr>
          <w:sz w:val="22"/>
          <w:szCs w:val="22"/>
          <w:lang w:val="sr-Latn-ME" w:eastAsia="sr-Latn-ME"/>
        </w:rPr>
        <w:t>sistemsk</w:t>
      </w:r>
      <w:r w:rsidR="00EF6E01" w:rsidRPr="00644AF4">
        <w:rPr>
          <w:sz w:val="22"/>
          <w:szCs w:val="22"/>
          <w:lang w:val="sr-Latn-ME" w:eastAsia="sr-Latn-ME"/>
        </w:rPr>
        <w:t>e</w:t>
      </w:r>
      <w:r w:rsidR="008D6BB5" w:rsidRPr="00644AF4">
        <w:rPr>
          <w:sz w:val="22"/>
          <w:szCs w:val="22"/>
          <w:lang w:val="sr-Latn-ME" w:eastAsia="sr-Latn-ME"/>
        </w:rPr>
        <w:t xml:space="preserve"> kortikosteroid</w:t>
      </w:r>
      <w:r w:rsidR="00EF6E01" w:rsidRPr="00644AF4">
        <w:rPr>
          <w:sz w:val="22"/>
          <w:szCs w:val="22"/>
          <w:lang w:val="sr-Latn-ME" w:eastAsia="sr-Latn-ME"/>
        </w:rPr>
        <w:t>e</w:t>
      </w:r>
      <w:r w:rsidR="008D6BB5" w:rsidRPr="00644AF4">
        <w:rPr>
          <w:sz w:val="22"/>
          <w:szCs w:val="22"/>
          <w:lang w:val="sr-Latn-ME" w:eastAsia="sr-Latn-ME"/>
        </w:rPr>
        <w:t>. Od pacijenata kod kojih se pojavio kožni osip, kod 28% je obustavljen</w:t>
      </w:r>
      <w:r w:rsidR="00B61C62" w:rsidRPr="00644AF4">
        <w:rPr>
          <w:sz w:val="22"/>
          <w:szCs w:val="22"/>
          <w:lang w:val="sr-Latn-ME" w:eastAsia="sr-Latn-ME"/>
        </w:rPr>
        <w:t>a</w:t>
      </w:r>
      <w:r w:rsidR="008D6BB5" w:rsidRPr="00644AF4">
        <w:rPr>
          <w:sz w:val="22"/>
          <w:szCs w:val="22"/>
          <w:lang w:val="sr-Latn-ME" w:eastAsia="sr-Latn-ME"/>
        </w:rPr>
        <w:t xml:space="preserve"> </w:t>
      </w:r>
      <w:r w:rsidR="00B61C62" w:rsidRPr="00644AF4">
        <w:rPr>
          <w:sz w:val="22"/>
          <w:szCs w:val="22"/>
          <w:lang w:val="sr-Latn-ME" w:eastAsia="sr-Latn-ME"/>
        </w:rPr>
        <w:t>primjena</w:t>
      </w:r>
      <w:r w:rsidR="008D6BB5" w:rsidRPr="00644AF4">
        <w:rPr>
          <w:sz w:val="22"/>
          <w:szCs w:val="22"/>
          <w:lang w:val="sr-Latn-ME" w:eastAsia="sr-Latn-ME"/>
        </w:rPr>
        <w:t xml:space="preserve"> l</w:t>
      </w:r>
      <w:r w:rsidR="00457FC8" w:rsidRPr="00644AF4">
        <w:rPr>
          <w:sz w:val="22"/>
          <w:szCs w:val="22"/>
          <w:lang w:val="sr-Latn-ME" w:eastAsia="sr-Latn-ME"/>
        </w:rPr>
        <w:t>ij</w:t>
      </w:r>
      <w:r w:rsidR="008D6BB5" w:rsidRPr="00644AF4">
        <w:rPr>
          <w:sz w:val="22"/>
          <w:szCs w:val="22"/>
          <w:lang w:val="sr-Latn-ME" w:eastAsia="sr-Latn-ME"/>
        </w:rPr>
        <w:t xml:space="preserve">eka, a kod </w:t>
      </w:r>
      <w:r w:rsidR="00EF6E01" w:rsidRPr="00644AF4">
        <w:rPr>
          <w:sz w:val="22"/>
          <w:szCs w:val="22"/>
          <w:lang w:val="sr-Latn-ME" w:eastAsia="sr-Latn-ME"/>
        </w:rPr>
        <w:t>14</w:t>
      </w:r>
      <w:r w:rsidR="008D6BB5" w:rsidRPr="00644AF4">
        <w:rPr>
          <w:sz w:val="22"/>
          <w:szCs w:val="22"/>
          <w:lang w:val="sr-Latn-ME" w:eastAsia="sr-Latn-ME"/>
        </w:rPr>
        <w:t>% je smanjena doza (vid</w:t>
      </w:r>
      <w:r w:rsidR="00457FC8" w:rsidRPr="00644AF4">
        <w:rPr>
          <w:sz w:val="22"/>
          <w:szCs w:val="22"/>
          <w:lang w:val="sr-Latn-ME" w:eastAsia="sr-Latn-ME"/>
        </w:rPr>
        <w:t>j</w:t>
      </w:r>
      <w:r w:rsidR="008D6BB5" w:rsidRPr="00644AF4">
        <w:rPr>
          <w:sz w:val="22"/>
          <w:szCs w:val="22"/>
          <w:lang w:val="sr-Latn-ME" w:eastAsia="sr-Latn-ME"/>
        </w:rPr>
        <w:t xml:space="preserve">eti </w:t>
      </w:r>
      <w:r w:rsidR="00B61C62" w:rsidRPr="00644AF4">
        <w:rPr>
          <w:sz w:val="22"/>
          <w:szCs w:val="22"/>
          <w:lang w:val="sr-Latn-ME" w:eastAsia="sr-Latn-ME"/>
        </w:rPr>
        <w:t xml:space="preserve">dio </w:t>
      </w:r>
      <w:r w:rsidR="008D6BB5" w:rsidRPr="00644AF4">
        <w:rPr>
          <w:sz w:val="22"/>
          <w:szCs w:val="22"/>
          <w:lang w:val="sr-Latn-ME" w:eastAsia="sr-Latn-ME"/>
        </w:rPr>
        <w:t>4.2). Kožni osip se ponovo</w:t>
      </w:r>
      <w:r w:rsidRPr="00644AF4">
        <w:rPr>
          <w:sz w:val="22"/>
          <w:szCs w:val="22"/>
          <w:lang w:val="sr-Latn-ME" w:eastAsia="sr-Latn-ME"/>
        </w:rPr>
        <w:t xml:space="preserve"> </w:t>
      </w:r>
      <w:r w:rsidR="008D6BB5" w:rsidRPr="00644AF4">
        <w:rPr>
          <w:sz w:val="22"/>
          <w:szCs w:val="22"/>
          <w:lang w:val="sr-Latn-ME" w:eastAsia="sr-Latn-ME"/>
        </w:rPr>
        <w:t xml:space="preserve">javio kod </w:t>
      </w:r>
      <w:r w:rsidR="00EF6E01" w:rsidRPr="00644AF4">
        <w:rPr>
          <w:sz w:val="22"/>
          <w:szCs w:val="22"/>
          <w:lang w:val="sr-Latn-ME"/>
        </w:rPr>
        <w:t xml:space="preserve">59% pacijenata kod kojih je </w:t>
      </w:r>
      <w:r w:rsidR="00C054D7" w:rsidRPr="00644AF4">
        <w:rPr>
          <w:sz w:val="22"/>
          <w:szCs w:val="22"/>
          <w:lang w:val="sr-Latn-ME"/>
        </w:rPr>
        <w:t xml:space="preserve">bila privremeno </w:t>
      </w:r>
      <w:r w:rsidR="00EF6E01" w:rsidRPr="00644AF4">
        <w:rPr>
          <w:sz w:val="22"/>
          <w:szCs w:val="22"/>
          <w:lang w:val="sr-Latn-ME"/>
        </w:rPr>
        <w:t>obustavljen</w:t>
      </w:r>
      <w:r w:rsidR="00B61C62" w:rsidRPr="00644AF4">
        <w:rPr>
          <w:sz w:val="22"/>
          <w:szCs w:val="22"/>
          <w:lang w:val="sr-Latn-ME"/>
        </w:rPr>
        <w:t>a</w:t>
      </w:r>
      <w:r w:rsidR="00EF6E01" w:rsidRPr="00644AF4">
        <w:rPr>
          <w:sz w:val="22"/>
          <w:szCs w:val="22"/>
          <w:lang w:val="sr-Latn-ME"/>
        </w:rPr>
        <w:t xml:space="preserve"> </w:t>
      </w:r>
      <w:r w:rsidR="00B61C62" w:rsidRPr="00644AF4">
        <w:rPr>
          <w:sz w:val="22"/>
          <w:szCs w:val="22"/>
          <w:lang w:val="sr-Latn-ME"/>
        </w:rPr>
        <w:t>primjena</w:t>
      </w:r>
      <w:r w:rsidR="00EF6E01" w:rsidRPr="00644AF4">
        <w:rPr>
          <w:sz w:val="22"/>
          <w:szCs w:val="22"/>
          <w:lang w:val="sr-Latn-ME"/>
        </w:rPr>
        <w:t xml:space="preserve"> l</w:t>
      </w:r>
      <w:r w:rsidR="00B61C62" w:rsidRPr="00644AF4">
        <w:rPr>
          <w:sz w:val="22"/>
          <w:szCs w:val="22"/>
          <w:lang w:val="sr-Latn-ME"/>
        </w:rPr>
        <w:t>ij</w:t>
      </w:r>
      <w:r w:rsidR="00EF6E01" w:rsidRPr="00644AF4">
        <w:rPr>
          <w:sz w:val="22"/>
          <w:szCs w:val="22"/>
          <w:lang w:val="sr-Latn-ME"/>
        </w:rPr>
        <w:t>eka</w:t>
      </w:r>
      <w:r w:rsidR="008D6BB5" w:rsidRPr="00644AF4">
        <w:rPr>
          <w:sz w:val="22"/>
          <w:szCs w:val="22"/>
          <w:lang w:val="sr-Latn-ME" w:eastAsia="sr-Latn-ME"/>
        </w:rPr>
        <w:t xml:space="preserve">. Kožni osip je doveo do </w:t>
      </w:r>
      <w:r w:rsidR="00B37371" w:rsidRPr="00644AF4">
        <w:rPr>
          <w:sz w:val="22"/>
          <w:szCs w:val="22"/>
          <w:lang w:val="sr-Latn-ME" w:eastAsia="sr-Latn-ME"/>
        </w:rPr>
        <w:t xml:space="preserve">trajne </w:t>
      </w:r>
      <w:r w:rsidR="008D6BB5" w:rsidRPr="00644AF4">
        <w:rPr>
          <w:sz w:val="22"/>
          <w:szCs w:val="22"/>
          <w:lang w:val="sr-Latn-ME" w:eastAsia="sr-Latn-ME"/>
        </w:rPr>
        <w:t xml:space="preserve">obustave terapije </w:t>
      </w:r>
      <w:r w:rsidR="00EF6E01" w:rsidRPr="00644AF4">
        <w:rPr>
          <w:sz w:val="22"/>
          <w:szCs w:val="22"/>
          <w:lang w:val="sr-Latn-ME" w:eastAsia="sr-Latn-ME"/>
        </w:rPr>
        <w:t>apalutamid</w:t>
      </w:r>
      <w:r w:rsidR="00B61C62" w:rsidRPr="00644AF4">
        <w:rPr>
          <w:sz w:val="22"/>
          <w:szCs w:val="22"/>
          <w:lang w:val="sr-Latn-ME" w:eastAsia="sr-Latn-ME"/>
        </w:rPr>
        <w:t>om</w:t>
      </w:r>
      <w:r w:rsidR="008D6BB5" w:rsidRPr="00644AF4">
        <w:rPr>
          <w:sz w:val="22"/>
          <w:szCs w:val="22"/>
          <w:lang w:val="sr-Latn-ME" w:eastAsia="sr-Latn-ME"/>
        </w:rPr>
        <w:t xml:space="preserve"> kod </w:t>
      </w:r>
      <w:r w:rsidR="00EF6E01" w:rsidRPr="00644AF4">
        <w:rPr>
          <w:sz w:val="22"/>
          <w:szCs w:val="22"/>
          <w:lang w:val="sr-Latn-ME" w:eastAsia="sr-Latn-ME"/>
        </w:rPr>
        <w:t>7</w:t>
      </w:r>
      <w:r w:rsidR="008D6BB5" w:rsidRPr="00644AF4">
        <w:rPr>
          <w:sz w:val="22"/>
          <w:szCs w:val="22"/>
          <w:lang w:val="sr-Latn-ME" w:eastAsia="sr-Latn-ME"/>
        </w:rPr>
        <w:t>% pacijenata</w:t>
      </w:r>
      <w:r w:rsidR="00B61C62" w:rsidRPr="00644AF4">
        <w:rPr>
          <w:sz w:val="22"/>
          <w:szCs w:val="22"/>
          <w:lang w:val="sr-Latn-ME" w:eastAsia="sr-Latn-ME"/>
        </w:rPr>
        <w:t>.</w:t>
      </w:r>
    </w:p>
    <w:p w14:paraId="4A8DAE27" w14:textId="77777777" w:rsidR="008D6BB5" w:rsidRPr="00644AF4" w:rsidRDefault="008D6BB5" w:rsidP="00124461">
      <w:pPr>
        <w:tabs>
          <w:tab w:val="left" w:pos="284"/>
        </w:tabs>
        <w:jc w:val="both"/>
        <w:rPr>
          <w:i/>
          <w:sz w:val="22"/>
          <w:szCs w:val="22"/>
          <w:lang w:val="sr-Latn-ME"/>
        </w:rPr>
      </w:pPr>
    </w:p>
    <w:p w14:paraId="385EE024" w14:textId="77777777" w:rsidR="008D6BB5" w:rsidRPr="00644AF4" w:rsidRDefault="008D6BB5" w:rsidP="00124461">
      <w:pPr>
        <w:tabs>
          <w:tab w:val="left" w:pos="284"/>
        </w:tabs>
        <w:jc w:val="both"/>
        <w:rPr>
          <w:i/>
          <w:sz w:val="22"/>
          <w:szCs w:val="22"/>
          <w:lang w:val="sr-Latn-ME"/>
        </w:rPr>
      </w:pPr>
      <w:r w:rsidRPr="00644AF4">
        <w:rPr>
          <w:i/>
          <w:sz w:val="22"/>
          <w:szCs w:val="22"/>
          <w:lang w:val="sr-Latn-ME"/>
        </w:rPr>
        <w:t>Padovi i prelomi</w:t>
      </w:r>
    </w:p>
    <w:p w14:paraId="2AC993FB" w14:textId="6D548881" w:rsidR="008D6BB5" w:rsidRPr="00644AF4" w:rsidRDefault="008D6BB5" w:rsidP="00124461">
      <w:pPr>
        <w:jc w:val="both"/>
        <w:rPr>
          <w:sz w:val="22"/>
          <w:szCs w:val="22"/>
          <w:lang w:val="sr-Latn-ME" w:eastAsia="sr-Latn-ME"/>
        </w:rPr>
      </w:pPr>
      <w:r w:rsidRPr="00644AF4">
        <w:rPr>
          <w:sz w:val="22"/>
          <w:szCs w:val="22"/>
          <w:lang w:val="sr-Latn-ME" w:eastAsia="sr-Latn-ME"/>
        </w:rPr>
        <w:t xml:space="preserve">U kliničkom ispitivanju ARN-509-003 prelom je </w:t>
      </w:r>
      <w:r w:rsidR="00624352" w:rsidRPr="00644AF4">
        <w:rPr>
          <w:sz w:val="22"/>
          <w:szCs w:val="22"/>
          <w:lang w:val="sr-Latn-ME" w:eastAsia="sr-Latn-ME"/>
        </w:rPr>
        <w:t xml:space="preserve">prijavljen </w:t>
      </w:r>
      <w:r w:rsidRPr="00644AF4">
        <w:rPr>
          <w:sz w:val="22"/>
          <w:szCs w:val="22"/>
          <w:lang w:val="sr-Latn-ME" w:eastAsia="sr-Latn-ME"/>
        </w:rPr>
        <w:t>kod 11,7% pacijenata l</w:t>
      </w:r>
      <w:r w:rsidR="005129CD" w:rsidRPr="00644AF4">
        <w:rPr>
          <w:sz w:val="22"/>
          <w:szCs w:val="22"/>
          <w:lang w:val="sr-Latn-ME" w:eastAsia="sr-Latn-ME"/>
        </w:rPr>
        <w:t>ij</w:t>
      </w:r>
      <w:r w:rsidRPr="00644AF4">
        <w:rPr>
          <w:sz w:val="22"/>
          <w:szCs w:val="22"/>
          <w:lang w:val="sr-Latn-ME" w:eastAsia="sr-Latn-ME"/>
        </w:rPr>
        <w:t xml:space="preserve">ečenih </w:t>
      </w:r>
      <w:r w:rsidR="00EF6E01" w:rsidRPr="00644AF4">
        <w:rPr>
          <w:sz w:val="22"/>
          <w:szCs w:val="22"/>
          <w:lang w:val="sr-Latn-ME" w:eastAsia="sr-Latn-ME"/>
        </w:rPr>
        <w:t>apalutamidom</w:t>
      </w:r>
      <w:r w:rsidRPr="00644AF4">
        <w:rPr>
          <w:sz w:val="22"/>
          <w:szCs w:val="22"/>
          <w:lang w:val="sr-Latn-ME" w:eastAsia="sr-Latn-ME"/>
        </w:rPr>
        <w:t xml:space="preserve"> i 6,5% pacijenata koji su primali placebo. Polovina pacijenata prijavila je pad u 7 dana p</w:t>
      </w:r>
      <w:r w:rsidR="00B61C62" w:rsidRPr="00644AF4">
        <w:rPr>
          <w:sz w:val="22"/>
          <w:szCs w:val="22"/>
          <w:lang w:val="sr-Latn-ME" w:eastAsia="sr-Latn-ME"/>
        </w:rPr>
        <w:t>rije</w:t>
      </w:r>
      <w:r w:rsidRPr="00644AF4">
        <w:rPr>
          <w:sz w:val="22"/>
          <w:szCs w:val="22"/>
          <w:lang w:val="sr-Latn-ME" w:eastAsia="sr-Latn-ME"/>
        </w:rPr>
        <w:t xml:space="preserve"> događaj</w:t>
      </w:r>
      <w:r w:rsidR="00B61C62" w:rsidRPr="00644AF4">
        <w:rPr>
          <w:sz w:val="22"/>
          <w:szCs w:val="22"/>
          <w:lang w:val="sr-Latn-ME" w:eastAsia="sr-Latn-ME"/>
        </w:rPr>
        <w:t>a</w:t>
      </w:r>
      <w:r w:rsidRPr="00644AF4">
        <w:rPr>
          <w:sz w:val="22"/>
          <w:szCs w:val="22"/>
          <w:lang w:val="sr-Latn-ME" w:eastAsia="sr-Latn-ME"/>
        </w:rPr>
        <w:t xml:space="preserve"> sa prelomom u ob</w:t>
      </w:r>
      <w:r w:rsidR="005129CD" w:rsidRPr="00644AF4">
        <w:rPr>
          <w:sz w:val="22"/>
          <w:szCs w:val="22"/>
          <w:lang w:val="sr-Latn-ME" w:eastAsia="sr-Latn-ME"/>
        </w:rPr>
        <w:t>j</w:t>
      </w:r>
      <w:r w:rsidRPr="00644AF4">
        <w:rPr>
          <w:sz w:val="22"/>
          <w:szCs w:val="22"/>
          <w:lang w:val="sr-Latn-ME" w:eastAsia="sr-Latn-ME"/>
        </w:rPr>
        <w:t>e terapijske grupe. Padovi su zab</w:t>
      </w:r>
      <w:r w:rsidR="005129CD" w:rsidRPr="00644AF4">
        <w:rPr>
          <w:sz w:val="22"/>
          <w:szCs w:val="22"/>
          <w:lang w:val="sr-Latn-ME" w:eastAsia="sr-Latn-ME"/>
        </w:rPr>
        <w:t>ilje</w:t>
      </w:r>
      <w:r w:rsidRPr="00644AF4">
        <w:rPr>
          <w:sz w:val="22"/>
          <w:szCs w:val="22"/>
          <w:lang w:val="sr-Latn-ME" w:eastAsia="sr-Latn-ME"/>
        </w:rPr>
        <w:t>ženi kod 15,6% pacijenata l</w:t>
      </w:r>
      <w:r w:rsidR="005129CD" w:rsidRPr="00644AF4">
        <w:rPr>
          <w:sz w:val="22"/>
          <w:szCs w:val="22"/>
          <w:lang w:val="sr-Latn-ME" w:eastAsia="sr-Latn-ME"/>
        </w:rPr>
        <w:t>ij</w:t>
      </w:r>
      <w:r w:rsidRPr="00644AF4">
        <w:rPr>
          <w:sz w:val="22"/>
          <w:szCs w:val="22"/>
          <w:lang w:val="sr-Latn-ME" w:eastAsia="sr-Latn-ME"/>
        </w:rPr>
        <w:t xml:space="preserve">ečenih </w:t>
      </w:r>
      <w:r w:rsidR="00EF6E01" w:rsidRPr="00644AF4">
        <w:rPr>
          <w:sz w:val="22"/>
          <w:szCs w:val="22"/>
          <w:lang w:val="sr-Latn-ME" w:eastAsia="sr-Latn-ME"/>
        </w:rPr>
        <w:t xml:space="preserve">apalutamidom </w:t>
      </w:r>
      <w:r w:rsidRPr="00644AF4">
        <w:rPr>
          <w:sz w:val="22"/>
          <w:szCs w:val="22"/>
          <w:lang w:val="sr-Latn-ME" w:eastAsia="sr-Latn-ME"/>
        </w:rPr>
        <w:t>odnosno kod</w:t>
      </w:r>
      <w:r w:rsidR="00B61C62" w:rsidRPr="00644AF4">
        <w:rPr>
          <w:i/>
          <w:iCs/>
          <w:sz w:val="22"/>
          <w:szCs w:val="22"/>
          <w:shd w:val="clear" w:color="auto" w:fill="FFFFFF"/>
          <w:lang w:val="sr-Latn-ME" w:eastAsia="sr-Latn-ME"/>
        </w:rPr>
        <w:t xml:space="preserve"> </w:t>
      </w:r>
      <w:r w:rsidRPr="00644AF4">
        <w:rPr>
          <w:sz w:val="22"/>
          <w:szCs w:val="22"/>
          <w:lang w:val="sr-Latn-ME" w:eastAsia="sr-Latn-ME"/>
        </w:rPr>
        <w:t>9,0% pacijenata koji su primali placebo (vid</w:t>
      </w:r>
      <w:r w:rsidR="005129CD" w:rsidRPr="00644AF4">
        <w:rPr>
          <w:sz w:val="22"/>
          <w:szCs w:val="22"/>
          <w:lang w:val="sr-Latn-ME" w:eastAsia="sr-Latn-ME"/>
        </w:rPr>
        <w:t>j</w:t>
      </w:r>
      <w:r w:rsidRPr="00644AF4">
        <w:rPr>
          <w:sz w:val="22"/>
          <w:szCs w:val="22"/>
          <w:lang w:val="sr-Latn-ME" w:eastAsia="sr-Latn-ME"/>
        </w:rPr>
        <w:t xml:space="preserve">eti </w:t>
      </w:r>
      <w:r w:rsidR="00B61C62" w:rsidRPr="00644AF4">
        <w:rPr>
          <w:sz w:val="22"/>
          <w:szCs w:val="22"/>
          <w:lang w:val="sr-Latn-ME" w:eastAsia="sr-Latn-ME"/>
        </w:rPr>
        <w:t>dio</w:t>
      </w:r>
      <w:r w:rsidRPr="00644AF4">
        <w:rPr>
          <w:sz w:val="22"/>
          <w:szCs w:val="22"/>
          <w:lang w:val="sr-Latn-ME" w:eastAsia="sr-Latn-ME"/>
        </w:rPr>
        <w:t xml:space="preserve"> 4.4).</w:t>
      </w:r>
    </w:p>
    <w:p w14:paraId="123EC1ED" w14:textId="77777777" w:rsidR="008D6BB5" w:rsidRPr="00644AF4" w:rsidRDefault="008D6BB5" w:rsidP="00124461">
      <w:pPr>
        <w:tabs>
          <w:tab w:val="left" w:pos="284"/>
        </w:tabs>
        <w:jc w:val="both"/>
        <w:rPr>
          <w:i/>
          <w:sz w:val="22"/>
          <w:szCs w:val="22"/>
          <w:lang w:val="sr-Latn-ME"/>
        </w:rPr>
      </w:pPr>
    </w:p>
    <w:p w14:paraId="0CA26E5A" w14:textId="11AE737F" w:rsidR="00EF6E01" w:rsidRPr="00644AF4" w:rsidRDefault="00EF6E01" w:rsidP="00124461">
      <w:pPr>
        <w:tabs>
          <w:tab w:val="left" w:pos="284"/>
        </w:tabs>
        <w:jc w:val="both"/>
        <w:rPr>
          <w:i/>
          <w:sz w:val="22"/>
          <w:szCs w:val="22"/>
          <w:lang w:val="sr-Latn-ME"/>
        </w:rPr>
      </w:pPr>
      <w:r w:rsidRPr="00644AF4">
        <w:rPr>
          <w:i/>
          <w:sz w:val="22"/>
          <w:szCs w:val="22"/>
          <w:lang w:val="sr-Latn-ME"/>
        </w:rPr>
        <w:t>Ishemijska bolest srca</w:t>
      </w:r>
      <w:r w:rsidR="00DB1AA3" w:rsidRPr="00644AF4">
        <w:rPr>
          <w:i/>
          <w:szCs w:val="22"/>
        </w:rPr>
        <w:t xml:space="preserve"> </w:t>
      </w:r>
      <w:r w:rsidR="00DB1AA3" w:rsidRPr="00644AF4">
        <w:rPr>
          <w:i/>
          <w:sz w:val="22"/>
          <w:szCs w:val="22"/>
        </w:rPr>
        <w:t>i ishemijski cerebrovaskularni poremećaji</w:t>
      </w:r>
    </w:p>
    <w:p w14:paraId="2AB2B666" w14:textId="2240F966" w:rsidR="00DB1AA3" w:rsidRPr="00644AF4" w:rsidRDefault="00EF6E01" w:rsidP="00124461">
      <w:pPr>
        <w:jc w:val="both"/>
        <w:rPr>
          <w:sz w:val="22"/>
          <w:szCs w:val="22"/>
          <w:lang w:val="sr-Latn-ME"/>
        </w:rPr>
      </w:pPr>
      <w:r w:rsidRPr="00644AF4">
        <w:rPr>
          <w:sz w:val="22"/>
          <w:szCs w:val="22"/>
          <w:lang w:val="sr-Latn-ME"/>
        </w:rPr>
        <w:lastRenderedPageBreak/>
        <w:t xml:space="preserve">U randomizovanom ispitivanju (SPARTAN) </w:t>
      </w:r>
      <w:r w:rsidR="008E219C" w:rsidRPr="00644AF4">
        <w:rPr>
          <w:sz w:val="22"/>
          <w:szCs w:val="22"/>
          <w:lang w:val="sr-Latn-ME"/>
        </w:rPr>
        <w:t xml:space="preserve">kod </w:t>
      </w:r>
      <w:r w:rsidRPr="00644AF4">
        <w:rPr>
          <w:sz w:val="22"/>
          <w:szCs w:val="22"/>
          <w:lang w:val="sr-Latn-ME"/>
        </w:rPr>
        <w:t>pacijenata sa nmCRPC ishemijska bolest srca zab</w:t>
      </w:r>
      <w:r w:rsidR="00B61C62" w:rsidRPr="00644AF4">
        <w:rPr>
          <w:sz w:val="22"/>
          <w:szCs w:val="22"/>
          <w:lang w:val="sr-Latn-ME"/>
        </w:rPr>
        <w:t>i</w:t>
      </w:r>
      <w:r w:rsidRPr="00644AF4">
        <w:rPr>
          <w:sz w:val="22"/>
          <w:szCs w:val="22"/>
          <w:lang w:val="sr-Latn-ME"/>
        </w:rPr>
        <w:t>l</w:t>
      </w:r>
      <w:r w:rsidR="00B61C62" w:rsidRPr="00644AF4">
        <w:rPr>
          <w:sz w:val="22"/>
          <w:szCs w:val="22"/>
          <w:lang w:val="sr-Latn-ME"/>
        </w:rPr>
        <w:t>j</w:t>
      </w:r>
      <w:r w:rsidRPr="00644AF4">
        <w:rPr>
          <w:sz w:val="22"/>
          <w:szCs w:val="22"/>
          <w:lang w:val="sr-Latn-ME"/>
        </w:rPr>
        <w:t>ežena je kod 4% pacijenata l</w:t>
      </w:r>
      <w:r w:rsidR="00B61C62" w:rsidRPr="00644AF4">
        <w:rPr>
          <w:sz w:val="22"/>
          <w:szCs w:val="22"/>
          <w:lang w:val="sr-Latn-ME"/>
        </w:rPr>
        <w:t>ij</w:t>
      </w:r>
      <w:r w:rsidRPr="00644AF4">
        <w:rPr>
          <w:sz w:val="22"/>
          <w:szCs w:val="22"/>
          <w:lang w:val="sr-Latn-ME"/>
        </w:rPr>
        <w:t>ečenih apalutamidom i 3% pacijenata l</w:t>
      </w:r>
      <w:r w:rsidR="00B61C62" w:rsidRPr="00644AF4">
        <w:rPr>
          <w:sz w:val="22"/>
          <w:szCs w:val="22"/>
          <w:lang w:val="sr-Latn-ME"/>
        </w:rPr>
        <w:t>ij</w:t>
      </w:r>
      <w:r w:rsidRPr="00644AF4">
        <w:rPr>
          <w:sz w:val="22"/>
          <w:szCs w:val="22"/>
          <w:lang w:val="sr-Latn-ME"/>
        </w:rPr>
        <w:t xml:space="preserve">ečenih placebom. U randomizovanom ispitivanju (TITAN) </w:t>
      </w:r>
      <w:r w:rsidR="008E219C" w:rsidRPr="00644AF4">
        <w:rPr>
          <w:sz w:val="22"/>
          <w:szCs w:val="22"/>
          <w:lang w:val="sr-Latn-ME"/>
        </w:rPr>
        <w:t xml:space="preserve">kod </w:t>
      </w:r>
      <w:r w:rsidRPr="00644AF4">
        <w:rPr>
          <w:sz w:val="22"/>
          <w:szCs w:val="22"/>
          <w:lang w:val="sr-Latn-ME"/>
        </w:rPr>
        <w:t>pacijenata sa mHSPC ishemijska bolest srca zab</w:t>
      </w:r>
      <w:r w:rsidR="00B61C62" w:rsidRPr="00644AF4">
        <w:rPr>
          <w:sz w:val="22"/>
          <w:szCs w:val="22"/>
          <w:lang w:val="sr-Latn-ME"/>
        </w:rPr>
        <w:t>i</w:t>
      </w:r>
      <w:r w:rsidRPr="00644AF4">
        <w:rPr>
          <w:sz w:val="22"/>
          <w:szCs w:val="22"/>
          <w:lang w:val="sr-Latn-ME"/>
        </w:rPr>
        <w:t>l</w:t>
      </w:r>
      <w:r w:rsidR="00B61C62" w:rsidRPr="00644AF4">
        <w:rPr>
          <w:sz w:val="22"/>
          <w:szCs w:val="22"/>
          <w:lang w:val="sr-Latn-ME"/>
        </w:rPr>
        <w:t>j</w:t>
      </w:r>
      <w:r w:rsidRPr="00644AF4">
        <w:rPr>
          <w:sz w:val="22"/>
          <w:szCs w:val="22"/>
          <w:lang w:val="sr-Latn-ME"/>
        </w:rPr>
        <w:t>ežena je kod 4% pacijenata l</w:t>
      </w:r>
      <w:r w:rsidR="00B61C62" w:rsidRPr="00644AF4">
        <w:rPr>
          <w:sz w:val="22"/>
          <w:szCs w:val="22"/>
          <w:lang w:val="sr-Latn-ME"/>
        </w:rPr>
        <w:t>ij</w:t>
      </w:r>
      <w:r w:rsidRPr="00644AF4">
        <w:rPr>
          <w:sz w:val="22"/>
          <w:szCs w:val="22"/>
          <w:lang w:val="sr-Latn-ME"/>
        </w:rPr>
        <w:t>ečenih apalutamidom i 2% pacijenata l</w:t>
      </w:r>
      <w:r w:rsidR="00B61C62" w:rsidRPr="00644AF4">
        <w:rPr>
          <w:sz w:val="22"/>
          <w:szCs w:val="22"/>
          <w:lang w:val="sr-Latn-ME"/>
        </w:rPr>
        <w:t>ij</w:t>
      </w:r>
      <w:r w:rsidRPr="00644AF4">
        <w:rPr>
          <w:sz w:val="22"/>
          <w:szCs w:val="22"/>
          <w:lang w:val="sr-Latn-ME"/>
        </w:rPr>
        <w:t xml:space="preserve">ečenih placebom. </w:t>
      </w:r>
      <w:r w:rsidR="00DB1AA3" w:rsidRPr="00644AF4">
        <w:rPr>
          <w:sz w:val="22"/>
          <w:szCs w:val="22"/>
          <w:lang w:val="sr-Latn-ME"/>
        </w:rPr>
        <w:t>U ispitivanjima SPARTAN i TITAN od ishemijske bolesti srca preminulo je 6 pacijenata (0,5%) l</w:t>
      </w:r>
      <w:r w:rsidR="00C054D7" w:rsidRPr="00644AF4">
        <w:rPr>
          <w:sz w:val="22"/>
          <w:szCs w:val="22"/>
          <w:lang w:val="sr-Latn-ME"/>
        </w:rPr>
        <w:t>ij</w:t>
      </w:r>
      <w:r w:rsidR="00DB1AA3" w:rsidRPr="00644AF4">
        <w:rPr>
          <w:sz w:val="22"/>
          <w:szCs w:val="22"/>
          <w:lang w:val="sr-Latn-ME"/>
        </w:rPr>
        <w:t>ečenih apalutamidom i 2 pacijenta (0,2%) koja su primala placebo (vid</w:t>
      </w:r>
      <w:r w:rsidR="00DB2E0F" w:rsidRPr="00644AF4">
        <w:rPr>
          <w:sz w:val="22"/>
          <w:szCs w:val="22"/>
          <w:lang w:val="sr-Latn-ME"/>
        </w:rPr>
        <w:t>j</w:t>
      </w:r>
      <w:r w:rsidR="00DB1AA3" w:rsidRPr="00644AF4">
        <w:rPr>
          <w:sz w:val="22"/>
          <w:szCs w:val="22"/>
          <w:lang w:val="sr-Latn-ME"/>
        </w:rPr>
        <w:t>eti d</w:t>
      </w:r>
      <w:r w:rsidR="00DB2E0F" w:rsidRPr="00644AF4">
        <w:rPr>
          <w:sz w:val="22"/>
          <w:szCs w:val="22"/>
          <w:lang w:val="sr-Latn-ME"/>
        </w:rPr>
        <w:t>i</w:t>
      </w:r>
      <w:r w:rsidR="00DB1AA3" w:rsidRPr="00644AF4">
        <w:rPr>
          <w:sz w:val="22"/>
          <w:szCs w:val="22"/>
          <w:lang w:val="sr-Latn-ME"/>
        </w:rPr>
        <w:t>o 4.4).</w:t>
      </w:r>
    </w:p>
    <w:p w14:paraId="4215573E" w14:textId="77777777" w:rsidR="00C054D7" w:rsidRPr="00644AF4" w:rsidRDefault="00C054D7" w:rsidP="00124461">
      <w:pPr>
        <w:jc w:val="both"/>
        <w:rPr>
          <w:sz w:val="22"/>
          <w:szCs w:val="22"/>
          <w:lang w:val="sr-Latn-ME"/>
        </w:rPr>
      </w:pPr>
    </w:p>
    <w:p w14:paraId="250C3E7F" w14:textId="24E9E999" w:rsidR="00DB1AA3" w:rsidRPr="00644AF4" w:rsidRDefault="00DB1AA3" w:rsidP="00124461">
      <w:pPr>
        <w:jc w:val="both"/>
        <w:rPr>
          <w:sz w:val="22"/>
          <w:szCs w:val="22"/>
          <w:lang w:val="sr-Latn-ME"/>
        </w:rPr>
      </w:pPr>
      <w:r w:rsidRPr="00644AF4">
        <w:rPr>
          <w:sz w:val="22"/>
          <w:szCs w:val="22"/>
          <w:lang w:val="sr-Latn-ME"/>
        </w:rPr>
        <w:t>U ispitivanju SPARTAN, uz medijanu izloženosti od 32,9 m</w:t>
      </w:r>
      <w:r w:rsidR="00DB2E0F" w:rsidRPr="00644AF4">
        <w:rPr>
          <w:sz w:val="22"/>
          <w:szCs w:val="22"/>
          <w:lang w:val="sr-Latn-ME"/>
        </w:rPr>
        <w:t>j</w:t>
      </w:r>
      <w:r w:rsidRPr="00644AF4">
        <w:rPr>
          <w:sz w:val="22"/>
          <w:szCs w:val="22"/>
          <w:lang w:val="sr-Latn-ME"/>
        </w:rPr>
        <w:t>eseci za apalutamid i 11,5 m</w:t>
      </w:r>
      <w:r w:rsidR="00DB2E0F" w:rsidRPr="00644AF4">
        <w:rPr>
          <w:sz w:val="22"/>
          <w:szCs w:val="22"/>
          <w:lang w:val="sr-Latn-ME"/>
        </w:rPr>
        <w:t>j</w:t>
      </w:r>
      <w:r w:rsidRPr="00644AF4">
        <w:rPr>
          <w:sz w:val="22"/>
          <w:szCs w:val="22"/>
          <w:lang w:val="sr-Latn-ME"/>
        </w:rPr>
        <w:t>eseci za placebo, ishemijski cerebrovaskularni poremećaji javili su se kod 4% pacijenata l</w:t>
      </w:r>
      <w:r w:rsidR="00DB2E0F" w:rsidRPr="00644AF4">
        <w:rPr>
          <w:sz w:val="22"/>
          <w:szCs w:val="22"/>
          <w:lang w:val="sr-Latn-ME"/>
        </w:rPr>
        <w:t>ij</w:t>
      </w:r>
      <w:r w:rsidRPr="00644AF4">
        <w:rPr>
          <w:sz w:val="22"/>
          <w:szCs w:val="22"/>
          <w:lang w:val="sr-Latn-ME"/>
        </w:rPr>
        <w:t>ečenih apalutamidom i 1% pacijenata koji su primali placebo (vid</w:t>
      </w:r>
      <w:r w:rsidR="00DB2E0F" w:rsidRPr="00644AF4">
        <w:rPr>
          <w:sz w:val="22"/>
          <w:szCs w:val="22"/>
          <w:lang w:val="sr-Latn-ME"/>
        </w:rPr>
        <w:t>j</w:t>
      </w:r>
      <w:r w:rsidRPr="00644AF4">
        <w:rPr>
          <w:sz w:val="22"/>
          <w:szCs w:val="22"/>
          <w:lang w:val="sr-Latn-ME"/>
        </w:rPr>
        <w:t>eti iznad). U ispitivanju TITAN ishemijski cerebrovaskularni poremećaji javili su se kod sličnog procenata pacijenata u grupi l</w:t>
      </w:r>
      <w:r w:rsidR="00DB2E0F" w:rsidRPr="00644AF4">
        <w:rPr>
          <w:sz w:val="22"/>
          <w:szCs w:val="22"/>
          <w:lang w:val="sr-Latn-ME"/>
        </w:rPr>
        <w:t>ij</w:t>
      </w:r>
      <w:r w:rsidRPr="00644AF4">
        <w:rPr>
          <w:sz w:val="22"/>
          <w:szCs w:val="22"/>
          <w:lang w:val="sr-Latn-ME"/>
        </w:rPr>
        <w:t>ečenoj apalutamidom (1,5%) i onoj koja je primala placebo (1,5%). U ispitivanjima SPARTAN i TITAN od ishemijskih cerebrovaskularnih poremećaja preminula su 2 pacijenta (0,2%) l</w:t>
      </w:r>
      <w:r w:rsidR="00DB2E0F" w:rsidRPr="00644AF4">
        <w:rPr>
          <w:sz w:val="22"/>
          <w:szCs w:val="22"/>
          <w:lang w:val="sr-Latn-ME"/>
        </w:rPr>
        <w:t>ij</w:t>
      </w:r>
      <w:r w:rsidRPr="00644AF4">
        <w:rPr>
          <w:sz w:val="22"/>
          <w:szCs w:val="22"/>
          <w:lang w:val="sr-Latn-ME"/>
        </w:rPr>
        <w:t>ečena apalutamidom, a nije preminuo nijedan pacijent koji je primao placebo (vid</w:t>
      </w:r>
      <w:r w:rsidR="00DB2E0F" w:rsidRPr="00644AF4">
        <w:rPr>
          <w:sz w:val="22"/>
          <w:szCs w:val="22"/>
          <w:lang w:val="sr-Latn-ME"/>
        </w:rPr>
        <w:t>j</w:t>
      </w:r>
      <w:r w:rsidRPr="00644AF4">
        <w:rPr>
          <w:sz w:val="22"/>
          <w:szCs w:val="22"/>
          <w:lang w:val="sr-Latn-ME"/>
        </w:rPr>
        <w:t>eti d</w:t>
      </w:r>
      <w:r w:rsidR="00DB2E0F" w:rsidRPr="00644AF4">
        <w:rPr>
          <w:sz w:val="22"/>
          <w:szCs w:val="22"/>
          <w:lang w:val="sr-Latn-ME"/>
        </w:rPr>
        <w:t>i</w:t>
      </w:r>
      <w:r w:rsidRPr="00644AF4">
        <w:rPr>
          <w:sz w:val="22"/>
          <w:szCs w:val="22"/>
          <w:lang w:val="sr-Latn-ME"/>
        </w:rPr>
        <w:t>o 4.4).</w:t>
      </w:r>
    </w:p>
    <w:p w14:paraId="4104C5AE" w14:textId="77777777" w:rsidR="00EF6E01" w:rsidRPr="00644AF4" w:rsidRDefault="00EF6E01" w:rsidP="00124461">
      <w:pPr>
        <w:tabs>
          <w:tab w:val="left" w:pos="284"/>
        </w:tabs>
        <w:jc w:val="both"/>
        <w:rPr>
          <w:i/>
          <w:sz w:val="22"/>
          <w:szCs w:val="22"/>
          <w:lang w:val="sr-Latn-ME"/>
        </w:rPr>
      </w:pPr>
    </w:p>
    <w:p w14:paraId="6F208038" w14:textId="31AC8E3B" w:rsidR="008D6BB5" w:rsidRPr="00644AF4" w:rsidRDefault="008D6BB5" w:rsidP="00124461">
      <w:pPr>
        <w:tabs>
          <w:tab w:val="left" w:pos="284"/>
        </w:tabs>
        <w:jc w:val="both"/>
        <w:rPr>
          <w:i/>
          <w:sz w:val="22"/>
          <w:szCs w:val="22"/>
          <w:lang w:val="sr-Latn-ME"/>
        </w:rPr>
      </w:pPr>
      <w:r w:rsidRPr="00644AF4">
        <w:rPr>
          <w:i/>
          <w:sz w:val="22"/>
          <w:szCs w:val="22"/>
          <w:lang w:val="sr-Latn-ME"/>
        </w:rPr>
        <w:t>Hipotir</w:t>
      </w:r>
      <w:r w:rsidR="00C054D7" w:rsidRPr="00644AF4">
        <w:rPr>
          <w:i/>
          <w:sz w:val="22"/>
          <w:szCs w:val="22"/>
          <w:lang w:val="sr-Latn-ME"/>
        </w:rPr>
        <w:t>eoza</w:t>
      </w:r>
    </w:p>
    <w:p w14:paraId="4CE3E6A5" w14:textId="152D9A66" w:rsidR="008D6BB5" w:rsidRPr="00644AF4" w:rsidRDefault="008D6BB5" w:rsidP="00124461">
      <w:pPr>
        <w:tabs>
          <w:tab w:val="left" w:pos="284"/>
        </w:tabs>
        <w:jc w:val="both"/>
        <w:rPr>
          <w:sz w:val="22"/>
          <w:szCs w:val="22"/>
          <w:lang w:val="sr-Latn-ME"/>
        </w:rPr>
      </w:pPr>
      <w:r w:rsidRPr="00644AF4">
        <w:rPr>
          <w:sz w:val="22"/>
          <w:szCs w:val="22"/>
          <w:lang w:val="sr-Latn-ME"/>
        </w:rPr>
        <w:t>Hipotir</w:t>
      </w:r>
      <w:r w:rsidR="00C054D7" w:rsidRPr="00644AF4">
        <w:rPr>
          <w:sz w:val="22"/>
          <w:szCs w:val="22"/>
          <w:lang w:val="sr-Latn-ME"/>
        </w:rPr>
        <w:t>eoza</w:t>
      </w:r>
      <w:r w:rsidRPr="00644AF4">
        <w:rPr>
          <w:sz w:val="22"/>
          <w:szCs w:val="22"/>
          <w:lang w:val="sr-Latn-ME"/>
        </w:rPr>
        <w:t xml:space="preserve"> je prijavljen</w:t>
      </w:r>
      <w:r w:rsidR="00C054D7" w:rsidRPr="00644AF4">
        <w:rPr>
          <w:sz w:val="22"/>
          <w:szCs w:val="22"/>
          <w:lang w:val="sr-Latn-ME"/>
        </w:rPr>
        <w:t>a</w:t>
      </w:r>
      <w:r w:rsidRPr="00644AF4">
        <w:rPr>
          <w:sz w:val="22"/>
          <w:szCs w:val="22"/>
          <w:lang w:val="sr-Latn-ME"/>
        </w:rPr>
        <w:t xml:space="preserve"> kod 8% pacijenata l</w:t>
      </w:r>
      <w:r w:rsidR="00B61C62" w:rsidRPr="00644AF4">
        <w:rPr>
          <w:sz w:val="22"/>
          <w:szCs w:val="22"/>
          <w:lang w:val="sr-Latn-ME"/>
        </w:rPr>
        <w:t>i</w:t>
      </w:r>
      <w:r w:rsidR="005129CD" w:rsidRPr="00644AF4">
        <w:rPr>
          <w:sz w:val="22"/>
          <w:szCs w:val="22"/>
          <w:lang w:val="sr-Latn-ME"/>
        </w:rPr>
        <w:t>j</w:t>
      </w:r>
      <w:r w:rsidRPr="00644AF4">
        <w:rPr>
          <w:sz w:val="22"/>
          <w:szCs w:val="22"/>
          <w:lang w:val="sr-Latn-ME"/>
        </w:rPr>
        <w:t xml:space="preserve">ečenih </w:t>
      </w:r>
      <w:r w:rsidR="003A7EE1" w:rsidRPr="00644AF4">
        <w:rPr>
          <w:sz w:val="22"/>
          <w:szCs w:val="22"/>
          <w:lang w:val="sr-Latn-ME" w:eastAsia="sr-Latn-ME"/>
        </w:rPr>
        <w:t>apalutamidom</w:t>
      </w:r>
      <w:r w:rsidR="003A7EE1" w:rsidRPr="00644AF4" w:rsidDel="003A7EE1">
        <w:rPr>
          <w:sz w:val="22"/>
          <w:szCs w:val="22"/>
          <w:lang w:val="sr-Latn-ME"/>
        </w:rPr>
        <w:t xml:space="preserve"> </w:t>
      </w:r>
      <w:r w:rsidRPr="00644AF4">
        <w:rPr>
          <w:sz w:val="22"/>
          <w:szCs w:val="22"/>
          <w:lang w:val="sr-Latn-ME"/>
        </w:rPr>
        <w:t>i 2% pacijenata koji su primali placebo na osnovu proc</w:t>
      </w:r>
      <w:r w:rsidR="005129CD" w:rsidRPr="00644AF4">
        <w:rPr>
          <w:sz w:val="22"/>
          <w:szCs w:val="22"/>
          <w:lang w:val="sr-Latn-ME"/>
        </w:rPr>
        <w:t>j</w:t>
      </w:r>
      <w:r w:rsidRPr="00644AF4">
        <w:rPr>
          <w:sz w:val="22"/>
          <w:szCs w:val="22"/>
          <w:lang w:val="sr-Latn-ME"/>
        </w:rPr>
        <w:t xml:space="preserve">ena nivoa </w:t>
      </w:r>
      <w:r w:rsidR="00DE0A1E" w:rsidRPr="00644AF4">
        <w:rPr>
          <w:sz w:val="22"/>
          <w:szCs w:val="22"/>
          <w:lang w:val="sr-Latn-ME"/>
        </w:rPr>
        <w:t>tireostimulišućeg hormona</w:t>
      </w:r>
      <w:r w:rsidRPr="00644AF4">
        <w:rPr>
          <w:sz w:val="22"/>
          <w:szCs w:val="22"/>
          <w:lang w:val="sr-Latn-ME"/>
        </w:rPr>
        <w:t xml:space="preserve"> (TSH) rađenih na svaka 4 m</w:t>
      </w:r>
      <w:r w:rsidR="005129CD" w:rsidRPr="00644AF4">
        <w:rPr>
          <w:sz w:val="22"/>
          <w:szCs w:val="22"/>
          <w:lang w:val="sr-Latn-ME"/>
        </w:rPr>
        <w:t>j</w:t>
      </w:r>
      <w:r w:rsidRPr="00644AF4">
        <w:rPr>
          <w:sz w:val="22"/>
          <w:szCs w:val="22"/>
          <w:lang w:val="sr-Latn-ME"/>
        </w:rPr>
        <w:t>eseca. Nije bilo neželjenih događaja gradusa 3 ili 4. Hipotir</w:t>
      </w:r>
      <w:r w:rsidR="00C054D7" w:rsidRPr="00644AF4">
        <w:rPr>
          <w:sz w:val="22"/>
          <w:szCs w:val="22"/>
          <w:lang w:val="sr-Latn-ME"/>
        </w:rPr>
        <w:t>eoza</w:t>
      </w:r>
      <w:r w:rsidRPr="00644AF4">
        <w:rPr>
          <w:sz w:val="22"/>
          <w:szCs w:val="22"/>
          <w:lang w:val="sr-Latn-ME"/>
        </w:rPr>
        <w:t xml:space="preserve"> je zab</w:t>
      </w:r>
      <w:r w:rsidR="005129CD" w:rsidRPr="00644AF4">
        <w:rPr>
          <w:sz w:val="22"/>
          <w:szCs w:val="22"/>
          <w:lang w:val="sr-Latn-ME"/>
        </w:rPr>
        <w:t>ilje</w:t>
      </w:r>
      <w:r w:rsidRPr="00644AF4">
        <w:rPr>
          <w:sz w:val="22"/>
          <w:szCs w:val="22"/>
          <w:lang w:val="sr-Latn-ME"/>
        </w:rPr>
        <w:t>žen</w:t>
      </w:r>
      <w:r w:rsidR="00C054D7" w:rsidRPr="00644AF4">
        <w:rPr>
          <w:sz w:val="22"/>
          <w:szCs w:val="22"/>
          <w:lang w:val="sr-Latn-ME"/>
        </w:rPr>
        <w:t>a</w:t>
      </w:r>
      <w:r w:rsidRPr="00644AF4">
        <w:rPr>
          <w:sz w:val="22"/>
          <w:szCs w:val="22"/>
          <w:lang w:val="sr-Latn-ME"/>
        </w:rPr>
        <w:t xml:space="preserve"> kod </w:t>
      </w:r>
      <w:r w:rsidR="003A7EE1" w:rsidRPr="00644AF4">
        <w:rPr>
          <w:sz w:val="22"/>
          <w:szCs w:val="22"/>
          <w:lang w:val="sr-Latn-ME"/>
        </w:rPr>
        <w:t>30</w:t>
      </w:r>
      <w:r w:rsidRPr="00644AF4">
        <w:rPr>
          <w:sz w:val="22"/>
          <w:szCs w:val="22"/>
          <w:lang w:val="sr-Latn-ME"/>
        </w:rPr>
        <w:t xml:space="preserve">% pacijenata koji su već primali supstitucionu terapiju za tiroideu u grupi koja je primala </w:t>
      </w:r>
      <w:r w:rsidR="003A7EE1" w:rsidRPr="00644AF4">
        <w:rPr>
          <w:sz w:val="22"/>
          <w:szCs w:val="22"/>
          <w:lang w:val="sr-Latn-ME" w:eastAsia="sr-Latn-ME"/>
        </w:rPr>
        <w:t>apalutamid</w:t>
      </w:r>
      <w:r w:rsidRPr="00644AF4">
        <w:rPr>
          <w:sz w:val="22"/>
          <w:szCs w:val="22"/>
          <w:lang w:val="sr-Latn-ME"/>
        </w:rPr>
        <w:t xml:space="preserve"> i </w:t>
      </w:r>
      <w:r w:rsidR="003A7EE1" w:rsidRPr="00644AF4">
        <w:rPr>
          <w:sz w:val="22"/>
          <w:szCs w:val="22"/>
          <w:lang w:val="sr-Latn-ME"/>
        </w:rPr>
        <w:t>3</w:t>
      </w:r>
      <w:r w:rsidRPr="00644AF4">
        <w:rPr>
          <w:sz w:val="22"/>
          <w:szCs w:val="22"/>
          <w:lang w:val="sr-Latn-ME"/>
        </w:rPr>
        <w:t>% pacijenata koji su primali placebo. Među pacijentima koji ni</w:t>
      </w:r>
      <w:r w:rsidR="005129CD" w:rsidRPr="00644AF4">
        <w:rPr>
          <w:sz w:val="22"/>
          <w:szCs w:val="22"/>
          <w:lang w:val="sr-Latn-ME"/>
        </w:rPr>
        <w:t>je</w:t>
      </w:r>
      <w:r w:rsidRPr="00644AF4">
        <w:rPr>
          <w:sz w:val="22"/>
          <w:szCs w:val="22"/>
          <w:lang w:val="sr-Latn-ME"/>
        </w:rPr>
        <w:t xml:space="preserve">su primali supstitucionu terapiju za </w:t>
      </w:r>
      <w:r w:rsidR="00624352" w:rsidRPr="00644AF4">
        <w:rPr>
          <w:sz w:val="22"/>
          <w:szCs w:val="22"/>
          <w:lang w:val="sr-Latn-ME"/>
        </w:rPr>
        <w:t>štitastu žlijezdu</w:t>
      </w:r>
      <w:r w:rsidRPr="00644AF4">
        <w:rPr>
          <w:sz w:val="22"/>
          <w:szCs w:val="22"/>
          <w:lang w:val="sr-Latn-ME"/>
        </w:rPr>
        <w:t>, hipotir</w:t>
      </w:r>
      <w:r w:rsidR="00C054D7" w:rsidRPr="00644AF4">
        <w:rPr>
          <w:sz w:val="22"/>
          <w:szCs w:val="22"/>
          <w:lang w:val="sr-Latn-ME"/>
        </w:rPr>
        <w:t>eoza</w:t>
      </w:r>
      <w:r w:rsidRPr="00644AF4">
        <w:rPr>
          <w:sz w:val="22"/>
          <w:szCs w:val="22"/>
          <w:lang w:val="sr-Latn-ME"/>
        </w:rPr>
        <w:t xml:space="preserve"> je zab</w:t>
      </w:r>
      <w:r w:rsidR="005129CD" w:rsidRPr="00644AF4">
        <w:rPr>
          <w:sz w:val="22"/>
          <w:szCs w:val="22"/>
          <w:lang w:val="sr-Latn-ME"/>
        </w:rPr>
        <w:t>ilje</w:t>
      </w:r>
      <w:r w:rsidRPr="00644AF4">
        <w:rPr>
          <w:sz w:val="22"/>
          <w:szCs w:val="22"/>
          <w:lang w:val="sr-Latn-ME"/>
        </w:rPr>
        <w:t>žen</w:t>
      </w:r>
      <w:r w:rsidR="00C054D7" w:rsidRPr="00644AF4">
        <w:rPr>
          <w:sz w:val="22"/>
          <w:szCs w:val="22"/>
          <w:lang w:val="sr-Latn-ME"/>
        </w:rPr>
        <w:t>a</w:t>
      </w:r>
      <w:r w:rsidRPr="00644AF4">
        <w:rPr>
          <w:sz w:val="22"/>
          <w:szCs w:val="22"/>
          <w:lang w:val="sr-Latn-ME"/>
        </w:rPr>
        <w:t xml:space="preserve"> kod </w:t>
      </w:r>
      <w:r w:rsidR="003A7EE1" w:rsidRPr="00644AF4">
        <w:rPr>
          <w:sz w:val="22"/>
          <w:szCs w:val="22"/>
          <w:lang w:val="sr-Latn-ME"/>
        </w:rPr>
        <w:t>7</w:t>
      </w:r>
      <w:r w:rsidRPr="00644AF4">
        <w:rPr>
          <w:sz w:val="22"/>
          <w:szCs w:val="22"/>
          <w:lang w:val="sr-Latn-ME"/>
        </w:rPr>
        <w:t>% pacijenata l</w:t>
      </w:r>
      <w:r w:rsidR="005129CD" w:rsidRPr="00644AF4">
        <w:rPr>
          <w:sz w:val="22"/>
          <w:szCs w:val="22"/>
          <w:lang w:val="sr-Latn-ME"/>
        </w:rPr>
        <w:t>ij</w:t>
      </w:r>
      <w:r w:rsidRPr="00644AF4">
        <w:rPr>
          <w:sz w:val="22"/>
          <w:szCs w:val="22"/>
          <w:lang w:val="sr-Latn-ME"/>
        </w:rPr>
        <w:t xml:space="preserve">ečenih </w:t>
      </w:r>
      <w:r w:rsidR="003A7EE1" w:rsidRPr="00644AF4">
        <w:rPr>
          <w:sz w:val="22"/>
          <w:szCs w:val="22"/>
          <w:lang w:val="sr-Latn-ME" w:eastAsia="sr-Latn-ME"/>
        </w:rPr>
        <w:t>apalutamidom</w:t>
      </w:r>
      <w:r w:rsidR="003A7EE1" w:rsidRPr="00644AF4" w:rsidDel="003A7EE1">
        <w:rPr>
          <w:sz w:val="22"/>
          <w:szCs w:val="22"/>
          <w:lang w:val="sr-Latn-ME"/>
        </w:rPr>
        <w:t xml:space="preserve"> </w:t>
      </w:r>
      <w:r w:rsidRPr="00644AF4">
        <w:rPr>
          <w:sz w:val="22"/>
          <w:szCs w:val="22"/>
          <w:lang w:val="sr-Latn-ME"/>
        </w:rPr>
        <w:t xml:space="preserve">i </w:t>
      </w:r>
      <w:r w:rsidR="003A7EE1" w:rsidRPr="00644AF4">
        <w:rPr>
          <w:sz w:val="22"/>
          <w:szCs w:val="22"/>
          <w:lang w:val="sr-Latn-ME"/>
        </w:rPr>
        <w:t>2</w:t>
      </w:r>
      <w:r w:rsidRPr="00644AF4">
        <w:rPr>
          <w:sz w:val="22"/>
          <w:szCs w:val="22"/>
          <w:lang w:val="sr-Latn-ME"/>
        </w:rPr>
        <w:t xml:space="preserve">% pacijenata koji su primali placebo. Kada je to klinički indikovano, treba uvesti supstitucionu terapiju </w:t>
      </w:r>
      <w:r w:rsidR="00624352" w:rsidRPr="00644AF4">
        <w:rPr>
          <w:sz w:val="22"/>
          <w:szCs w:val="22"/>
          <w:lang w:val="sr-Latn-ME"/>
        </w:rPr>
        <w:t>hormonima štitaste žlijezde</w:t>
      </w:r>
      <w:r w:rsidRPr="00644AF4">
        <w:rPr>
          <w:sz w:val="22"/>
          <w:szCs w:val="22"/>
          <w:lang w:val="sr-Latn-ME"/>
        </w:rPr>
        <w:t xml:space="preserve"> ili nj</w:t>
      </w:r>
      <w:r w:rsidR="00624352" w:rsidRPr="00644AF4">
        <w:rPr>
          <w:sz w:val="22"/>
          <w:szCs w:val="22"/>
          <w:lang w:val="sr-Latn-ME"/>
        </w:rPr>
        <w:t>ihovu</w:t>
      </w:r>
      <w:r w:rsidRPr="00644AF4">
        <w:rPr>
          <w:sz w:val="22"/>
          <w:szCs w:val="22"/>
          <w:lang w:val="sr-Latn-ME"/>
        </w:rPr>
        <w:t xml:space="preserve"> dozu </w:t>
      </w:r>
      <w:r w:rsidR="00472EBC" w:rsidRPr="00644AF4">
        <w:rPr>
          <w:sz w:val="22"/>
          <w:szCs w:val="22"/>
          <w:lang w:val="sr-Latn-ME"/>
        </w:rPr>
        <w:t xml:space="preserve">prilagoditi </w:t>
      </w:r>
      <w:r w:rsidRPr="00644AF4">
        <w:rPr>
          <w:sz w:val="22"/>
          <w:szCs w:val="22"/>
          <w:lang w:val="sr-Latn-ME"/>
        </w:rPr>
        <w:t>(vid</w:t>
      </w:r>
      <w:r w:rsidR="005129CD" w:rsidRPr="00644AF4">
        <w:rPr>
          <w:sz w:val="22"/>
          <w:szCs w:val="22"/>
          <w:lang w:val="sr-Latn-ME"/>
        </w:rPr>
        <w:t>j</w:t>
      </w:r>
      <w:r w:rsidRPr="00644AF4">
        <w:rPr>
          <w:sz w:val="22"/>
          <w:szCs w:val="22"/>
          <w:lang w:val="sr-Latn-ME"/>
        </w:rPr>
        <w:t xml:space="preserve">eti </w:t>
      </w:r>
      <w:r w:rsidR="00DE0A1E" w:rsidRPr="00644AF4">
        <w:rPr>
          <w:sz w:val="22"/>
          <w:szCs w:val="22"/>
          <w:lang w:val="sr-Latn-ME"/>
        </w:rPr>
        <w:t xml:space="preserve">dio </w:t>
      </w:r>
      <w:r w:rsidRPr="00644AF4">
        <w:rPr>
          <w:sz w:val="22"/>
          <w:szCs w:val="22"/>
          <w:lang w:val="sr-Latn-ME"/>
        </w:rPr>
        <w:t>4.5).</w:t>
      </w:r>
    </w:p>
    <w:p w14:paraId="5E141CFC" w14:textId="77777777" w:rsidR="008D6BB5" w:rsidRPr="00644AF4" w:rsidRDefault="008D6BB5" w:rsidP="00124461">
      <w:pPr>
        <w:jc w:val="both"/>
        <w:rPr>
          <w:rFonts w:eastAsia="Calibri"/>
          <w:sz w:val="22"/>
          <w:szCs w:val="22"/>
          <w:u w:val="single"/>
          <w:lang w:val="sr-Latn-ME"/>
        </w:rPr>
      </w:pPr>
    </w:p>
    <w:p w14:paraId="05165AEF" w14:textId="77777777" w:rsidR="00EC64D3" w:rsidRPr="00644AF4" w:rsidRDefault="00EC64D3" w:rsidP="00124461">
      <w:pPr>
        <w:spacing w:after="200"/>
        <w:rPr>
          <w:rFonts w:eastAsia="Calibri"/>
          <w:sz w:val="22"/>
          <w:szCs w:val="22"/>
          <w:u w:val="single"/>
          <w:lang w:val="sr-Latn-RS"/>
        </w:rPr>
      </w:pPr>
      <w:r w:rsidRPr="00644AF4">
        <w:rPr>
          <w:rFonts w:eastAsia="Calibri"/>
          <w:sz w:val="22"/>
          <w:szCs w:val="22"/>
          <w:u w:val="single"/>
          <w:lang w:val="sr-Latn-RS"/>
        </w:rPr>
        <w:t>Prijavljivanje sumnji na neželjena dejstva</w:t>
      </w:r>
    </w:p>
    <w:p w14:paraId="45AB2BF6" w14:textId="77777777" w:rsidR="00EC64D3" w:rsidRPr="00644AF4" w:rsidRDefault="00EC64D3" w:rsidP="00644AF4">
      <w:pPr>
        <w:spacing w:after="200"/>
        <w:jc w:val="both"/>
        <w:rPr>
          <w:rFonts w:eastAsia="Calibri"/>
          <w:sz w:val="22"/>
          <w:szCs w:val="22"/>
          <w:lang w:val="sr-Latn-RS"/>
        </w:rPr>
      </w:pPr>
      <w:r w:rsidRPr="00644AF4">
        <w:rPr>
          <w:rFonts w:eastAsia="Calibri"/>
          <w:sz w:val="22"/>
          <w:szCs w:val="22"/>
          <w:lang w:val="sr-Latn-RS"/>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52C24B7E" w14:textId="77777777" w:rsidR="00EC64D3" w:rsidRPr="00644AF4" w:rsidRDefault="00EC64D3" w:rsidP="00644AF4">
      <w:pPr>
        <w:pStyle w:val="NoSpacing"/>
        <w:jc w:val="both"/>
        <w:rPr>
          <w:rFonts w:eastAsia="Calibri"/>
          <w:sz w:val="22"/>
          <w:szCs w:val="22"/>
          <w:lang w:val="sr-Latn-RS"/>
        </w:rPr>
      </w:pPr>
      <w:r w:rsidRPr="00644AF4">
        <w:rPr>
          <w:rFonts w:eastAsia="Calibri"/>
          <w:sz w:val="22"/>
          <w:szCs w:val="22"/>
          <w:lang w:val="sr-Latn-RS"/>
        </w:rPr>
        <w:t xml:space="preserve">Institut za ljekove i medicinska sredstva </w:t>
      </w:r>
    </w:p>
    <w:p w14:paraId="02D6F36C" w14:textId="77777777" w:rsidR="00EC64D3" w:rsidRPr="00644AF4" w:rsidRDefault="00EC64D3" w:rsidP="00644AF4">
      <w:pPr>
        <w:pStyle w:val="NoSpacing"/>
        <w:jc w:val="both"/>
        <w:rPr>
          <w:rFonts w:eastAsia="Calibri"/>
          <w:sz w:val="22"/>
          <w:szCs w:val="22"/>
          <w:lang w:val="sr-Latn-RS"/>
        </w:rPr>
      </w:pPr>
      <w:r w:rsidRPr="00644AF4">
        <w:rPr>
          <w:rFonts w:eastAsia="Calibri"/>
          <w:sz w:val="22"/>
          <w:szCs w:val="22"/>
          <w:lang w:val="sr-Latn-RS"/>
        </w:rPr>
        <w:t>Odjeljenje za farmakovigilancu</w:t>
      </w:r>
    </w:p>
    <w:p w14:paraId="0B453720" w14:textId="77777777" w:rsidR="00EC64D3" w:rsidRPr="00644AF4" w:rsidRDefault="00EC64D3" w:rsidP="00644AF4">
      <w:pPr>
        <w:pStyle w:val="NoSpacing"/>
        <w:jc w:val="both"/>
        <w:rPr>
          <w:rFonts w:eastAsia="Calibri"/>
          <w:sz w:val="22"/>
          <w:szCs w:val="22"/>
          <w:lang w:val="sr-Latn-RS"/>
        </w:rPr>
      </w:pPr>
      <w:r w:rsidRPr="00644AF4">
        <w:rPr>
          <w:rFonts w:eastAsia="Calibri"/>
          <w:sz w:val="22"/>
          <w:szCs w:val="22"/>
          <w:lang w:val="sr-Latn-RS"/>
        </w:rPr>
        <w:t>Bulevar Ivana Crnojevića 64a, 81000 Podgorica</w:t>
      </w:r>
    </w:p>
    <w:p w14:paraId="796085A4" w14:textId="77777777" w:rsidR="00EC64D3" w:rsidRPr="00644AF4" w:rsidRDefault="00EC64D3" w:rsidP="00644AF4">
      <w:pPr>
        <w:pStyle w:val="NoSpacing"/>
        <w:rPr>
          <w:rFonts w:eastAsia="Calibri"/>
          <w:sz w:val="22"/>
          <w:szCs w:val="22"/>
          <w:lang w:val="sr-Latn-RS"/>
        </w:rPr>
      </w:pPr>
    </w:p>
    <w:p w14:paraId="06F3CC33" w14:textId="77777777" w:rsidR="00EC64D3" w:rsidRPr="00644AF4" w:rsidRDefault="00EC64D3" w:rsidP="00644AF4">
      <w:pPr>
        <w:pStyle w:val="NoSpacing"/>
        <w:jc w:val="both"/>
        <w:rPr>
          <w:rFonts w:eastAsia="Calibri"/>
          <w:sz w:val="22"/>
          <w:szCs w:val="22"/>
          <w:lang w:val="sr-Latn-RS"/>
        </w:rPr>
      </w:pPr>
      <w:r w:rsidRPr="00644AF4">
        <w:rPr>
          <w:rFonts w:eastAsia="Calibri"/>
          <w:sz w:val="22"/>
          <w:szCs w:val="22"/>
          <w:lang w:val="sr-Latn-RS"/>
        </w:rPr>
        <w:t>tel: +382 (0) 20 310 280</w:t>
      </w:r>
    </w:p>
    <w:p w14:paraId="51ED6CCF" w14:textId="77777777" w:rsidR="00EC64D3" w:rsidRPr="00644AF4" w:rsidRDefault="00EC64D3" w:rsidP="00644AF4">
      <w:pPr>
        <w:pStyle w:val="NoSpacing"/>
        <w:jc w:val="both"/>
        <w:rPr>
          <w:rFonts w:eastAsia="Calibri"/>
          <w:sz w:val="22"/>
          <w:szCs w:val="22"/>
          <w:lang w:val="sr-Latn-RS"/>
        </w:rPr>
      </w:pPr>
      <w:r w:rsidRPr="00644AF4">
        <w:rPr>
          <w:rFonts w:eastAsia="Calibri"/>
          <w:sz w:val="22"/>
          <w:szCs w:val="22"/>
          <w:lang w:val="sr-Latn-RS"/>
        </w:rPr>
        <w:t>fax: +382 (0) 20 310 581</w:t>
      </w:r>
    </w:p>
    <w:p w14:paraId="1C742874" w14:textId="77777777" w:rsidR="00EC64D3" w:rsidRPr="00644AF4" w:rsidRDefault="000675E7" w:rsidP="00644AF4">
      <w:pPr>
        <w:pStyle w:val="NoSpacing"/>
        <w:jc w:val="both"/>
        <w:rPr>
          <w:rFonts w:eastAsia="Calibri"/>
          <w:sz w:val="22"/>
          <w:szCs w:val="22"/>
          <w:lang w:val="sr-Latn-RS"/>
        </w:rPr>
      </w:pPr>
      <w:hyperlink r:id="rId8" w:history="1">
        <w:r w:rsidR="00EC64D3" w:rsidRPr="00644AF4">
          <w:rPr>
            <w:rStyle w:val="Hyperlink"/>
            <w:rFonts w:eastAsia="Calibri"/>
            <w:sz w:val="22"/>
            <w:szCs w:val="22"/>
            <w:lang w:val="sr-Latn-RS"/>
          </w:rPr>
          <w:t>www.cinmed.me</w:t>
        </w:r>
      </w:hyperlink>
    </w:p>
    <w:p w14:paraId="2F40A928" w14:textId="77777777" w:rsidR="00EC64D3" w:rsidRPr="00644AF4" w:rsidRDefault="000675E7" w:rsidP="00644AF4">
      <w:pPr>
        <w:pStyle w:val="NoSpacing"/>
        <w:jc w:val="both"/>
        <w:rPr>
          <w:rFonts w:eastAsia="Calibri"/>
          <w:color w:val="0000FF"/>
          <w:sz w:val="22"/>
          <w:szCs w:val="22"/>
          <w:u w:val="single"/>
          <w:lang w:val="sr-Latn-RS"/>
        </w:rPr>
      </w:pPr>
      <w:hyperlink r:id="rId9" w:history="1">
        <w:r w:rsidR="00EC64D3" w:rsidRPr="00644AF4">
          <w:rPr>
            <w:rStyle w:val="Hyperlink"/>
            <w:rFonts w:eastAsia="Calibri"/>
            <w:sz w:val="22"/>
            <w:szCs w:val="22"/>
            <w:lang w:val="sr-Latn-RS"/>
          </w:rPr>
          <w:t>nezeljenadejstva@cinmed.me</w:t>
        </w:r>
      </w:hyperlink>
    </w:p>
    <w:p w14:paraId="5EA63427" w14:textId="50B52FEB" w:rsidR="00EC64D3" w:rsidRPr="00644AF4" w:rsidRDefault="00EC64D3" w:rsidP="00644AF4">
      <w:pPr>
        <w:pStyle w:val="NoSpacing"/>
        <w:jc w:val="both"/>
        <w:rPr>
          <w:rFonts w:eastAsia="Calibri"/>
          <w:sz w:val="22"/>
          <w:szCs w:val="22"/>
          <w:lang w:val="sr-Latn-RS"/>
        </w:rPr>
      </w:pPr>
      <w:r w:rsidRPr="00644AF4">
        <w:rPr>
          <w:rFonts w:eastAsia="Calibri"/>
          <w:sz w:val="22"/>
          <w:szCs w:val="22"/>
          <w:lang w:val="sr-Latn-RS"/>
        </w:rPr>
        <w:t>putem IS zdravstvene zaštite</w:t>
      </w:r>
    </w:p>
    <w:p w14:paraId="5423C7D0" w14:textId="77777777" w:rsidR="00EC607B" w:rsidRPr="00644AF4" w:rsidRDefault="00EC607B" w:rsidP="00644AF4">
      <w:pPr>
        <w:pStyle w:val="NoSpacing"/>
        <w:jc w:val="both"/>
        <w:rPr>
          <w:rFonts w:eastAsia="Calibri"/>
          <w:sz w:val="22"/>
          <w:szCs w:val="22"/>
          <w:lang w:val="sr-Latn-RS"/>
        </w:rPr>
      </w:pPr>
      <w:r w:rsidRPr="00644AF4">
        <w:rPr>
          <w:rFonts w:eastAsia="Calibri"/>
          <w:sz w:val="22"/>
          <w:szCs w:val="22"/>
          <w:lang w:val="sr-Latn-RS"/>
        </w:rPr>
        <w:t>QR kod za online prijavu sumnje na neželjeno dejstvo lijeka:</w:t>
      </w:r>
    </w:p>
    <w:p w14:paraId="7BB5636E" w14:textId="77777777" w:rsidR="00EC607B" w:rsidRPr="00644AF4" w:rsidRDefault="00EC607B" w:rsidP="00644AF4">
      <w:pPr>
        <w:pStyle w:val="NoSpacing"/>
        <w:jc w:val="both"/>
        <w:rPr>
          <w:rFonts w:eastAsia="Calibri"/>
          <w:sz w:val="22"/>
          <w:szCs w:val="22"/>
          <w:lang w:val="sr-Latn-RS"/>
        </w:rPr>
      </w:pPr>
    </w:p>
    <w:p w14:paraId="51FC26D5" w14:textId="1EB23264" w:rsidR="00EC607B" w:rsidRPr="00644AF4" w:rsidRDefault="009F2641" w:rsidP="002103D4">
      <w:pPr>
        <w:pStyle w:val="NoSpacing"/>
        <w:rPr>
          <w:rFonts w:eastAsia="Calibri"/>
          <w:sz w:val="22"/>
          <w:szCs w:val="22"/>
          <w:lang w:val="sr-Latn-RS"/>
        </w:rPr>
      </w:pPr>
      <w:r>
        <w:rPr>
          <w:noProof/>
        </w:rPr>
        <w:drawing>
          <wp:inline distT="0" distB="0" distL="0" distR="0" wp14:anchorId="25CFE543" wp14:editId="42A21CA2">
            <wp:extent cx="980440" cy="97155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440" cy="971550"/>
                    </a:xfrm>
                    <a:prstGeom prst="rect">
                      <a:avLst/>
                    </a:prstGeom>
                    <a:ln>
                      <a:noFill/>
                    </a:ln>
                    <a:extLst>
                      <a:ext uri="{53640926-AAD7-44D8-BBD7-CCE9431645EC}">
                        <a14:shadowObscured xmlns:a14="http://schemas.microsoft.com/office/drawing/2010/main"/>
                      </a:ext>
                    </a:extLst>
                  </pic:spPr>
                </pic:pic>
              </a:graphicData>
            </a:graphic>
          </wp:inline>
        </w:drawing>
      </w:r>
    </w:p>
    <w:p w14:paraId="6C7DCEF4" w14:textId="77777777" w:rsidR="00836B35" w:rsidRPr="00644AF4" w:rsidRDefault="00836B35" w:rsidP="00644AF4">
      <w:pPr>
        <w:tabs>
          <w:tab w:val="left" w:pos="540"/>
          <w:tab w:val="left" w:pos="569"/>
        </w:tabs>
        <w:jc w:val="both"/>
        <w:rPr>
          <w:b/>
          <w:bCs/>
          <w:sz w:val="22"/>
          <w:szCs w:val="22"/>
          <w:lang w:val="sr-Latn-ME"/>
        </w:rPr>
      </w:pPr>
    </w:p>
    <w:p w14:paraId="31796319" w14:textId="77777777" w:rsidR="00CD6F02" w:rsidRPr="00644AF4" w:rsidRDefault="0072020E" w:rsidP="00644AF4">
      <w:pPr>
        <w:tabs>
          <w:tab w:val="left" w:pos="540"/>
          <w:tab w:val="left" w:pos="569"/>
        </w:tabs>
        <w:jc w:val="both"/>
        <w:rPr>
          <w:b/>
          <w:bCs/>
          <w:sz w:val="22"/>
          <w:szCs w:val="22"/>
          <w:lang w:val="sr-Latn-ME"/>
        </w:rPr>
      </w:pPr>
      <w:r w:rsidRPr="00644AF4">
        <w:rPr>
          <w:b/>
          <w:bCs/>
          <w:sz w:val="22"/>
          <w:szCs w:val="22"/>
          <w:lang w:val="sr-Latn-ME"/>
        </w:rPr>
        <w:t xml:space="preserve">4.9. </w:t>
      </w:r>
      <w:r w:rsidR="00480FB1" w:rsidRPr="00644AF4">
        <w:rPr>
          <w:b/>
          <w:bCs/>
          <w:sz w:val="22"/>
          <w:szCs w:val="22"/>
          <w:lang w:val="sr-Latn-ME"/>
        </w:rPr>
        <w:tab/>
      </w:r>
      <w:r w:rsidRPr="00644AF4">
        <w:rPr>
          <w:b/>
          <w:bCs/>
          <w:sz w:val="22"/>
          <w:szCs w:val="22"/>
          <w:lang w:val="sr-Latn-ME"/>
        </w:rPr>
        <w:t>Predoziranje</w:t>
      </w:r>
      <w:r w:rsidR="002846DB" w:rsidRPr="00644AF4">
        <w:rPr>
          <w:b/>
          <w:bCs/>
          <w:sz w:val="22"/>
          <w:szCs w:val="22"/>
          <w:lang w:val="sr-Latn-ME"/>
        </w:rPr>
        <w:t xml:space="preserve"> </w:t>
      </w:r>
    </w:p>
    <w:p w14:paraId="18DB84AF" w14:textId="77777777" w:rsidR="00CD6F02" w:rsidRPr="00644AF4" w:rsidRDefault="00CD6F02" w:rsidP="00644AF4">
      <w:pPr>
        <w:tabs>
          <w:tab w:val="left" w:pos="540"/>
          <w:tab w:val="left" w:pos="569"/>
        </w:tabs>
        <w:jc w:val="both"/>
        <w:rPr>
          <w:b/>
          <w:bCs/>
          <w:sz w:val="22"/>
          <w:szCs w:val="22"/>
          <w:lang w:val="sr-Latn-ME"/>
        </w:rPr>
      </w:pPr>
    </w:p>
    <w:p w14:paraId="387DF5CE" w14:textId="599DDA00" w:rsidR="00963385" w:rsidRPr="00644AF4" w:rsidRDefault="00963385" w:rsidP="00124461">
      <w:pPr>
        <w:jc w:val="both"/>
        <w:rPr>
          <w:sz w:val="22"/>
          <w:szCs w:val="22"/>
          <w:lang w:val="sr-Latn-ME" w:eastAsia="sr-Latn-ME"/>
        </w:rPr>
      </w:pPr>
      <w:r w:rsidRPr="00644AF4">
        <w:rPr>
          <w:sz w:val="22"/>
          <w:szCs w:val="22"/>
          <w:lang w:val="sr-Latn-ME" w:eastAsia="sr-Latn-ME"/>
        </w:rPr>
        <w:t xml:space="preserve">Nema poznatog, specifičnog antidota za predoziranje apalutamidom. U slučaju predoziranja, </w:t>
      </w:r>
      <w:r w:rsidR="00064108" w:rsidRPr="00644AF4">
        <w:rPr>
          <w:sz w:val="22"/>
          <w:szCs w:val="22"/>
          <w:lang w:val="sr-Latn-ME" w:eastAsia="sr-Latn-ME"/>
        </w:rPr>
        <w:t xml:space="preserve">terapiju </w:t>
      </w:r>
      <w:r w:rsidRPr="00644AF4">
        <w:rPr>
          <w:sz w:val="22"/>
          <w:szCs w:val="22"/>
          <w:lang w:val="sr-Latn-ME" w:eastAsia="sr-Latn-ME"/>
        </w:rPr>
        <w:t>l</w:t>
      </w:r>
      <w:r w:rsidR="005129CD" w:rsidRPr="00644AF4">
        <w:rPr>
          <w:sz w:val="22"/>
          <w:szCs w:val="22"/>
          <w:lang w:val="sr-Latn-ME" w:eastAsia="sr-Latn-ME"/>
        </w:rPr>
        <w:t>ij</w:t>
      </w:r>
      <w:r w:rsidRPr="00644AF4">
        <w:rPr>
          <w:sz w:val="22"/>
          <w:szCs w:val="22"/>
          <w:lang w:val="sr-Latn-ME" w:eastAsia="sr-Latn-ME"/>
        </w:rPr>
        <w:t>ek</w:t>
      </w:r>
      <w:r w:rsidR="00064108" w:rsidRPr="00644AF4">
        <w:rPr>
          <w:sz w:val="22"/>
          <w:szCs w:val="22"/>
          <w:lang w:val="sr-Latn-ME" w:eastAsia="sr-Latn-ME"/>
        </w:rPr>
        <w:t>om</w:t>
      </w:r>
      <w:r w:rsidRPr="00644AF4">
        <w:rPr>
          <w:sz w:val="22"/>
          <w:szCs w:val="22"/>
          <w:lang w:val="sr-Latn-ME" w:eastAsia="sr-Latn-ME"/>
        </w:rPr>
        <w:t xml:space="preserve"> Erleada treba obustaviti i uvesti opšte potporne m</w:t>
      </w:r>
      <w:r w:rsidR="005129CD" w:rsidRPr="00644AF4">
        <w:rPr>
          <w:sz w:val="22"/>
          <w:szCs w:val="22"/>
          <w:lang w:val="sr-Latn-ME" w:eastAsia="sr-Latn-ME"/>
        </w:rPr>
        <w:t>j</w:t>
      </w:r>
      <w:r w:rsidRPr="00644AF4">
        <w:rPr>
          <w:sz w:val="22"/>
          <w:szCs w:val="22"/>
          <w:lang w:val="sr-Latn-ME" w:eastAsia="sr-Latn-ME"/>
        </w:rPr>
        <w:t>ere dok se klinička toksičnost ne umanji ili pot</w:t>
      </w:r>
      <w:r w:rsidR="005129CD" w:rsidRPr="00644AF4">
        <w:rPr>
          <w:sz w:val="22"/>
          <w:szCs w:val="22"/>
          <w:lang w:val="sr-Latn-ME" w:eastAsia="sr-Latn-ME"/>
        </w:rPr>
        <w:t>puno ne povuče. Još ni</w:t>
      </w:r>
      <w:r w:rsidR="00064108" w:rsidRPr="00644AF4">
        <w:rPr>
          <w:sz w:val="22"/>
          <w:szCs w:val="22"/>
          <w:lang w:val="sr-Latn-ME" w:eastAsia="sr-Latn-ME"/>
        </w:rPr>
        <w:t>je</w:t>
      </w:r>
      <w:r w:rsidR="005129CD" w:rsidRPr="00644AF4">
        <w:rPr>
          <w:sz w:val="22"/>
          <w:szCs w:val="22"/>
          <w:lang w:val="sr-Latn-ME" w:eastAsia="sr-Latn-ME"/>
        </w:rPr>
        <w:t>su zabije</w:t>
      </w:r>
      <w:r w:rsidRPr="00644AF4">
        <w:rPr>
          <w:sz w:val="22"/>
          <w:szCs w:val="22"/>
          <w:lang w:val="sr-Latn-ME" w:eastAsia="sr-Latn-ME"/>
        </w:rPr>
        <w:t xml:space="preserve">žene neželjene reakcije u slučaju predoziranja, ali se očekuje da bi one mogle </w:t>
      </w:r>
      <w:r w:rsidR="00064108" w:rsidRPr="00644AF4">
        <w:rPr>
          <w:sz w:val="22"/>
          <w:szCs w:val="22"/>
          <w:lang w:val="sr-Latn-ME" w:eastAsia="sr-Latn-ME"/>
        </w:rPr>
        <w:t>biti slične</w:t>
      </w:r>
      <w:r w:rsidRPr="00644AF4">
        <w:rPr>
          <w:sz w:val="22"/>
          <w:szCs w:val="22"/>
          <w:lang w:val="sr-Latn-ME" w:eastAsia="sr-Latn-ME"/>
        </w:rPr>
        <w:t xml:space="preserve"> neželjen</w:t>
      </w:r>
      <w:r w:rsidR="00064108" w:rsidRPr="00644AF4">
        <w:rPr>
          <w:sz w:val="22"/>
          <w:szCs w:val="22"/>
          <w:lang w:val="sr-Latn-ME" w:eastAsia="sr-Latn-ME"/>
        </w:rPr>
        <w:t>im</w:t>
      </w:r>
      <w:r w:rsidRPr="00644AF4">
        <w:rPr>
          <w:sz w:val="22"/>
          <w:szCs w:val="22"/>
          <w:lang w:val="sr-Latn-ME" w:eastAsia="sr-Latn-ME"/>
        </w:rPr>
        <w:t xml:space="preserve"> reakcij</w:t>
      </w:r>
      <w:r w:rsidR="00064108" w:rsidRPr="00644AF4">
        <w:rPr>
          <w:sz w:val="22"/>
          <w:szCs w:val="22"/>
          <w:lang w:val="sr-Latn-ME" w:eastAsia="sr-Latn-ME"/>
        </w:rPr>
        <w:t>ama</w:t>
      </w:r>
      <w:r w:rsidRPr="00644AF4">
        <w:rPr>
          <w:sz w:val="22"/>
          <w:szCs w:val="22"/>
          <w:lang w:val="sr-Latn-ME" w:eastAsia="sr-Latn-ME"/>
        </w:rPr>
        <w:t xml:space="preserve"> opisan</w:t>
      </w:r>
      <w:r w:rsidR="00064108" w:rsidRPr="00644AF4">
        <w:rPr>
          <w:sz w:val="22"/>
          <w:szCs w:val="22"/>
          <w:lang w:val="sr-Latn-ME" w:eastAsia="sr-Latn-ME"/>
        </w:rPr>
        <w:t>im</w:t>
      </w:r>
      <w:r w:rsidRPr="00644AF4">
        <w:rPr>
          <w:sz w:val="22"/>
          <w:szCs w:val="22"/>
          <w:lang w:val="sr-Latn-ME" w:eastAsia="sr-Latn-ME"/>
        </w:rPr>
        <w:t xml:space="preserve"> u </w:t>
      </w:r>
      <w:r w:rsidR="00064108" w:rsidRPr="00644AF4">
        <w:rPr>
          <w:sz w:val="22"/>
          <w:szCs w:val="22"/>
          <w:lang w:val="sr-Latn-ME" w:eastAsia="sr-Latn-ME"/>
        </w:rPr>
        <w:t>dijelu</w:t>
      </w:r>
      <w:r w:rsidRPr="00644AF4">
        <w:rPr>
          <w:sz w:val="22"/>
          <w:szCs w:val="22"/>
          <w:lang w:val="sr-Latn-ME" w:eastAsia="sr-Latn-ME"/>
        </w:rPr>
        <w:t xml:space="preserve"> 4.8.</w:t>
      </w:r>
    </w:p>
    <w:p w14:paraId="534BBD92" w14:textId="21986F1D" w:rsidR="00227BDB" w:rsidRPr="00644AF4" w:rsidRDefault="00227BDB" w:rsidP="00644AF4">
      <w:pPr>
        <w:tabs>
          <w:tab w:val="left" w:pos="540"/>
          <w:tab w:val="left" w:pos="569"/>
        </w:tabs>
        <w:jc w:val="both"/>
        <w:rPr>
          <w:b/>
          <w:bCs/>
          <w:sz w:val="22"/>
          <w:szCs w:val="22"/>
          <w:lang w:val="sr-Latn-ME"/>
        </w:rPr>
      </w:pPr>
    </w:p>
    <w:p w14:paraId="6FEB7BEE" w14:textId="77777777" w:rsidR="00D2709B" w:rsidRPr="00644AF4" w:rsidRDefault="00D2709B" w:rsidP="00644AF4">
      <w:pPr>
        <w:tabs>
          <w:tab w:val="left" w:pos="540"/>
          <w:tab w:val="left" w:pos="569"/>
        </w:tabs>
        <w:jc w:val="both"/>
        <w:rPr>
          <w:b/>
          <w:bCs/>
          <w:sz w:val="22"/>
          <w:szCs w:val="22"/>
          <w:lang w:val="sr-Latn-ME"/>
        </w:rPr>
      </w:pPr>
    </w:p>
    <w:p w14:paraId="1BB46CCC" w14:textId="77777777" w:rsidR="0072020E" w:rsidRPr="00644AF4" w:rsidRDefault="0072020E" w:rsidP="00644AF4">
      <w:pPr>
        <w:tabs>
          <w:tab w:val="left" w:pos="540"/>
          <w:tab w:val="left" w:pos="569"/>
        </w:tabs>
        <w:jc w:val="both"/>
        <w:rPr>
          <w:b/>
          <w:bCs/>
          <w:sz w:val="22"/>
          <w:szCs w:val="22"/>
          <w:lang w:val="sr-Latn-ME"/>
        </w:rPr>
      </w:pPr>
      <w:r w:rsidRPr="00644AF4">
        <w:rPr>
          <w:b/>
          <w:bCs/>
          <w:sz w:val="22"/>
          <w:szCs w:val="22"/>
          <w:lang w:val="sr-Latn-ME"/>
        </w:rPr>
        <w:t xml:space="preserve">5. </w:t>
      </w:r>
      <w:r w:rsidR="00480FB1" w:rsidRPr="00644AF4">
        <w:rPr>
          <w:b/>
          <w:bCs/>
          <w:sz w:val="22"/>
          <w:szCs w:val="22"/>
          <w:lang w:val="sr-Latn-ME"/>
        </w:rPr>
        <w:tab/>
      </w:r>
      <w:r w:rsidRPr="00644AF4">
        <w:rPr>
          <w:b/>
          <w:bCs/>
          <w:sz w:val="22"/>
          <w:szCs w:val="22"/>
          <w:lang w:val="sr-Latn-ME"/>
        </w:rPr>
        <w:t>FARMAKOLOŠK</w:t>
      </w:r>
      <w:r w:rsidR="000D425A" w:rsidRPr="00644AF4">
        <w:rPr>
          <w:b/>
          <w:bCs/>
          <w:sz w:val="22"/>
          <w:szCs w:val="22"/>
          <w:lang w:val="sr-Latn-ME"/>
        </w:rPr>
        <w:t>I</w:t>
      </w:r>
      <w:r w:rsidRPr="00644AF4">
        <w:rPr>
          <w:b/>
          <w:bCs/>
          <w:sz w:val="22"/>
          <w:szCs w:val="22"/>
          <w:lang w:val="sr-Latn-ME"/>
        </w:rPr>
        <w:t xml:space="preserve"> PODACI</w:t>
      </w:r>
    </w:p>
    <w:p w14:paraId="73BE9104" w14:textId="77777777" w:rsidR="0072020E" w:rsidRPr="00644AF4" w:rsidRDefault="0072020E" w:rsidP="00644AF4">
      <w:pPr>
        <w:tabs>
          <w:tab w:val="left" w:pos="540"/>
          <w:tab w:val="left" w:pos="569"/>
        </w:tabs>
        <w:jc w:val="both"/>
        <w:rPr>
          <w:b/>
          <w:bCs/>
          <w:sz w:val="22"/>
          <w:szCs w:val="22"/>
          <w:lang w:val="sr-Latn-ME"/>
        </w:rPr>
      </w:pPr>
    </w:p>
    <w:p w14:paraId="70CE4E85" w14:textId="77777777" w:rsidR="0072020E" w:rsidRPr="00644AF4" w:rsidRDefault="0072020E" w:rsidP="00644AF4">
      <w:pPr>
        <w:tabs>
          <w:tab w:val="left" w:pos="540"/>
          <w:tab w:val="left" w:pos="569"/>
        </w:tabs>
        <w:jc w:val="both"/>
        <w:rPr>
          <w:b/>
          <w:bCs/>
          <w:sz w:val="22"/>
          <w:szCs w:val="22"/>
          <w:lang w:val="sr-Latn-ME"/>
        </w:rPr>
      </w:pPr>
      <w:r w:rsidRPr="00644AF4">
        <w:rPr>
          <w:b/>
          <w:bCs/>
          <w:sz w:val="22"/>
          <w:szCs w:val="22"/>
          <w:lang w:val="sr-Latn-ME"/>
        </w:rPr>
        <w:t xml:space="preserve">5.1. </w:t>
      </w:r>
      <w:r w:rsidR="00480FB1" w:rsidRPr="00644AF4">
        <w:rPr>
          <w:b/>
          <w:bCs/>
          <w:sz w:val="22"/>
          <w:szCs w:val="22"/>
          <w:lang w:val="sr-Latn-ME"/>
        </w:rPr>
        <w:tab/>
      </w:r>
      <w:r w:rsidRPr="00644AF4">
        <w:rPr>
          <w:b/>
          <w:bCs/>
          <w:sz w:val="22"/>
          <w:szCs w:val="22"/>
          <w:lang w:val="sr-Latn-ME"/>
        </w:rPr>
        <w:t>Farmakodinamski podaci</w:t>
      </w:r>
      <w:r w:rsidR="003A7059" w:rsidRPr="00644AF4">
        <w:rPr>
          <w:b/>
          <w:bCs/>
          <w:sz w:val="22"/>
          <w:szCs w:val="22"/>
          <w:lang w:val="sr-Latn-ME"/>
        </w:rPr>
        <w:t xml:space="preserve"> </w:t>
      </w:r>
    </w:p>
    <w:p w14:paraId="35A73F20" w14:textId="77777777" w:rsidR="00F45F77" w:rsidRPr="00644AF4" w:rsidRDefault="00F45F77" w:rsidP="00644AF4">
      <w:pPr>
        <w:tabs>
          <w:tab w:val="left" w:pos="540"/>
          <w:tab w:val="left" w:pos="569"/>
        </w:tabs>
        <w:jc w:val="both"/>
        <w:rPr>
          <w:b/>
          <w:bCs/>
          <w:sz w:val="22"/>
          <w:szCs w:val="22"/>
          <w:lang w:val="sr-Latn-ME"/>
        </w:rPr>
      </w:pPr>
    </w:p>
    <w:p w14:paraId="6C2D7D5F" w14:textId="77777777" w:rsidR="00963385" w:rsidRPr="00644AF4" w:rsidRDefault="00963385" w:rsidP="00124461">
      <w:pPr>
        <w:tabs>
          <w:tab w:val="left" w:pos="284"/>
        </w:tabs>
        <w:jc w:val="both"/>
        <w:rPr>
          <w:b/>
          <w:bCs/>
          <w:sz w:val="22"/>
          <w:szCs w:val="22"/>
          <w:lang w:val="sr-Latn-ME"/>
        </w:rPr>
      </w:pPr>
      <w:r w:rsidRPr="00644AF4">
        <w:rPr>
          <w:bCs/>
          <w:sz w:val="22"/>
          <w:szCs w:val="22"/>
          <w:lang w:val="sr-Latn-ME"/>
        </w:rPr>
        <w:t>Farmakoterapijska grupa:</w:t>
      </w:r>
      <w:r w:rsidRPr="00644AF4">
        <w:rPr>
          <w:sz w:val="22"/>
          <w:szCs w:val="22"/>
          <w:lang w:val="sr-Latn-ME"/>
        </w:rPr>
        <w:t xml:space="preserve"> Endokrina terapija, anti-androgeni</w:t>
      </w:r>
    </w:p>
    <w:p w14:paraId="4634BDB0" w14:textId="77777777" w:rsidR="003013F5" w:rsidRPr="00644AF4" w:rsidRDefault="003013F5" w:rsidP="00124461">
      <w:pPr>
        <w:tabs>
          <w:tab w:val="left" w:pos="284"/>
        </w:tabs>
        <w:jc w:val="both"/>
        <w:rPr>
          <w:bCs/>
          <w:sz w:val="22"/>
          <w:szCs w:val="22"/>
          <w:lang w:val="sr-Latn-ME"/>
        </w:rPr>
      </w:pPr>
    </w:p>
    <w:p w14:paraId="282FA20B" w14:textId="56CB0968" w:rsidR="00963385" w:rsidRPr="00644AF4" w:rsidRDefault="00963385" w:rsidP="00124461">
      <w:pPr>
        <w:tabs>
          <w:tab w:val="left" w:pos="284"/>
        </w:tabs>
        <w:jc w:val="both"/>
        <w:rPr>
          <w:b/>
          <w:bCs/>
          <w:sz w:val="22"/>
          <w:szCs w:val="22"/>
          <w:lang w:val="sr-Latn-ME"/>
        </w:rPr>
      </w:pPr>
      <w:r w:rsidRPr="00644AF4">
        <w:rPr>
          <w:bCs/>
          <w:sz w:val="22"/>
          <w:szCs w:val="22"/>
          <w:lang w:val="sr-Latn-ME"/>
        </w:rPr>
        <w:t>ATC kod:</w:t>
      </w:r>
      <w:r w:rsidRPr="00644AF4">
        <w:rPr>
          <w:sz w:val="22"/>
          <w:szCs w:val="22"/>
          <w:lang w:val="sr-Latn-ME"/>
        </w:rPr>
        <w:t xml:space="preserve"> L02BB05</w:t>
      </w:r>
    </w:p>
    <w:p w14:paraId="466855A4" w14:textId="77777777" w:rsidR="00E206F6" w:rsidRPr="00644AF4" w:rsidRDefault="00E206F6" w:rsidP="00124461">
      <w:pPr>
        <w:spacing w:after="80"/>
        <w:jc w:val="both"/>
        <w:rPr>
          <w:sz w:val="22"/>
          <w:szCs w:val="22"/>
          <w:u w:val="single"/>
          <w:shd w:val="clear" w:color="auto" w:fill="FFFFFF"/>
          <w:lang w:val="sr-Latn-ME" w:eastAsia="sr-Latn-ME"/>
        </w:rPr>
      </w:pPr>
    </w:p>
    <w:p w14:paraId="2BAA3FA8" w14:textId="77777777" w:rsidR="00E206F6" w:rsidRPr="00644AF4" w:rsidRDefault="00E206F6" w:rsidP="00124461">
      <w:pPr>
        <w:jc w:val="both"/>
        <w:rPr>
          <w:sz w:val="22"/>
          <w:szCs w:val="22"/>
          <w:lang w:val="sr-Latn-ME" w:eastAsia="sr-Latn-ME"/>
        </w:rPr>
      </w:pPr>
      <w:r w:rsidRPr="00644AF4">
        <w:rPr>
          <w:sz w:val="22"/>
          <w:szCs w:val="22"/>
          <w:u w:val="single"/>
          <w:shd w:val="clear" w:color="auto" w:fill="FFFFFF"/>
          <w:lang w:val="sr-Latn-ME" w:eastAsia="sr-Latn-ME"/>
        </w:rPr>
        <w:t>Mehanizam dejstva</w:t>
      </w:r>
    </w:p>
    <w:p w14:paraId="3D58EA05" w14:textId="5516318E" w:rsidR="00E206F6" w:rsidRPr="00644AF4" w:rsidRDefault="00E206F6" w:rsidP="00124461">
      <w:pPr>
        <w:jc w:val="both"/>
        <w:rPr>
          <w:sz w:val="22"/>
          <w:szCs w:val="22"/>
          <w:lang w:val="sr-Latn-ME" w:eastAsia="sr-Latn-ME"/>
        </w:rPr>
      </w:pPr>
      <w:r w:rsidRPr="00644AF4">
        <w:rPr>
          <w:sz w:val="22"/>
          <w:szCs w:val="22"/>
          <w:lang w:val="sr-Latn-ME" w:eastAsia="sr-Latn-ME"/>
        </w:rPr>
        <w:t xml:space="preserve">Apalutamid je selektivni inhibitor androgenih receptora (AR) za </w:t>
      </w:r>
      <w:r w:rsidR="00B90C47" w:rsidRPr="00644AF4">
        <w:rPr>
          <w:sz w:val="22"/>
          <w:szCs w:val="22"/>
          <w:lang w:val="sr-Latn-ME" w:eastAsia="sr-Latn-ME"/>
        </w:rPr>
        <w:t>per</w:t>
      </w:r>
      <w:r w:rsidRPr="00644AF4">
        <w:rPr>
          <w:sz w:val="22"/>
          <w:szCs w:val="22"/>
          <w:lang w:val="sr-Latn-ME" w:eastAsia="sr-Latn-ME"/>
        </w:rPr>
        <w:t>oralnu prim</w:t>
      </w:r>
      <w:r w:rsidR="005129CD" w:rsidRPr="00644AF4">
        <w:rPr>
          <w:sz w:val="22"/>
          <w:szCs w:val="22"/>
          <w:lang w:val="sr-Latn-ME" w:eastAsia="sr-Latn-ME"/>
        </w:rPr>
        <w:t>j</w:t>
      </w:r>
      <w:r w:rsidRPr="00644AF4">
        <w:rPr>
          <w:sz w:val="22"/>
          <w:szCs w:val="22"/>
          <w:lang w:val="sr-Latn-ME" w:eastAsia="sr-Latn-ME"/>
        </w:rPr>
        <w:t>enu</w:t>
      </w:r>
      <w:r w:rsidR="00064108" w:rsidRPr="00644AF4">
        <w:rPr>
          <w:sz w:val="22"/>
          <w:szCs w:val="22"/>
          <w:lang w:val="sr-Latn-ME" w:eastAsia="sr-Latn-ME"/>
        </w:rPr>
        <w:t>,</w:t>
      </w:r>
      <w:r w:rsidRPr="00644AF4">
        <w:rPr>
          <w:sz w:val="22"/>
          <w:szCs w:val="22"/>
          <w:lang w:val="sr-Latn-ME" w:eastAsia="sr-Latn-ME"/>
        </w:rPr>
        <w:t xml:space="preserve"> koji se vezuje direktno za domen </w:t>
      </w:r>
      <w:r w:rsidR="00B90C47" w:rsidRPr="00644AF4">
        <w:rPr>
          <w:sz w:val="22"/>
          <w:szCs w:val="22"/>
          <w:lang w:val="sr-Latn-ME" w:eastAsia="sr-Latn-ME"/>
        </w:rPr>
        <w:t>androgenog receptora (</w:t>
      </w:r>
      <w:r w:rsidRPr="00644AF4">
        <w:rPr>
          <w:sz w:val="22"/>
          <w:szCs w:val="22"/>
          <w:lang w:val="sr-Latn-ME" w:eastAsia="sr-Latn-ME"/>
        </w:rPr>
        <w:t>AR</w:t>
      </w:r>
      <w:r w:rsidR="00B90C47" w:rsidRPr="00644AF4">
        <w:rPr>
          <w:sz w:val="22"/>
          <w:szCs w:val="22"/>
          <w:lang w:val="sr-Latn-ME" w:eastAsia="sr-Latn-ME"/>
        </w:rPr>
        <w:t xml:space="preserve">) </w:t>
      </w:r>
      <w:r w:rsidRPr="00644AF4">
        <w:rPr>
          <w:sz w:val="22"/>
          <w:szCs w:val="22"/>
          <w:lang w:val="sr-Latn-ME" w:eastAsia="sr-Latn-ME"/>
        </w:rPr>
        <w:t xml:space="preserve">koji vezuje ligande. Apalutamid sprečava translokaciju AR u jedru, inhibira vezivanje DNK, koči transkripciju </w:t>
      </w:r>
      <w:r w:rsidR="00B90C47" w:rsidRPr="00644AF4">
        <w:rPr>
          <w:sz w:val="22"/>
          <w:szCs w:val="22"/>
          <w:lang w:val="sr-Latn-ME" w:eastAsia="sr-Latn-ME"/>
        </w:rPr>
        <w:t>posredovanu androgenim receptorima</w:t>
      </w:r>
      <w:r w:rsidRPr="00644AF4">
        <w:rPr>
          <w:sz w:val="22"/>
          <w:szCs w:val="22"/>
          <w:lang w:val="sr-Latn-ME" w:eastAsia="sr-Latn-ME"/>
        </w:rPr>
        <w:t xml:space="preserve">, </w:t>
      </w:r>
      <w:r w:rsidR="00064108" w:rsidRPr="00644AF4">
        <w:rPr>
          <w:sz w:val="22"/>
          <w:szCs w:val="22"/>
          <w:lang w:val="sr-Latn-ME" w:eastAsia="sr-Latn-ME"/>
        </w:rPr>
        <w:t>a</w:t>
      </w:r>
      <w:r w:rsidRPr="00644AF4">
        <w:rPr>
          <w:sz w:val="22"/>
          <w:szCs w:val="22"/>
          <w:lang w:val="sr-Latn-ME" w:eastAsia="sr-Latn-ME"/>
        </w:rPr>
        <w:t xml:space="preserve"> nema aktivnost agoniste androgenih receptora. Terapija apalutamidom smanju</w:t>
      </w:r>
      <w:r w:rsidR="00064108" w:rsidRPr="00644AF4">
        <w:rPr>
          <w:sz w:val="22"/>
          <w:szCs w:val="22"/>
          <w:lang w:val="sr-Latn-ME" w:eastAsia="sr-Latn-ME"/>
        </w:rPr>
        <w:t>j</w:t>
      </w:r>
      <w:r w:rsidRPr="00644AF4">
        <w:rPr>
          <w:sz w:val="22"/>
          <w:szCs w:val="22"/>
          <w:lang w:val="sr-Latn-ME" w:eastAsia="sr-Latn-ME"/>
        </w:rPr>
        <w:t>e proliferaciju tumorskih ćelija i povećava apoptozu, što dovodi do snažne antitumorske aktivnosti. Glavni metabolit, N-desmetil apalutamid, ispoljava jednu trećinu aktivnosti apalutamida</w:t>
      </w:r>
      <w:r w:rsidR="00064108" w:rsidRPr="00644AF4">
        <w:rPr>
          <w:i/>
          <w:iCs/>
          <w:sz w:val="22"/>
          <w:szCs w:val="22"/>
          <w:shd w:val="clear" w:color="auto" w:fill="FFFFFF"/>
          <w:lang w:val="sr-Latn-ME" w:eastAsia="sr-Latn-ME"/>
        </w:rPr>
        <w:t xml:space="preserve"> in vitro</w:t>
      </w:r>
      <w:r w:rsidRPr="00644AF4">
        <w:rPr>
          <w:sz w:val="22"/>
          <w:szCs w:val="22"/>
          <w:lang w:val="sr-Latn-ME" w:eastAsia="sr-Latn-ME"/>
        </w:rPr>
        <w:t>.</w:t>
      </w:r>
    </w:p>
    <w:p w14:paraId="1716A16D" w14:textId="77777777" w:rsidR="00E206F6" w:rsidRDefault="00E206F6" w:rsidP="00124461">
      <w:pPr>
        <w:jc w:val="both"/>
        <w:rPr>
          <w:sz w:val="22"/>
          <w:szCs w:val="22"/>
          <w:u w:val="single"/>
          <w:shd w:val="clear" w:color="auto" w:fill="FFFFFF"/>
          <w:lang w:val="sr-Latn-ME" w:eastAsia="sr-Latn-ME"/>
        </w:rPr>
      </w:pPr>
    </w:p>
    <w:p w14:paraId="0EF17703" w14:textId="6EBCE6BD" w:rsidR="00AA6D89" w:rsidRDefault="00AA6D89" w:rsidP="00AA6D89">
      <w:pPr>
        <w:pStyle w:val="BodyText15"/>
        <w:shd w:val="clear" w:color="auto" w:fill="auto"/>
        <w:spacing w:after="0" w:line="240" w:lineRule="exact"/>
        <w:ind w:firstLine="0"/>
        <w:rPr>
          <w:rStyle w:val="BodyText7"/>
          <w:sz w:val="22"/>
          <w:szCs w:val="22"/>
          <w:lang w:val="sr-Latn-RS"/>
        </w:rPr>
      </w:pPr>
      <w:r>
        <w:rPr>
          <w:rStyle w:val="BodyText7"/>
          <w:sz w:val="22"/>
          <w:szCs w:val="22"/>
          <w:lang w:val="sr-Latn-RS"/>
        </w:rPr>
        <w:t>Smanjenje vr</w:t>
      </w:r>
      <w:r w:rsidR="002241A1">
        <w:rPr>
          <w:rStyle w:val="BodyText7"/>
          <w:sz w:val="22"/>
          <w:szCs w:val="22"/>
          <w:lang w:val="sr-Latn-RS"/>
        </w:rPr>
        <w:t>ij</w:t>
      </w:r>
      <w:r>
        <w:rPr>
          <w:rStyle w:val="BodyText7"/>
          <w:sz w:val="22"/>
          <w:szCs w:val="22"/>
          <w:lang w:val="sr-Latn-RS"/>
        </w:rPr>
        <w:t>ednosti antigena specifičnog za prostatu (PSA)</w:t>
      </w:r>
    </w:p>
    <w:p w14:paraId="606F793E" w14:textId="60422371" w:rsidR="00AA6D89" w:rsidRDefault="00AA6D89" w:rsidP="00AA6D89">
      <w:pPr>
        <w:pStyle w:val="BodyText15"/>
        <w:shd w:val="clear" w:color="auto" w:fill="auto"/>
        <w:spacing w:after="0" w:line="240" w:lineRule="exact"/>
        <w:ind w:firstLine="0"/>
        <w:rPr>
          <w:rStyle w:val="BodyText7"/>
          <w:sz w:val="22"/>
          <w:szCs w:val="22"/>
          <w:lang w:val="sr-Latn-RS"/>
        </w:rPr>
      </w:pPr>
      <w:r w:rsidRPr="00A5337C">
        <w:rPr>
          <w:rStyle w:val="BodyText7"/>
          <w:sz w:val="22"/>
          <w:szCs w:val="22"/>
          <w:lang w:val="sr-Latn-RS"/>
        </w:rPr>
        <w:t xml:space="preserve">Apalutamid </w:t>
      </w:r>
      <w:r>
        <w:rPr>
          <w:rStyle w:val="BodyText7"/>
          <w:sz w:val="22"/>
          <w:szCs w:val="22"/>
          <w:lang w:val="sr-Latn-RS"/>
        </w:rPr>
        <w:t xml:space="preserve">u dozi od 240 mg dnevno u kombinaciji sa </w:t>
      </w:r>
      <w:r>
        <w:rPr>
          <w:sz w:val="22"/>
          <w:szCs w:val="22"/>
          <w:lang w:val="sr-Latn-RS"/>
        </w:rPr>
        <w:t>androgen deprivacionom terapijom</w:t>
      </w:r>
      <w:r>
        <w:rPr>
          <w:rStyle w:val="BodyText7"/>
          <w:sz w:val="22"/>
          <w:szCs w:val="22"/>
          <w:lang w:val="sr-Latn-RS"/>
        </w:rPr>
        <w:t xml:space="preserve"> (engl. </w:t>
      </w:r>
      <w:r w:rsidRPr="00A5337C">
        <w:rPr>
          <w:rStyle w:val="BodyText7"/>
          <w:i/>
          <w:iCs/>
          <w:sz w:val="22"/>
          <w:szCs w:val="22"/>
          <w:lang w:val="sr-Latn-RS"/>
        </w:rPr>
        <w:t>Androgen Deprivation Therapy</w:t>
      </w:r>
      <w:r w:rsidRPr="00091FF1">
        <w:rPr>
          <w:rStyle w:val="BodyText7"/>
          <w:sz w:val="22"/>
          <w:szCs w:val="22"/>
          <w:lang w:val="sr-Latn-RS"/>
        </w:rPr>
        <w:t xml:space="preserve">, </w:t>
      </w:r>
      <w:r>
        <w:rPr>
          <w:rStyle w:val="BodyText7"/>
          <w:sz w:val="22"/>
          <w:szCs w:val="22"/>
          <w:lang w:val="sr-Latn-RS"/>
        </w:rPr>
        <w:t>ADT) kod pacijenata sa m</w:t>
      </w:r>
      <w:r w:rsidRPr="00091FF1">
        <w:rPr>
          <w:rStyle w:val="BodyText7"/>
          <w:sz w:val="22"/>
          <w:szCs w:val="22"/>
          <w:lang w:val="sr-Latn-RS"/>
        </w:rPr>
        <w:t>etastatski hormon-zavisni</w:t>
      </w:r>
      <w:r>
        <w:rPr>
          <w:rStyle w:val="BodyText7"/>
          <w:sz w:val="22"/>
          <w:szCs w:val="22"/>
          <w:lang w:val="sr-Latn-RS"/>
        </w:rPr>
        <w:t>m</w:t>
      </w:r>
      <w:r w:rsidRPr="00091FF1">
        <w:rPr>
          <w:rStyle w:val="BodyText7"/>
          <w:sz w:val="22"/>
          <w:szCs w:val="22"/>
          <w:lang w:val="sr-Latn-RS"/>
        </w:rPr>
        <w:t xml:space="preserve"> karcinom</w:t>
      </w:r>
      <w:r>
        <w:rPr>
          <w:rStyle w:val="BodyText7"/>
          <w:sz w:val="22"/>
          <w:szCs w:val="22"/>
          <w:lang w:val="sr-Latn-RS"/>
        </w:rPr>
        <w:t>om</w:t>
      </w:r>
      <w:r w:rsidRPr="00091FF1">
        <w:rPr>
          <w:rStyle w:val="BodyText7"/>
          <w:sz w:val="22"/>
          <w:szCs w:val="22"/>
          <w:lang w:val="sr-Latn-RS"/>
        </w:rPr>
        <w:t xml:space="preserve"> prostate</w:t>
      </w:r>
      <w:r w:rsidRPr="0036695B">
        <w:rPr>
          <w:rStyle w:val="BodyText7"/>
          <w:sz w:val="22"/>
          <w:szCs w:val="22"/>
          <w:lang w:val="sr-Latn-RS"/>
        </w:rPr>
        <w:t xml:space="preserve"> (engl. </w:t>
      </w:r>
      <w:r w:rsidRPr="00A5337C">
        <w:rPr>
          <w:rStyle w:val="BodyText7"/>
          <w:i/>
          <w:iCs/>
          <w:sz w:val="22"/>
          <w:szCs w:val="22"/>
          <w:lang w:val="sr-Latn-RS"/>
        </w:rPr>
        <w:t>Metastatic Hormone-Sensitive Prostate Cancer</w:t>
      </w:r>
      <w:r w:rsidRPr="0036695B">
        <w:rPr>
          <w:rStyle w:val="BodyText7"/>
          <w:sz w:val="22"/>
          <w:szCs w:val="22"/>
          <w:lang w:val="sr-Latn-RS"/>
        </w:rPr>
        <w:t>,</w:t>
      </w:r>
      <w:r w:rsidRPr="00091FF1">
        <w:rPr>
          <w:rStyle w:val="BodyText7"/>
          <w:sz w:val="22"/>
          <w:szCs w:val="22"/>
          <w:lang w:val="sr-Latn-RS"/>
        </w:rPr>
        <w:t xml:space="preserve"> </w:t>
      </w:r>
      <w:r w:rsidRPr="00133720">
        <w:rPr>
          <w:rStyle w:val="BodyText7"/>
          <w:sz w:val="22"/>
          <w:szCs w:val="22"/>
          <w:lang w:val="sr-Latn-RS"/>
        </w:rPr>
        <w:t>mHSPC</w:t>
      </w:r>
      <w:r>
        <w:rPr>
          <w:rStyle w:val="BodyText7"/>
          <w:sz w:val="22"/>
          <w:szCs w:val="22"/>
          <w:lang w:val="sr-Latn-RS"/>
        </w:rPr>
        <w:t>) (u ispitivanju TITAN) smanjio je PSA do vr</w:t>
      </w:r>
      <w:r w:rsidR="002241A1">
        <w:rPr>
          <w:rStyle w:val="BodyText7"/>
          <w:sz w:val="22"/>
          <w:szCs w:val="22"/>
          <w:lang w:val="sr-Latn-RS"/>
        </w:rPr>
        <w:t>ij</w:t>
      </w:r>
      <w:r>
        <w:rPr>
          <w:rStyle w:val="BodyText7"/>
          <w:sz w:val="22"/>
          <w:szCs w:val="22"/>
          <w:lang w:val="sr-Latn-RS"/>
        </w:rPr>
        <w:t xml:space="preserve">ednosti koje se ne mogu detektovati </w:t>
      </w:r>
      <w:r w:rsidRPr="00091FF1">
        <w:rPr>
          <w:rStyle w:val="BodyText7"/>
          <w:sz w:val="22"/>
          <w:szCs w:val="22"/>
          <w:lang w:val="sr-Latn-RS"/>
        </w:rPr>
        <w:t>(&lt;0</w:t>
      </w:r>
      <w:r>
        <w:rPr>
          <w:rStyle w:val="BodyText7"/>
          <w:sz w:val="22"/>
          <w:szCs w:val="22"/>
          <w:lang w:val="sr-Latn-RS"/>
        </w:rPr>
        <w:t>,</w:t>
      </w:r>
      <w:r w:rsidRPr="00091FF1">
        <w:rPr>
          <w:rStyle w:val="BodyText7"/>
          <w:sz w:val="22"/>
          <w:szCs w:val="22"/>
          <w:lang w:val="sr-Latn-RS"/>
        </w:rPr>
        <w:t>2 ng/m</w:t>
      </w:r>
      <w:r w:rsidR="002241A1">
        <w:rPr>
          <w:rStyle w:val="BodyText7"/>
          <w:sz w:val="22"/>
          <w:szCs w:val="22"/>
          <w:lang w:val="sr-Latn-RS"/>
        </w:rPr>
        <w:t>l</w:t>
      </w:r>
      <w:r w:rsidRPr="00091FF1">
        <w:rPr>
          <w:rStyle w:val="BodyText7"/>
          <w:sz w:val="22"/>
          <w:szCs w:val="22"/>
          <w:lang w:val="sr-Latn-RS"/>
        </w:rPr>
        <w:t>)</w:t>
      </w:r>
      <w:r>
        <w:rPr>
          <w:rStyle w:val="BodyText7"/>
          <w:sz w:val="22"/>
          <w:szCs w:val="22"/>
          <w:lang w:val="sr-Latn-RS"/>
        </w:rPr>
        <w:t xml:space="preserve"> u bilo kom trenutku kod 68% pacijenata u poređenju sa 32% pacijenata koji su uzimali samo ADT. Medijana vremena do dostizanja PSA koji se ne može detektovati kod pacijenata koji su primali apalutamid u kombinaciji sa ADT iznosila je 1,9 m</w:t>
      </w:r>
      <w:r w:rsidR="002241A1">
        <w:rPr>
          <w:rStyle w:val="BodyText7"/>
          <w:sz w:val="22"/>
          <w:szCs w:val="22"/>
          <w:lang w:val="sr-Latn-RS"/>
        </w:rPr>
        <w:t>j</w:t>
      </w:r>
      <w:r>
        <w:rPr>
          <w:rStyle w:val="BodyText7"/>
          <w:sz w:val="22"/>
          <w:szCs w:val="22"/>
          <w:lang w:val="sr-Latn-RS"/>
        </w:rPr>
        <w:t xml:space="preserve">eseci. </w:t>
      </w:r>
      <w:r w:rsidRPr="00FC7106">
        <w:rPr>
          <w:rStyle w:val="BodyText7"/>
          <w:sz w:val="22"/>
          <w:szCs w:val="22"/>
          <w:lang w:val="sr-Latn-RS"/>
        </w:rPr>
        <w:t xml:space="preserve">Apalutamid u </w:t>
      </w:r>
      <w:r>
        <w:rPr>
          <w:rStyle w:val="BodyText7"/>
          <w:sz w:val="22"/>
          <w:szCs w:val="22"/>
          <w:lang w:val="sr-Latn-RS"/>
        </w:rPr>
        <w:t>kombinaciji sa</w:t>
      </w:r>
      <w:r w:rsidRPr="00FC7106">
        <w:rPr>
          <w:rStyle w:val="BodyText7"/>
          <w:sz w:val="22"/>
          <w:szCs w:val="22"/>
          <w:lang w:val="sr-Latn-RS"/>
        </w:rPr>
        <w:t xml:space="preserve"> </w:t>
      </w:r>
      <w:r>
        <w:rPr>
          <w:rStyle w:val="BodyText7"/>
          <w:sz w:val="22"/>
          <w:szCs w:val="22"/>
          <w:lang w:val="sr-Latn-RS"/>
        </w:rPr>
        <w:t xml:space="preserve">ADT doveo je do </w:t>
      </w:r>
      <w:r w:rsidRPr="0076430E">
        <w:rPr>
          <w:rStyle w:val="BodyText7"/>
          <w:sz w:val="22"/>
          <w:szCs w:val="22"/>
          <w:lang w:val="sr-Latn-RS"/>
        </w:rPr>
        <w:t xml:space="preserve">≥ 50% </w:t>
      </w:r>
      <w:r>
        <w:rPr>
          <w:rStyle w:val="BodyText7"/>
          <w:sz w:val="22"/>
          <w:szCs w:val="22"/>
          <w:lang w:val="sr-Latn-RS"/>
        </w:rPr>
        <w:t>smanjenja vr</w:t>
      </w:r>
      <w:r w:rsidR="002241A1">
        <w:rPr>
          <w:rStyle w:val="BodyText7"/>
          <w:sz w:val="22"/>
          <w:szCs w:val="22"/>
          <w:lang w:val="sr-Latn-RS"/>
        </w:rPr>
        <w:t>ij</w:t>
      </w:r>
      <w:r>
        <w:rPr>
          <w:rStyle w:val="BodyText7"/>
          <w:sz w:val="22"/>
          <w:szCs w:val="22"/>
          <w:lang w:val="sr-Latn-RS"/>
        </w:rPr>
        <w:t xml:space="preserve">ednosti </w:t>
      </w:r>
      <w:r w:rsidRPr="0076430E">
        <w:rPr>
          <w:rStyle w:val="BodyText7"/>
          <w:sz w:val="22"/>
          <w:szCs w:val="22"/>
          <w:lang w:val="sr-Latn-RS"/>
        </w:rPr>
        <w:t>PSA</w:t>
      </w:r>
      <w:r>
        <w:rPr>
          <w:rStyle w:val="BodyText7"/>
          <w:sz w:val="22"/>
          <w:szCs w:val="22"/>
          <w:lang w:val="sr-Latn-RS"/>
        </w:rPr>
        <w:t xml:space="preserve"> u bilo kom trenutku u odnosu na početnu vr</w:t>
      </w:r>
      <w:r w:rsidR="002241A1">
        <w:rPr>
          <w:rStyle w:val="BodyText7"/>
          <w:sz w:val="22"/>
          <w:szCs w:val="22"/>
          <w:lang w:val="sr-Latn-RS"/>
        </w:rPr>
        <w:t>ij</w:t>
      </w:r>
      <w:r>
        <w:rPr>
          <w:rStyle w:val="BodyText7"/>
          <w:sz w:val="22"/>
          <w:szCs w:val="22"/>
          <w:lang w:val="sr-Latn-RS"/>
        </w:rPr>
        <w:t>ednost kod 90% pacijenata u poređenju sa 55% pacijenata koji su uzimali samo ADT.</w:t>
      </w:r>
    </w:p>
    <w:p w14:paraId="2F8B207B" w14:textId="77777777" w:rsidR="00AA6D89" w:rsidRDefault="00AA6D89" w:rsidP="00AA6D89">
      <w:pPr>
        <w:pStyle w:val="BodyText15"/>
        <w:shd w:val="clear" w:color="auto" w:fill="auto"/>
        <w:spacing w:after="0" w:line="240" w:lineRule="exact"/>
        <w:ind w:firstLine="0"/>
        <w:rPr>
          <w:rStyle w:val="BodyText7"/>
          <w:sz w:val="22"/>
          <w:szCs w:val="22"/>
          <w:lang w:val="sr-Latn-RS"/>
        </w:rPr>
      </w:pPr>
    </w:p>
    <w:p w14:paraId="0769EA2D" w14:textId="645697B8" w:rsidR="00AA6D89" w:rsidRPr="00A5337C" w:rsidRDefault="00AA6D89" w:rsidP="00AA6D89">
      <w:pPr>
        <w:pStyle w:val="BodyText15"/>
        <w:shd w:val="clear" w:color="auto" w:fill="auto"/>
        <w:spacing w:after="0" w:line="240" w:lineRule="exact"/>
        <w:ind w:firstLine="0"/>
        <w:rPr>
          <w:rStyle w:val="BodyText7"/>
          <w:sz w:val="22"/>
          <w:szCs w:val="22"/>
          <w:lang w:val="sr-Latn-RS"/>
        </w:rPr>
      </w:pPr>
      <w:r w:rsidRPr="009630A9">
        <w:rPr>
          <w:rStyle w:val="BodyText7"/>
          <w:sz w:val="22"/>
          <w:szCs w:val="22"/>
          <w:lang w:val="sr-Latn-RS"/>
        </w:rPr>
        <w:t xml:space="preserve">Apalutamid </w:t>
      </w:r>
      <w:r>
        <w:rPr>
          <w:rStyle w:val="BodyText7"/>
          <w:sz w:val="22"/>
          <w:szCs w:val="22"/>
          <w:lang w:val="sr-Latn-RS"/>
        </w:rPr>
        <w:t>u dozi od 240 mg dnevno u kombinaciji sa ADT kod pacijenata sa n</w:t>
      </w:r>
      <w:r w:rsidRPr="00020201">
        <w:rPr>
          <w:rStyle w:val="BodyText7"/>
          <w:sz w:val="22"/>
          <w:szCs w:val="22"/>
          <w:lang w:val="sr-Latn-RS"/>
        </w:rPr>
        <w:t>e-</w:t>
      </w:r>
      <w:r>
        <w:rPr>
          <w:rStyle w:val="BodyText7"/>
          <w:sz w:val="22"/>
          <w:szCs w:val="22"/>
          <w:lang w:val="sr-Latn-RS"/>
        </w:rPr>
        <w:t>m</w:t>
      </w:r>
      <w:r w:rsidRPr="00020201">
        <w:rPr>
          <w:rStyle w:val="BodyText7"/>
          <w:sz w:val="22"/>
          <w:szCs w:val="22"/>
          <w:lang w:val="sr-Latn-RS"/>
        </w:rPr>
        <w:t>etastatski</w:t>
      </w:r>
      <w:r>
        <w:rPr>
          <w:rStyle w:val="BodyText7"/>
          <w:sz w:val="22"/>
          <w:szCs w:val="22"/>
          <w:lang w:val="sr-Latn-RS"/>
        </w:rPr>
        <w:t>m</w:t>
      </w:r>
      <w:r w:rsidRPr="00020201">
        <w:rPr>
          <w:rStyle w:val="BodyText7"/>
          <w:sz w:val="22"/>
          <w:szCs w:val="22"/>
          <w:lang w:val="sr-Latn-RS"/>
        </w:rPr>
        <w:t xml:space="preserve"> karcinom</w:t>
      </w:r>
      <w:r>
        <w:rPr>
          <w:rStyle w:val="BodyText7"/>
          <w:sz w:val="22"/>
          <w:szCs w:val="22"/>
          <w:lang w:val="sr-Latn-RS"/>
        </w:rPr>
        <w:t>om</w:t>
      </w:r>
      <w:r w:rsidRPr="00020201">
        <w:rPr>
          <w:rStyle w:val="BodyText7"/>
          <w:sz w:val="22"/>
          <w:szCs w:val="22"/>
          <w:lang w:val="sr-Latn-RS"/>
        </w:rPr>
        <w:t xml:space="preserve"> prostate rezistent</w:t>
      </w:r>
      <w:r>
        <w:rPr>
          <w:rStyle w:val="BodyText7"/>
          <w:sz w:val="22"/>
          <w:szCs w:val="22"/>
          <w:lang w:val="sr-Latn-RS"/>
        </w:rPr>
        <w:t>nim</w:t>
      </w:r>
      <w:r w:rsidRPr="00020201">
        <w:rPr>
          <w:rStyle w:val="BodyText7"/>
          <w:sz w:val="22"/>
          <w:szCs w:val="22"/>
          <w:lang w:val="sr-Latn-RS"/>
        </w:rPr>
        <w:t xml:space="preserve"> na kastraciju (</w:t>
      </w:r>
      <w:r>
        <w:rPr>
          <w:rStyle w:val="BodyText7"/>
          <w:sz w:val="22"/>
          <w:szCs w:val="22"/>
          <w:lang w:val="sr-Latn-RS"/>
        </w:rPr>
        <w:t xml:space="preserve">engl. </w:t>
      </w:r>
      <w:r w:rsidRPr="00A5337C">
        <w:rPr>
          <w:rStyle w:val="BodyText7"/>
          <w:i/>
          <w:iCs/>
          <w:sz w:val="22"/>
          <w:szCs w:val="22"/>
          <w:lang w:val="sr-Latn-RS"/>
        </w:rPr>
        <w:t>Non-Metastatic Castration Resistant Prostate Cancer</w:t>
      </w:r>
      <w:r w:rsidRPr="00606478">
        <w:rPr>
          <w:rStyle w:val="BodyText7"/>
          <w:sz w:val="22"/>
          <w:szCs w:val="22"/>
          <w:lang w:val="sr-Latn-RS"/>
        </w:rPr>
        <w:t>,</w:t>
      </w:r>
      <w:r>
        <w:rPr>
          <w:rStyle w:val="BodyText7"/>
          <w:sz w:val="22"/>
          <w:szCs w:val="22"/>
          <w:lang w:val="sr-Latn-RS"/>
        </w:rPr>
        <w:t xml:space="preserve"> </w:t>
      </w:r>
      <w:r w:rsidRPr="00020201">
        <w:rPr>
          <w:rStyle w:val="BodyText7"/>
          <w:sz w:val="22"/>
          <w:szCs w:val="22"/>
          <w:lang w:val="sr-Latn-RS"/>
        </w:rPr>
        <w:t>nmCRPC)</w:t>
      </w:r>
      <w:r w:rsidRPr="00606478">
        <w:rPr>
          <w:rStyle w:val="BodyText7"/>
          <w:sz w:val="22"/>
          <w:szCs w:val="22"/>
          <w:lang w:val="sr-Latn-RS"/>
        </w:rPr>
        <w:t xml:space="preserve"> </w:t>
      </w:r>
      <w:r>
        <w:rPr>
          <w:rStyle w:val="BodyText7"/>
          <w:sz w:val="22"/>
          <w:szCs w:val="22"/>
          <w:lang w:val="sr-Latn-RS"/>
        </w:rPr>
        <w:t>(u ispitivanju SPARTAN)</w:t>
      </w:r>
      <w:r w:rsidRPr="00606478">
        <w:rPr>
          <w:rStyle w:val="BodyText7"/>
          <w:sz w:val="22"/>
          <w:szCs w:val="22"/>
          <w:lang w:val="sr-Latn-RS"/>
        </w:rPr>
        <w:t xml:space="preserve"> </w:t>
      </w:r>
      <w:r>
        <w:rPr>
          <w:rStyle w:val="BodyText7"/>
          <w:sz w:val="22"/>
          <w:szCs w:val="22"/>
          <w:lang w:val="sr-Latn-RS"/>
        </w:rPr>
        <w:t>smanjio je PSA do vr</w:t>
      </w:r>
      <w:r w:rsidR="002241A1">
        <w:rPr>
          <w:rStyle w:val="BodyText7"/>
          <w:sz w:val="22"/>
          <w:szCs w:val="22"/>
          <w:lang w:val="sr-Latn-RS"/>
        </w:rPr>
        <w:t>ij</w:t>
      </w:r>
      <w:r>
        <w:rPr>
          <w:rStyle w:val="BodyText7"/>
          <w:sz w:val="22"/>
          <w:szCs w:val="22"/>
          <w:lang w:val="sr-Latn-RS"/>
        </w:rPr>
        <w:t xml:space="preserve">ednosti koje se ne mogu detektovati </w:t>
      </w:r>
      <w:r w:rsidRPr="00091FF1">
        <w:rPr>
          <w:rStyle w:val="BodyText7"/>
          <w:sz w:val="22"/>
          <w:szCs w:val="22"/>
          <w:lang w:val="sr-Latn-RS"/>
        </w:rPr>
        <w:t>(&lt;0</w:t>
      </w:r>
      <w:r>
        <w:rPr>
          <w:rStyle w:val="BodyText7"/>
          <w:sz w:val="22"/>
          <w:szCs w:val="22"/>
          <w:lang w:val="sr-Latn-RS"/>
        </w:rPr>
        <w:t>,</w:t>
      </w:r>
      <w:r w:rsidRPr="00091FF1">
        <w:rPr>
          <w:rStyle w:val="BodyText7"/>
          <w:sz w:val="22"/>
          <w:szCs w:val="22"/>
          <w:lang w:val="sr-Latn-RS"/>
        </w:rPr>
        <w:t>2 ng/m</w:t>
      </w:r>
      <w:r w:rsidR="002241A1">
        <w:rPr>
          <w:rStyle w:val="BodyText7"/>
          <w:sz w:val="22"/>
          <w:szCs w:val="22"/>
          <w:lang w:val="sr-Latn-RS"/>
        </w:rPr>
        <w:t>l</w:t>
      </w:r>
      <w:r w:rsidRPr="00091FF1">
        <w:rPr>
          <w:rStyle w:val="BodyText7"/>
          <w:sz w:val="22"/>
          <w:szCs w:val="22"/>
          <w:lang w:val="sr-Latn-RS"/>
        </w:rPr>
        <w:t>)</w:t>
      </w:r>
      <w:r>
        <w:rPr>
          <w:rStyle w:val="BodyText7"/>
          <w:sz w:val="22"/>
          <w:szCs w:val="22"/>
          <w:lang w:val="sr-Latn-RS"/>
        </w:rPr>
        <w:t xml:space="preserve"> u bilo kom trenutku kod 38% pacijenata u poređenju sa 0% pacijenata koji su uzimali samo ADT.</w:t>
      </w:r>
      <w:r w:rsidRPr="00EB71E4">
        <w:rPr>
          <w:rStyle w:val="BodyText7"/>
          <w:sz w:val="22"/>
          <w:szCs w:val="22"/>
          <w:lang w:val="sr-Latn-RS"/>
        </w:rPr>
        <w:t xml:space="preserve"> </w:t>
      </w:r>
      <w:r>
        <w:rPr>
          <w:rStyle w:val="BodyText7"/>
          <w:sz w:val="22"/>
          <w:szCs w:val="22"/>
          <w:lang w:val="sr-Latn-RS"/>
        </w:rPr>
        <w:t>Medijana vremena do dostizanja PSA koji se ne može detektovati kod pacijenata koji su primali apalutamid u kombinaciji sa ADT iznosila je 2,8 m</w:t>
      </w:r>
      <w:r w:rsidR="002241A1">
        <w:rPr>
          <w:rStyle w:val="BodyText7"/>
          <w:sz w:val="22"/>
          <w:szCs w:val="22"/>
          <w:lang w:val="sr-Latn-RS"/>
        </w:rPr>
        <w:t>j</w:t>
      </w:r>
      <w:r>
        <w:rPr>
          <w:rStyle w:val="BodyText7"/>
          <w:sz w:val="22"/>
          <w:szCs w:val="22"/>
          <w:lang w:val="sr-Latn-RS"/>
        </w:rPr>
        <w:t xml:space="preserve">eseci. </w:t>
      </w:r>
      <w:r w:rsidRPr="00FC7106">
        <w:rPr>
          <w:rStyle w:val="BodyText7"/>
          <w:sz w:val="22"/>
          <w:szCs w:val="22"/>
          <w:lang w:val="sr-Latn-RS"/>
        </w:rPr>
        <w:t xml:space="preserve">Apalutamid u </w:t>
      </w:r>
      <w:r>
        <w:rPr>
          <w:rStyle w:val="BodyText7"/>
          <w:sz w:val="22"/>
          <w:szCs w:val="22"/>
          <w:lang w:val="sr-Latn-RS"/>
        </w:rPr>
        <w:t>kombinaciji sa</w:t>
      </w:r>
      <w:r w:rsidRPr="00FC7106">
        <w:rPr>
          <w:rStyle w:val="BodyText7"/>
          <w:sz w:val="22"/>
          <w:szCs w:val="22"/>
          <w:lang w:val="sr-Latn-RS"/>
        </w:rPr>
        <w:t xml:space="preserve"> </w:t>
      </w:r>
      <w:r>
        <w:rPr>
          <w:rStyle w:val="BodyText7"/>
          <w:sz w:val="22"/>
          <w:szCs w:val="22"/>
          <w:lang w:val="sr-Latn-RS"/>
        </w:rPr>
        <w:t xml:space="preserve">ADT doveo je do </w:t>
      </w:r>
      <w:r w:rsidRPr="0076430E">
        <w:rPr>
          <w:rStyle w:val="BodyText7"/>
          <w:sz w:val="22"/>
          <w:szCs w:val="22"/>
          <w:lang w:val="sr-Latn-RS"/>
        </w:rPr>
        <w:t xml:space="preserve">≥ 50% </w:t>
      </w:r>
      <w:r>
        <w:rPr>
          <w:rStyle w:val="BodyText7"/>
          <w:sz w:val="22"/>
          <w:szCs w:val="22"/>
          <w:lang w:val="sr-Latn-RS"/>
        </w:rPr>
        <w:t>smanjenja vr</w:t>
      </w:r>
      <w:r w:rsidR="002241A1">
        <w:rPr>
          <w:rStyle w:val="BodyText7"/>
          <w:sz w:val="22"/>
          <w:szCs w:val="22"/>
          <w:lang w:val="sr-Latn-RS"/>
        </w:rPr>
        <w:t>ij</w:t>
      </w:r>
      <w:r>
        <w:rPr>
          <w:rStyle w:val="BodyText7"/>
          <w:sz w:val="22"/>
          <w:szCs w:val="22"/>
          <w:lang w:val="sr-Latn-RS"/>
        </w:rPr>
        <w:t xml:space="preserve">ednosti </w:t>
      </w:r>
      <w:r w:rsidRPr="0076430E">
        <w:rPr>
          <w:rStyle w:val="BodyText7"/>
          <w:sz w:val="22"/>
          <w:szCs w:val="22"/>
          <w:lang w:val="sr-Latn-RS"/>
        </w:rPr>
        <w:t>PSA</w:t>
      </w:r>
      <w:r>
        <w:rPr>
          <w:rStyle w:val="BodyText7"/>
          <w:sz w:val="22"/>
          <w:szCs w:val="22"/>
          <w:lang w:val="sr-Latn-RS"/>
        </w:rPr>
        <w:t xml:space="preserve"> u bilo kom trenutku u odnosu na početnu vr</w:t>
      </w:r>
      <w:r w:rsidR="002241A1">
        <w:rPr>
          <w:rStyle w:val="BodyText7"/>
          <w:sz w:val="22"/>
          <w:szCs w:val="22"/>
          <w:lang w:val="sr-Latn-RS"/>
        </w:rPr>
        <w:t>ij</w:t>
      </w:r>
      <w:r>
        <w:rPr>
          <w:rStyle w:val="BodyText7"/>
          <w:sz w:val="22"/>
          <w:szCs w:val="22"/>
          <w:lang w:val="sr-Latn-RS"/>
        </w:rPr>
        <w:t>ednost kod 90% pacijenata u poređenju sa 2,2% pacijenata koji su uzimali samo ADT.</w:t>
      </w:r>
    </w:p>
    <w:p w14:paraId="49B6DC4C" w14:textId="77777777" w:rsidR="00AA6D89" w:rsidRPr="00644AF4" w:rsidRDefault="00AA6D89" w:rsidP="00124461">
      <w:pPr>
        <w:jc w:val="both"/>
        <w:rPr>
          <w:sz w:val="22"/>
          <w:szCs w:val="22"/>
          <w:u w:val="single"/>
          <w:shd w:val="clear" w:color="auto" w:fill="FFFFFF"/>
          <w:lang w:val="sr-Latn-ME" w:eastAsia="sr-Latn-ME"/>
        </w:rPr>
      </w:pPr>
    </w:p>
    <w:p w14:paraId="5A3BA3BE" w14:textId="77777777" w:rsidR="00E206F6" w:rsidRPr="00644AF4" w:rsidRDefault="00E206F6" w:rsidP="00124461">
      <w:pPr>
        <w:jc w:val="both"/>
        <w:rPr>
          <w:sz w:val="22"/>
          <w:szCs w:val="22"/>
          <w:lang w:val="sr-Latn-ME" w:eastAsia="sr-Latn-ME"/>
        </w:rPr>
      </w:pPr>
      <w:r w:rsidRPr="00644AF4">
        <w:rPr>
          <w:sz w:val="22"/>
          <w:szCs w:val="22"/>
          <w:u w:val="single"/>
          <w:shd w:val="clear" w:color="auto" w:fill="FFFFFF"/>
          <w:lang w:val="sr-Latn-ME" w:eastAsia="sr-Latn-ME"/>
        </w:rPr>
        <w:t>Elektrofiziologija srca</w:t>
      </w:r>
    </w:p>
    <w:p w14:paraId="3D05A55D" w14:textId="629513A8" w:rsidR="00E206F6" w:rsidRPr="00644AF4" w:rsidRDefault="00E206F6" w:rsidP="00124461">
      <w:pPr>
        <w:jc w:val="both"/>
        <w:rPr>
          <w:sz w:val="22"/>
          <w:szCs w:val="22"/>
          <w:lang w:val="sr-Latn-ME" w:eastAsia="sr-Latn-ME"/>
        </w:rPr>
      </w:pPr>
      <w:r w:rsidRPr="00644AF4">
        <w:rPr>
          <w:sz w:val="22"/>
          <w:szCs w:val="22"/>
          <w:lang w:val="sr-Latn-ME" w:eastAsia="sr-Latn-ME"/>
        </w:rPr>
        <w:t xml:space="preserve">Dejstvo apalutamida </w:t>
      </w:r>
      <w:r w:rsidR="00064108" w:rsidRPr="00644AF4">
        <w:rPr>
          <w:sz w:val="22"/>
          <w:szCs w:val="22"/>
          <w:lang w:val="sr-Latn-ME" w:eastAsia="sr-Latn-ME"/>
        </w:rPr>
        <w:t xml:space="preserve">u dozi od </w:t>
      </w:r>
      <w:r w:rsidRPr="00644AF4">
        <w:rPr>
          <w:sz w:val="22"/>
          <w:szCs w:val="22"/>
          <w:lang w:val="sr-Latn-ME" w:eastAsia="sr-Latn-ME"/>
        </w:rPr>
        <w:t>240 mg jednom dnevno na QTc interval proc</w:t>
      </w:r>
      <w:r w:rsidR="00064108" w:rsidRPr="00644AF4">
        <w:rPr>
          <w:sz w:val="22"/>
          <w:szCs w:val="22"/>
          <w:lang w:val="sr-Latn-ME" w:eastAsia="sr-Latn-ME"/>
        </w:rPr>
        <w:t>j</w:t>
      </w:r>
      <w:r w:rsidRPr="00644AF4">
        <w:rPr>
          <w:sz w:val="22"/>
          <w:szCs w:val="22"/>
          <w:lang w:val="sr-Latn-ME" w:eastAsia="sr-Latn-ME"/>
        </w:rPr>
        <w:t>enjivano je u otvorenom, nekontrolisanom,  multi</w:t>
      </w:r>
      <w:r w:rsidR="00064108" w:rsidRPr="00644AF4">
        <w:rPr>
          <w:sz w:val="22"/>
          <w:szCs w:val="22"/>
          <w:lang w:val="sr-Latn-ME" w:eastAsia="sr-Latn-ME"/>
        </w:rPr>
        <w:t>centričnom</w:t>
      </w:r>
      <w:r w:rsidRPr="00644AF4">
        <w:rPr>
          <w:sz w:val="22"/>
          <w:szCs w:val="22"/>
          <w:lang w:val="sr-Latn-ME" w:eastAsia="sr-Latn-ME"/>
        </w:rPr>
        <w:t xml:space="preserve"> ispitivanju </w:t>
      </w:r>
      <w:r w:rsidR="00064108" w:rsidRPr="00644AF4">
        <w:rPr>
          <w:sz w:val="22"/>
          <w:szCs w:val="22"/>
          <w:lang w:val="sr-Latn-ME" w:eastAsia="sr-Latn-ME"/>
        </w:rPr>
        <w:t>sa</w:t>
      </w:r>
      <w:r w:rsidRPr="00644AF4">
        <w:rPr>
          <w:sz w:val="22"/>
          <w:szCs w:val="22"/>
          <w:lang w:val="sr-Latn-ME" w:eastAsia="sr-Latn-ME"/>
        </w:rPr>
        <w:t xml:space="preserve"> jedno</w:t>
      </w:r>
      <w:r w:rsidR="00064108" w:rsidRPr="00644AF4">
        <w:rPr>
          <w:sz w:val="22"/>
          <w:szCs w:val="22"/>
          <w:lang w:val="sr-Latn-ME" w:eastAsia="sr-Latn-ME"/>
        </w:rPr>
        <w:t>m</w:t>
      </w:r>
      <w:r w:rsidRPr="00644AF4">
        <w:rPr>
          <w:sz w:val="22"/>
          <w:szCs w:val="22"/>
          <w:lang w:val="sr-Latn-ME" w:eastAsia="sr-Latn-ME"/>
        </w:rPr>
        <w:t xml:space="preserve"> grup</w:t>
      </w:r>
      <w:r w:rsidR="00064108" w:rsidRPr="00644AF4">
        <w:rPr>
          <w:sz w:val="22"/>
          <w:szCs w:val="22"/>
          <w:lang w:val="sr-Latn-ME" w:eastAsia="sr-Latn-ME"/>
        </w:rPr>
        <w:t>om</w:t>
      </w:r>
      <w:r w:rsidRPr="00644AF4">
        <w:rPr>
          <w:sz w:val="22"/>
          <w:szCs w:val="22"/>
          <w:lang w:val="sr-Latn-ME" w:eastAsia="sr-Latn-ME"/>
        </w:rPr>
        <w:t>, sa fokusom na ispitivanje dužine QT kod 45 pacijenata sa CRPC</w:t>
      </w:r>
      <w:r w:rsidR="00064108" w:rsidRPr="00644AF4">
        <w:rPr>
          <w:sz w:val="22"/>
          <w:szCs w:val="22"/>
          <w:lang w:val="sr-Latn-ME" w:eastAsia="sr-Latn-ME"/>
        </w:rPr>
        <w:t>-om</w:t>
      </w:r>
      <w:r w:rsidRPr="00644AF4">
        <w:rPr>
          <w:sz w:val="22"/>
          <w:szCs w:val="22"/>
          <w:lang w:val="sr-Latn-ME" w:eastAsia="sr-Latn-ME"/>
        </w:rPr>
        <w:t xml:space="preserve">. U stanju </w:t>
      </w:r>
      <w:r w:rsidR="00064108" w:rsidRPr="00644AF4">
        <w:rPr>
          <w:sz w:val="22"/>
          <w:szCs w:val="22"/>
          <w:lang w:val="sr-Latn-ME" w:eastAsia="sr-Latn-ME"/>
        </w:rPr>
        <w:t xml:space="preserve">dinamičke </w:t>
      </w:r>
      <w:r w:rsidRPr="00644AF4">
        <w:rPr>
          <w:sz w:val="22"/>
          <w:szCs w:val="22"/>
          <w:lang w:val="sr-Latn-ME" w:eastAsia="sr-Latn-ME"/>
        </w:rPr>
        <w:t>ravnoteže, maksimalna srednja prom</w:t>
      </w:r>
      <w:r w:rsidR="005129CD" w:rsidRPr="00644AF4">
        <w:rPr>
          <w:sz w:val="22"/>
          <w:szCs w:val="22"/>
          <w:lang w:val="sr-Latn-ME" w:eastAsia="sr-Latn-ME"/>
        </w:rPr>
        <w:t>j</w:t>
      </w:r>
      <w:r w:rsidRPr="00644AF4">
        <w:rPr>
          <w:sz w:val="22"/>
          <w:szCs w:val="22"/>
          <w:lang w:val="sr-Latn-ME" w:eastAsia="sr-Latn-ME"/>
        </w:rPr>
        <w:t xml:space="preserve">ena QTcF </w:t>
      </w:r>
      <w:r w:rsidR="00064108" w:rsidRPr="00644AF4">
        <w:rPr>
          <w:sz w:val="22"/>
          <w:szCs w:val="22"/>
          <w:lang w:val="sr-Latn-ME" w:eastAsia="sr-Latn-ME"/>
        </w:rPr>
        <w:t xml:space="preserve">u odnosu na </w:t>
      </w:r>
      <w:r w:rsidRPr="00644AF4">
        <w:rPr>
          <w:sz w:val="22"/>
          <w:szCs w:val="22"/>
          <w:lang w:val="sr-Latn-ME" w:eastAsia="sr-Latn-ME"/>
        </w:rPr>
        <w:t>početn</w:t>
      </w:r>
      <w:r w:rsidR="00064108" w:rsidRPr="00644AF4">
        <w:rPr>
          <w:sz w:val="22"/>
          <w:szCs w:val="22"/>
          <w:lang w:val="sr-Latn-ME" w:eastAsia="sr-Latn-ME"/>
        </w:rPr>
        <w:t>u vrijednost</w:t>
      </w:r>
      <w:r w:rsidRPr="00644AF4">
        <w:rPr>
          <w:sz w:val="22"/>
          <w:szCs w:val="22"/>
          <w:lang w:val="sr-Latn-ME" w:eastAsia="sr-Latn-ME"/>
        </w:rPr>
        <w:t xml:space="preserve"> iznosila je 12,4 ms (2-strani gornji </w:t>
      </w:r>
      <w:r w:rsidR="00064108" w:rsidRPr="00644AF4">
        <w:rPr>
          <w:sz w:val="22"/>
          <w:szCs w:val="22"/>
          <w:lang w:val="sr-Latn-ME" w:eastAsia="sr-Latn-ME"/>
        </w:rPr>
        <w:t>90%</w:t>
      </w:r>
      <w:r w:rsidR="001E54D3" w:rsidRPr="00644AF4">
        <w:rPr>
          <w:sz w:val="22"/>
          <w:szCs w:val="22"/>
          <w:lang w:val="sr-Latn-ME" w:eastAsia="sr-Latn-ME"/>
        </w:rPr>
        <w:t xml:space="preserve"> </w:t>
      </w:r>
      <w:r w:rsidRPr="00644AF4">
        <w:rPr>
          <w:sz w:val="22"/>
          <w:szCs w:val="22"/>
          <w:lang w:val="sr-Latn-ME" w:eastAsia="sr-Latn-ME"/>
        </w:rPr>
        <w:t xml:space="preserve">CI: 16,0 ms). Analiza QT u odnosu na izloženost pokazala je </w:t>
      </w:r>
      <w:r w:rsidR="001E54D3" w:rsidRPr="00644AF4">
        <w:rPr>
          <w:sz w:val="22"/>
          <w:szCs w:val="22"/>
          <w:lang w:val="sr-Latn-ME" w:eastAsia="sr-Latn-ME"/>
        </w:rPr>
        <w:t xml:space="preserve">produženje </w:t>
      </w:r>
      <w:r w:rsidRPr="00644AF4">
        <w:rPr>
          <w:sz w:val="22"/>
          <w:szCs w:val="22"/>
          <w:lang w:val="sr-Latn-ME" w:eastAsia="sr-Latn-ME"/>
        </w:rPr>
        <w:t>QTcF zavisno od koncentracije apalutamida i njegovog aktivnog metabolita.</w:t>
      </w:r>
    </w:p>
    <w:p w14:paraId="4278F171" w14:textId="77777777" w:rsidR="003013F5" w:rsidRPr="00644AF4" w:rsidRDefault="003013F5" w:rsidP="00124461">
      <w:pPr>
        <w:jc w:val="both"/>
        <w:rPr>
          <w:sz w:val="22"/>
          <w:szCs w:val="22"/>
          <w:u w:val="single"/>
          <w:shd w:val="clear" w:color="auto" w:fill="FFFFFF"/>
          <w:lang w:val="sr-Latn-ME" w:eastAsia="sr-Latn-ME"/>
        </w:rPr>
      </w:pPr>
    </w:p>
    <w:p w14:paraId="19CAC245" w14:textId="04761E66" w:rsidR="00E206F6" w:rsidRPr="00644AF4" w:rsidRDefault="00E206F6" w:rsidP="00124461">
      <w:pPr>
        <w:jc w:val="both"/>
        <w:rPr>
          <w:sz w:val="22"/>
          <w:szCs w:val="22"/>
          <w:u w:val="single"/>
          <w:shd w:val="clear" w:color="auto" w:fill="FFFFFF"/>
          <w:lang w:val="sr-Latn-ME" w:eastAsia="sr-Latn-ME"/>
        </w:rPr>
      </w:pPr>
      <w:r w:rsidRPr="00644AF4">
        <w:rPr>
          <w:sz w:val="22"/>
          <w:szCs w:val="22"/>
          <w:u w:val="single"/>
          <w:shd w:val="clear" w:color="auto" w:fill="FFFFFF"/>
          <w:lang w:val="sr-Latn-ME" w:eastAsia="sr-Latn-ME"/>
        </w:rPr>
        <w:t>Klinička efikasnost i bezb</w:t>
      </w:r>
      <w:r w:rsidR="005129CD" w:rsidRPr="00644AF4">
        <w:rPr>
          <w:sz w:val="22"/>
          <w:szCs w:val="22"/>
          <w:u w:val="single"/>
          <w:shd w:val="clear" w:color="auto" w:fill="FFFFFF"/>
          <w:lang w:val="sr-Latn-ME" w:eastAsia="sr-Latn-ME"/>
        </w:rPr>
        <w:t>j</w:t>
      </w:r>
      <w:r w:rsidRPr="00644AF4">
        <w:rPr>
          <w:sz w:val="22"/>
          <w:szCs w:val="22"/>
          <w:u w:val="single"/>
          <w:shd w:val="clear" w:color="auto" w:fill="FFFFFF"/>
          <w:lang w:val="sr-Latn-ME" w:eastAsia="sr-Latn-ME"/>
        </w:rPr>
        <w:t>ednost</w:t>
      </w:r>
    </w:p>
    <w:p w14:paraId="128B8F56" w14:textId="68063ABE" w:rsidR="003A7EE1" w:rsidRPr="00644AF4" w:rsidRDefault="003A7EE1" w:rsidP="00644AF4">
      <w:pPr>
        <w:autoSpaceDE w:val="0"/>
        <w:autoSpaceDN w:val="0"/>
        <w:adjustRightInd w:val="0"/>
        <w:jc w:val="both"/>
        <w:rPr>
          <w:sz w:val="22"/>
          <w:szCs w:val="22"/>
          <w:lang w:val="sr-Latn-ME"/>
        </w:rPr>
      </w:pPr>
      <w:r w:rsidRPr="00644AF4">
        <w:rPr>
          <w:sz w:val="22"/>
          <w:szCs w:val="22"/>
          <w:lang w:val="sr-Latn-ME"/>
        </w:rPr>
        <w:t>Efikasnost i bezb</w:t>
      </w:r>
      <w:r w:rsidR="00B90C47" w:rsidRPr="00644AF4">
        <w:rPr>
          <w:sz w:val="22"/>
          <w:szCs w:val="22"/>
          <w:lang w:val="sr-Latn-ME"/>
        </w:rPr>
        <w:t>j</w:t>
      </w:r>
      <w:r w:rsidRPr="00644AF4">
        <w:rPr>
          <w:sz w:val="22"/>
          <w:szCs w:val="22"/>
          <w:lang w:val="sr-Latn-ME"/>
        </w:rPr>
        <w:t xml:space="preserve">ednost apalutamida je ustanovljena u dva randomizovana, placebo kontrolisana ispitivanja </w:t>
      </w:r>
      <w:r w:rsidR="001E54D3" w:rsidRPr="00644AF4">
        <w:rPr>
          <w:sz w:val="22"/>
          <w:szCs w:val="22"/>
          <w:lang w:val="sr-Latn-ME"/>
        </w:rPr>
        <w:t>f</w:t>
      </w:r>
      <w:r w:rsidRPr="00644AF4">
        <w:rPr>
          <w:sz w:val="22"/>
          <w:szCs w:val="22"/>
          <w:lang w:val="sr-Latn-ME"/>
        </w:rPr>
        <w:t>aze 3, Ispitivanje ARN-509-003 (nmCRPC) i 56021927PCR3002 (</w:t>
      </w:r>
      <w:r w:rsidR="00475167" w:rsidRPr="00644AF4">
        <w:rPr>
          <w:sz w:val="22"/>
          <w:szCs w:val="22"/>
          <w:lang w:val="sr-Latn-ME"/>
        </w:rPr>
        <w:t>mHSPC</w:t>
      </w:r>
      <w:r w:rsidRPr="00644AF4">
        <w:rPr>
          <w:sz w:val="22"/>
          <w:szCs w:val="22"/>
          <w:lang w:val="sr-Latn-ME"/>
        </w:rPr>
        <w:t>).</w:t>
      </w:r>
    </w:p>
    <w:p w14:paraId="0F06878C" w14:textId="77777777" w:rsidR="003A7EE1" w:rsidRPr="00644AF4" w:rsidRDefault="003A7EE1" w:rsidP="00644AF4">
      <w:pPr>
        <w:autoSpaceDE w:val="0"/>
        <w:autoSpaceDN w:val="0"/>
        <w:adjustRightInd w:val="0"/>
        <w:rPr>
          <w:sz w:val="22"/>
          <w:szCs w:val="22"/>
          <w:lang w:val="sr-Latn-ME"/>
        </w:rPr>
      </w:pPr>
    </w:p>
    <w:p w14:paraId="088ACD45" w14:textId="77777777" w:rsidR="003A7EE1" w:rsidRPr="00644AF4" w:rsidRDefault="003A7EE1" w:rsidP="00124461">
      <w:pPr>
        <w:jc w:val="both"/>
        <w:rPr>
          <w:i/>
          <w:sz w:val="22"/>
          <w:szCs w:val="22"/>
          <w:u w:val="single"/>
          <w:lang w:val="sr-Latn-ME" w:eastAsia="sr-Latn-ME"/>
        </w:rPr>
      </w:pPr>
      <w:r w:rsidRPr="00644AF4">
        <w:rPr>
          <w:i/>
          <w:sz w:val="22"/>
          <w:szCs w:val="22"/>
          <w:u w:val="single"/>
          <w:lang w:val="sr-Latn-ME" w:eastAsia="sr-Latn-ME"/>
        </w:rPr>
        <w:t xml:space="preserve">TITAN: Metastatski </w:t>
      </w:r>
      <w:r w:rsidR="008E219C" w:rsidRPr="00644AF4">
        <w:rPr>
          <w:i/>
          <w:sz w:val="22"/>
          <w:szCs w:val="22"/>
          <w:u w:val="single"/>
          <w:lang w:val="sr-Latn-ME" w:eastAsia="sr-Latn-ME"/>
        </w:rPr>
        <w:t>h</w:t>
      </w:r>
      <w:r w:rsidRPr="00644AF4">
        <w:rPr>
          <w:i/>
          <w:sz w:val="22"/>
          <w:szCs w:val="22"/>
          <w:u w:val="single"/>
          <w:lang w:val="sr-Latn-ME" w:eastAsia="sr-Latn-ME"/>
        </w:rPr>
        <w:t>ormon-zavisni karcinom prostate (mHSPC)</w:t>
      </w:r>
    </w:p>
    <w:p w14:paraId="4FF18783" w14:textId="3691859B" w:rsidR="003A7EE1" w:rsidRPr="00644AF4" w:rsidRDefault="003A7EE1" w:rsidP="00124461">
      <w:pPr>
        <w:jc w:val="both"/>
        <w:rPr>
          <w:sz w:val="22"/>
          <w:szCs w:val="22"/>
          <w:lang w:val="sr-Latn-ME" w:eastAsia="sr-Latn-ME"/>
        </w:rPr>
      </w:pPr>
      <w:r w:rsidRPr="00644AF4">
        <w:rPr>
          <w:sz w:val="22"/>
          <w:szCs w:val="22"/>
          <w:lang w:val="sr-Latn-ME" w:eastAsia="sr-Latn-ME"/>
        </w:rPr>
        <w:t>TITAN je bilo randomizovano, d</w:t>
      </w:r>
      <w:r w:rsidR="00B90C47" w:rsidRPr="00644AF4">
        <w:rPr>
          <w:sz w:val="22"/>
          <w:szCs w:val="22"/>
          <w:lang w:val="sr-Latn-ME" w:eastAsia="sr-Latn-ME"/>
        </w:rPr>
        <w:t>vostruko</w:t>
      </w:r>
      <w:r w:rsidRPr="00644AF4">
        <w:rPr>
          <w:sz w:val="22"/>
          <w:szCs w:val="22"/>
          <w:lang w:val="sr-Latn-ME" w:eastAsia="sr-Latn-ME"/>
        </w:rPr>
        <w:t xml:space="preserve"> sl</w:t>
      </w:r>
      <w:r w:rsidR="001E54D3" w:rsidRPr="00644AF4">
        <w:rPr>
          <w:sz w:val="22"/>
          <w:szCs w:val="22"/>
          <w:lang w:val="sr-Latn-ME" w:eastAsia="sr-Latn-ME"/>
        </w:rPr>
        <w:t>ij</w:t>
      </w:r>
      <w:r w:rsidRPr="00644AF4">
        <w:rPr>
          <w:sz w:val="22"/>
          <w:szCs w:val="22"/>
          <w:lang w:val="sr-Latn-ME" w:eastAsia="sr-Latn-ME"/>
        </w:rPr>
        <w:t>epo, placebo</w:t>
      </w:r>
      <w:r w:rsidR="00B90C47" w:rsidRPr="00644AF4">
        <w:rPr>
          <w:sz w:val="22"/>
          <w:szCs w:val="22"/>
          <w:lang w:val="sr-Latn-ME" w:eastAsia="sr-Latn-ME"/>
        </w:rPr>
        <w:t>m</w:t>
      </w:r>
      <w:r w:rsidRPr="00644AF4">
        <w:rPr>
          <w:sz w:val="22"/>
          <w:szCs w:val="22"/>
          <w:lang w:val="sr-Latn-ME" w:eastAsia="sr-Latn-ME"/>
        </w:rPr>
        <w:t xml:space="preserve"> kontrolisano, multinacionalno, multicentrično kliničko ispitivanje u ko</w:t>
      </w:r>
      <w:r w:rsidR="00B90C47" w:rsidRPr="00644AF4">
        <w:rPr>
          <w:sz w:val="22"/>
          <w:szCs w:val="22"/>
          <w:lang w:val="sr-Latn-ME" w:eastAsia="sr-Latn-ME"/>
        </w:rPr>
        <w:t>jem</w:t>
      </w:r>
      <w:r w:rsidRPr="00644AF4">
        <w:rPr>
          <w:sz w:val="22"/>
          <w:szCs w:val="22"/>
          <w:lang w:val="sr-Latn-ME" w:eastAsia="sr-Latn-ME"/>
        </w:rPr>
        <w:t xml:space="preserve"> </w:t>
      </w:r>
      <w:r w:rsidR="001E54D3" w:rsidRPr="00644AF4">
        <w:rPr>
          <w:sz w:val="22"/>
          <w:szCs w:val="22"/>
          <w:lang w:val="sr-Latn-ME" w:eastAsia="sr-Latn-ME"/>
        </w:rPr>
        <w:t>su</w:t>
      </w:r>
      <w:r w:rsidRPr="00644AF4">
        <w:rPr>
          <w:sz w:val="22"/>
          <w:szCs w:val="22"/>
          <w:lang w:val="sr-Latn-ME" w:eastAsia="sr-Latn-ME"/>
        </w:rPr>
        <w:t xml:space="preserve"> 1052 pacijenta sa mHSPC</w:t>
      </w:r>
      <w:r w:rsidR="00091351" w:rsidRPr="00644AF4">
        <w:rPr>
          <w:sz w:val="22"/>
          <w:szCs w:val="22"/>
          <w:lang w:val="sr-Latn-ME" w:eastAsia="sr-Latn-ME"/>
        </w:rPr>
        <w:t>-om</w:t>
      </w:r>
      <w:r w:rsidRPr="00644AF4">
        <w:rPr>
          <w:sz w:val="22"/>
          <w:szCs w:val="22"/>
          <w:lang w:val="sr-Latn-ME" w:eastAsia="sr-Latn-ME"/>
        </w:rPr>
        <w:t xml:space="preserve"> bil</w:t>
      </w:r>
      <w:r w:rsidR="001E54D3" w:rsidRPr="00644AF4">
        <w:rPr>
          <w:sz w:val="22"/>
          <w:szCs w:val="22"/>
          <w:lang w:val="sr-Latn-ME" w:eastAsia="sr-Latn-ME"/>
        </w:rPr>
        <w:t>a</w:t>
      </w:r>
      <w:r w:rsidRPr="00644AF4">
        <w:rPr>
          <w:sz w:val="22"/>
          <w:szCs w:val="22"/>
          <w:lang w:val="sr-Latn-ME" w:eastAsia="sr-Latn-ME"/>
        </w:rPr>
        <w:t xml:space="preserve"> randomizovan</w:t>
      </w:r>
      <w:r w:rsidR="001E54D3" w:rsidRPr="00644AF4">
        <w:rPr>
          <w:sz w:val="22"/>
          <w:szCs w:val="22"/>
          <w:lang w:val="sr-Latn-ME" w:eastAsia="sr-Latn-ME"/>
        </w:rPr>
        <w:t>a</w:t>
      </w:r>
      <w:r w:rsidRPr="00644AF4">
        <w:rPr>
          <w:sz w:val="22"/>
          <w:szCs w:val="22"/>
          <w:lang w:val="sr-Latn-ME" w:eastAsia="sr-Latn-ME"/>
        </w:rPr>
        <w:t xml:space="preserve"> (1:1) </w:t>
      </w:r>
      <w:r w:rsidR="00B90C47" w:rsidRPr="00644AF4">
        <w:rPr>
          <w:sz w:val="22"/>
          <w:szCs w:val="22"/>
          <w:lang w:val="sr-Latn-ME" w:eastAsia="sr-Latn-ME"/>
        </w:rPr>
        <w:t>za</w:t>
      </w:r>
      <w:r w:rsidRPr="00644AF4">
        <w:rPr>
          <w:sz w:val="22"/>
          <w:szCs w:val="22"/>
          <w:lang w:val="sr-Latn-ME" w:eastAsia="sr-Latn-ME"/>
        </w:rPr>
        <w:t xml:space="preserve"> prima</w:t>
      </w:r>
      <w:r w:rsidR="00B90C47" w:rsidRPr="00644AF4">
        <w:rPr>
          <w:sz w:val="22"/>
          <w:szCs w:val="22"/>
          <w:lang w:val="sr-Latn-ME" w:eastAsia="sr-Latn-ME"/>
        </w:rPr>
        <w:t>nje</w:t>
      </w:r>
      <w:r w:rsidRPr="00644AF4">
        <w:rPr>
          <w:sz w:val="22"/>
          <w:szCs w:val="22"/>
          <w:lang w:val="sr-Latn-ME" w:eastAsia="sr-Latn-ME"/>
        </w:rPr>
        <w:t xml:space="preserve"> ili apalutamid</w:t>
      </w:r>
      <w:r w:rsidR="00B90C47" w:rsidRPr="00644AF4">
        <w:rPr>
          <w:sz w:val="22"/>
          <w:szCs w:val="22"/>
          <w:lang w:val="sr-Latn-ME" w:eastAsia="sr-Latn-ME"/>
        </w:rPr>
        <w:t>a</w:t>
      </w:r>
      <w:r w:rsidRPr="00644AF4">
        <w:rPr>
          <w:sz w:val="22"/>
          <w:szCs w:val="22"/>
          <w:lang w:val="sr-Latn-ME" w:eastAsia="sr-Latn-ME"/>
        </w:rPr>
        <w:t xml:space="preserve"> </w:t>
      </w:r>
      <w:r w:rsidR="00B90C47" w:rsidRPr="00644AF4">
        <w:rPr>
          <w:sz w:val="22"/>
          <w:szCs w:val="22"/>
          <w:lang w:val="sr-Latn-ME" w:eastAsia="sr-Latn-ME"/>
        </w:rPr>
        <w:t>per</w:t>
      </w:r>
      <w:r w:rsidRPr="00644AF4">
        <w:rPr>
          <w:sz w:val="22"/>
          <w:szCs w:val="22"/>
          <w:lang w:val="sr-Latn-ME" w:eastAsia="sr-Latn-ME"/>
        </w:rPr>
        <w:t>oralno u dozi od 240</w:t>
      </w:r>
      <w:bookmarkStart w:id="0" w:name="_Hlk2607508"/>
      <w:r w:rsidRPr="00644AF4">
        <w:rPr>
          <w:sz w:val="22"/>
          <w:szCs w:val="22"/>
          <w:lang w:val="sr-Latn-ME" w:eastAsia="sr-Latn-ME"/>
        </w:rPr>
        <w:t> </w:t>
      </w:r>
      <w:bookmarkEnd w:id="0"/>
      <w:r w:rsidRPr="00644AF4">
        <w:rPr>
          <w:sz w:val="22"/>
          <w:szCs w:val="22"/>
          <w:lang w:val="sr-Latn-ME" w:eastAsia="sr-Latn-ME"/>
        </w:rPr>
        <w:t>mg jednom dnevno (N = 525) ili placeb</w:t>
      </w:r>
      <w:r w:rsidR="00B90C47" w:rsidRPr="00644AF4">
        <w:rPr>
          <w:sz w:val="22"/>
          <w:szCs w:val="22"/>
          <w:lang w:val="sr-Latn-ME" w:eastAsia="sr-Latn-ME"/>
        </w:rPr>
        <w:t>a</w:t>
      </w:r>
      <w:r w:rsidRPr="00644AF4">
        <w:rPr>
          <w:sz w:val="22"/>
          <w:szCs w:val="22"/>
          <w:lang w:val="sr-Latn-ME" w:eastAsia="sr-Latn-ME"/>
        </w:rPr>
        <w:t xml:space="preserve"> jednom dnevno (N = 527). Zaht</w:t>
      </w:r>
      <w:r w:rsidR="001E54D3" w:rsidRPr="00644AF4">
        <w:rPr>
          <w:sz w:val="22"/>
          <w:szCs w:val="22"/>
          <w:lang w:val="sr-Latn-ME" w:eastAsia="sr-Latn-ME"/>
        </w:rPr>
        <w:t>ij</w:t>
      </w:r>
      <w:r w:rsidRPr="00644AF4">
        <w:rPr>
          <w:sz w:val="22"/>
          <w:szCs w:val="22"/>
          <w:lang w:val="sr-Latn-ME" w:eastAsia="sr-Latn-ME"/>
        </w:rPr>
        <w:t xml:space="preserve">evano je bilo da svi pacijenti imaju najmanje jednu metastazu na kostima na </w:t>
      </w:r>
      <w:r w:rsidRPr="00644AF4">
        <w:rPr>
          <w:sz w:val="22"/>
          <w:szCs w:val="22"/>
          <w:lang w:val="sr-Latn-ME" w:eastAsia="sr-Latn-ME"/>
        </w:rPr>
        <w:lastRenderedPageBreak/>
        <w:t>Technetium </w:t>
      </w:r>
      <w:r w:rsidRPr="00644AF4">
        <w:rPr>
          <w:sz w:val="22"/>
          <w:szCs w:val="22"/>
          <w:vertAlign w:val="superscript"/>
          <w:lang w:val="sr-Latn-ME" w:eastAsia="sr-Latn-ME"/>
        </w:rPr>
        <w:t>99m</w:t>
      </w:r>
      <w:r w:rsidRPr="00644AF4">
        <w:rPr>
          <w:sz w:val="22"/>
          <w:szCs w:val="22"/>
          <w:lang w:val="sr-Latn-ME" w:eastAsia="sr-Latn-ME"/>
        </w:rPr>
        <w:t xml:space="preserve"> skeneru kostiju. Pacijenti su </w:t>
      </w:r>
      <w:r w:rsidR="00B90C47" w:rsidRPr="00644AF4">
        <w:rPr>
          <w:sz w:val="22"/>
          <w:szCs w:val="22"/>
          <w:lang w:val="sr-Latn-ME" w:eastAsia="sr-Latn-ME"/>
        </w:rPr>
        <w:t xml:space="preserve">bili </w:t>
      </w:r>
      <w:r w:rsidRPr="00644AF4">
        <w:rPr>
          <w:sz w:val="22"/>
          <w:szCs w:val="22"/>
          <w:lang w:val="sr-Latn-ME" w:eastAsia="sr-Latn-ME"/>
        </w:rPr>
        <w:t>isključ</w:t>
      </w:r>
      <w:r w:rsidR="00B90C47" w:rsidRPr="00644AF4">
        <w:rPr>
          <w:sz w:val="22"/>
          <w:szCs w:val="22"/>
          <w:lang w:val="sr-Latn-ME" w:eastAsia="sr-Latn-ME"/>
        </w:rPr>
        <w:t>eni</w:t>
      </w:r>
      <w:r w:rsidRPr="00644AF4">
        <w:rPr>
          <w:sz w:val="22"/>
          <w:szCs w:val="22"/>
          <w:lang w:val="sr-Latn-ME" w:eastAsia="sr-Latn-ME"/>
        </w:rPr>
        <w:t xml:space="preserve"> ukoliko je m</w:t>
      </w:r>
      <w:r w:rsidR="001E54D3" w:rsidRPr="00644AF4">
        <w:rPr>
          <w:sz w:val="22"/>
          <w:szCs w:val="22"/>
          <w:lang w:val="sr-Latn-ME" w:eastAsia="sr-Latn-ME"/>
        </w:rPr>
        <w:t>j</w:t>
      </w:r>
      <w:r w:rsidRPr="00644AF4">
        <w:rPr>
          <w:sz w:val="22"/>
          <w:szCs w:val="22"/>
          <w:lang w:val="sr-Latn-ME" w:eastAsia="sr-Latn-ME"/>
        </w:rPr>
        <w:t xml:space="preserve">esto metastaze bilo ograničeno na limfne čvorove ili unutrašnje organe (npr. jetru ili pluća). Svi pacijenti u TITAN ispitivanju su </w:t>
      </w:r>
      <w:r w:rsidR="001E54D3" w:rsidRPr="00644AF4">
        <w:rPr>
          <w:sz w:val="22"/>
          <w:szCs w:val="22"/>
          <w:lang w:val="sr-Latn-ME" w:eastAsia="sr-Latn-ME"/>
        </w:rPr>
        <w:t xml:space="preserve">istovremeno </w:t>
      </w:r>
      <w:r w:rsidRPr="00644AF4">
        <w:rPr>
          <w:sz w:val="22"/>
          <w:szCs w:val="22"/>
          <w:lang w:val="sr-Latn-ME" w:eastAsia="sr-Latn-ME"/>
        </w:rPr>
        <w:t xml:space="preserve">dobijali GnRH analog ili su </w:t>
      </w:r>
      <w:r w:rsidR="001E54D3" w:rsidRPr="00644AF4">
        <w:rPr>
          <w:sz w:val="22"/>
          <w:szCs w:val="22"/>
          <w:lang w:val="sr-Latn-ME" w:eastAsia="sr-Latn-ME"/>
        </w:rPr>
        <w:t xml:space="preserve">prethodno bili podvrgnuti </w:t>
      </w:r>
      <w:r w:rsidRPr="00644AF4">
        <w:rPr>
          <w:sz w:val="22"/>
          <w:szCs w:val="22"/>
          <w:lang w:val="sr-Latn-ME" w:eastAsia="sr-Latn-ME"/>
        </w:rPr>
        <w:t>bilateraln</w:t>
      </w:r>
      <w:r w:rsidR="001E54D3" w:rsidRPr="00644AF4">
        <w:rPr>
          <w:sz w:val="22"/>
          <w:szCs w:val="22"/>
          <w:lang w:val="sr-Latn-ME" w:eastAsia="sr-Latn-ME"/>
        </w:rPr>
        <w:t>oj</w:t>
      </w:r>
      <w:r w:rsidRPr="00644AF4">
        <w:rPr>
          <w:sz w:val="22"/>
          <w:szCs w:val="22"/>
          <w:lang w:val="sr-Latn-ME" w:eastAsia="sr-Latn-ME"/>
        </w:rPr>
        <w:t xml:space="preserve"> orhiektomij</w:t>
      </w:r>
      <w:r w:rsidR="001E54D3" w:rsidRPr="00644AF4">
        <w:rPr>
          <w:sz w:val="22"/>
          <w:szCs w:val="22"/>
          <w:lang w:val="sr-Latn-ME" w:eastAsia="sr-Latn-ME"/>
        </w:rPr>
        <w:t>i</w:t>
      </w:r>
      <w:r w:rsidRPr="00644AF4">
        <w:rPr>
          <w:sz w:val="22"/>
          <w:szCs w:val="22"/>
          <w:lang w:val="sr-Latn-ME" w:eastAsia="sr-Latn-ME"/>
        </w:rPr>
        <w:t>. Približno 11% pacijenata bilo je prethodno l</w:t>
      </w:r>
      <w:r w:rsidR="001E54D3" w:rsidRPr="00644AF4">
        <w:rPr>
          <w:sz w:val="22"/>
          <w:szCs w:val="22"/>
          <w:lang w:val="sr-Latn-ME" w:eastAsia="sr-Latn-ME"/>
        </w:rPr>
        <w:t>ij</w:t>
      </w:r>
      <w:r w:rsidRPr="00644AF4">
        <w:rPr>
          <w:sz w:val="22"/>
          <w:szCs w:val="22"/>
          <w:lang w:val="sr-Latn-ME" w:eastAsia="sr-Latn-ME"/>
        </w:rPr>
        <w:t>ečeno docetakselom (maksimum od 6 ciklusa, posl</w:t>
      </w:r>
      <w:r w:rsidR="001E54D3" w:rsidRPr="00644AF4">
        <w:rPr>
          <w:sz w:val="22"/>
          <w:szCs w:val="22"/>
          <w:lang w:val="sr-Latn-ME" w:eastAsia="sr-Latn-ME"/>
        </w:rPr>
        <w:t>j</w:t>
      </w:r>
      <w:r w:rsidRPr="00644AF4">
        <w:rPr>
          <w:sz w:val="22"/>
          <w:szCs w:val="22"/>
          <w:lang w:val="sr-Latn-ME" w:eastAsia="sr-Latn-ME"/>
        </w:rPr>
        <w:t>ednja doza ≤</w:t>
      </w:r>
      <w:r w:rsidR="00770421" w:rsidRPr="00644AF4">
        <w:rPr>
          <w:sz w:val="22"/>
          <w:szCs w:val="22"/>
          <w:lang w:val="sr-Latn-ME" w:eastAsia="sr-Latn-ME"/>
        </w:rPr>
        <w:t xml:space="preserve"> </w:t>
      </w:r>
      <w:r w:rsidRPr="00644AF4">
        <w:rPr>
          <w:sz w:val="22"/>
          <w:szCs w:val="22"/>
          <w:lang w:val="sr-Latn-ME" w:eastAsia="sr-Latn-ME"/>
        </w:rPr>
        <w:t>2 m</w:t>
      </w:r>
      <w:r w:rsidR="001E54D3" w:rsidRPr="00644AF4">
        <w:rPr>
          <w:sz w:val="22"/>
          <w:szCs w:val="22"/>
          <w:lang w:val="sr-Latn-ME" w:eastAsia="sr-Latn-ME"/>
        </w:rPr>
        <w:t>j</w:t>
      </w:r>
      <w:r w:rsidRPr="00644AF4">
        <w:rPr>
          <w:sz w:val="22"/>
          <w:szCs w:val="22"/>
          <w:lang w:val="sr-Latn-ME" w:eastAsia="sr-Latn-ME"/>
        </w:rPr>
        <w:t>eseca pr</w:t>
      </w:r>
      <w:r w:rsidR="001E54D3" w:rsidRPr="00644AF4">
        <w:rPr>
          <w:sz w:val="22"/>
          <w:szCs w:val="22"/>
          <w:lang w:val="sr-Latn-ME" w:eastAsia="sr-Latn-ME"/>
        </w:rPr>
        <w:t>ij</w:t>
      </w:r>
      <w:r w:rsidRPr="00644AF4">
        <w:rPr>
          <w:sz w:val="22"/>
          <w:szCs w:val="22"/>
          <w:lang w:val="sr-Latn-ME" w:eastAsia="sr-Latn-ME"/>
        </w:rPr>
        <w:t>e randomizacije i održa</w:t>
      </w:r>
      <w:r w:rsidR="001E54D3" w:rsidRPr="00644AF4">
        <w:rPr>
          <w:sz w:val="22"/>
          <w:szCs w:val="22"/>
          <w:lang w:val="sr-Latn-ME" w:eastAsia="sr-Latn-ME"/>
        </w:rPr>
        <w:t>n</w:t>
      </w:r>
      <w:r w:rsidRPr="00644AF4">
        <w:rPr>
          <w:sz w:val="22"/>
          <w:szCs w:val="22"/>
          <w:lang w:val="sr-Latn-ME" w:eastAsia="sr-Latn-ME"/>
        </w:rPr>
        <w:t xml:space="preserve"> odgovor pr</w:t>
      </w:r>
      <w:r w:rsidR="001E54D3" w:rsidRPr="00644AF4">
        <w:rPr>
          <w:sz w:val="22"/>
          <w:szCs w:val="22"/>
          <w:lang w:val="sr-Latn-ME" w:eastAsia="sr-Latn-ME"/>
        </w:rPr>
        <w:t>ij</w:t>
      </w:r>
      <w:r w:rsidRPr="00644AF4">
        <w:rPr>
          <w:sz w:val="22"/>
          <w:szCs w:val="22"/>
          <w:lang w:val="sr-Latn-ME" w:eastAsia="sr-Latn-ME"/>
        </w:rPr>
        <w:t xml:space="preserve">e randomizacije). Kriterijumi za isključenje su uključivali poznate metastaze na mozgu; prethodnu terapiju </w:t>
      </w:r>
      <w:r w:rsidR="001E54D3" w:rsidRPr="00644AF4">
        <w:rPr>
          <w:sz w:val="22"/>
          <w:szCs w:val="22"/>
          <w:lang w:val="sr-Latn-ME" w:eastAsia="sr-Latn-ME"/>
        </w:rPr>
        <w:t xml:space="preserve">nekim </w:t>
      </w:r>
      <w:r w:rsidRPr="00644AF4">
        <w:rPr>
          <w:sz w:val="22"/>
          <w:szCs w:val="22"/>
          <w:lang w:val="sr-Latn-ME" w:eastAsia="sr-Latn-ME"/>
        </w:rPr>
        <w:t>drug</w:t>
      </w:r>
      <w:r w:rsidR="001E54D3" w:rsidRPr="00644AF4">
        <w:rPr>
          <w:sz w:val="22"/>
          <w:szCs w:val="22"/>
          <w:lang w:val="sr-Latn-ME" w:eastAsia="sr-Latn-ME"/>
        </w:rPr>
        <w:t>i</w:t>
      </w:r>
      <w:r w:rsidRPr="00644AF4">
        <w:rPr>
          <w:sz w:val="22"/>
          <w:szCs w:val="22"/>
          <w:lang w:val="sr-Latn-ME" w:eastAsia="sr-Latn-ME"/>
        </w:rPr>
        <w:t>m anti-androgen</w:t>
      </w:r>
      <w:r w:rsidR="001E54D3" w:rsidRPr="00644AF4">
        <w:rPr>
          <w:sz w:val="22"/>
          <w:szCs w:val="22"/>
          <w:lang w:val="sr-Latn-ME" w:eastAsia="sr-Latn-ME"/>
        </w:rPr>
        <w:t>ima</w:t>
      </w:r>
      <w:r w:rsidRPr="00644AF4">
        <w:rPr>
          <w:sz w:val="22"/>
          <w:szCs w:val="22"/>
          <w:lang w:val="sr-Latn-ME" w:eastAsia="sr-Latn-ME"/>
        </w:rPr>
        <w:t xml:space="preserve"> </w:t>
      </w:r>
      <w:r w:rsidR="001E54D3" w:rsidRPr="00644AF4">
        <w:rPr>
          <w:sz w:val="22"/>
          <w:szCs w:val="22"/>
          <w:lang w:val="sr-Latn-ME" w:eastAsia="sr-Latn-ME"/>
        </w:rPr>
        <w:t xml:space="preserve">nove generacije </w:t>
      </w:r>
      <w:r w:rsidRPr="00644AF4">
        <w:rPr>
          <w:sz w:val="22"/>
          <w:szCs w:val="22"/>
          <w:lang w:val="sr-Latn-ME" w:eastAsia="sr-Latn-ME"/>
        </w:rPr>
        <w:t>(npr</w:t>
      </w:r>
      <w:r w:rsidR="001E54D3" w:rsidRPr="00644AF4">
        <w:rPr>
          <w:sz w:val="22"/>
          <w:szCs w:val="22"/>
          <w:lang w:val="sr-Latn-ME" w:eastAsia="sr-Latn-ME"/>
        </w:rPr>
        <w:t>.</w:t>
      </w:r>
      <w:r w:rsidRPr="00644AF4">
        <w:rPr>
          <w:sz w:val="22"/>
          <w:szCs w:val="22"/>
          <w:lang w:val="sr-Latn-ME" w:eastAsia="sr-Latn-ME"/>
        </w:rPr>
        <w:t xml:space="preserve"> enzalutamid), CYP17 inhibitor</w:t>
      </w:r>
      <w:r w:rsidR="001E54D3" w:rsidRPr="00644AF4">
        <w:rPr>
          <w:sz w:val="22"/>
          <w:szCs w:val="22"/>
          <w:lang w:val="sr-Latn-ME" w:eastAsia="sr-Latn-ME"/>
        </w:rPr>
        <w:t>ima</w:t>
      </w:r>
      <w:r w:rsidRPr="00644AF4">
        <w:rPr>
          <w:sz w:val="22"/>
          <w:szCs w:val="22"/>
          <w:lang w:val="sr-Latn-ME" w:eastAsia="sr-Latn-ME"/>
        </w:rPr>
        <w:t xml:space="preserve"> (npr</w:t>
      </w:r>
      <w:r w:rsidR="001E54D3" w:rsidRPr="00644AF4">
        <w:rPr>
          <w:sz w:val="22"/>
          <w:szCs w:val="22"/>
          <w:lang w:val="sr-Latn-ME" w:eastAsia="sr-Latn-ME"/>
        </w:rPr>
        <w:t>.</w:t>
      </w:r>
      <w:r w:rsidRPr="00644AF4">
        <w:rPr>
          <w:sz w:val="22"/>
          <w:szCs w:val="22"/>
          <w:lang w:val="sr-Latn-ME" w:eastAsia="sr-Latn-ME"/>
        </w:rPr>
        <w:t xml:space="preserve"> abirateron acetat), imunoterapiju (npr</w:t>
      </w:r>
      <w:r w:rsidR="001E54D3" w:rsidRPr="00644AF4">
        <w:rPr>
          <w:sz w:val="22"/>
          <w:szCs w:val="22"/>
          <w:lang w:val="sr-Latn-ME" w:eastAsia="sr-Latn-ME"/>
        </w:rPr>
        <w:t>.</w:t>
      </w:r>
      <w:r w:rsidRPr="00644AF4">
        <w:rPr>
          <w:sz w:val="22"/>
          <w:szCs w:val="22"/>
          <w:lang w:val="sr-Latn-ME" w:eastAsia="sr-Latn-ME"/>
        </w:rPr>
        <w:t xml:space="preserve"> sipuleucel-T), </w:t>
      </w:r>
      <w:r w:rsidR="001E54D3" w:rsidRPr="00644AF4">
        <w:rPr>
          <w:sz w:val="22"/>
          <w:szCs w:val="22"/>
          <w:lang w:val="sr-Latn-ME" w:eastAsia="sr-Latn-ME"/>
        </w:rPr>
        <w:t xml:space="preserve">terapiju </w:t>
      </w:r>
      <w:r w:rsidRPr="00644AF4">
        <w:rPr>
          <w:sz w:val="22"/>
          <w:szCs w:val="22"/>
          <w:lang w:val="sr-Latn-ME" w:eastAsia="sr-Latn-ME"/>
        </w:rPr>
        <w:t>radiofarmaceutsk</w:t>
      </w:r>
      <w:r w:rsidR="001E54D3" w:rsidRPr="00644AF4">
        <w:rPr>
          <w:sz w:val="22"/>
          <w:szCs w:val="22"/>
          <w:lang w:val="sr-Latn-ME" w:eastAsia="sr-Latn-ME"/>
        </w:rPr>
        <w:t>im</w:t>
      </w:r>
      <w:r w:rsidRPr="00644AF4">
        <w:rPr>
          <w:sz w:val="22"/>
          <w:szCs w:val="22"/>
          <w:lang w:val="sr-Latn-ME" w:eastAsia="sr-Latn-ME"/>
        </w:rPr>
        <w:t xml:space="preserve"> agens</w:t>
      </w:r>
      <w:r w:rsidR="001E54D3" w:rsidRPr="00644AF4">
        <w:rPr>
          <w:sz w:val="22"/>
          <w:szCs w:val="22"/>
          <w:lang w:val="sr-Latn-ME" w:eastAsia="sr-Latn-ME"/>
        </w:rPr>
        <w:t>ima</w:t>
      </w:r>
      <w:r w:rsidRPr="00644AF4">
        <w:rPr>
          <w:sz w:val="22"/>
          <w:szCs w:val="22"/>
          <w:lang w:val="sr-Latn-ME" w:eastAsia="sr-Latn-ME"/>
        </w:rPr>
        <w:t xml:space="preserve"> ili ostale terapije </w:t>
      </w:r>
      <w:r w:rsidR="001E54D3" w:rsidRPr="00644AF4">
        <w:rPr>
          <w:sz w:val="22"/>
          <w:szCs w:val="22"/>
          <w:lang w:val="sr-Latn-ME" w:eastAsia="sr-Latn-ME"/>
        </w:rPr>
        <w:t>za k</w:t>
      </w:r>
      <w:r w:rsidRPr="00644AF4">
        <w:rPr>
          <w:sz w:val="22"/>
          <w:szCs w:val="22"/>
          <w:lang w:val="sr-Latn-ME" w:eastAsia="sr-Latn-ME"/>
        </w:rPr>
        <w:t>arcinom prostate; ili istoriju napada ili stanj</w:t>
      </w:r>
      <w:r w:rsidR="00770421" w:rsidRPr="00644AF4">
        <w:rPr>
          <w:sz w:val="22"/>
          <w:szCs w:val="22"/>
          <w:lang w:val="sr-Latn-ME" w:eastAsia="sr-Latn-ME"/>
        </w:rPr>
        <w:t>e</w:t>
      </w:r>
      <w:r w:rsidRPr="00644AF4">
        <w:rPr>
          <w:sz w:val="22"/>
          <w:szCs w:val="22"/>
          <w:lang w:val="sr-Latn-ME" w:eastAsia="sr-Latn-ME"/>
        </w:rPr>
        <w:t xml:space="preserve"> koj</w:t>
      </w:r>
      <w:r w:rsidR="00770421" w:rsidRPr="00644AF4">
        <w:rPr>
          <w:sz w:val="22"/>
          <w:szCs w:val="22"/>
          <w:lang w:val="sr-Latn-ME" w:eastAsia="sr-Latn-ME"/>
        </w:rPr>
        <w:t>e</w:t>
      </w:r>
      <w:r w:rsidRPr="00644AF4">
        <w:rPr>
          <w:sz w:val="22"/>
          <w:szCs w:val="22"/>
          <w:lang w:val="sr-Latn-ME" w:eastAsia="sr-Latn-ME"/>
        </w:rPr>
        <w:t xml:space="preserve"> mo</w:t>
      </w:r>
      <w:r w:rsidR="00770421" w:rsidRPr="00644AF4">
        <w:rPr>
          <w:sz w:val="22"/>
          <w:szCs w:val="22"/>
          <w:lang w:val="sr-Latn-ME" w:eastAsia="sr-Latn-ME"/>
        </w:rPr>
        <w:t>že biti</w:t>
      </w:r>
      <w:r w:rsidRPr="00644AF4">
        <w:rPr>
          <w:sz w:val="22"/>
          <w:szCs w:val="22"/>
          <w:lang w:val="sr-Latn-ME" w:eastAsia="sr-Latn-ME"/>
        </w:rPr>
        <w:t xml:space="preserve"> predispo</w:t>
      </w:r>
      <w:r w:rsidR="00770421" w:rsidRPr="00644AF4">
        <w:rPr>
          <w:sz w:val="22"/>
          <w:szCs w:val="22"/>
          <w:lang w:val="sr-Latn-ME" w:eastAsia="sr-Latn-ME"/>
        </w:rPr>
        <w:t>zicija za</w:t>
      </w:r>
      <w:r w:rsidRPr="00644AF4">
        <w:rPr>
          <w:sz w:val="22"/>
          <w:szCs w:val="22"/>
          <w:lang w:val="sr-Latn-ME" w:eastAsia="sr-Latn-ME"/>
        </w:rPr>
        <w:t xml:space="preserve"> napade. Pacijenti su </w:t>
      </w:r>
      <w:r w:rsidR="00770421" w:rsidRPr="00644AF4">
        <w:rPr>
          <w:sz w:val="22"/>
          <w:szCs w:val="22"/>
          <w:lang w:val="sr-Latn-ME" w:eastAsia="sr-Latn-ME"/>
        </w:rPr>
        <w:t xml:space="preserve">bili </w:t>
      </w:r>
      <w:r w:rsidRPr="00644AF4">
        <w:rPr>
          <w:sz w:val="22"/>
          <w:szCs w:val="22"/>
          <w:lang w:val="sr-Latn-ME" w:eastAsia="sr-Latn-ME"/>
        </w:rPr>
        <w:t>stratifikovani na osnovu Glisonovog skora prilikom dijagnostikovanja, prethodne upotrebe docetaksela</w:t>
      </w:r>
      <w:r w:rsidR="00770421" w:rsidRPr="00644AF4">
        <w:rPr>
          <w:sz w:val="22"/>
          <w:szCs w:val="22"/>
          <w:lang w:val="sr-Latn-ME" w:eastAsia="sr-Latn-ME"/>
        </w:rPr>
        <w:t xml:space="preserve"> </w:t>
      </w:r>
      <w:r w:rsidRPr="00644AF4">
        <w:rPr>
          <w:sz w:val="22"/>
          <w:szCs w:val="22"/>
          <w:lang w:val="sr-Latn-ME" w:eastAsia="sr-Latn-ME"/>
        </w:rPr>
        <w:t xml:space="preserve">i </w:t>
      </w:r>
      <w:r w:rsidR="00770421" w:rsidRPr="00644AF4">
        <w:rPr>
          <w:sz w:val="22"/>
          <w:szCs w:val="22"/>
          <w:lang w:val="sr-Latn-ME" w:eastAsia="sr-Latn-ME"/>
        </w:rPr>
        <w:t>geografske regije</w:t>
      </w:r>
      <w:r w:rsidRPr="00644AF4">
        <w:rPr>
          <w:sz w:val="22"/>
          <w:szCs w:val="22"/>
          <w:lang w:val="sr-Latn-ME" w:eastAsia="sr-Latn-ME"/>
        </w:rPr>
        <w:t>.  Za ispitivanje su bili podobni i pacijenti sa visokim i sa niskim volumenom mHSPC. Bolest visokog volumena je bila definisana kao ili metastaze unutrašnjih organa i najmanje jedna lezija na kostima ili najmanje četiri lezije na kostima, sa najmanje jednom lezijom izvan kičmenog stuba ili karlice. Bolest niskog volumena je bila definisana kao prisustvo lezije(a) koje ne ispunjavaju definiciju bolesti visokog volumena.</w:t>
      </w:r>
    </w:p>
    <w:p w14:paraId="7FE8964F" w14:textId="77777777" w:rsidR="003A7EE1" w:rsidRPr="00644AF4" w:rsidRDefault="003A7EE1" w:rsidP="00124461">
      <w:pPr>
        <w:jc w:val="both"/>
        <w:rPr>
          <w:sz w:val="22"/>
          <w:szCs w:val="22"/>
          <w:lang w:val="sr-Latn-ME" w:eastAsia="sr-Latn-ME"/>
        </w:rPr>
      </w:pPr>
    </w:p>
    <w:p w14:paraId="18DB6038" w14:textId="624C698B" w:rsidR="003A7EE1" w:rsidRPr="00644AF4" w:rsidRDefault="003A7EE1" w:rsidP="00124461">
      <w:pPr>
        <w:jc w:val="both"/>
        <w:rPr>
          <w:i/>
          <w:sz w:val="22"/>
          <w:szCs w:val="22"/>
          <w:lang w:eastAsia="sr-Latn-ME"/>
        </w:rPr>
      </w:pPr>
      <w:r w:rsidRPr="00644AF4">
        <w:rPr>
          <w:sz w:val="22"/>
          <w:szCs w:val="22"/>
          <w:lang w:val="sr-Latn-ME" w:eastAsia="sr-Latn-ME"/>
        </w:rPr>
        <w:t xml:space="preserve">Terapijske grupe pacijenata bile su usklađene po demografskim karakteristikama i karakteristikama bolesti na početku ispitivanja. </w:t>
      </w:r>
      <w:r w:rsidR="00770421" w:rsidRPr="00644AF4">
        <w:rPr>
          <w:sz w:val="22"/>
          <w:szCs w:val="22"/>
          <w:lang w:val="sr-Latn-ME" w:eastAsia="sr-Latn-ME"/>
        </w:rPr>
        <w:t xml:space="preserve">Medijana </w:t>
      </w:r>
      <w:r w:rsidRPr="00644AF4">
        <w:rPr>
          <w:sz w:val="22"/>
          <w:szCs w:val="22"/>
          <w:lang w:val="sr-Latn-ME" w:eastAsia="sr-Latn-ME"/>
        </w:rPr>
        <w:t>starost</w:t>
      </w:r>
      <w:r w:rsidR="00770421" w:rsidRPr="00644AF4">
        <w:rPr>
          <w:sz w:val="22"/>
          <w:szCs w:val="22"/>
          <w:lang w:val="sr-Latn-ME" w:eastAsia="sr-Latn-ME"/>
        </w:rPr>
        <w:t>i</w:t>
      </w:r>
      <w:r w:rsidRPr="00644AF4">
        <w:rPr>
          <w:sz w:val="22"/>
          <w:szCs w:val="22"/>
          <w:lang w:val="sr-Latn-ME" w:eastAsia="sr-Latn-ME"/>
        </w:rPr>
        <w:t xml:space="preserve"> iznosila je 68 godin</w:t>
      </w:r>
      <w:r w:rsidR="00B90A20" w:rsidRPr="00644AF4">
        <w:rPr>
          <w:sz w:val="22"/>
          <w:szCs w:val="22"/>
          <w:lang w:val="sr-Latn-ME" w:eastAsia="sr-Latn-ME"/>
        </w:rPr>
        <w:t>a</w:t>
      </w:r>
      <w:r w:rsidRPr="00644AF4">
        <w:rPr>
          <w:sz w:val="22"/>
          <w:szCs w:val="22"/>
          <w:lang w:val="sr-Latn-ME" w:eastAsia="sr-Latn-ME"/>
        </w:rPr>
        <w:t xml:space="preserve"> (raspon 43-94), a 23% ispitanika imalo je 75 ili više godina. Rasna distribucija je bila sl</w:t>
      </w:r>
      <w:r w:rsidR="00B90A20" w:rsidRPr="00644AF4">
        <w:rPr>
          <w:sz w:val="22"/>
          <w:szCs w:val="22"/>
          <w:lang w:val="sr-Latn-ME" w:eastAsia="sr-Latn-ME"/>
        </w:rPr>
        <w:t>j</w:t>
      </w:r>
      <w:r w:rsidRPr="00644AF4">
        <w:rPr>
          <w:sz w:val="22"/>
          <w:szCs w:val="22"/>
          <w:lang w:val="sr-Latn-ME" w:eastAsia="sr-Latn-ME"/>
        </w:rPr>
        <w:t xml:space="preserve">edeća: </w:t>
      </w:r>
      <w:r w:rsidR="00B90A20" w:rsidRPr="00644AF4">
        <w:rPr>
          <w:sz w:val="22"/>
          <w:szCs w:val="22"/>
          <w:lang w:val="sr-Latn-ME" w:eastAsia="sr-Latn-ME"/>
        </w:rPr>
        <w:t>l</w:t>
      </w:r>
      <w:r w:rsidRPr="00644AF4">
        <w:rPr>
          <w:sz w:val="22"/>
          <w:szCs w:val="22"/>
          <w:lang w:val="sr-Latn-ME" w:eastAsia="sr-Latn-ME"/>
        </w:rPr>
        <w:t>judi b</w:t>
      </w:r>
      <w:r w:rsidR="00B90A20" w:rsidRPr="00644AF4">
        <w:rPr>
          <w:sz w:val="22"/>
          <w:szCs w:val="22"/>
          <w:lang w:val="sr-Latn-ME" w:eastAsia="sr-Latn-ME"/>
        </w:rPr>
        <w:t>ij</w:t>
      </w:r>
      <w:r w:rsidRPr="00644AF4">
        <w:rPr>
          <w:sz w:val="22"/>
          <w:szCs w:val="22"/>
          <w:lang w:val="sr-Latn-ME" w:eastAsia="sr-Latn-ME"/>
        </w:rPr>
        <w:t xml:space="preserve">ele rase 68%, </w:t>
      </w:r>
      <w:r w:rsidR="00B90A20" w:rsidRPr="00644AF4">
        <w:rPr>
          <w:sz w:val="22"/>
          <w:szCs w:val="22"/>
          <w:lang w:val="sr-Latn-ME" w:eastAsia="sr-Latn-ME"/>
        </w:rPr>
        <w:t>A</w:t>
      </w:r>
      <w:r w:rsidRPr="00644AF4">
        <w:rPr>
          <w:sz w:val="22"/>
          <w:szCs w:val="22"/>
          <w:lang w:val="sr-Latn-ME" w:eastAsia="sr-Latn-ME"/>
        </w:rPr>
        <w:t>zij</w:t>
      </w:r>
      <w:r w:rsidR="00B90A20" w:rsidRPr="00644AF4">
        <w:rPr>
          <w:sz w:val="22"/>
          <w:szCs w:val="22"/>
          <w:lang w:val="sr-Latn-ME" w:eastAsia="sr-Latn-ME"/>
        </w:rPr>
        <w:t>ati</w:t>
      </w:r>
      <w:r w:rsidRPr="00644AF4">
        <w:rPr>
          <w:sz w:val="22"/>
          <w:szCs w:val="22"/>
          <w:lang w:val="sr-Latn-ME" w:eastAsia="sr-Latn-ME"/>
        </w:rPr>
        <w:t xml:space="preserve"> 22% i </w:t>
      </w:r>
      <w:r w:rsidR="00B90A20" w:rsidRPr="00644AF4">
        <w:rPr>
          <w:sz w:val="22"/>
          <w:szCs w:val="22"/>
          <w:lang w:val="sr-Latn-ME" w:eastAsia="sr-Latn-ME"/>
        </w:rPr>
        <w:t xml:space="preserve">ljudi </w:t>
      </w:r>
      <w:r w:rsidRPr="00644AF4">
        <w:rPr>
          <w:sz w:val="22"/>
          <w:szCs w:val="22"/>
          <w:lang w:val="sr-Latn-ME" w:eastAsia="sr-Latn-ME"/>
        </w:rPr>
        <w:t>crne rase 2%. Šezdeset tri procenta (63%) pacijenata je imalo bolest visokog volumena</w:t>
      </w:r>
      <w:r w:rsidR="00B90A20" w:rsidRPr="00644AF4">
        <w:rPr>
          <w:sz w:val="22"/>
          <w:szCs w:val="22"/>
          <w:lang w:val="sr-Latn-ME" w:eastAsia="sr-Latn-ME"/>
        </w:rPr>
        <w:t>, a</w:t>
      </w:r>
      <w:r w:rsidRPr="00644AF4">
        <w:rPr>
          <w:sz w:val="22"/>
          <w:szCs w:val="22"/>
          <w:lang w:val="sr-Latn-ME" w:eastAsia="sr-Latn-ME"/>
        </w:rPr>
        <w:t xml:space="preserve"> 37% je imalo bolest niskog volumena. Šesnaest procenata (16%) paci</w:t>
      </w:r>
      <w:r w:rsidR="00B90A20" w:rsidRPr="00644AF4">
        <w:rPr>
          <w:sz w:val="22"/>
          <w:szCs w:val="22"/>
          <w:lang w:val="sr-Latn-ME" w:eastAsia="sr-Latn-ME"/>
        </w:rPr>
        <w:t>j</w:t>
      </w:r>
      <w:r w:rsidRPr="00644AF4">
        <w:rPr>
          <w:sz w:val="22"/>
          <w:szCs w:val="22"/>
          <w:lang w:val="sr-Latn-ME" w:eastAsia="sr-Latn-ME"/>
        </w:rPr>
        <w:t>enata je prethodno podvrgnuto hirurško</w:t>
      </w:r>
      <w:r w:rsidR="00091351" w:rsidRPr="00644AF4">
        <w:rPr>
          <w:sz w:val="22"/>
          <w:szCs w:val="22"/>
          <w:lang w:val="sr-Latn-ME" w:eastAsia="sr-Latn-ME"/>
        </w:rPr>
        <w:t>j</w:t>
      </w:r>
      <w:r w:rsidR="00B90A20" w:rsidRPr="00644AF4">
        <w:rPr>
          <w:sz w:val="22"/>
          <w:szCs w:val="22"/>
          <w:lang w:val="sr-Latn-ME" w:eastAsia="sr-Latn-ME"/>
        </w:rPr>
        <w:t xml:space="preserve"> </w:t>
      </w:r>
      <w:r w:rsidR="00091351" w:rsidRPr="00644AF4">
        <w:rPr>
          <w:sz w:val="22"/>
          <w:szCs w:val="22"/>
          <w:lang w:val="sr-Latn-ME" w:eastAsia="sr-Latn-ME"/>
        </w:rPr>
        <w:t>intervenciji</w:t>
      </w:r>
      <w:r w:rsidRPr="00644AF4">
        <w:rPr>
          <w:sz w:val="22"/>
          <w:szCs w:val="22"/>
          <w:lang w:val="sr-Latn-ME" w:eastAsia="sr-Latn-ME"/>
        </w:rPr>
        <w:t xml:space="preserve">, </w:t>
      </w:r>
      <w:r w:rsidR="00B90A20" w:rsidRPr="00644AF4">
        <w:rPr>
          <w:sz w:val="22"/>
          <w:szCs w:val="22"/>
          <w:lang w:val="sr-Latn-ME" w:eastAsia="sr-Latn-ME"/>
        </w:rPr>
        <w:t>radio</w:t>
      </w:r>
      <w:r w:rsidRPr="00644AF4">
        <w:rPr>
          <w:sz w:val="22"/>
          <w:szCs w:val="22"/>
          <w:lang w:val="sr-Latn-ME" w:eastAsia="sr-Latn-ME"/>
        </w:rPr>
        <w:t>terapiji  prostate ili i jedno</w:t>
      </w:r>
      <w:r w:rsidR="00B90A20" w:rsidRPr="00644AF4">
        <w:rPr>
          <w:sz w:val="22"/>
          <w:szCs w:val="22"/>
          <w:lang w:val="sr-Latn-ME" w:eastAsia="sr-Latn-ME"/>
        </w:rPr>
        <w:t>m</w:t>
      </w:r>
      <w:r w:rsidRPr="00644AF4">
        <w:rPr>
          <w:sz w:val="22"/>
          <w:szCs w:val="22"/>
          <w:lang w:val="sr-Latn-ME" w:eastAsia="sr-Latn-ME"/>
        </w:rPr>
        <w:t xml:space="preserve"> i drugo</w:t>
      </w:r>
      <w:r w:rsidR="00B90A20" w:rsidRPr="00644AF4">
        <w:rPr>
          <w:sz w:val="22"/>
          <w:szCs w:val="22"/>
          <w:lang w:val="sr-Latn-ME" w:eastAsia="sr-Latn-ME"/>
        </w:rPr>
        <w:t>m</w:t>
      </w:r>
      <w:r w:rsidRPr="00644AF4">
        <w:rPr>
          <w:sz w:val="22"/>
          <w:szCs w:val="22"/>
          <w:lang w:val="sr-Latn-ME" w:eastAsia="sr-Latn-ME"/>
        </w:rPr>
        <w:t>. Većina ispitanika imala je Glisonov skor 7 ili viši (92%). Prethodnu terapiju prvom generacijom anti-androgena u ne-metastatskom okruženju primalo je šezdeset osam procenata (68%) pacijenata. Iako kriterijumi za rezistenciju na kastraciju ni</w:t>
      </w:r>
      <w:r w:rsidR="00B90A20" w:rsidRPr="00644AF4">
        <w:rPr>
          <w:sz w:val="22"/>
          <w:szCs w:val="22"/>
          <w:lang w:val="sr-Latn-ME" w:eastAsia="sr-Latn-ME"/>
        </w:rPr>
        <w:t>je</w:t>
      </w:r>
      <w:r w:rsidRPr="00644AF4">
        <w:rPr>
          <w:sz w:val="22"/>
          <w:szCs w:val="22"/>
          <w:lang w:val="sr-Latn-ME" w:eastAsia="sr-Latn-ME"/>
        </w:rPr>
        <w:t xml:space="preserve">su bili ustanovljeni na početku, 94% pacijenata je pokazalo smanjenje </w:t>
      </w:r>
      <w:r w:rsidR="00B90A20" w:rsidRPr="00644AF4">
        <w:rPr>
          <w:sz w:val="22"/>
          <w:szCs w:val="22"/>
          <w:lang w:val="sr-Latn-ME" w:eastAsia="sr-Latn-ME"/>
        </w:rPr>
        <w:t xml:space="preserve">vrijednosti </w:t>
      </w:r>
      <w:r w:rsidRPr="00644AF4">
        <w:rPr>
          <w:sz w:val="22"/>
          <w:szCs w:val="22"/>
          <w:lang w:val="sr-Latn-ME" w:eastAsia="sr-Latn-ME"/>
        </w:rPr>
        <w:t>antigena specifičnog za prostatu (</w:t>
      </w:r>
      <w:r w:rsidR="00B90A20" w:rsidRPr="00644AF4">
        <w:rPr>
          <w:sz w:val="22"/>
          <w:szCs w:val="22"/>
          <w:lang w:val="sr-Latn-ME" w:eastAsia="sr-Latn-ME"/>
        </w:rPr>
        <w:t xml:space="preserve">engl. </w:t>
      </w:r>
      <w:proofErr w:type="gramStart"/>
      <w:r w:rsidR="00B90A20" w:rsidRPr="00644AF4">
        <w:rPr>
          <w:i/>
          <w:sz w:val="22"/>
          <w:szCs w:val="22"/>
          <w:lang w:eastAsia="sr-Latn-ME"/>
        </w:rPr>
        <w:t>prostate</w:t>
      </w:r>
      <w:proofErr w:type="gramEnd"/>
      <w:r w:rsidR="00B90A20" w:rsidRPr="00644AF4">
        <w:rPr>
          <w:i/>
          <w:sz w:val="22"/>
          <w:szCs w:val="22"/>
          <w:lang w:eastAsia="sr-Latn-ME"/>
        </w:rPr>
        <w:t xml:space="preserve"> specific antigen</w:t>
      </w:r>
      <w:r w:rsidR="00B90A20" w:rsidRPr="00644AF4">
        <w:rPr>
          <w:sz w:val="22"/>
          <w:szCs w:val="22"/>
          <w:lang w:val="sr-Latn-ME" w:eastAsia="sr-Latn-ME"/>
        </w:rPr>
        <w:t xml:space="preserve">, </w:t>
      </w:r>
      <w:r w:rsidRPr="00644AF4">
        <w:rPr>
          <w:sz w:val="22"/>
          <w:szCs w:val="22"/>
          <w:lang w:val="sr-Latn-ME" w:eastAsia="sr-Latn-ME"/>
        </w:rPr>
        <w:t>PSA) od početka androgen deprivacione terapije (ADT) do prve doze apalutamida ili placeba. Svi pacijenti osim onih u placebo grupi imali su performans status 0 ili 1 po kriterijumima Istočne saradničke grupe za onkologiju (</w:t>
      </w:r>
      <w:r w:rsidR="00B90A20" w:rsidRPr="00644AF4">
        <w:rPr>
          <w:sz w:val="22"/>
          <w:szCs w:val="22"/>
          <w:lang w:val="sr-Latn-ME" w:eastAsia="sr-Latn-ME"/>
        </w:rPr>
        <w:t xml:space="preserve">engl. </w:t>
      </w:r>
      <w:r w:rsidR="00B90A20" w:rsidRPr="00644AF4">
        <w:rPr>
          <w:i/>
          <w:sz w:val="22"/>
          <w:szCs w:val="22"/>
          <w:lang w:eastAsia="sr-Latn-ME"/>
        </w:rPr>
        <w:t>Eastern Cooperative Oncology Group Performance Status</w:t>
      </w:r>
      <w:r w:rsidR="00B90A20" w:rsidRPr="00644AF4">
        <w:rPr>
          <w:sz w:val="22"/>
          <w:szCs w:val="22"/>
          <w:lang w:eastAsia="sr-Latn-ME"/>
        </w:rPr>
        <w:t>,</w:t>
      </w:r>
      <w:r w:rsidR="00B90A20" w:rsidRPr="00644AF4">
        <w:rPr>
          <w:sz w:val="22"/>
          <w:szCs w:val="22"/>
          <w:lang w:val="sr-Latn-ME" w:eastAsia="sr-Latn-ME"/>
        </w:rPr>
        <w:t xml:space="preserve"> </w:t>
      </w:r>
      <w:r w:rsidRPr="00644AF4">
        <w:rPr>
          <w:sz w:val="22"/>
          <w:szCs w:val="22"/>
          <w:lang w:val="sr-Latn-ME" w:eastAsia="sr-Latn-ME"/>
        </w:rPr>
        <w:t xml:space="preserve">ECOG PS) </w:t>
      </w:r>
      <w:r w:rsidR="00B90A20" w:rsidRPr="00644AF4">
        <w:rPr>
          <w:sz w:val="22"/>
          <w:szCs w:val="22"/>
          <w:lang w:val="sr-Latn-ME" w:eastAsia="sr-Latn-ME"/>
        </w:rPr>
        <w:t>pri uključivanju</w:t>
      </w:r>
      <w:r w:rsidRPr="00644AF4">
        <w:rPr>
          <w:sz w:val="22"/>
          <w:szCs w:val="22"/>
          <w:lang w:val="sr-Latn-ME" w:eastAsia="sr-Latn-ME"/>
        </w:rPr>
        <w:t xml:space="preserve"> u kliničko ispitivanje. Među pacijentima koji su prekinuli terapiju u kliničkom ispitivanju (N = 271 za placebo i N = 170 za l</w:t>
      </w:r>
      <w:r w:rsidR="00D655B3" w:rsidRPr="00644AF4">
        <w:rPr>
          <w:sz w:val="22"/>
          <w:szCs w:val="22"/>
          <w:lang w:val="sr-Latn-ME" w:eastAsia="sr-Latn-ME"/>
        </w:rPr>
        <w:t>ij</w:t>
      </w:r>
      <w:r w:rsidRPr="00644AF4">
        <w:rPr>
          <w:sz w:val="22"/>
          <w:szCs w:val="22"/>
          <w:lang w:val="sr-Latn-ME" w:eastAsia="sr-Latn-ME"/>
        </w:rPr>
        <w:t>ek Erleada), najčešći razlog za prekid terapije u ob</w:t>
      </w:r>
      <w:r w:rsidR="00B90A20" w:rsidRPr="00644AF4">
        <w:rPr>
          <w:sz w:val="22"/>
          <w:szCs w:val="22"/>
          <w:lang w:val="sr-Latn-ME" w:eastAsia="sr-Latn-ME"/>
        </w:rPr>
        <w:t>j</w:t>
      </w:r>
      <w:r w:rsidRPr="00644AF4">
        <w:rPr>
          <w:sz w:val="22"/>
          <w:szCs w:val="22"/>
          <w:lang w:val="sr-Latn-ME" w:eastAsia="sr-Latn-ME"/>
        </w:rPr>
        <w:t>e grupe je bila progresija bolesti. Veći procenat (73%) pacijenata l</w:t>
      </w:r>
      <w:r w:rsidR="00A65892" w:rsidRPr="00644AF4">
        <w:rPr>
          <w:sz w:val="22"/>
          <w:szCs w:val="22"/>
          <w:lang w:val="sr-Latn-ME" w:eastAsia="sr-Latn-ME"/>
        </w:rPr>
        <w:t>ij</w:t>
      </w:r>
      <w:r w:rsidRPr="00644AF4">
        <w:rPr>
          <w:sz w:val="22"/>
          <w:szCs w:val="22"/>
          <w:lang w:val="sr-Latn-ME" w:eastAsia="sr-Latn-ME"/>
        </w:rPr>
        <w:t xml:space="preserve">ečenih placebom primio je naknadnu terapiju </w:t>
      </w:r>
      <w:r w:rsidR="00A65892" w:rsidRPr="00644AF4">
        <w:rPr>
          <w:sz w:val="22"/>
          <w:szCs w:val="22"/>
          <w:lang w:val="sr-Latn-ME" w:eastAsia="sr-Latn-ME"/>
        </w:rPr>
        <w:t xml:space="preserve">za kancer, </w:t>
      </w:r>
      <w:r w:rsidRPr="00644AF4">
        <w:rPr>
          <w:sz w:val="22"/>
          <w:szCs w:val="22"/>
          <w:lang w:val="sr-Latn-ME" w:eastAsia="sr-Latn-ME"/>
        </w:rPr>
        <w:t>u poređenju sa pacijentima koji su l</w:t>
      </w:r>
      <w:r w:rsidR="00A65892" w:rsidRPr="00644AF4">
        <w:rPr>
          <w:sz w:val="22"/>
          <w:szCs w:val="22"/>
          <w:lang w:val="sr-Latn-ME" w:eastAsia="sr-Latn-ME"/>
        </w:rPr>
        <w:t>ij</w:t>
      </w:r>
      <w:r w:rsidRPr="00644AF4">
        <w:rPr>
          <w:sz w:val="22"/>
          <w:szCs w:val="22"/>
          <w:lang w:val="sr-Latn-ME" w:eastAsia="sr-Latn-ME"/>
        </w:rPr>
        <w:t>ečeni l</w:t>
      </w:r>
      <w:r w:rsidR="00A65892" w:rsidRPr="00644AF4">
        <w:rPr>
          <w:sz w:val="22"/>
          <w:szCs w:val="22"/>
          <w:lang w:val="sr-Latn-ME" w:eastAsia="sr-Latn-ME"/>
        </w:rPr>
        <w:t>ij</w:t>
      </w:r>
      <w:r w:rsidRPr="00644AF4">
        <w:rPr>
          <w:sz w:val="22"/>
          <w:szCs w:val="22"/>
          <w:lang w:val="sr-Latn-ME" w:eastAsia="sr-Latn-ME"/>
        </w:rPr>
        <w:t>ekom Erleada (54%).</w:t>
      </w:r>
    </w:p>
    <w:p w14:paraId="33070036" w14:textId="77777777" w:rsidR="003A7EE1" w:rsidRPr="00644AF4" w:rsidRDefault="003A7EE1" w:rsidP="00124461">
      <w:pPr>
        <w:spacing w:after="80"/>
        <w:jc w:val="both"/>
        <w:rPr>
          <w:sz w:val="22"/>
          <w:szCs w:val="22"/>
          <w:lang w:val="sr-Latn-ME" w:eastAsia="sr-Latn-ME"/>
        </w:rPr>
      </w:pPr>
    </w:p>
    <w:p w14:paraId="277E09CC" w14:textId="77777777" w:rsidR="00770421" w:rsidRPr="00644AF4" w:rsidRDefault="003A7EE1" w:rsidP="00124461">
      <w:pPr>
        <w:spacing w:after="80"/>
        <w:jc w:val="both"/>
        <w:rPr>
          <w:sz w:val="22"/>
          <w:szCs w:val="22"/>
          <w:lang w:val="sr-Latn-ME" w:eastAsia="sr-Latn-ME"/>
        </w:rPr>
      </w:pPr>
      <w:r w:rsidRPr="00644AF4">
        <w:rPr>
          <w:sz w:val="22"/>
          <w:szCs w:val="22"/>
          <w:lang w:val="sr-Latn-ME" w:eastAsia="sr-Latn-ME"/>
        </w:rPr>
        <w:t>Glavne m</w:t>
      </w:r>
      <w:r w:rsidR="00A65892" w:rsidRPr="00644AF4">
        <w:rPr>
          <w:sz w:val="22"/>
          <w:szCs w:val="22"/>
          <w:lang w:val="sr-Latn-ME" w:eastAsia="sr-Latn-ME"/>
        </w:rPr>
        <w:t>j</w:t>
      </w:r>
      <w:r w:rsidRPr="00644AF4">
        <w:rPr>
          <w:sz w:val="22"/>
          <w:szCs w:val="22"/>
          <w:lang w:val="sr-Latn-ME" w:eastAsia="sr-Latn-ME"/>
        </w:rPr>
        <w:t>ere</w:t>
      </w:r>
      <w:r w:rsidR="00A65892" w:rsidRPr="00644AF4">
        <w:rPr>
          <w:sz w:val="22"/>
          <w:szCs w:val="22"/>
          <w:lang w:val="sr-Latn-ME" w:eastAsia="sr-Latn-ME"/>
        </w:rPr>
        <w:t xml:space="preserve"> ishoda za</w:t>
      </w:r>
      <w:r w:rsidRPr="00644AF4">
        <w:rPr>
          <w:sz w:val="22"/>
          <w:szCs w:val="22"/>
          <w:lang w:val="sr-Latn-ME" w:eastAsia="sr-Latn-ME"/>
        </w:rPr>
        <w:t xml:space="preserve"> efikasnost</w:t>
      </w:r>
      <w:r w:rsidR="00A65892" w:rsidRPr="00644AF4">
        <w:rPr>
          <w:sz w:val="22"/>
          <w:szCs w:val="22"/>
          <w:lang w:val="sr-Latn-ME" w:eastAsia="sr-Latn-ME"/>
        </w:rPr>
        <w:t xml:space="preserve"> u</w:t>
      </w:r>
      <w:r w:rsidRPr="00644AF4">
        <w:rPr>
          <w:sz w:val="22"/>
          <w:szCs w:val="22"/>
          <w:lang w:val="sr-Latn-ME" w:eastAsia="sr-Latn-ME"/>
        </w:rPr>
        <w:t xml:space="preserve"> ispitivanj</w:t>
      </w:r>
      <w:r w:rsidR="00A65892" w:rsidRPr="00644AF4">
        <w:rPr>
          <w:sz w:val="22"/>
          <w:szCs w:val="22"/>
          <w:lang w:val="sr-Latn-ME" w:eastAsia="sr-Latn-ME"/>
        </w:rPr>
        <w:t>u</w:t>
      </w:r>
      <w:r w:rsidRPr="00644AF4">
        <w:rPr>
          <w:sz w:val="22"/>
          <w:szCs w:val="22"/>
          <w:lang w:val="sr-Latn-ME" w:eastAsia="sr-Latn-ME"/>
        </w:rPr>
        <w:t xml:space="preserve"> bile su sveukupno preživljavanje (</w:t>
      </w:r>
      <w:r w:rsidR="00A65892" w:rsidRPr="00644AF4">
        <w:rPr>
          <w:sz w:val="22"/>
          <w:szCs w:val="22"/>
          <w:lang w:eastAsia="sr-Latn-ME"/>
        </w:rPr>
        <w:t xml:space="preserve">engl. </w:t>
      </w:r>
      <w:proofErr w:type="gramStart"/>
      <w:r w:rsidR="00A65892" w:rsidRPr="00644AF4">
        <w:rPr>
          <w:i/>
          <w:sz w:val="22"/>
          <w:szCs w:val="22"/>
          <w:lang w:eastAsia="sr-Latn-ME"/>
        </w:rPr>
        <w:t>overall</w:t>
      </w:r>
      <w:proofErr w:type="gramEnd"/>
      <w:r w:rsidR="00A65892" w:rsidRPr="00644AF4">
        <w:rPr>
          <w:i/>
          <w:sz w:val="22"/>
          <w:szCs w:val="22"/>
          <w:lang w:eastAsia="sr-Latn-ME"/>
        </w:rPr>
        <w:t xml:space="preserve"> survival</w:t>
      </w:r>
      <w:r w:rsidR="00A65892" w:rsidRPr="00644AF4">
        <w:rPr>
          <w:sz w:val="22"/>
          <w:szCs w:val="22"/>
          <w:lang w:eastAsia="sr-Latn-ME"/>
        </w:rPr>
        <w:t xml:space="preserve">, </w:t>
      </w:r>
      <w:r w:rsidRPr="00644AF4">
        <w:rPr>
          <w:sz w:val="22"/>
          <w:szCs w:val="22"/>
          <w:lang w:val="sr-Latn-ME" w:eastAsia="sr-Latn-ME"/>
        </w:rPr>
        <w:t>OS) i preživljavanje bez radiografske progresije (</w:t>
      </w:r>
      <w:r w:rsidR="00A65892" w:rsidRPr="00644AF4">
        <w:rPr>
          <w:sz w:val="22"/>
          <w:szCs w:val="22"/>
          <w:lang w:eastAsia="sr-Latn-ME"/>
        </w:rPr>
        <w:t xml:space="preserve">engl. </w:t>
      </w:r>
      <w:r w:rsidR="00A65892" w:rsidRPr="00644AF4">
        <w:rPr>
          <w:i/>
          <w:sz w:val="22"/>
          <w:szCs w:val="22"/>
          <w:lang w:eastAsia="sr-Latn-ME"/>
        </w:rPr>
        <w:t>radiographic progression-free survival</w:t>
      </w:r>
      <w:r w:rsidR="00A65892" w:rsidRPr="00644AF4">
        <w:rPr>
          <w:sz w:val="22"/>
          <w:szCs w:val="22"/>
          <w:lang w:eastAsia="sr-Latn-ME"/>
        </w:rPr>
        <w:t xml:space="preserve">, </w:t>
      </w:r>
      <w:r w:rsidRPr="00644AF4">
        <w:rPr>
          <w:sz w:val="22"/>
          <w:szCs w:val="22"/>
          <w:lang w:val="sr-Latn-ME" w:eastAsia="sr-Latn-ME"/>
        </w:rPr>
        <w:t>rPFS). Rezultati efikasnosti TITAN ispitivanja su sumirani u Tabeli 2 i</w:t>
      </w:r>
      <w:r w:rsidR="00A65892" w:rsidRPr="00644AF4">
        <w:rPr>
          <w:sz w:val="22"/>
          <w:szCs w:val="22"/>
          <w:lang w:val="sr-Latn-ME" w:eastAsia="sr-Latn-ME"/>
        </w:rPr>
        <w:t xml:space="preserve"> na</w:t>
      </w:r>
      <w:r w:rsidRPr="00644AF4">
        <w:rPr>
          <w:sz w:val="22"/>
          <w:szCs w:val="22"/>
          <w:lang w:val="sr-Latn-ME" w:eastAsia="sr-Latn-ME"/>
        </w:rPr>
        <w:t xml:space="preserve"> </w:t>
      </w:r>
      <w:r w:rsidR="00A65892" w:rsidRPr="00644AF4">
        <w:rPr>
          <w:sz w:val="22"/>
          <w:szCs w:val="22"/>
          <w:lang w:val="sr-Latn-ME" w:eastAsia="sr-Latn-ME"/>
        </w:rPr>
        <w:t>S</w:t>
      </w:r>
      <w:r w:rsidRPr="00644AF4">
        <w:rPr>
          <w:sz w:val="22"/>
          <w:szCs w:val="22"/>
          <w:lang w:val="sr-Latn-ME" w:eastAsia="sr-Latn-ME"/>
        </w:rPr>
        <w:t>likama 1 i 2.</w:t>
      </w:r>
    </w:p>
    <w:p w14:paraId="2E9FF67A" w14:textId="560C0DE6" w:rsidR="003A7EE1" w:rsidRPr="00644AF4" w:rsidRDefault="003A7EE1" w:rsidP="00124461">
      <w:pPr>
        <w:spacing w:after="80"/>
        <w:jc w:val="both"/>
        <w:rPr>
          <w:sz w:val="22"/>
          <w:szCs w:val="22"/>
          <w:lang w:val="sr-Latn-ME" w:eastAsia="sr-Latn-ME"/>
        </w:rPr>
      </w:pPr>
      <w:r w:rsidRPr="00644AF4">
        <w:rPr>
          <w:sz w:val="22"/>
          <w:szCs w:val="22"/>
          <w:lang w:val="sr-Latn-ME" w:eastAsia="sr-Latn-M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2552"/>
        <w:gridCol w:w="2082"/>
      </w:tblGrid>
      <w:tr w:rsidR="003A7EE1" w:rsidRPr="00644AF4" w14:paraId="52653969" w14:textId="77777777" w:rsidTr="008E219C">
        <w:trPr>
          <w:trHeight w:val="386"/>
        </w:trPr>
        <w:tc>
          <w:tcPr>
            <w:tcW w:w="5000" w:type="pct"/>
            <w:gridSpan w:val="3"/>
            <w:tcBorders>
              <w:top w:val="nil"/>
              <w:left w:val="nil"/>
              <w:bottom w:val="single" w:sz="2" w:space="0" w:color="auto"/>
              <w:right w:val="nil"/>
            </w:tcBorders>
            <w:vAlign w:val="center"/>
            <w:hideMark/>
          </w:tcPr>
          <w:p w14:paraId="49BF7E83" w14:textId="40DE45CD" w:rsidR="003A7EE1" w:rsidRPr="00644AF4" w:rsidRDefault="003A7EE1" w:rsidP="00644AF4">
            <w:pPr>
              <w:keepNext/>
              <w:autoSpaceDE w:val="0"/>
              <w:autoSpaceDN w:val="0"/>
              <w:adjustRightInd w:val="0"/>
              <w:rPr>
                <w:b/>
                <w:bCs/>
                <w:sz w:val="22"/>
                <w:szCs w:val="22"/>
                <w:lang w:val="sr-Latn-ME"/>
              </w:rPr>
            </w:pPr>
            <w:r w:rsidRPr="00644AF4">
              <w:rPr>
                <w:b/>
                <w:bCs/>
                <w:sz w:val="22"/>
                <w:szCs w:val="22"/>
                <w:lang w:val="sr-Latn-ME"/>
              </w:rPr>
              <w:t xml:space="preserve">Tabela 2: Sažetak Rezultata Efikasnosti – </w:t>
            </w:r>
            <w:r w:rsidR="008E219C" w:rsidRPr="00644AF4">
              <w:rPr>
                <w:b/>
                <w:bCs/>
                <w:sz w:val="22"/>
                <w:szCs w:val="22"/>
                <w:lang w:val="sr-Latn-ME"/>
              </w:rPr>
              <w:t>Populacija pacijentata sa mHSPC-om predviđena za l</w:t>
            </w:r>
            <w:r w:rsidR="00A65892" w:rsidRPr="00644AF4">
              <w:rPr>
                <w:b/>
                <w:bCs/>
                <w:sz w:val="22"/>
                <w:szCs w:val="22"/>
                <w:lang w:val="sr-Latn-ME"/>
              </w:rPr>
              <w:t>ij</w:t>
            </w:r>
            <w:r w:rsidR="008E219C" w:rsidRPr="00644AF4">
              <w:rPr>
                <w:b/>
                <w:bCs/>
                <w:sz w:val="22"/>
                <w:szCs w:val="22"/>
                <w:lang w:val="sr-Latn-ME"/>
              </w:rPr>
              <w:t>ečenje (TITAN)</w:t>
            </w:r>
          </w:p>
        </w:tc>
      </w:tr>
      <w:tr w:rsidR="003A7EE1" w:rsidRPr="00644AF4" w14:paraId="31597B76" w14:textId="77777777" w:rsidTr="008E219C">
        <w:trPr>
          <w:trHeight w:val="386"/>
        </w:trPr>
        <w:tc>
          <w:tcPr>
            <w:tcW w:w="2434" w:type="pct"/>
            <w:tcBorders>
              <w:top w:val="single" w:sz="2" w:space="0" w:color="auto"/>
              <w:left w:val="single" w:sz="2" w:space="0" w:color="auto"/>
              <w:bottom w:val="single" w:sz="2" w:space="0" w:color="auto"/>
              <w:right w:val="single" w:sz="2" w:space="0" w:color="auto"/>
            </w:tcBorders>
            <w:vAlign w:val="center"/>
            <w:hideMark/>
          </w:tcPr>
          <w:p w14:paraId="10585879" w14:textId="77777777" w:rsidR="003A7EE1" w:rsidRPr="00644AF4" w:rsidRDefault="003A7EE1" w:rsidP="00644AF4">
            <w:pPr>
              <w:keepNext/>
              <w:autoSpaceDE w:val="0"/>
              <w:autoSpaceDN w:val="0"/>
              <w:adjustRightInd w:val="0"/>
              <w:rPr>
                <w:b/>
                <w:sz w:val="22"/>
                <w:szCs w:val="22"/>
                <w:lang w:val="sr-Latn-ME"/>
              </w:rPr>
            </w:pPr>
            <w:r w:rsidRPr="00644AF4">
              <w:rPr>
                <w:b/>
                <w:sz w:val="22"/>
                <w:szCs w:val="22"/>
                <w:lang w:val="sr-Latn-ME"/>
              </w:rPr>
              <w:t>Krajnji cilj</w:t>
            </w:r>
          </w:p>
        </w:tc>
        <w:tc>
          <w:tcPr>
            <w:tcW w:w="1413" w:type="pct"/>
            <w:tcBorders>
              <w:top w:val="single" w:sz="2" w:space="0" w:color="auto"/>
              <w:left w:val="single" w:sz="2" w:space="0" w:color="auto"/>
              <w:bottom w:val="single" w:sz="2" w:space="0" w:color="auto"/>
              <w:right w:val="single" w:sz="2" w:space="0" w:color="auto"/>
            </w:tcBorders>
            <w:hideMark/>
          </w:tcPr>
          <w:p w14:paraId="2846DFF1" w14:textId="77777777" w:rsidR="003A7EE1" w:rsidRPr="00644AF4" w:rsidRDefault="003A7EE1" w:rsidP="00644AF4">
            <w:pPr>
              <w:keepNext/>
              <w:autoSpaceDE w:val="0"/>
              <w:autoSpaceDN w:val="0"/>
              <w:adjustRightInd w:val="0"/>
              <w:jc w:val="center"/>
              <w:rPr>
                <w:b/>
                <w:sz w:val="22"/>
                <w:szCs w:val="22"/>
                <w:lang w:val="sr-Latn-ME"/>
              </w:rPr>
            </w:pPr>
            <w:r w:rsidRPr="00644AF4">
              <w:rPr>
                <w:b/>
                <w:sz w:val="22"/>
                <w:szCs w:val="22"/>
                <w:lang w:val="sr-Latn-ME"/>
              </w:rPr>
              <w:t>Erleada</w:t>
            </w:r>
          </w:p>
          <w:p w14:paraId="4209ED0E" w14:textId="77777777" w:rsidR="003A7EE1" w:rsidRPr="00644AF4" w:rsidRDefault="003A7EE1" w:rsidP="00644AF4">
            <w:pPr>
              <w:keepNext/>
              <w:autoSpaceDE w:val="0"/>
              <w:autoSpaceDN w:val="0"/>
              <w:adjustRightInd w:val="0"/>
              <w:jc w:val="center"/>
              <w:rPr>
                <w:b/>
                <w:sz w:val="22"/>
                <w:szCs w:val="22"/>
                <w:lang w:val="sr-Latn-ME"/>
              </w:rPr>
            </w:pPr>
            <w:r w:rsidRPr="00644AF4">
              <w:rPr>
                <w:b/>
                <w:sz w:val="22"/>
                <w:szCs w:val="22"/>
                <w:lang w:val="sr-Latn-ME"/>
              </w:rPr>
              <w:t>N=525</w:t>
            </w:r>
          </w:p>
        </w:tc>
        <w:tc>
          <w:tcPr>
            <w:tcW w:w="1153" w:type="pct"/>
            <w:tcBorders>
              <w:top w:val="single" w:sz="2" w:space="0" w:color="auto"/>
              <w:left w:val="single" w:sz="2" w:space="0" w:color="auto"/>
              <w:bottom w:val="single" w:sz="2" w:space="0" w:color="auto"/>
              <w:right w:val="single" w:sz="2" w:space="0" w:color="auto"/>
            </w:tcBorders>
            <w:hideMark/>
          </w:tcPr>
          <w:p w14:paraId="11D7F706" w14:textId="77777777" w:rsidR="003A7EE1" w:rsidRPr="00644AF4" w:rsidRDefault="003A7EE1" w:rsidP="00644AF4">
            <w:pPr>
              <w:keepNext/>
              <w:autoSpaceDE w:val="0"/>
              <w:autoSpaceDN w:val="0"/>
              <w:adjustRightInd w:val="0"/>
              <w:jc w:val="center"/>
              <w:rPr>
                <w:b/>
                <w:sz w:val="22"/>
                <w:szCs w:val="22"/>
                <w:lang w:val="sr-Latn-ME"/>
              </w:rPr>
            </w:pPr>
            <w:r w:rsidRPr="00644AF4">
              <w:rPr>
                <w:b/>
                <w:sz w:val="22"/>
                <w:szCs w:val="22"/>
                <w:lang w:val="sr-Latn-ME"/>
              </w:rPr>
              <w:t>Placebo</w:t>
            </w:r>
          </w:p>
          <w:p w14:paraId="252C58DA" w14:textId="77777777" w:rsidR="003A7EE1" w:rsidRPr="00644AF4" w:rsidRDefault="003A7EE1" w:rsidP="00644AF4">
            <w:pPr>
              <w:keepNext/>
              <w:autoSpaceDE w:val="0"/>
              <w:autoSpaceDN w:val="0"/>
              <w:adjustRightInd w:val="0"/>
              <w:jc w:val="center"/>
              <w:rPr>
                <w:b/>
                <w:sz w:val="22"/>
                <w:szCs w:val="22"/>
                <w:lang w:val="sr-Latn-ME"/>
              </w:rPr>
            </w:pPr>
            <w:r w:rsidRPr="00644AF4">
              <w:rPr>
                <w:b/>
                <w:sz w:val="22"/>
                <w:szCs w:val="22"/>
                <w:lang w:val="sr-Latn-ME"/>
              </w:rPr>
              <w:t>N=527</w:t>
            </w:r>
          </w:p>
        </w:tc>
      </w:tr>
      <w:tr w:rsidR="003A7EE1" w:rsidRPr="00644AF4" w14:paraId="5E20574C" w14:textId="77777777" w:rsidTr="008E219C">
        <w:tc>
          <w:tcPr>
            <w:tcW w:w="2434" w:type="pct"/>
            <w:tcBorders>
              <w:top w:val="single" w:sz="2" w:space="0" w:color="auto"/>
              <w:left w:val="single" w:sz="2" w:space="0" w:color="auto"/>
              <w:bottom w:val="single" w:sz="2" w:space="0" w:color="auto"/>
              <w:right w:val="single" w:sz="2" w:space="0" w:color="auto"/>
            </w:tcBorders>
            <w:hideMark/>
          </w:tcPr>
          <w:p w14:paraId="50E236A8" w14:textId="0D9BAB96" w:rsidR="003A7EE1" w:rsidRPr="00644AF4" w:rsidRDefault="00CB20C6" w:rsidP="00644AF4">
            <w:pPr>
              <w:keepNext/>
              <w:autoSpaceDE w:val="0"/>
              <w:autoSpaceDN w:val="0"/>
              <w:adjustRightInd w:val="0"/>
              <w:rPr>
                <w:b/>
                <w:sz w:val="22"/>
                <w:szCs w:val="22"/>
                <w:lang w:val="sr-Latn-ME"/>
              </w:rPr>
            </w:pPr>
            <w:r w:rsidRPr="00644AF4">
              <w:rPr>
                <w:b/>
                <w:sz w:val="22"/>
                <w:szCs w:val="22"/>
                <w:lang w:val="sr-Latn-ME"/>
              </w:rPr>
              <w:t>Primarno s</w:t>
            </w:r>
            <w:r w:rsidR="003A7EE1" w:rsidRPr="00644AF4">
              <w:rPr>
                <w:b/>
                <w:sz w:val="22"/>
                <w:szCs w:val="22"/>
                <w:lang w:val="sr-Latn-ME"/>
              </w:rPr>
              <w:t>veukupno preživljavanje</w:t>
            </w:r>
            <w:r w:rsidRPr="00644AF4">
              <w:rPr>
                <w:b/>
                <w:sz w:val="22"/>
                <w:szCs w:val="22"/>
                <w:vertAlign w:val="superscript"/>
                <w:lang w:val="sr-Latn-ME"/>
              </w:rPr>
              <w:t>a</w:t>
            </w:r>
          </w:p>
        </w:tc>
        <w:tc>
          <w:tcPr>
            <w:tcW w:w="1413" w:type="pct"/>
            <w:tcBorders>
              <w:top w:val="single" w:sz="2" w:space="0" w:color="auto"/>
              <w:left w:val="single" w:sz="2" w:space="0" w:color="auto"/>
              <w:bottom w:val="single" w:sz="2" w:space="0" w:color="auto"/>
              <w:right w:val="single" w:sz="2" w:space="0" w:color="auto"/>
            </w:tcBorders>
          </w:tcPr>
          <w:p w14:paraId="1157AE3D" w14:textId="77777777" w:rsidR="003A7EE1" w:rsidRPr="00644AF4" w:rsidRDefault="003A7EE1" w:rsidP="00644AF4">
            <w:pPr>
              <w:keepNext/>
              <w:autoSpaceDE w:val="0"/>
              <w:autoSpaceDN w:val="0"/>
              <w:adjustRightInd w:val="0"/>
              <w:jc w:val="center"/>
              <w:rPr>
                <w:sz w:val="22"/>
                <w:szCs w:val="22"/>
                <w:lang w:val="sr-Latn-ME"/>
              </w:rPr>
            </w:pPr>
          </w:p>
        </w:tc>
        <w:tc>
          <w:tcPr>
            <w:tcW w:w="1153" w:type="pct"/>
            <w:tcBorders>
              <w:top w:val="single" w:sz="2" w:space="0" w:color="auto"/>
              <w:left w:val="single" w:sz="2" w:space="0" w:color="auto"/>
              <w:bottom w:val="single" w:sz="2" w:space="0" w:color="auto"/>
              <w:right w:val="single" w:sz="2" w:space="0" w:color="auto"/>
            </w:tcBorders>
          </w:tcPr>
          <w:p w14:paraId="6BC42084" w14:textId="77777777" w:rsidR="003A7EE1" w:rsidRPr="00644AF4" w:rsidRDefault="003A7EE1" w:rsidP="00644AF4">
            <w:pPr>
              <w:keepNext/>
              <w:autoSpaceDE w:val="0"/>
              <w:autoSpaceDN w:val="0"/>
              <w:adjustRightInd w:val="0"/>
              <w:jc w:val="center"/>
              <w:rPr>
                <w:sz w:val="22"/>
                <w:szCs w:val="22"/>
                <w:lang w:val="sr-Latn-ME"/>
              </w:rPr>
            </w:pPr>
          </w:p>
        </w:tc>
      </w:tr>
      <w:tr w:rsidR="003A7EE1" w:rsidRPr="00644AF4" w14:paraId="0EECC5BD" w14:textId="77777777" w:rsidTr="008E219C">
        <w:tc>
          <w:tcPr>
            <w:tcW w:w="2434" w:type="pct"/>
            <w:tcBorders>
              <w:top w:val="single" w:sz="2" w:space="0" w:color="auto"/>
              <w:left w:val="single" w:sz="2" w:space="0" w:color="auto"/>
              <w:bottom w:val="single" w:sz="2" w:space="0" w:color="auto"/>
              <w:right w:val="single" w:sz="2" w:space="0" w:color="auto"/>
            </w:tcBorders>
            <w:hideMark/>
          </w:tcPr>
          <w:p w14:paraId="19C1D574" w14:textId="77777777" w:rsidR="003A7EE1" w:rsidRPr="00644AF4" w:rsidRDefault="003A7EE1" w:rsidP="00644AF4">
            <w:pPr>
              <w:autoSpaceDE w:val="0"/>
              <w:autoSpaceDN w:val="0"/>
              <w:adjustRightInd w:val="0"/>
              <w:rPr>
                <w:sz w:val="22"/>
                <w:szCs w:val="22"/>
                <w:lang w:val="sr-Latn-ME"/>
              </w:rPr>
            </w:pPr>
            <w:r w:rsidRPr="00644AF4">
              <w:rPr>
                <w:sz w:val="22"/>
                <w:szCs w:val="22"/>
                <w:lang w:val="sr-Latn-ME"/>
              </w:rPr>
              <w:t>Smrt (%)</w:t>
            </w:r>
          </w:p>
        </w:tc>
        <w:tc>
          <w:tcPr>
            <w:tcW w:w="1413" w:type="pct"/>
            <w:tcBorders>
              <w:top w:val="single" w:sz="2" w:space="0" w:color="auto"/>
              <w:left w:val="single" w:sz="2" w:space="0" w:color="auto"/>
              <w:bottom w:val="single" w:sz="2" w:space="0" w:color="auto"/>
              <w:right w:val="single" w:sz="2" w:space="0" w:color="auto"/>
            </w:tcBorders>
            <w:hideMark/>
          </w:tcPr>
          <w:p w14:paraId="3C268A9F" w14:textId="77777777" w:rsidR="003A7EE1" w:rsidRPr="00644AF4" w:rsidRDefault="003A7EE1" w:rsidP="00644AF4">
            <w:pPr>
              <w:autoSpaceDE w:val="0"/>
              <w:autoSpaceDN w:val="0"/>
              <w:adjustRightInd w:val="0"/>
              <w:jc w:val="center"/>
              <w:rPr>
                <w:sz w:val="22"/>
                <w:szCs w:val="22"/>
                <w:lang w:val="sr-Latn-ME"/>
              </w:rPr>
            </w:pPr>
            <w:r w:rsidRPr="00644AF4">
              <w:rPr>
                <w:sz w:val="22"/>
                <w:szCs w:val="22"/>
                <w:lang w:val="sr-Latn-ME"/>
              </w:rPr>
              <w:t>83 (16%)</w:t>
            </w:r>
          </w:p>
        </w:tc>
        <w:tc>
          <w:tcPr>
            <w:tcW w:w="1153" w:type="pct"/>
            <w:tcBorders>
              <w:top w:val="single" w:sz="2" w:space="0" w:color="auto"/>
              <w:left w:val="single" w:sz="2" w:space="0" w:color="auto"/>
              <w:bottom w:val="single" w:sz="2" w:space="0" w:color="auto"/>
              <w:right w:val="single" w:sz="2" w:space="0" w:color="auto"/>
            </w:tcBorders>
            <w:hideMark/>
          </w:tcPr>
          <w:p w14:paraId="2DA0DA8B" w14:textId="77777777" w:rsidR="003A7EE1" w:rsidRPr="00644AF4" w:rsidRDefault="003A7EE1" w:rsidP="00644AF4">
            <w:pPr>
              <w:autoSpaceDE w:val="0"/>
              <w:autoSpaceDN w:val="0"/>
              <w:adjustRightInd w:val="0"/>
              <w:jc w:val="center"/>
              <w:rPr>
                <w:sz w:val="22"/>
                <w:szCs w:val="22"/>
                <w:lang w:val="sr-Latn-ME"/>
              </w:rPr>
            </w:pPr>
            <w:r w:rsidRPr="00644AF4">
              <w:rPr>
                <w:sz w:val="22"/>
                <w:szCs w:val="22"/>
                <w:lang w:val="sr-Latn-ME"/>
              </w:rPr>
              <w:t>117 (22%)</w:t>
            </w:r>
          </w:p>
        </w:tc>
      </w:tr>
      <w:tr w:rsidR="003A7EE1" w:rsidRPr="00644AF4" w14:paraId="32AF66EB" w14:textId="77777777" w:rsidTr="008E219C">
        <w:tc>
          <w:tcPr>
            <w:tcW w:w="2434" w:type="pct"/>
            <w:tcBorders>
              <w:top w:val="single" w:sz="2" w:space="0" w:color="auto"/>
              <w:left w:val="single" w:sz="2" w:space="0" w:color="auto"/>
              <w:bottom w:val="single" w:sz="2" w:space="0" w:color="auto"/>
              <w:right w:val="single" w:sz="2" w:space="0" w:color="auto"/>
            </w:tcBorders>
            <w:hideMark/>
          </w:tcPr>
          <w:p w14:paraId="2C6AA2D4" w14:textId="1267BD80" w:rsidR="003A7EE1" w:rsidRPr="00644AF4" w:rsidRDefault="003A7EE1" w:rsidP="00644AF4">
            <w:pPr>
              <w:autoSpaceDE w:val="0"/>
              <w:autoSpaceDN w:val="0"/>
              <w:adjustRightInd w:val="0"/>
              <w:rPr>
                <w:sz w:val="22"/>
                <w:szCs w:val="22"/>
                <w:lang w:val="sr-Latn-ME"/>
              </w:rPr>
            </w:pPr>
            <w:r w:rsidRPr="00644AF4">
              <w:rPr>
                <w:sz w:val="22"/>
                <w:szCs w:val="22"/>
                <w:lang w:val="sr-Latn-ME"/>
              </w:rPr>
              <w:t>Medijana, m</w:t>
            </w:r>
            <w:r w:rsidR="00A65892" w:rsidRPr="00644AF4">
              <w:rPr>
                <w:sz w:val="22"/>
                <w:szCs w:val="22"/>
                <w:lang w:val="sr-Latn-ME"/>
              </w:rPr>
              <w:t>j</w:t>
            </w:r>
            <w:r w:rsidRPr="00644AF4">
              <w:rPr>
                <w:sz w:val="22"/>
                <w:szCs w:val="22"/>
                <w:lang w:val="sr-Latn-ME"/>
              </w:rPr>
              <w:t>eseci (95% CI)</w:t>
            </w:r>
          </w:p>
        </w:tc>
        <w:tc>
          <w:tcPr>
            <w:tcW w:w="1413" w:type="pct"/>
            <w:tcBorders>
              <w:top w:val="single" w:sz="2" w:space="0" w:color="auto"/>
              <w:left w:val="single" w:sz="2" w:space="0" w:color="auto"/>
              <w:bottom w:val="single" w:sz="2" w:space="0" w:color="auto"/>
              <w:right w:val="single" w:sz="2" w:space="0" w:color="auto"/>
            </w:tcBorders>
            <w:hideMark/>
          </w:tcPr>
          <w:p w14:paraId="11F55737" w14:textId="08D4E910" w:rsidR="003A7EE1" w:rsidRPr="00644AF4" w:rsidRDefault="003A7EE1" w:rsidP="00644AF4">
            <w:pPr>
              <w:autoSpaceDE w:val="0"/>
              <w:autoSpaceDN w:val="0"/>
              <w:adjustRightInd w:val="0"/>
              <w:jc w:val="center"/>
              <w:rPr>
                <w:sz w:val="22"/>
                <w:szCs w:val="22"/>
                <w:lang w:val="sr-Latn-ME"/>
              </w:rPr>
            </w:pPr>
            <w:r w:rsidRPr="00644AF4">
              <w:rPr>
                <w:sz w:val="22"/>
                <w:szCs w:val="22"/>
                <w:lang w:val="sr-Latn-ME"/>
              </w:rPr>
              <w:t>N</w:t>
            </w:r>
            <w:r w:rsidR="00770421" w:rsidRPr="00644AF4">
              <w:rPr>
                <w:sz w:val="22"/>
                <w:szCs w:val="22"/>
                <w:lang w:val="sr-Latn-ME"/>
              </w:rPr>
              <w:t>P</w:t>
            </w:r>
            <w:r w:rsidRPr="00644AF4">
              <w:rPr>
                <w:sz w:val="22"/>
                <w:szCs w:val="22"/>
                <w:lang w:val="sr-Latn-ME"/>
              </w:rPr>
              <w:t xml:space="preserve"> (N</w:t>
            </w:r>
            <w:r w:rsidR="00770421" w:rsidRPr="00644AF4">
              <w:rPr>
                <w:sz w:val="22"/>
                <w:szCs w:val="22"/>
                <w:lang w:val="sr-Latn-ME"/>
              </w:rPr>
              <w:t>P</w:t>
            </w:r>
            <w:r w:rsidRPr="00644AF4">
              <w:rPr>
                <w:sz w:val="22"/>
                <w:szCs w:val="22"/>
                <w:lang w:val="sr-Latn-ME"/>
              </w:rPr>
              <w:t>, N</w:t>
            </w:r>
            <w:r w:rsidR="00770421" w:rsidRPr="00644AF4">
              <w:rPr>
                <w:sz w:val="22"/>
                <w:szCs w:val="22"/>
                <w:lang w:val="sr-Latn-ME"/>
              </w:rPr>
              <w:t>P</w:t>
            </w:r>
            <w:r w:rsidRPr="00644AF4">
              <w:rPr>
                <w:sz w:val="22"/>
                <w:szCs w:val="22"/>
                <w:lang w:val="sr-Latn-ME"/>
              </w:rPr>
              <w:t>)</w:t>
            </w:r>
          </w:p>
        </w:tc>
        <w:tc>
          <w:tcPr>
            <w:tcW w:w="1153" w:type="pct"/>
            <w:tcBorders>
              <w:top w:val="single" w:sz="2" w:space="0" w:color="auto"/>
              <w:left w:val="single" w:sz="2" w:space="0" w:color="auto"/>
              <w:bottom w:val="single" w:sz="2" w:space="0" w:color="auto"/>
              <w:right w:val="single" w:sz="2" w:space="0" w:color="auto"/>
            </w:tcBorders>
            <w:hideMark/>
          </w:tcPr>
          <w:p w14:paraId="0C1F954D" w14:textId="6218604B" w:rsidR="003A7EE1" w:rsidRPr="00644AF4" w:rsidRDefault="003A7EE1" w:rsidP="00644AF4">
            <w:pPr>
              <w:autoSpaceDE w:val="0"/>
              <w:autoSpaceDN w:val="0"/>
              <w:adjustRightInd w:val="0"/>
              <w:jc w:val="center"/>
              <w:rPr>
                <w:sz w:val="22"/>
                <w:szCs w:val="22"/>
                <w:lang w:val="sr-Latn-ME"/>
              </w:rPr>
            </w:pPr>
            <w:r w:rsidRPr="00644AF4">
              <w:rPr>
                <w:sz w:val="22"/>
                <w:szCs w:val="22"/>
                <w:lang w:val="sr-Latn-ME"/>
              </w:rPr>
              <w:t>N</w:t>
            </w:r>
            <w:r w:rsidR="00770421" w:rsidRPr="00644AF4">
              <w:rPr>
                <w:sz w:val="22"/>
                <w:szCs w:val="22"/>
                <w:lang w:val="sr-Latn-ME"/>
              </w:rPr>
              <w:t>P</w:t>
            </w:r>
            <w:r w:rsidRPr="00644AF4">
              <w:rPr>
                <w:sz w:val="22"/>
                <w:szCs w:val="22"/>
                <w:lang w:val="sr-Latn-ME"/>
              </w:rPr>
              <w:t xml:space="preserve"> (N</w:t>
            </w:r>
            <w:r w:rsidR="00770421" w:rsidRPr="00644AF4">
              <w:rPr>
                <w:sz w:val="22"/>
                <w:szCs w:val="22"/>
                <w:lang w:val="sr-Latn-ME"/>
              </w:rPr>
              <w:t>P</w:t>
            </w:r>
            <w:r w:rsidRPr="00644AF4">
              <w:rPr>
                <w:sz w:val="22"/>
                <w:szCs w:val="22"/>
                <w:lang w:val="sr-Latn-ME"/>
              </w:rPr>
              <w:t>, N</w:t>
            </w:r>
            <w:r w:rsidR="00770421" w:rsidRPr="00644AF4">
              <w:rPr>
                <w:sz w:val="22"/>
                <w:szCs w:val="22"/>
                <w:lang w:val="sr-Latn-ME"/>
              </w:rPr>
              <w:t>P</w:t>
            </w:r>
            <w:r w:rsidRPr="00644AF4">
              <w:rPr>
                <w:sz w:val="22"/>
                <w:szCs w:val="22"/>
                <w:lang w:val="sr-Latn-ME"/>
              </w:rPr>
              <w:t>)</w:t>
            </w:r>
          </w:p>
        </w:tc>
      </w:tr>
      <w:tr w:rsidR="003A7EE1" w:rsidRPr="00644AF4" w14:paraId="4D5FC05B" w14:textId="77777777" w:rsidTr="008E219C">
        <w:tc>
          <w:tcPr>
            <w:tcW w:w="2434" w:type="pct"/>
            <w:tcBorders>
              <w:top w:val="single" w:sz="2" w:space="0" w:color="auto"/>
              <w:left w:val="single" w:sz="2" w:space="0" w:color="auto"/>
              <w:bottom w:val="single" w:sz="2" w:space="0" w:color="auto"/>
              <w:right w:val="single" w:sz="2" w:space="0" w:color="auto"/>
            </w:tcBorders>
            <w:hideMark/>
          </w:tcPr>
          <w:p w14:paraId="0E0C04D7" w14:textId="28124B9F" w:rsidR="003A7EE1" w:rsidRPr="00644AF4" w:rsidRDefault="00A65892" w:rsidP="00644AF4">
            <w:pPr>
              <w:autoSpaceDE w:val="0"/>
              <w:autoSpaceDN w:val="0"/>
              <w:adjustRightInd w:val="0"/>
              <w:rPr>
                <w:sz w:val="22"/>
                <w:szCs w:val="22"/>
                <w:vertAlign w:val="superscript"/>
                <w:lang w:val="sr-Latn-ME"/>
              </w:rPr>
            </w:pPr>
            <w:r w:rsidRPr="00644AF4">
              <w:rPr>
                <w:sz w:val="22"/>
                <w:szCs w:val="22"/>
                <w:lang w:val="sr-Latn-ME"/>
              </w:rPr>
              <w:t>Odnos h</w:t>
            </w:r>
            <w:r w:rsidR="003A7EE1" w:rsidRPr="00644AF4">
              <w:rPr>
                <w:sz w:val="22"/>
                <w:szCs w:val="22"/>
                <w:lang w:val="sr-Latn-ME"/>
              </w:rPr>
              <w:t>azard</w:t>
            </w:r>
            <w:r w:rsidRPr="00644AF4">
              <w:rPr>
                <w:sz w:val="22"/>
                <w:szCs w:val="22"/>
                <w:lang w:val="sr-Latn-ME"/>
              </w:rPr>
              <w:t>a</w:t>
            </w:r>
            <w:r w:rsidR="003A7EE1" w:rsidRPr="00644AF4">
              <w:rPr>
                <w:sz w:val="22"/>
                <w:szCs w:val="22"/>
                <w:lang w:val="sr-Latn-ME"/>
              </w:rPr>
              <w:t xml:space="preserve"> (95% CI)</w:t>
            </w:r>
            <w:r w:rsidR="00CB20C6" w:rsidRPr="00644AF4">
              <w:rPr>
                <w:sz w:val="22"/>
                <w:szCs w:val="22"/>
                <w:vertAlign w:val="superscript"/>
                <w:lang w:val="sr-Latn-ME"/>
              </w:rPr>
              <w:t>b</w:t>
            </w:r>
          </w:p>
        </w:tc>
        <w:tc>
          <w:tcPr>
            <w:tcW w:w="1413" w:type="pct"/>
            <w:tcBorders>
              <w:top w:val="single" w:sz="2" w:space="0" w:color="auto"/>
              <w:left w:val="single" w:sz="2" w:space="0" w:color="auto"/>
              <w:bottom w:val="single" w:sz="2" w:space="0" w:color="auto"/>
              <w:right w:val="single" w:sz="2" w:space="0" w:color="auto"/>
            </w:tcBorders>
            <w:hideMark/>
          </w:tcPr>
          <w:p w14:paraId="7E2259CF" w14:textId="7F83A04E" w:rsidR="003A7EE1" w:rsidRPr="00644AF4" w:rsidRDefault="003A7EE1" w:rsidP="00644AF4">
            <w:pPr>
              <w:autoSpaceDE w:val="0"/>
              <w:autoSpaceDN w:val="0"/>
              <w:adjustRightInd w:val="0"/>
              <w:jc w:val="center"/>
              <w:rPr>
                <w:sz w:val="22"/>
                <w:szCs w:val="22"/>
                <w:lang w:val="sr-Latn-ME"/>
              </w:rPr>
            </w:pPr>
            <w:r w:rsidRPr="00644AF4">
              <w:rPr>
                <w:sz w:val="22"/>
                <w:szCs w:val="22"/>
                <w:lang w:val="sr-Latn-ME"/>
              </w:rPr>
              <w:t>0</w:t>
            </w:r>
            <w:r w:rsidR="00A65892" w:rsidRPr="00644AF4">
              <w:rPr>
                <w:sz w:val="22"/>
                <w:szCs w:val="22"/>
                <w:lang w:val="sr-Latn-ME"/>
              </w:rPr>
              <w:t>,</w:t>
            </w:r>
            <w:r w:rsidRPr="00644AF4">
              <w:rPr>
                <w:sz w:val="22"/>
                <w:szCs w:val="22"/>
                <w:lang w:val="sr-Latn-ME"/>
              </w:rPr>
              <w:t>671 (0</w:t>
            </w:r>
            <w:r w:rsidR="00A65892" w:rsidRPr="00644AF4">
              <w:rPr>
                <w:sz w:val="22"/>
                <w:szCs w:val="22"/>
                <w:lang w:val="sr-Latn-ME"/>
              </w:rPr>
              <w:t>,</w:t>
            </w:r>
            <w:r w:rsidRPr="00644AF4">
              <w:rPr>
                <w:sz w:val="22"/>
                <w:szCs w:val="22"/>
                <w:lang w:val="sr-Latn-ME"/>
              </w:rPr>
              <w:t>507</w:t>
            </w:r>
            <w:r w:rsidR="00A65892" w:rsidRPr="00644AF4">
              <w:rPr>
                <w:sz w:val="22"/>
                <w:szCs w:val="22"/>
                <w:lang w:val="sr-Latn-ME"/>
              </w:rPr>
              <w:t>;</w:t>
            </w:r>
            <w:r w:rsidRPr="00644AF4">
              <w:rPr>
                <w:sz w:val="22"/>
                <w:szCs w:val="22"/>
                <w:lang w:val="sr-Latn-ME"/>
              </w:rPr>
              <w:t xml:space="preserve"> 0</w:t>
            </w:r>
            <w:r w:rsidR="00A65892" w:rsidRPr="00644AF4">
              <w:rPr>
                <w:sz w:val="22"/>
                <w:szCs w:val="22"/>
                <w:lang w:val="sr-Latn-ME"/>
              </w:rPr>
              <w:t>,</w:t>
            </w:r>
            <w:r w:rsidRPr="00644AF4">
              <w:rPr>
                <w:sz w:val="22"/>
                <w:szCs w:val="22"/>
                <w:lang w:val="sr-Latn-ME"/>
              </w:rPr>
              <w:t>890)</w:t>
            </w:r>
          </w:p>
        </w:tc>
        <w:tc>
          <w:tcPr>
            <w:tcW w:w="1153" w:type="pct"/>
            <w:tcBorders>
              <w:top w:val="single" w:sz="2" w:space="0" w:color="auto"/>
              <w:left w:val="single" w:sz="2" w:space="0" w:color="auto"/>
              <w:bottom w:val="single" w:sz="2" w:space="0" w:color="auto"/>
              <w:right w:val="single" w:sz="2" w:space="0" w:color="auto"/>
            </w:tcBorders>
          </w:tcPr>
          <w:p w14:paraId="06DC52C3" w14:textId="77777777" w:rsidR="003A7EE1" w:rsidRPr="00644AF4" w:rsidRDefault="003A7EE1" w:rsidP="00644AF4">
            <w:pPr>
              <w:autoSpaceDE w:val="0"/>
              <w:autoSpaceDN w:val="0"/>
              <w:adjustRightInd w:val="0"/>
              <w:jc w:val="center"/>
              <w:rPr>
                <w:sz w:val="22"/>
                <w:szCs w:val="22"/>
                <w:lang w:val="sr-Latn-ME"/>
              </w:rPr>
            </w:pPr>
          </w:p>
        </w:tc>
      </w:tr>
      <w:tr w:rsidR="003A7EE1" w:rsidRPr="00644AF4" w14:paraId="50A65924" w14:textId="77777777" w:rsidTr="008E219C">
        <w:tc>
          <w:tcPr>
            <w:tcW w:w="2434" w:type="pct"/>
            <w:tcBorders>
              <w:top w:val="single" w:sz="2" w:space="0" w:color="auto"/>
              <w:left w:val="single" w:sz="2" w:space="0" w:color="auto"/>
              <w:bottom w:val="single" w:sz="2" w:space="0" w:color="auto"/>
              <w:right w:val="single" w:sz="2" w:space="0" w:color="auto"/>
            </w:tcBorders>
            <w:hideMark/>
          </w:tcPr>
          <w:p w14:paraId="6D6341C4" w14:textId="60EBDA17" w:rsidR="003A7EE1" w:rsidRPr="00644AF4" w:rsidRDefault="003A7EE1" w:rsidP="00644AF4">
            <w:pPr>
              <w:autoSpaceDE w:val="0"/>
              <w:autoSpaceDN w:val="0"/>
              <w:adjustRightInd w:val="0"/>
              <w:rPr>
                <w:sz w:val="22"/>
                <w:szCs w:val="22"/>
                <w:lang w:val="sr-Latn-ME"/>
              </w:rPr>
            </w:pPr>
            <w:r w:rsidRPr="00644AF4">
              <w:rPr>
                <w:sz w:val="22"/>
                <w:szCs w:val="22"/>
                <w:lang w:val="sr-Latn-ME"/>
              </w:rPr>
              <w:t>p-vr</w:t>
            </w:r>
            <w:r w:rsidR="00A65892" w:rsidRPr="00644AF4">
              <w:rPr>
                <w:sz w:val="22"/>
                <w:szCs w:val="22"/>
                <w:lang w:val="sr-Latn-ME"/>
              </w:rPr>
              <w:t>ij</w:t>
            </w:r>
            <w:r w:rsidRPr="00644AF4">
              <w:rPr>
                <w:sz w:val="22"/>
                <w:szCs w:val="22"/>
                <w:lang w:val="sr-Latn-ME"/>
              </w:rPr>
              <w:t>ednost</w:t>
            </w:r>
            <w:r w:rsidR="00CB20C6" w:rsidRPr="00644AF4">
              <w:rPr>
                <w:sz w:val="22"/>
                <w:szCs w:val="22"/>
                <w:vertAlign w:val="superscript"/>
                <w:lang w:val="sr-Latn-ME"/>
              </w:rPr>
              <w:t>c</w:t>
            </w:r>
          </w:p>
        </w:tc>
        <w:tc>
          <w:tcPr>
            <w:tcW w:w="1413" w:type="pct"/>
            <w:tcBorders>
              <w:top w:val="single" w:sz="2" w:space="0" w:color="auto"/>
              <w:left w:val="single" w:sz="2" w:space="0" w:color="auto"/>
              <w:bottom w:val="single" w:sz="2" w:space="0" w:color="auto"/>
              <w:right w:val="single" w:sz="2" w:space="0" w:color="auto"/>
            </w:tcBorders>
            <w:hideMark/>
          </w:tcPr>
          <w:p w14:paraId="13DEECD3" w14:textId="77A9CC0A" w:rsidR="003A7EE1" w:rsidRPr="00644AF4" w:rsidRDefault="003A7EE1" w:rsidP="00644AF4">
            <w:pPr>
              <w:autoSpaceDE w:val="0"/>
              <w:autoSpaceDN w:val="0"/>
              <w:adjustRightInd w:val="0"/>
              <w:jc w:val="center"/>
              <w:rPr>
                <w:sz w:val="22"/>
                <w:szCs w:val="22"/>
                <w:lang w:val="sr-Latn-ME"/>
              </w:rPr>
            </w:pPr>
            <w:r w:rsidRPr="00644AF4">
              <w:rPr>
                <w:sz w:val="22"/>
                <w:szCs w:val="22"/>
                <w:lang w:val="sr-Latn-ME"/>
              </w:rPr>
              <w:t>0</w:t>
            </w:r>
            <w:r w:rsidR="00A65892" w:rsidRPr="00644AF4">
              <w:rPr>
                <w:sz w:val="22"/>
                <w:szCs w:val="22"/>
                <w:lang w:val="sr-Latn-ME"/>
              </w:rPr>
              <w:t>,</w:t>
            </w:r>
            <w:r w:rsidRPr="00644AF4">
              <w:rPr>
                <w:sz w:val="22"/>
                <w:szCs w:val="22"/>
                <w:lang w:val="sr-Latn-ME"/>
              </w:rPr>
              <w:t>0053</w:t>
            </w:r>
          </w:p>
        </w:tc>
        <w:tc>
          <w:tcPr>
            <w:tcW w:w="1153" w:type="pct"/>
            <w:tcBorders>
              <w:top w:val="single" w:sz="2" w:space="0" w:color="auto"/>
              <w:left w:val="single" w:sz="2" w:space="0" w:color="auto"/>
              <w:bottom w:val="single" w:sz="2" w:space="0" w:color="auto"/>
              <w:right w:val="single" w:sz="2" w:space="0" w:color="auto"/>
            </w:tcBorders>
          </w:tcPr>
          <w:p w14:paraId="6A300E6D" w14:textId="77777777" w:rsidR="003A7EE1" w:rsidRPr="00644AF4" w:rsidRDefault="003A7EE1" w:rsidP="00644AF4">
            <w:pPr>
              <w:autoSpaceDE w:val="0"/>
              <w:autoSpaceDN w:val="0"/>
              <w:adjustRightInd w:val="0"/>
              <w:jc w:val="center"/>
              <w:rPr>
                <w:sz w:val="22"/>
                <w:szCs w:val="22"/>
                <w:lang w:val="sr-Latn-ME"/>
              </w:rPr>
            </w:pPr>
          </w:p>
        </w:tc>
      </w:tr>
      <w:tr w:rsidR="00CB20C6" w:rsidRPr="00644AF4" w14:paraId="3D396823" w14:textId="77777777" w:rsidTr="008E219C">
        <w:tc>
          <w:tcPr>
            <w:tcW w:w="2434" w:type="pct"/>
            <w:tcBorders>
              <w:top w:val="single" w:sz="2" w:space="0" w:color="auto"/>
              <w:left w:val="single" w:sz="2" w:space="0" w:color="auto"/>
              <w:bottom w:val="single" w:sz="2" w:space="0" w:color="auto"/>
              <w:right w:val="single" w:sz="2" w:space="0" w:color="auto"/>
            </w:tcBorders>
          </w:tcPr>
          <w:p w14:paraId="749C4EF2" w14:textId="531AA18F" w:rsidR="00CB20C6" w:rsidRPr="00644AF4" w:rsidRDefault="00CB20C6" w:rsidP="00644AF4">
            <w:pPr>
              <w:autoSpaceDE w:val="0"/>
              <w:autoSpaceDN w:val="0"/>
              <w:adjustRightInd w:val="0"/>
              <w:rPr>
                <w:sz w:val="22"/>
                <w:szCs w:val="22"/>
                <w:lang w:val="sr-Latn-ME"/>
              </w:rPr>
            </w:pPr>
            <w:r w:rsidRPr="00644AF4">
              <w:rPr>
                <w:sz w:val="22"/>
                <w:szCs w:val="22"/>
                <w:lang w:val="sr-Latn-ME"/>
              </w:rPr>
              <w:t>Ažurirano sveukupno preživljavanje</w:t>
            </w:r>
          </w:p>
        </w:tc>
        <w:tc>
          <w:tcPr>
            <w:tcW w:w="1413" w:type="pct"/>
            <w:tcBorders>
              <w:top w:val="single" w:sz="2" w:space="0" w:color="auto"/>
              <w:left w:val="single" w:sz="2" w:space="0" w:color="auto"/>
              <w:bottom w:val="single" w:sz="2" w:space="0" w:color="auto"/>
              <w:right w:val="single" w:sz="2" w:space="0" w:color="auto"/>
            </w:tcBorders>
          </w:tcPr>
          <w:p w14:paraId="2B8D89C9" w14:textId="77777777" w:rsidR="00CB20C6" w:rsidRPr="00644AF4" w:rsidRDefault="00CB20C6" w:rsidP="00644AF4">
            <w:pPr>
              <w:autoSpaceDE w:val="0"/>
              <w:autoSpaceDN w:val="0"/>
              <w:adjustRightInd w:val="0"/>
              <w:jc w:val="center"/>
              <w:rPr>
                <w:sz w:val="22"/>
                <w:szCs w:val="22"/>
                <w:lang w:val="sr-Latn-ME"/>
              </w:rPr>
            </w:pPr>
          </w:p>
        </w:tc>
        <w:tc>
          <w:tcPr>
            <w:tcW w:w="1153" w:type="pct"/>
            <w:tcBorders>
              <w:top w:val="single" w:sz="2" w:space="0" w:color="auto"/>
              <w:left w:val="single" w:sz="2" w:space="0" w:color="auto"/>
              <w:bottom w:val="single" w:sz="2" w:space="0" w:color="auto"/>
              <w:right w:val="single" w:sz="2" w:space="0" w:color="auto"/>
            </w:tcBorders>
          </w:tcPr>
          <w:p w14:paraId="6FEB9ED6" w14:textId="77777777" w:rsidR="00CB20C6" w:rsidRPr="00644AF4" w:rsidRDefault="00CB20C6" w:rsidP="00644AF4">
            <w:pPr>
              <w:autoSpaceDE w:val="0"/>
              <w:autoSpaceDN w:val="0"/>
              <w:adjustRightInd w:val="0"/>
              <w:jc w:val="center"/>
              <w:rPr>
                <w:sz w:val="22"/>
                <w:szCs w:val="22"/>
                <w:lang w:val="sr-Latn-ME"/>
              </w:rPr>
            </w:pPr>
          </w:p>
        </w:tc>
      </w:tr>
      <w:tr w:rsidR="00CB20C6" w:rsidRPr="00644AF4" w14:paraId="6C301668" w14:textId="77777777" w:rsidTr="008E219C">
        <w:tc>
          <w:tcPr>
            <w:tcW w:w="2434" w:type="pct"/>
            <w:tcBorders>
              <w:top w:val="single" w:sz="2" w:space="0" w:color="auto"/>
              <w:left w:val="single" w:sz="2" w:space="0" w:color="auto"/>
              <w:bottom w:val="single" w:sz="2" w:space="0" w:color="auto"/>
              <w:right w:val="single" w:sz="2" w:space="0" w:color="auto"/>
            </w:tcBorders>
          </w:tcPr>
          <w:p w14:paraId="5E5CCBDF" w14:textId="2BFCDE82" w:rsidR="00CB20C6" w:rsidRPr="00644AF4" w:rsidRDefault="00CB20C6" w:rsidP="00644AF4">
            <w:pPr>
              <w:autoSpaceDE w:val="0"/>
              <w:autoSpaceDN w:val="0"/>
              <w:adjustRightInd w:val="0"/>
              <w:rPr>
                <w:sz w:val="22"/>
                <w:szCs w:val="22"/>
                <w:lang w:val="sr-Latn-ME"/>
              </w:rPr>
            </w:pPr>
            <w:r w:rsidRPr="00644AF4">
              <w:rPr>
                <w:sz w:val="22"/>
                <w:szCs w:val="22"/>
                <w:lang w:val="sr-Latn-ME"/>
              </w:rPr>
              <w:t>Smrt (%)</w:t>
            </w:r>
          </w:p>
        </w:tc>
        <w:tc>
          <w:tcPr>
            <w:tcW w:w="1413" w:type="pct"/>
            <w:tcBorders>
              <w:top w:val="single" w:sz="2" w:space="0" w:color="auto"/>
              <w:left w:val="single" w:sz="2" w:space="0" w:color="auto"/>
              <w:bottom w:val="single" w:sz="2" w:space="0" w:color="auto"/>
              <w:right w:val="single" w:sz="2" w:space="0" w:color="auto"/>
            </w:tcBorders>
          </w:tcPr>
          <w:p w14:paraId="29061CF4" w14:textId="1EF0FB5E" w:rsidR="00CB20C6" w:rsidRPr="00644AF4" w:rsidRDefault="00CB20C6" w:rsidP="00644AF4">
            <w:pPr>
              <w:autoSpaceDE w:val="0"/>
              <w:autoSpaceDN w:val="0"/>
              <w:adjustRightInd w:val="0"/>
              <w:jc w:val="center"/>
              <w:rPr>
                <w:sz w:val="22"/>
                <w:szCs w:val="22"/>
                <w:lang w:val="sr-Latn-ME"/>
              </w:rPr>
            </w:pPr>
            <w:r w:rsidRPr="00644AF4">
              <w:rPr>
                <w:sz w:val="22"/>
                <w:szCs w:val="22"/>
                <w:lang w:val="sr-Latn-ME"/>
              </w:rPr>
              <w:t>170 (32%)</w:t>
            </w:r>
          </w:p>
        </w:tc>
        <w:tc>
          <w:tcPr>
            <w:tcW w:w="1153" w:type="pct"/>
            <w:tcBorders>
              <w:top w:val="single" w:sz="2" w:space="0" w:color="auto"/>
              <w:left w:val="single" w:sz="2" w:space="0" w:color="auto"/>
              <w:bottom w:val="single" w:sz="2" w:space="0" w:color="auto"/>
              <w:right w:val="single" w:sz="2" w:space="0" w:color="auto"/>
            </w:tcBorders>
          </w:tcPr>
          <w:p w14:paraId="6A91888A" w14:textId="1DE80C55" w:rsidR="00CB20C6" w:rsidRPr="00644AF4" w:rsidRDefault="00CB20C6" w:rsidP="00644AF4">
            <w:pPr>
              <w:autoSpaceDE w:val="0"/>
              <w:autoSpaceDN w:val="0"/>
              <w:adjustRightInd w:val="0"/>
              <w:jc w:val="center"/>
              <w:rPr>
                <w:sz w:val="22"/>
                <w:szCs w:val="22"/>
                <w:lang w:val="sr-Latn-ME"/>
              </w:rPr>
            </w:pPr>
            <w:r w:rsidRPr="00644AF4">
              <w:rPr>
                <w:sz w:val="22"/>
                <w:szCs w:val="22"/>
                <w:lang w:val="sr-Latn-ME"/>
              </w:rPr>
              <w:t>235 (45%)</w:t>
            </w:r>
          </w:p>
        </w:tc>
      </w:tr>
      <w:tr w:rsidR="00CB20C6" w:rsidRPr="00644AF4" w14:paraId="473A662B" w14:textId="77777777" w:rsidTr="008E219C">
        <w:tc>
          <w:tcPr>
            <w:tcW w:w="2434" w:type="pct"/>
            <w:tcBorders>
              <w:top w:val="single" w:sz="2" w:space="0" w:color="auto"/>
              <w:left w:val="single" w:sz="2" w:space="0" w:color="auto"/>
              <w:bottom w:val="single" w:sz="2" w:space="0" w:color="auto"/>
              <w:right w:val="single" w:sz="2" w:space="0" w:color="auto"/>
            </w:tcBorders>
          </w:tcPr>
          <w:p w14:paraId="0BD892CA" w14:textId="3DABC2BB" w:rsidR="00CB20C6" w:rsidRPr="00644AF4" w:rsidRDefault="00CB20C6" w:rsidP="00644AF4">
            <w:pPr>
              <w:autoSpaceDE w:val="0"/>
              <w:autoSpaceDN w:val="0"/>
              <w:adjustRightInd w:val="0"/>
              <w:rPr>
                <w:sz w:val="22"/>
                <w:szCs w:val="22"/>
                <w:lang w:val="sr-Latn-ME"/>
              </w:rPr>
            </w:pPr>
            <w:r w:rsidRPr="00644AF4">
              <w:rPr>
                <w:sz w:val="22"/>
                <w:szCs w:val="22"/>
                <w:lang w:val="sr-Latn-ME"/>
              </w:rPr>
              <w:t>Medijana, m</w:t>
            </w:r>
            <w:r w:rsidR="00181961" w:rsidRPr="00644AF4">
              <w:rPr>
                <w:sz w:val="22"/>
                <w:szCs w:val="22"/>
                <w:lang w:val="sr-Latn-ME"/>
              </w:rPr>
              <w:t>j</w:t>
            </w:r>
            <w:r w:rsidRPr="00644AF4">
              <w:rPr>
                <w:sz w:val="22"/>
                <w:szCs w:val="22"/>
                <w:lang w:val="sr-Latn-ME"/>
              </w:rPr>
              <w:t>eseci (95% CI)</w:t>
            </w:r>
          </w:p>
        </w:tc>
        <w:tc>
          <w:tcPr>
            <w:tcW w:w="1413" w:type="pct"/>
            <w:tcBorders>
              <w:top w:val="single" w:sz="2" w:space="0" w:color="auto"/>
              <w:left w:val="single" w:sz="2" w:space="0" w:color="auto"/>
              <w:bottom w:val="single" w:sz="2" w:space="0" w:color="auto"/>
              <w:right w:val="single" w:sz="2" w:space="0" w:color="auto"/>
            </w:tcBorders>
          </w:tcPr>
          <w:p w14:paraId="0E83FE5E" w14:textId="46AA841C" w:rsidR="00CB20C6" w:rsidRPr="00644AF4" w:rsidRDefault="00CB20C6" w:rsidP="00644AF4">
            <w:pPr>
              <w:autoSpaceDE w:val="0"/>
              <w:autoSpaceDN w:val="0"/>
              <w:adjustRightInd w:val="0"/>
              <w:jc w:val="center"/>
              <w:rPr>
                <w:sz w:val="22"/>
                <w:szCs w:val="22"/>
                <w:lang w:val="sr-Latn-ME"/>
              </w:rPr>
            </w:pPr>
            <w:r w:rsidRPr="00644AF4">
              <w:rPr>
                <w:sz w:val="22"/>
                <w:szCs w:val="22"/>
                <w:lang w:val="sr-Latn-ME"/>
              </w:rPr>
              <w:t>N</w:t>
            </w:r>
            <w:r w:rsidR="00770421" w:rsidRPr="00644AF4">
              <w:rPr>
                <w:sz w:val="22"/>
                <w:szCs w:val="22"/>
                <w:lang w:val="sr-Latn-ME"/>
              </w:rPr>
              <w:t>P</w:t>
            </w:r>
            <w:r w:rsidRPr="00644AF4">
              <w:rPr>
                <w:sz w:val="22"/>
                <w:szCs w:val="22"/>
                <w:lang w:val="sr-Latn-ME"/>
              </w:rPr>
              <w:t xml:space="preserve"> (N</w:t>
            </w:r>
            <w:r w:rsidR="00770421" w:rsidRPr="00644AF4">
              <w:rPr>
                <w:sz w:val="22"/>
                <w:szCs w:val="22"/>
                <w:lang w:val="sr-Latn-ME"/>
              </w:rPr>
              <w:t>P</w:t>
            </w:r>
            <w:r w:rsidRPr="00644AF4">
              <w:rPr>
                <w:sz w:val="22"/>
                <w:szCs w:val="22"/>
                <w:lang w:val="sr-Latn-ME"/>
              </w:rPr>
              <w:t>, N</w:t>
            </w:r>
            <w:r w:rsidR="00770421" w:rsidRPr="00644AF4">
              <w:rPr>
                <w:sz w:val="22"/>
                <w:szCs w:val="22"/>
                <w:lang w:val="sr-Latn-ME"/>
              </w:rPr>
              <w:t>P</w:t>
            </w:r>
            <w:r w:rsidRPr="00644AF4">
              <w:rPr>
                <w:sz w:val="22"/>
                <w:szCs w:val="22"/>
                <w:lang w:val="sr-Latn-ME"/>
              </w:rPr>
              <w:t>)</w:t>
            </w:r>
          </w:p>
        </w:tc>
        <w:tc>
          <w:tcPr>
            <w:tcW w:w="1153" w:type="pct"/>
            <w:tcBorders>
              <w:top w:val="single" w:sz="2" w:space="0" w:color="auto"/>
              <w:left w:val="single" w:sz="2" w:space="0" w:color="auto"/>
              <w:bottom w:val="single" w:sz="2" w:space="0" w:color="auto"/>
              <w:right w:val="single" w:sz="2" w:space="0" w:color="auto"/>
            </w:tcBorders>
          </w:tcPr>
          <w:p w14:paraId="78C20B5A" w14:textId="169AFD77" w:rsidR="00CB20C6" w:rsidRPr="00644AF4" w:rsidRDefault="00CB20C6" w:rsidP="00644AF4">
            <w:pPr>
              <w:autoSpaceDE w:val="0"/>
              <w:autoSpaceDN w:val="0"/>
              <w:adjustRightInd w:val="0"/>
              <w:jc w:val="center"/>
              <w:rPr>
                <w:sz w:val="22"/>
                <w:szCs w:val="22"/>
                <w:lang w:val="sr-Latn-ME"/>
              </w:rPr>
            </w:pPr>
            <w:r w:rsidRPr="00644AF4">
              <w:rPr>
                <w:sz w:val="22"/>
                <w:szCs w:val="22"/>
                <w:lang w:val="sr-Latn-ME"/>
              </w:rPr>
              <w:t>52 (42, N</w:t>
            </w:r>
            <w:r w:rsidR="00770421" w:rsidRPr="00644AF4">
              <w:rPr>
                <w:sz w:val="22"/>
                <w:szCs w:val="22"/>
                <w:lang w:val="sr-Latn-ME"/>
              </w:rPr>
              <w:t>P</w:t>
            </w:r>
            <w:r w:rsidRPr="00644AF4">
              <w:rPr>
                <w:sz w:val="22"/>
                <w:szCs w:val="22"/>
                <w:lang w:val="sr-Latn-ME"/>
              </w:rPr>
              <w:t>)</w:t>
            </w:r>
          </w:p>
        </w:tc>
      </w:tr>
      <w:tr w:rsidR="00CB20C6" w:rsidRPr="00644AF4" w14:paraId="4FC556BD" w14:textId="77777777" w:rsidTr="008E219C">
        <w:tc>
          <w:tcPr>
            <w:tcW w:w="2434" w:type="pct"/>
            <w:tcBorders>
              <w:top w:val="single" w:sz="2" w:space="0" w:color="auto"/>
              <w:left w:val="single" w:sz="2" w:space="0" w:color="auto"/>
              <w:bottom w:val="single" w:sz="2" w:space="0" w:color="auto"/>
              <w:right w:val="single" w:sz="2" w:space="0" w:color="auto"/>
            </w:tcBorders>
          </w:tcPr>
          <w:p w14:paraId="266E5DCF" w14:textId="68D6273D" w:rsidR="00CB20C6" w:rsidRPr="00644AF4" w:rsidRDefault="00CB20C6" w:rsidP="00644AF4">
            <w:pPr>
              <w:autoSpaceDE w:val="0"/>
              <w:autoSpaceDN w:val="0"/>
              <w:adjustRightInd w:val="0"/>
              <w:rPr>
                <w:sz w:val="22"/>
                <w:szCs w:val="22"/>
                <w:lang w:val="sr-Latn-ME"/>
              </w:rPr>
            </w:pPr>
            <w:r w:rsidRPr="00644AF4">
              <w:rPr>
                <w:sz w:val="22"/>
                <w:szCs w:val="22"/>
                <w:lang w:val="sr-Latn-ME"/>
              </w:rPr>
              <w:t>Odnos hazarda (95% CI) b</w:t>
            </w:r>
          </w:p>
        </w:tc>
        <w:tc>
          <w:tcPr>
            <w:tcW w:w="1413" w:type="pct"/>
            <w:tcBorders>
              <w:top w:val="single" w:sz="2" w:space="0" w:color="auto"/>
              <w:left w:val="single" w:sz="2" w:space="0" w:color="auto"/>
              <w:bottom w:val="single" w:sz="2" w:space="0" w:color="auto"/>
              <w:right w:val="single" w:sz="2" w:space="0" w:color="auto"/>
            </w:tcBorders>
          </w:tcPr>
          <w:p w14:paraId="73118E09" w14:textId="65843D78" w:rsidR="00CB20C6" w:rsidRPr="00644AF4" w:rsidRDefault="00CB20C6" w:rsidP="00644AF4">
            <w:pPr>
              <w:autoSpaceDE w:val="0"/>
              <w:autoSpaceDN w:val="0"/>
              <w:adjustRightInd w:val="0"/>
              <w:jc w:val="center"/>
              <w:rPr>
                <w:sz w:val="22"/>
                <w:szCs w:val="22"/>
                <w:lang w:val="sr-Latn-ME"/>
              </w:rPr>
            </w:pPr>
            <w:r w:rsidRPr="00644AF4">
              <w:rPr>
                <w:sz w:val="22"/>
                <w:szCs w:val="22"/>
                <w:lang w:val="sr-Latn-ME"/>
              </w:rPr>
              <w:t>0.651 (0.534, 0.793)</w:t>
            </w:r>
          </w:p>
        </w:tc>
        <w:tc>
          <w:tcPr>
            <w:tcW w:w="1153" w:type="pct"/>
            <w:tcBorders>
              <w:top w:val="single" w:sz="2" w:space="0" w:color="auto"/>
              <w:left w:val="single" w:sz="2" w:space="0" w:color="auto"/>
              <w:bottom w:val="single" w:sz="2" w:space="0" w:color="auto"/>
              <w:right w:val="single" w:sz="2" w:space="0" w:color="auto"/>
            </w:tcBorders>
          </w:tcPr>
          <w:p w14:paraId="0382E62F" w14:textId="77777777" w:rsidR="00CB20C6" w:rsidRPr="00644AF4" w:rsidRDefault="00CB20C6" w:rsidP="00644AF4">
            <w:pPr>
              <w:autoSpaceDE w:val="0"/>
              <w:autoSpaceDN w:val="0"/>
              <w:adjustRightInd w:val="0"/>
              <w:jc w:val="center"/>
              <w:rPr>
                <w:sz w:val="22"/>
                <w:szCs w:val="22"/>
                <w:lang w:val="sr-Latn-ME"/>
              </w:rPr>
            </w:pPr>
          </w:p>
        </w:tc>
      </w:tr>
      <w:tr w:rsidR="00CB20C6" w:rsidRPr="00644AF4" w14:paraId="37C6F2FF" w14:textId="77777777" w:rsidTr="008E219C">
        <w:tc>
          <w:tcPr>
            <w:tcW w:w="2434" w:type="pct"/>
            <w:tcBorders>
              <w:top w:val="single" w:sz="2" w:space="0" w:color="auto"/>
              <w:left w:val="single" w:sz="2" w:space="0" w:color="auto"/>
              <w:bottom w:val="single" w:sz="2" w:space="0" w:color="auto"/>
              <w:right w:val="single" w:sz="2" w:space="0" w:color="auto"/>
            </w:tcBorders>
          </w:tcPr>
          <w:p w14:paraId="609D7D4E" w14:textId="2B79B2BD" w:rsidR="00CB20C6" w:rsidRPr="00644AF4" w:rsidRDefault="00CB20C6" w:rsidP="00644AF4">
            <w:pPr>
              <w:autoSpaceDE w:val="0"/>
              <w:autoSpaceDN w:val="0"/>
              <w:adjustRightInd w:val="0"/>
              <w:rPr>
                <w:sz w:val="22"/>
                <w:szCs w:val="22"/>
                <w:lang w:val="sr-Latn-ME"/>
              </w:rPr>
            </w:pPr>
            <w:r w:rsidRPr="00644AF4">
              <w:rPr>
                <w:sz w:val="22"/>
                <w:szCs w:val="22"/>
                <w:lang w:val="sr-Latn-ME"/>
              </w:rPr>
              <w:t>p-vrijednost</w:t>
            </w:r>
            <w:r w:rsidRPr="00644AF4">
              <w:rPr>
                <w:sz w:val="22"/>
                <w:szCs w:val="22"/>
                <w:vertAlign w:val="superscript"/>
                <w:lang w:val="sr-Latn-ME"/>
              </w:rPr>
              <w:t>c,e</w:t>
            </w:r>
          </w:p>
        </w:tc>
        <w:tc>
          <w:tcPr>
            <w:tcW w:w="1413" w:type="pct"/>
            <w:tcBorders>
              <w:top w:val="single" w:sz="2" w:space="0" w:color="auto"/>
              <w:left w:val="single" w:sz="2" w:space="0" w:color="auto"/>
              <w:bottom w:val="single" w:sz="2" w:space="0" w:color="auto"/>
              <w:right w:val="single" w:sz="2" w:space="0" w:color="auto"/>
            </w:tcBorders>
          </w:tcPr>
          <w:p w14:paraId="14DD01B7" w14:textId="625E5366" w:rsidR="00CB20C6" w:rsidRPr="00644AF4" w:rsidRDefault="00CB20C6" w:rsidP="00644AF4">
            <w:pPr>
              <w:autoSpaceDE w:val="0"/>
              <w:autoSpaceDN w:val="0"/>
              <w:adjustRightInd w:val="0"/>
              <w:jc w:val="center"/>
              <w:rPr>
                <w:sz w:val="22"/>
                <w:szCs w:val="22"/>
                <w:lang w:val="sr-Latn-ME"/>
              </w:rPr>
            </w:pPr>
            <w:r w:rsidRPr="00644AF4">
              <w:rPr>
                <w:sz w:val="22"/>
                <w:szCs w:val="22"/>
                <w:lang w:val="sr-Latn-ME"/>
              </w:rPr>
              <w:t>&lt;0.0001</w:t>
            </w:r>
          </w:p>
        </w:tc>
        <w:tc>
          <w:tcPr>
            <w:tcW w:w="1153" w:type="pct"/>
            <w:tcBorders>
              <w:top w:val="single" w:sz="2" w:space="0" w:color="auto"/>
              <w:left w:val="single" w:sz="2" w:space="0" w:color="auto"/>
              <w:bottom w:val="single" w:sz="2" w:space="0" w:color="auto"/>
              <w:right w:val="single" w:sz="2" w:space="0" w:color="auto"/>
            </w:tcBorders>
          </w:tcPr>
          <w:p w14:paraId="7D977DED" w14:textId="77777777" w:rsidR="00CB20C6" w:rsidRPr="00644AF4" w:rsidRDefault="00CB20C6" w:rsidP="00644AF4">
            <w:pPr>
              <w:autoSpaceDE w:val="0"/>
              <w:autoSpaceDN w:val="0"/>
              <w:adjustRightInd w:val="0"/>
              <w:jc w:val="center"/>
              <w:rPr>
                <w:sz w:val="22"/>
                <w:szCs w:val="22"/>
                <w:lang w:val="sr-Latn-ME"/>
              </w:rPr>
            </w:pPr>
          </w:p>
        </w:tc>
      </w:tr>
      <w:tr w:rsidR="003A7EE1" w:rsidRPr="00644AF4" w14:paraId="1340512F" w14:textId="77777777" w:rsidTr="008E219C">
        <w:tc>
          <w:tcPr>
            <w:tcW w:w="2434" w:type="pct"/>
            <w:tcBorders>
              <w:top w:val="single" w:sz="2" w:space="0" w:color="auto"/>
              <w:left w:val="single" w:sz="2" w:space="0" w:color="auto"/>
              <w:bottom w:val="single" w:sz="2" w:space="0" w:color="auto"/>
              <w:right w:val="single" w:sz="2" w:space="0" w:color="auto"/>
            </w:tcBorders>
            <w:hideMark/>
          </w:tcPr>
          <w:p w14:paraId="18B6A959" w14:textId="77777777" w:rsidR="003A7EE1" w:rsidRPr="00644AF4" w:rsidRDefault="003A7EE1" w:rsidP="00644AF4">
            <w:pPr>
              <w:keepNext/>
              <w:autoSpaceDE w:val="0"/>
              <w:autoSpaceDN w:val="0"/>
              <w:adjustRightInd w:val="0"/>
              <w:rPr>
                <w:b/>
                <w:sz w:val="22"/>
                <w:szCs w:val="22"/>
                <w:lang w:val="sr-Latn-ME"/>
              </w:rPr>
            </w:pPr>
            <w:r w:rsidRPr="00644AF4">
              <w:rPr>
                <w:b/>
                <w:sz w:val="22"/>
                <w:szCs w:val="22"/>
                <w:lang w:val="sr-Latn-ME"/>
              </w:rPr>
              <w:lastRenderedPageBreak/>
              <w:t>Preživljavanje bez radiografske progresije</w:t>
            </w:r>
          </w:p>
        </w:tc>
        <w:tc>
          <w:tcPr>
            <w:tcW w:w="1413" w:type="pct"/>
            <w:tcBorders>
              <w:top w:val="single" w:sz="2" w:space="0" w:color="auto"/>
              <w:left w:val="single" w:sz="2" w:space="0" w:color="auto"/>
              <w:bottom w:val="single" w:sz="2" w:space="0" w:color="auto"/>
              <w:right w:val="single" w:sz="2" w:space="0" w:color="auto"/>
            </w:tcBorders>
          </w:tcPr>
          <w:p w14:paraId="328B8B0F" w14:textId="77777777" w:rsidR="003A7EE1" w:rsidRPr="00644AF4" w:rsidRDefault="003A7EE1" w:rsidP="00644AF4">
            <w:pPr>
              <w:keepNext/>
              <w:autoSpaceDE w:val="0"/>
              <w:autoSpaceDN w:val="0"/>
              <w:adjustRightInd w:val="0"/>
              <w:jc w:val="center"/>
              <w:rPr>
                <w:sz w:val="22"/>
                <w:szCs w:val="22"/>
                <w:lang w:val="sr-Latn-ME"/>
              </w:rPr>
            </w:pPr>
          </w:p>
        </w:tc>
        <w:tc>
          <w:tcPr>
            <w:tcW w:w="1153" w:type="pct"/>
            <w:tcBorders>
              <w:top w:val="single" w:sz="2" w:space="0" w:color="auto"/>
              <w:left w:val="single" w:sz="2" w:space="0" w:color="auto"/>
              <w:bottom w:val="single" w:sz="2" w:space="0" w:color="auto"/>
              <w:right w:val="single" w:sz="2" w:space="0" w:color="auto"/>
            </w:tcBorders>
          </w:tcPr>
          <w:p w14:paraId="2E627C1E" w14:textId="77777777" w:rsidR="003A7EE1" w:rsidRPr="00644AF4" w:rsidRDefault="003A7EE1" w:rsidP="00644AF4">
            <w:pPr>
              <w:keepNext/>
              <w:autoSpaceDE w:val="0"/>
              <w:autoSpaceDN w:val="0"/>
              <w:adjustRightInd w:val="0"/>
              <w:jc w:val="center"/>
              <w:rPr>
                <w:sz w:val="22"/>
                <w:szCs w:val="22"/>
                <w:lang w:val="sr-Latn-ME"/>
              </w:rPr>
            </w:pPr>
          </w:p>
        </w:tc>
      </w:tr>
      <w:tr w:rsidR="003A7EE1" w:rsidRPr="00644AF4" w14:paraId="2C9304B1" w14:textId="77777777" w:rsidTr="008E219C">
        <w:tc>
          <w:tcPr>
            <w:tcW w:w="2434" w:type="pct"/>
            <w:tcBorders>
              <w:top w:val="single" w:sz="2" w:space="0" w:color="auto"/>
              <w:left w:val="single" w:sz="2" w:space="0" w:color="auto"/>
              <w:bottom w:val="single" w:sz="2" w:space="0" w:color="auto"/>
              <w:right w:val="single" w:sz="2" w:space="0" w:color="auto"/>
            </w:tcBorders>
            <w:hideMark/>
          </w:tcPr>
          <w:p w14:paraId="25773A17" w14:textId="77777777" w:rsidR="003A7EE1" w:rsidRPr="00644AF4" w:rsidRDefault="003A7EE1" w:rsidP="00644AF4">
            <w:pPr>
              <w:autoSpaceDE w:val="0"/>
              <w:autoSpaceDN w:val="0"/>
              <w:adjustRightInd w:val="0"/>
              <w:rPr>
                <w:sz w:val="22"/>
                <w:szCs w:val="22"/>
                <w:lang w:val="sr-Latn-ME"/>
              </w:rPr>
            </w:pPr>
            <w:r w:rsidRPr="00644AF4">
              <w:rPr>
                <w:sz w:val="22"/>
                <w:szCs w:val="22"/>
                <w:lang w:val="sr-Latn-ME"/>
              </w:rPr>
              <w:t>Progresija bolesti ili smrt (%)</w:t>
            </w:r>
          </w:p>
        </w:tc>
        <w:tc>
          <w:tcPr>
            <w:tcW w:w="1413" w:type="pct"/>
            <w:tcBorders>
              <w:top w:val="single" w:sz="2" w:space="0" w:color="auto"/>
              <w:left w:val="single" w:sz="2" w:space="0" w:color="auto"/>
              <w:bottom w:val="single" w:sz="2" w:space="0" w:color="auto"/>
              <w:right w:val="single" w:sz="2" w:space="0" w:color="auto"/>
            </w:tcBorders>
            <w:hideMark/>
          </w:tcPr>
          <w:p w14:paraId="69FC38CE" w14:textId="77777777" w:rsidR="003A7EE1" w:rsidRPr="00644AF4" w:rsidRDefault="003A7EE1" w:rsidP="00644AF4">
            <w:pPr>
              <w:autoSpaceDE w:val="0"/>
              <w:autoSpaceDN w:val="0"/>
              <w:adjustRightInd w:val="0"/>
              <w:jc w:val="center"/>
              <w:rPr>
                <w:sz w:val="22"/>
                <w:szCs w:val="22"/>
                <w:lang w:val="sr-Latn-ME"/>
              </w:rPr>
            </w:pPr>
            <w:r w:rsidRPr="00644AF4">
              <w:rPr>
                <w:sz w:val="22"/>
                <w:szCs w:val="22"/>
                <w:lang w:val="sr-Latn-ME"/>
              </w:rPr>
              <w:t>134 (26%)</w:t>
            </w:r>
          </w:p>
        </w:tc>
        <w:tc>
          <w:tcPr>
            <w:tcW w:w="1153" w:type="pct"/>
            <w:tcBorders>
              <w:top w:val="single" w:sz="2" w:space="0" w:color="auto"/>
              <w:left w:val="single" w:sz="2" w:space="0" w:color="auto"/>
              <w:bottom w:val="single" w:sz="2" w:space="0" w:color="auto"/>
              <w:right w:val="single" w:sz="2" w:space="0" w:color="auto"/>
            </w:tcBorders>
            <w:hideMark/>
          </w:tcPr>
          <w:p w14:paraId="0C1C165F" w14:textId="77777777" w:rsidR="003A7EE1" w:rsidRPr="00644AF4" w:rsidRDefault="003A7EE1" w:rsidP="00644AF4">
            <w:pPr>
              <w:autoSpaceDE w:val="0"/>
              <w:autoSpaceDN w:val="0"/>
              <w:adjustRightInd w:val="0"/>
              <w:jc w:val="center"/>
              <w:rPr>
                <w:sz w:val="22"/>
                <w:szCs w:val="22"/>
                <w:lang w:val="sr-Latn-ME"/>
              </w:rPr>
            </w:pPr>
            <w:r w:rsidRPr="00644AF4">
              <w:rPr>
                <w:sz w:val="22"/>
                <w:szCs w:val="22"/>
                <w:lang w:val="sr-Latn-ME"/>
              </w:rPr>
              <w:t>231 (44%)</w:t>
            </w:r>
          </w:p>
        </w:tc>
      </w:tr>
      <w:tr w:rsidR="003A7EE1" w:rsidRPr="00644AF4" w14:paraId="70884E0D" w14:textId="77777777" w:rsidTr="008E219C">
        <w:tc>
          <w:tcPr>
            <w:tcW w:w="2434" w:type="pct"/>
            <w:tcBorders>
              <w:top w:val="single" w:sz="2" w:space="0" w:color="auto"/>
              <w:left w:val="single" w:sz="2" w:space="0" w:color="auto"/>
              <w:bottom w:val="single" w:sz="2" w:space="0" w:color="auto"/>
              <w:right w:val="single" w:sz="2" w:space="0" w:color="auto"/>
            </w:tcBorders>
            <w:hideMark/>
          </w:tcPr>
          <w:p w14:paraId="1F27CD66" w14:textId="1D014333" w:rsidR="003A7EE1" w:rsidRPr="00644AF4" w:rsidRDefault="003A7EE1" w:rsidP="00644AF4">
            <w:pPr>
              <w:autoSpaceDE w:val="0"/>
              <w:autoSpaceDN w:val="0"/>
              <w:adjustRightInd w:val="0"/>
              <w:rPr>
                <w:sz w:val="22"/>
                <w:szCs w:val="22"/>
                <w:lang w:val="sr-Latn-ME"/>
              </w:rPr>
            </w:pPr>
            <w:r w:rsidRPr="00644AF4">
              <w:rPr>
                <w:sz w:val="22"/>
                <w:szCs w:val="22"/>
                <w:lang w:val="sr-Latn-ME"/>
              </w:rPr>
              <w:t>Medijana, m</w:t>
            </w:r>
            <w:r w:rsidR="00A65892" w:rsidRPr="00644AF4">
              <w:rPr>
                <w:sz w:val="22"/>
                <w:szCs w:val="22"/>
                <w:lang w:val="sr-Latn-ME"/>
              </w:rPr>
              <w:t>j</w:t>
            </w:r>
            <w:r w:rsidRPr="00644AF4">
              <w:rPr>
                <w:sz w:val="22"/>
                <w:szCs w:val="22"/>
                <w:lang w:val="sr-Latn-ME"/>
              </w:rPr>
              <w:t>eseci (95% CI)</w:t>
            </w:r>
          </w:p>
        </w:tc>
        <w:tc>
          <w:tcPr>
            <w:tcW w:w="1413" w:type="pct"/>
            <w:tcBorders>
              <w:top w:val="single" w:sz="2" w:space="0" w:color="auto"/>
              <w:left w:val="single" w:sz="2" w:space="0" w:color="auto"/>
              <w:bottom w:val="single" w:sz="2" w:space="0" w:color="auto"/>
              <w:right w:val="single" w:sz="2" w:space="0" w:color="auto"/>
            </w:tcBorders>
            <w:hideMark/>
          </w:tcPr>
          <w:p w14:paraId="54FF8663" w14:textId="158CECC5" w:rsidR="003A7EE1" w:rsidRPr="00644AF4" w:rsidRDefault="003A7EE1" w:rsidP="00644AF4">
            <w:pPr>
              <w:autoSpaceDE w:val="0"/>
              <w:autoSpaceDN w:val="0"/>
              <w:adjustRightInd w:val="0"/>
              <w:jc w:val="center"/>
              <w:rPr>
                <w:sz w:val="22"/>
                <w:szCs w:val="22"/>
                <w:lang w:val="sr-Latn-ME"/>
              </w:rPr>
            </w:pPr>
            <w:r w:rsidRPr="00644AF4">
              <w:rPr>
                <w:sz w:val="22"/>
                <w:szCs w:val="22"/>
                <w:lang w:val="sr-Latn-ME"/>
              </w:rPr>
              <w:t>N</w:t>
            </w:r>
            <w:r w:rsidR="00D110A9" w:rsidRPr="00644AF4">
              <w:rPr>
                <w:sz w:val="22"/>
                <w:szCs w:val="22"/>
                <w:lang w:val="sr-Latn-ME"/>
              </w:rPr>
              <w:t>P</w:t>
            </w:r>
            <w:r w:rsidRPr="00644AF4">
              <w:rPr>
                <w:sz w:val="22"/>
                <w:szCs w:val="22"/>
                <w:lang w:val="sr-Latn-ME"/>
              </w:rPr>
              <w:t xml:space="preserve"> (N</w:t>
            </w:r>
            <w:r w:rsidR="00D110A9" w:rsidRPr="00644AF4">
              <w:rPr>
                <w:sz w:val="22"/>
                <w:szCs w:val="22"/>
                <w:lang w:val="sr-Latn-ME"/>
              </w:rPr>
              <w:t>P</w:t>
            </w:r>
            <w:r w:rsidRPr="00644AF4">
              <w:rPr>
                <w:sz w:val="22"/>
                <w:szCs w:val="22"/>
                <w:lang w:val="sr-Latn-ME"/>
              </w:rPr>
              <w:t>, N</w:t>
            </w:r>
            <w:r w:rsidR="00D110A9" w:rsidRPr="00644AF4">
              <w:rPr>
                <w:sz w:val="22"/>
                <w:szCs w:val="22"/>
                <w:lang w:val="sr-Latn-ME"/>
              </w:rPr>
              <w:t>P</w:t>
            </w:r>
            <w:r w:rsidRPr="00644AF4">
              <w:rPr>
                <w:sz w:val="22"/>
                <w:szCs w:val="22"/>
                <w:lang w:val="sr-Latn-ME"/>
              </w:rPr>
              <w:t>)</w:t>
            </w:r>
          </w:p>
        </w:tc>
        <w:tc>
          <w:tcPr>
            <w:tcW w:w="1153" w:type="pct"/>
            <w:tcBorders>
              <w:top w:val="single" w:sz="2" w:space="0" w:color="auto"/>
              <w:left w:val="single" w:sz="2" w:space="0" w:color="auto"/>
              <w:bottom w:val="single" w:sz="2" w:space="0" w:color="auto"/>
              <w:right w:val="single" w:sz="2" w:space="0" w:color="auto"/>
            </w:tcBorders>
            <w:hideMark/>
          </w:tcPr>
          <w:p w14:paraId="69D376FA" w14:textId="4EFF5551" w:rsidR="003A7EE1" w:rsidRPr="00644AF4" w:rsidRDefault="003A7EE1" w:rsidP="00644AF4">
            <w:pPr>
              <w:autoSpaceDE w:val="0"/>
              <w:autoSpaceDN w:val="0"/>
              <w:adjustRightInd w:val="0"/>
              <w:jc w:val="center"/>
              <w:rPr>
                <w:sz w:val="22"/>
                <w:szCs w:val="22"/>
                <w:lang w:val="sr-Latn-ME"/>
              </w:rPr>
            </w:pPr>
            <w:r w:rsidRPr="00644AF4">
              <w:rPr>
                <w:sz w:val="22"/>
                <w:szCs w:val="22"/>
                <w:lang w:val="sr-Latn-ME"/>
              </w:rPr>
              <w:t>22</w:t>
            </w:r>
            <w:r w:rsidR="00A65892" w:rsidRPr="00644AF4">
              <w:rPr>
                <w:sz w:val="22"/>
                <w:szCs w:val="22"/>
                <w:lang w:val="sr-Latn-ME"/>
              </w:rPr>
              <w:t>,</w:t>
            </w:r>
            <w:r w:rsidRPr="00644AF4">
              <w:rPr>
                <w:sz w:val="22"/>
                <w:szCs w:val="22"/>
                <w:lang w:val="sr-Latn-ME"/>
              </w:rPr>
              <w:t>08 (18</w:t>
            </w:r>
            <w:r w:rsidR="00A65892" w:rsidRPr="00644AF4">
              <w:rPr>
                <w:sz w:val="22"/>
                <w:szCs w:val="22"/>
                <w:lang w:val="sr-Latn-ME"/>
              </w:rPr>
              <w:t>,</w:t>
            </w:r>
            <w:r w:rsidRPr="00644AF4">
              <w:rPr>
                <w:sz w:val="22"/>
                <w:szCs w:val="22"/>
                <w:lang w:val="sr-Latn-ME"/>
              </w:rPr>
              <w:t>46</w:t>
            </w:r>
            <w:r w:rsidR="00A65892" w:rsidRPr="00644AF4">
              <w:rPr>
                <w:sz w:val="22"/>
                <w:szCs w:val="22"/>
                <w:lang w:val="sr-Latn-ME"/>
              </w:rPr>
              <w:t>;</w:t>
            </w:r>
            <w:r w:rsidRPr="00644AF4">
              <w:rPr>
                <w:sz w:val="22"/>
                <w:szCs w:val="22"/>
                <w:lang w:val="sr-Latn-ME"/>
              </w:rPr>
              <w:t xml:space="preserve"> 32</w:t>
            </w:r>
            <w:r w:rsidR="00A65892" w:rsidRPr="00644AF4">
              <w:rPr>
                <w:sz w:val="22"/>
                <w:szCs w:val="22"/>
                <w:lang w:val="sr-Latn-ME"/>
              </w:rPr>
              <w:t>,</w:t>
            </w:r>
            <w:r w:rsidRPr="00644AF4">
              <w:rPr>
                <w:sz w:val="22"/>
                <w:szCs w:val="22"/>
                <w:lang w:val="sr-Latn-ME"/>
              </w:rPr>
              <w:t>92)</w:t>
            </w:r>
          </w:p>
        </w:tc>
      </w:tr>
      <w:tr w:rsidR="003A7EE1" w:rsidRPr="00644AF4" w14:paraId="136F4F2C" w14:textId="77777777" w:rsidTr="008E219C">
        <w:tc>
          <w:tcPr>
            <w:tcW w:w="2434" w:type="pct"/>
            <w:tcBorders>
              <w:top w:val="single" w:sz="2" w:space="0" w:color="auto"/>
              <w:left w:val="single" w:sz="2" w:space="0" w:color="auto"/>
              <w:bottom w:val="single" w:sz="2" w:space="0" w:color="auto"/>
              <w:right w:val="single" w:sz="2" w:space="0" w:color="auto"/>
            </w:tcBorders>
            <w:hideMark/>
          </w:tcPr>
          <w:p w14:paraId="382744E1" w14:textId="3FB4D8CB" w:rsidR="003A7EE1" w:rsidRPr="00644AF4" w:rsidRDefault="00A65892" w:rsidP="00644AF4">
            <w:pPr>
              <w:autoSpaceDE w:val="0"/>
              <w:autoSpaceDN w:val="0"/>
              <w:adjustRightInd w:val="0"/>
              <w:rPr>
                <w:sz w:val="22"/>
                <w:szCs w:val="22"/>
                <w:vertAlign w:val="superscript"/>
                <w:lang w:val="sr-Latn-ME"/>
              </w:rPr>
            </w:pPr>
            <w:r w:rsidRPr="00644AF4">
              <w:rPr>
                <w:sz w:val="22"/>
                <w:szCs w:val="22"/>
                <w:lang w:val="sr-Latn-ME"/>
              </w:rPr>
              <w:t>Odnos h</w:t>
            </w:r>
            <w:r w:rsidR="003A7EE1" w:rsidRPr="00644AF4">
              <w:rPr>
                <w:sz w:val="22"/>
                <w:szCs w:val="22"/>
                <w:lang w:val="sr-Latn-ME"/>
              </w:rPr>
              <w:t>azard</w:t>
            </w:r>
            <w:r w:rsidRPr="00644AF4">
              <w:rPr>
                <w:sz w:val="22"/>
                <w:szCs w:val="22"/>
                <w:lang w:val="sr-Latn-ME"/>
              </w:rPr>
              <w:t>a</w:t>
            </w:r>
            <w:r w:rsidR="003A7EE1" w:rsidRPr="00644AF4">
              <w:rPr>
                <w:sz w:val="22"/>
                <w:szCs w:val="22"/>
                <w:lang w:val="sr-Latn-ME"/>
              </w:rPr>
              <w:t xml:space="preserve"> (95% CI)</w:t>
            </w:r>
            <w:r w:rsidR="00CB20C6" w:rsidRPr="00644AF4">
              <w:rPr>
                <w:sz w:val="22"/>
                <w:szCs w:val="22"/>
                <w:vertAlign w:val="superscript"/>
                <w:lang w:val="sr-Latn-ME"/>
              </w:rPr>
              <w:t>b</w:t>
            </w:r>
          </w:p>
        </w:tc>
        <w:tc>
          <w:tcPr>
            <w:tcW w:w="1413" w:type="pct"/>
            <w:tcBorders>
              <w:top w:val="single" w:sz="2" w:space="0" w:color="auto"/>
              <w:left w:val="single" w:sz="2" w:space="0" w:color="auto"/>
              <w:bottom w:val="single" w:sz="2" w:space="0" w:color="auto"/>
              <w:right w:val="single" w:sz="2" w:space="0" w:color="auto"/>
            </w:tcBorders>
            <w:hideMark/>
          </w:tcPr>
          <w:p w14:paraId="558A44D4" w14:textId="265CA758" w:rsidR="003A7EE1" w:rsidRPr="00644AF4" w:rsidRDefault="003A7EE1" w:rsidP="00644AF4">
            <w:pPr>
              <w:autoSpaceDE w:val="0"/>
              <w:autoSpaceDN w:val="0"/>
              <w:adjustRightInd w:val="0"/>
              <w:jc w:val="center"/>
              <w:rPr>
                <w:sz w:val="22"/>
                <w:szCs w:val="22"/>
                <w:lang w:val="sr-Latn-ME"/>
              </w:rPr>
            </w:pPr>
            <w:r w:rsidRPr="00644AF4">
              <w:rPr>
                <w:sz w:val="22"/>
                <w:szCs w:val="22"/>
                <w:lang w:val="sr-Latn-ME"/>
              </w:rPr>
              <w:t>0</w:t>
            </w:r>
            <w:r w:rsidR="00A65892" w:rsidRPr="00644AF4">
              <w:rPr>
                <w:sz w:val="22"/>
                <w:szCs w:val="22"/>
                <w:lang w:val="sr-Latn-ME"/>
              </w:rPr>
              <w:t>,</w:t>
            </w:r>
            <w:r w:rsidRPr="00644AF4">
              <w:rPr>
                <w:sz w:val="22"/>
                <w:szCs w:val="22"/>
                <w:lang w:val="sr-Latn-ME"/>
              </w:rPr>
              <w:t>484 (0</w:t>
            </w:r>
            <w:r w:rsidR="00A65892" w:rsidRPr="00644AF4">
              <w:rPr>
                <w:sz w:val="22"/>
                <w:szCs w:val="22"/>
                <w:lang w:val="sr-Latn-ME"/>
              </w:rPr>
              <w:t>,</w:t>
            </w:r>
            <w:r w:rsidRPr="00644AF4">
              <w:rPr>
                <w:sz w:val="22"/>
                <w:szCs w:val="22"/>
                <w:lang w:val="sr-Latn-ME"/>
              </w:rPr>
              <w:t>391</w:t>
            </w:r>
            <w:r w:rsidR="00A65892" w:rsidRPr="00644AF4">
              <w:rPr>
                <w:sz w:val="22"/>
                <w:szCs w:val="22"/>
                <w:lang w:val="sr-Latn-ME"/>
              </w:rPr>
              <w:t>;</w:t>
            </w:r>
            <w:r w:rsidRPr="00644AF4">
              <w:rPr>
                <w:sz w:val="22"/>
                <w:szCs w:val="22"/>
                <w:lang w:val="sr-Latn-ME"/>
              </w:rPr>
              <w:t xml:space="preserve"> 0</w:t>
            </w:r>
            <w:r w:rsidR="00A65892" w:rsidRPr="00644AF4">
              <w:rPr>
                <w:sz w:val="22"/>
                <w:szCs w:val="22"/>
                <w:lang w:val="sr-Latn-ME"/>
              </w:rPr>
              <w:t>,</w:t>
            </w:r>
            <w:r w:rsidRPr="00644AF4">
              <w:rPr>
                <w:sz w:val="22"/>
                <w:szCs w:val="22"/>
                <w:lang w:val="sr-Latn-ME"/>
              </w:rPr>
              <w:t>600)</w:t>
            </w:r>
          </w:p>
        </w:tc>
        <w:tc>
          <w:tcPr>
            <w:tcW w:w="1153" w:type="pct"/>
            <w:tcBorders>
              <w:top w:val="single" w:sz="2" w:space="0" w:color="auto"/>
              <w:left w:val="single" w:sz="2" w:space="0" w:color="auto"/>
              <w:bottom w:val="single" w:sz="2" w:space="0" w:color="auto"/>
              <w:right w:val="single" w:sz="2" w:space="0" w:color="auto"/>
            </w:tcBorders>
          </w:tcPr>
          <w:p w14:paraId="347F51BB" w14:textId="77777777" w:rsidR="003A7EE1" w:rsidRPr="00644AF4" w:rsidRDefault="003A7EE1" w:rsidP="00644AF4">
            <w:pPr>
              <w:autoSpaceDE w:val="0"/>
              <w:autoSpaceDN w:val="0"/>
              <w:adjustRightInd w:val="0"/>
              <w:jc w:val="center"/>
              <w:rPr>
                <w:sz w:val="22"/>
                <w:szCs w:val="22"/>
                <w:lang w:val="sr-Latn-ME"/>
              </w:rPr>
            </w:pPr>
          </w:p>
        </w:tc>
      </w:tr>
      <w:tr w:rsidR="003A7EE1" w:rsidRPr="00644AF4" w14:paraId="25F09228" w14:textId="77777777" w:rsidTr="008E219C">
        <w:tc>
          <w:tcPr>
            <w:tcW w:w="2434" w:type="pct"/>
            <w:tcBorders>
              <w:top w:val="single" w:sz="2" w:space="0" w:color="auto"/>
              <w:left w:val="single" w:sz="2" w:space="0" w:color="auto"/>
              <w:bottom w:val="single" w:sz="2" w:space="0" w:color="auto"/>
              <w:right w:val="single" w:sz="2" w:space="0" w:color="auto"/>
            </w:tcBorders>
            <w:hideMark/>
          </w:tcPr>
          <w:p w14:paraId="303D1577" w14:textId="17EDC887" w:rsidR="003A7EE1" w:rsidRPr="00644AF4" w:rsidRDefault="003A7EE1" w:rsidP="00644AF4">
            <w:pPr>
              <w:autoSpaceDE w:val="0"/>
              <w:autoSpaceDN w:val="0"/>
              <w:adjustRightInd w:val="0"/>
              <w:rPr>
                <w:sz w:val="22"/>
                <w:szCs w:val="22"/>
                <w:vertAlign w:val="superscript"/>
                <w:lang w:val="sr-Latn-ME"/>
              </w:rPr>
            </w:pPr>
            <w:r w:rsidRPr="00644AF4">
              <w:rPr>
                <w:sz w:val="22"/>
                <w:szCs w:val="22"/>
                <w:lang w:val="sr-Latn-ME"/>
              </w:rPr>
              <w:t>p-vr</w:t>
            </w:r>
            <w:r w:rsidR="00A65892" w:rsidRPr="00644AF4">
              <w:rPr>
                <w:sz w:val="22"/>
                <w:szCs w:val="22"/>
                <w:lang w:val="sr-Latn-ME"/>
              </w:rPr>
              <w:t>ij</w:t>
            </w:r>
            <w:r w:rsidRPr="00644AF4">
              <w:rPr>
                <w:sz w:val="22"/>
                <w:szCs w:val="22"/>
                <w:lang w:val="sr-Latn-ME"/>
              </w:rPr>
              <w:t>ednost</w:t>
            </w:r>
            <w:r w:rsidR="00CB20C6" w:rsidRPr="00644AF4">
              <w:rPr>
                <w:sz w:val="22"/>
                <w:szCs w:val="22"/>
                <w:vertAlign w:val="superscript"/>
                <w:lang w:val="sr-Latn-ME"/>
              </w:rPr>
              <w:t>c</w:t>
            </w:r>
          </w:p>
        </w:tc>
        <w:tc>
          <w:tcPr>
            <w:tcW w:w="1413" w:type="pct"/>
            <w:tcBorders>
              <w:top w:val="single" w:sz="2" w:space="0" w:color="auto"/>
              <w:left w:val="single" w:sz="2" w:space="0" w:color="auto"/>
              <w:bottom w:val="single" w:sz="2" w:space="0" w:color="auto"/>
              <w:right w:val="single" w:sz="2" w:space="0" w:color="auto"/>
            </w:tcBorders>
            <w:hideMark/>
          </w:tcPr>
          <w:p w14:paraId="326D3ED6" w14:textId="4B8CABBE" w:rsidR="003A7EE1" w:rsidRPr="00644AF4" w:rsidRDefault="003A7EE1" w:rsidP="00644AF4">
            <w:pPr>
              <w:autoSpaceDE w:val="0"/>
              <w:autoSpaceDN w:val="0"/>
              <w:adjustRightInd w:val="0"/>
              <w:jc w:val="center"/>
              <w:rPr>
                <w:sz w:val="22"/>
                <w:szCs w:val="22"/>
                <w:lang w:val="sr-Latn-ME"/>
              </w:rPr>
            </w:pPr>
            <w:r w:rsidRPr="00644AF4">
              <w:rPr>
                <w:sz w:val="22"/>
                <w:szCs w:val="22"/>
                <w:lang w:val="sr-Latn-ME"/>
              </w:rPr>
              <w:t>&lt;</w:t>
            </w:r>
            <w:r w:rsidR="00A65892" w:rsidRPr="00644AF4">
              <w:rPr>
                <w:sz w:val="22"/>
                <w:szCs w:val="22"/>
                <w:lang w:val="sr-Latn-ME"/>
              </w:rPr>
              <w:t>0,</w:t>
            </w:r>
            <w:r w:rsidRPr="00644AF4">
              <w:rPr>
                <w:sz w:val="22"/>
                <w:szCs w:val="22"/>
                <w:lang w:val="sr-Latn-ME"/>
              </w:rPr>
              <w:t>0001</w:t>
            </w:r>
          </w:p>
        </w:tc>
        <w:tc>
          <w:tcPr>
            <w:tcW w:w="1153" w:type="pct"/>
            <w:tcBorders>
              <w:top w:val="single" w:sz="2" w:space="0" w:color="auto"/>
              <w:left w:val="single" w:sz="2" w:space="0" w:color="auto"/>
              <w:bottom w:val="single" w:sz="2" w:space="0" w:color="auto"/>
              <w:right w:val="single" w:sz="2" w:space="0" w:color="auto"/>
            </w:tcBorders>
          </w:tcPr>
          <w:p w14:paraId="241071F5" w14:textId="77777777" w:rsidR="003A7EE1" w:rsidRPr="00644AF4" w:rsidRDefault="003A7EE1" w:rsidP="00644AF4">
            <w:pPr>
              <w:autoSpaceDE w:val="0"/>
              <w:autoSpaceDN w:val="0"/>
              <w:adjustRightInd w:val="0"/>
              <w:jc w:val="center"/>
              <w:rPr>
                <w:sz w:val="22"/>
                <w:szCs w:val="22"/>
                <w:lang w:val="sr-Latn-ME"/>
              </w:rPr>
            </w:pPr>
          </w:p>
        </w:tc>
      </w:tr>
      <w:tr w:rsidR="003A7EE1" w:rsidRPr="00644AF4" w14:paraId="4643D67A" w14:textId="77777777" w:rsidTr="008E219C">
        <w:tc>
          <w:tcPr>
            <w:tcW w:w="5000" w:type="pct"/>
            <w:gridSpan w:val="3"/>
            <w:tcBorders>
              <w:top w:val="single" w:sz="2" w:space="0" w:color="auto"/>
              <w:left w:val="nil"/>
              <w:bottom w:val="nil"/>
              <w:right w:val="nil"/>
            </w:tcBorders>
            <w:hideMark/>
          </w:tcPr>
          <w:p w14:paraId="0C9162A3" w14:textId="14ABC3AD" w:rsidR="00CB20C6" w:rsidRPr="00644AF4" w:rsidRDefault="003A7EE1" w:rsidP="00644AF4">
            <w:pPr>
              <w:keepNext/>
              <w:autoSpaceDE w:val="0"/>
              <w:autoSpaceDN w:val="0"/>
              <w:adjustRightInd w:val="0"/>
              <w:ind w:left="284" w:hanging="284"/>
              <w:jc w:val="both"/>
              <w:rPr>
                <w:sz w:val="20"/>
                <w:szCs w:val="20"/>
                <w:lang w:val="sr-Latn-ME"/>
              </w:rPr>
            </w:pPr>
            <w:r w:rsidRPr="00644AF4">
              <w:rPr>
                <w:sz w:val="22"/>
                <w:szCs w:val="22"/>
                <w:vertAlign w:val="superscript"/>
                <w:lang w:val="sr-Latn-ME"/>
              </w:rPr>
              <w:t xml:space="preserve">a </w:t>
            </w:r>
            <w:r w:rsidR="00AD6402" w:rsidRPr="00644AF4">
              <w:rPr>
                <w:sz w:val="22"/>
                <w:szCs w:val="22"/>
                <w:vertAlign w:val="superscript"/>
                <w:lang w:val="sr-Latn-ME"/>
              </w:rPr>
              <w:t xml:space="preserve">    </w:t>
            </w:r>
            <w:r w:rsidR="00AD6402" w:rsidRPr="00644AF4">
              <w:rPr>
                <w:sz w:val="22"/>
                <w:szCs w:val="22"/>
                <w:lang w:val="sr-Latn-ME"/>
              </w:rPr>
              <w:t xml:space="preserve"> </w:t>
            </w:r>
            <w:r w:rsidR="00D110A9" w:rsidRPr="00644AF4">
              <w:rPr>
                <w:sz w:val="20"/>
                <w:szCs w:val="20"/>
                <w:lang w:val="sr-Latn-ME"/>
              </w:rPr>
              <w:t>Podaci su</w:t>
            </w:r>
            <w:r w:rsidR="00CB20C6" w:rsidRPr="00644AF4">
              <w:rPr>
                <w:sz w:val="20"/>
                <w:szCs w:val="20"/>
                <w:lang w:val="sr-Latn-ME"/>
              </w:rPr>
              <w:t xml:space="preserve"> zasnovan</w:t>
            </w:r>
            <w:r w:rsidR="00D110A9" w:rsidRPr="00644AF4">
              <w:rPr>
                <w:sz w:val="20"/>
                <w:szCs w:val="20"/>
                <w:lang w:val="sr-Latn-ME"/>
              </w:rPr>
              <w:t>i</w:t>
            </w:r>
            <w:r w:rsidR="00CB20C6" w:rsidRPr="00644AF4">
              <w:rPr>
                <w:sz w:val="20"/>
                <w:szCs w:val="20"/>
                <w:lang w:val="sr-Latn-ME"/>
              </w:rPr>
              <w:t xml:space="preserve"> na unapr</w:t>
            </w:r>
            <w:r w:rsidR="00B50552" w:rsidRPr="00644AF4">
              <w:rPr>
                <w:sz w:val="20"/>
                <w:szCs w:val="20"/>
                <w:lang w:val="sr-Latn-ME"/>
              </w:rPr>
              <w:t>ij</w:t>
            </w:r>
            <w:r w:rsidR="00CB20C6" w:rsidRPr="00644AF4">
              <w:rPr>
                <w:sz w:val="20"/>
                <w:szCs w:val="20"/>
                <w:lang w:val="sr-Latn-ME"/>
              </w:rPr>
              <w:t>ed specifi</w:t>
            </w:r>
            <w:r w:rsidR="00D110A9" w:rsidRPr="00644AF4">
              <w:rPr>
                <w:sz w:val="20"/>
                <w:szCs w:val="20"/>
                <w:lang w:val="sr-Latn-ME"/>
              </w:rPr>
              <w:t>kovanoj</w:t>
            </w:r>
            <w:r w:rsidR="00CB20C6" w:rsidRPr="00644AF4">
              <w:rPr>
                <w:sz w:val="20"/>
                <w:szCs w:val="20"/>
                <w:lang w:val="sr-Latn-ME"/>
              </w:rPr>
              <w:t xml:space="preserve"> privremenoj analizi sa </w:t>
            </w:r>
            <w:r w:rsidR="00D110A9" w:rsidRPr="00644AF4">
              <w:rPr>
                <w:sz w:val="20"/>
                <w:szCs w:val="20"/>
                <w:lang w:val="sr-Latn-ME"/>
              </w:rPr>
              <w:t>medijanom</w:t>
            </w:r>
            <w:r w:rsidR="00CB20C6" w:rsidRPr="00644AF4">
              <w:rPr>
                <w:sz w:val="20"/>
                <w:szCs w:val="20"/>
                <w:lang w:val="sr-Latn-ME"/>
              </w:rPr>
              <w:t xml:space="preserve"> praćenja od 22 m</w:t>
            </w:r>
            <w:r w:rsidR="00B50552" w:rsidRPr="00644AF4">
              <w:rPr>
                <w:sz w:val="20"/>
                <w:szCs w:val="20"/>
                <w:lang w:val="sr-Latn-ME"/>
              </w:rPr>
              <w:t>j</w:t>
            </w:r>
            <w:r w:rsidR="00CB20C6" w:rsidRPr="00644AF4">
              <w:rPr>
                <w:sz w:val="20"/>
                <w:szCs w:val="20"/>
                <w:lang w:val="sr-Latn-ME"/>
              </w:rPr>
              <w:t>eseca.</w:t>
            </w:r>
          </w:p>
          <w:p w14:paraId="1923CD51" w14:textId="27007991" w:rsidR="003A7EE1" w:rsidRPr="00644AF4" w:rsidRDefault="00CB20C6" w:rsidP="00644AF4">
            <w:pPr>
              <w:keepNext/>
              <w:autoSpaceDE w:val="0"/>
              <w:autoSpaceDN w:val="0"/>
              <w:adjustRightInd w:val="0"/>
              <w:ind w:left="284" w:hanging="284"/>
              <w:jc w:val="both"/>
              <w:rPr>
                <w:sz w:val="20"/>
                <w:szCs w:val="20"/>
                <w:lang w:val="sr-Latn-ME"/>
              </w:rPr>
            </w:pPr>
            <w:r w:rsidRPr="00644AF4">
              <w:rPr>
                <w:i/>
                <w:sz w:val="20"/>
                <w:szCs w:val="20"/>
                <w:vertAlign w:val="superscript"/>
                <w:lang w:val="sr-Latn-ME"/>
              </w:rPr>
              <w:t>b</w:t>
            </w:r>
            <w:r w:rsidRPr="00644AF4">
              <w:rPr>
                <w:i/>
                <w:sz w:val="20"/>
                <w:szCs w:val="20"/>
                <w:lang w:val="sr-Latn-ME"/>
              </w:rPr>
              <w:t xml:space="preserve"> </w:t>
            </w:r>
            <w:r w:rsidR="00D110A9" w:rsidRPr="00644AF4">
              <w:rPr>
                <w:i/>
                <w:sz w:val="20"/>
                <w:szCs w:val="20"/>
                <w:lang w:val="sr-Latn-ME"/>
              </w:rPr>
              <w:t xml:space="preserve">   </w:t>
            </w:r>
            <w:r w:rsidR="00A65892" w:rsidRPr="00644AF4">
              <w:rPr>
                <w:i/>
                <w:sz w:val="20"/>
                <w:szCs w:val="20"/>
                <w:lang w:val="sr-Latn-ME"/>
              </w:rPr>
              <w:t>Odnos h</w:t>
            </w:r>
            <w:r w:rsidR="003A7EE1" w:rsidRPr="00644AF4">
              <w:rPr>
                <w:i/>
                <w:sz w:val="20"/>
                <w:szCs w:val="20"/>
                <w:lang w:val="sr-Latn-ME"/>
              </w:rPr>
              <w:t>azard</w:t>
            </w:r>
            <w:r w:rsidR="00A65892" w:rsidRPr="00644AF4">
              <w:rPr>
                <w:i/>
                <w:sz w:val="20"/>
                <w:szCs w:val="20"/>
                <w:lang w:val="sr-Latn-ME"/>
              </w:rPr>
              <w:t>a</w:t>
            </w:r>
            <w:r w:rsidR="003A7EE1" w:rsidRPr="00644AF4">
              <w:rPr>
                <w:i/>
                <w:sz w:val="20"/>
                <w:szCs w:val="20"/>
                <w:lang w:val="sr-Latn-ME"/>
              </w:rPr>
              <w:t xml:space="preserve"> </w:t>
            </w:r>
            <w:r w:rsidR="003A7EE1" w:rsidRPr="00644AF4">
              <w:rPr>
                <w:sz w:val="20"/>
                <w:szCs w:val="20"/>
                <w:lang w:val="sr-Latn-ME"/>
              </w:rPr>
              <w:t xml:space="preserve">je iz stratifikovanog modela proporcionalnih hazarda. </w:t>
            </w:r>
            <w:r w:rsidR="00A65892" w:rsidRPr="00644AF4">
              <w:rPr>
                <w:i/>
                <w:sz w:val="20"/>
                <w:szCs w:val="20"/>
                <w:lang w:val="sr-Latn-ME"/>
              </w:rPr>
              <w:t>Odnos h</w:t>
            </w:r>
            <w:r w:rsidR="003A7EE1" w:rsidRPr="00644AF4">
              <w:rPr>
                <w:i/>
                <w:sz w:val="20"/>
                <w:szCs w:val="20"/>
                <w:lang w:val="sr-Latn-ME"/>
              </w:rPr>
              <w:t>azard</w:t>
            </w:r>
            <w:r w:rsidR="00A65892" w:rsidRPr="00644AF4">
              <w:rPr>
                <w:i/>
                <w:sz w:val="20"/>
                <w:szCs w:val="20"/>
                <w:lang w:val="sr-Latn-ME"/>
              </w:rPr>
              <w:t>a</w:t>
            </w:r>
            <w:r w:rsidR="003A7EE1" w:rsidRPr="00644AF4">
              <w:rPr>
                <w:sz w:val="20"/>
                <w:szCs w:val="20"/>
                <w:lang w:val="sr-Latn-ME"/>
              </w:rPr>
              <w:t xml:space="preserve"> &lt;</w:t>
            </w:r>
            <w:r w:rsidR="00D110A9" w:rsidRPr="00644AF4">
              <w:rPr>
                <w:sz w:val="20"/>
                <w:szCs w:val="20"/>
                <w:lang w:val="sr-Latn-ME"/>
              </w:rPr>
              <w:t xml:space="preserve"> </w:t>
            </w:r>
            <w:r w:rsidR="003A7EE1" w:rsidRPr="00644AF4">
              <w:rPr>
                <w:sz w:val="20"/>
                <w:szCs w:val="20"/>
                <w:lang w:val="sr-Latn-ME"/>
              </w:rPr>
              <w:t xml:space="preserve">1 je u korist aktivne terapije </w:t>
            </w:r>
            <w:r w:rsidR="003A7EE1" w:rsidRPr="00644AF4">
              <w:rPr>
                <w:sz w:val="20"/>
                <w:szCs w:val="20"/>
                <w:lang w:val="sr-Latn-ME"/>
              </w:rPr>
              <w:tab/>
            </w:r>
          </w:p>
          <w:p w14:paraId="0D886C87" w14:textId="3ACB7BCA" w:rsidR="003A7EE1" w:rsidRPr="00644AF4" w:rsidRDefault="00CB20C6" w:rsidP="00644AF4">
            <w:pPr>
              <w:keepNext/>
              <w:autoSpaceDE w:val="0"/>
              <w:autoSpaceDN w:val="0"/>
              <w:adjustRightInd w:val="0"/>
              <w:ind w:left="284" w:hanging="284"/>
              <w:jc w:val="both"/>
              <w:rPr>
                <w:sz w:val="20"/>
                <w:szCs w:val="20"/>
                <w:lang w:val="sr-Latn-ME"/>
              </w:rPr>
            </w:pPr>
            <w:r w:rsidRPr="00644AF4">
              <w:rPr>
                <w:sz w:val="20"/>
                <w:szCs w:val="20"/>
                <w:vertAlign w:val="superscript"/>
                <w:lang w:val="sr-Latn-ME"/>
              </w:rPr>
              <w:t>c</w:t>
            </w:r>
            <w:r w:rsidR="003A7EE1" w:rsidRPr="00644AF4">
              <w:rPr>
                <w:sz w:val="20"/>
                <w:szCs w:val="20"/>
                <w:lang w:val="sr-Latn-ME"/>
              </w:rPr>
              <w:tab/>
              <w:t>p-</w:t>
            </w:r>
            <w:r w:rsidR="003A7EE1" w:rsidRPr="00644AF4">
              <w:rPr>
                <w:rFonts w:eastAsia="MS Mincho"/>
                <w:sz w:val="20"/>
                <w:szCs w:val="20"/>
                <w:lang w:val="sr-Latn-ME" w:eastAsia="ja-JP"/>
              </w:rPr>
              <w:t>vr</w:t>
            </w:r>
            <w:r w:rsidR="00AD6402" w:rsidRPr="00644AF4">
              <w:rPr>
                <w:rFonts w:eastAsia="MS Mincho"/>
                <w:sz w:val="20"/>
                <w:szCs w:val="20"/>
                <w:lang w:val="sr-Latn-ME" w:eastAsia="ja-JP"/>
              </w:rPr>
              <w:t>ij</w:t>
            </w:r>
            <w:r w:rsidR="003A7EE1" w:rsidRPr="00644AF4">
              <w:rPr>
                <w:rFonts w:eastAsia="MS Mincho"/>
                <w:sz w:val="20"/>
                <w:szCs w:val="20"/>
                <w:lang w:val="sr-Latn-ME" w:eastAsia="ja-JP"/>
              </w:rPr>
              <w:t>ednost</w:t>
            </w:r>
            <w:r w:rsidR="003A7EE1" w:rsidRPr="00644AF4">
              <w:rPr>
                <w:sz w:val="20"/>
                <w:szCs w:val="20"/>
                <w:lang w:val="sr-Latn-ME"/>
              </w:rPr>
              <w:t xml:space="preserve"> je izvedena iz log-ran</w:t>
            </w:r>
            <w:r w:rsidR="00AD6402" w:rsidRPr="00644AF4">
              <w:rPr>
                <w:sz w:val="20"/>
                <w:szCs w:val="20"/>
                <w:lang w:val="sr-Latn-ME"/>
              </w:rPr>
              <w:t>g</w:t>
            </w:r>
            <w:r w:rsidR="003A7EE1" w:rsidRPr="00644AF4">
              <w:rPr>
                <w:sz w:val="20"/>
                <w:szCs w:val="20"/>
                <w:lang w:val="sr-Latn-ME"/>
              </w:rPr>
              <w:t xml:space="preserve"> testa stratifikovanog po Glisonovom skoru prilikom dijagnostik</w:t>
            </w:r>
            <w:r w:rsidR="00AD6402" w:rsidRPr="00644AF4">
              <w:rPr>
                <w:sz w:val="20"/>
                <w:szCs w:val="20"/>
                <w:lang w:val="sr-Latn-ME"/>
              </w:rPr>
              <w:t>ovanja</w:t>
            </w:r>
            <w:r w:rsidR="003A7EE1" w:rsidRPr="00644AF4">
              <w:rPr>
                <w:sz w:val="20"/>
                <w:szCs w:val="20"/>
                <w:lang w:val="sr-Latn-ME"/>
              </w:rPr>
              <w:t xml:space="preserve"> (≤</w:t>
            </w:r>
            <w:r w:rsidR="00D110A9" w:rsidRPr="00644AF4">
              <w:rPr>
                <w:sz w:val="20"/>
                <w:szCs w:val="20"/>
                <w:lang w:val="sr-Latn-ME"/>
              </w:rPr>
              <w:t xml:space="preserve"> </w:t>
            </w:r>
            <w:r w:rsidR="003A7EE1" w:rsidRPr="00644AF4">
              <w:rPr>
                <w:sz w:val="20"/>
                <w:szCs w:val="20"/>
                <w:lang w:val="sr-Latn-ME"/>
              </w:rPr>
              <w:t xml:space="preserve">7 </w:t>
            </w:r>
            <w:r w:rsidR="00AD6402" w:rsidRPr="00644AF4">
              <w:rPr>
                <w:sz w:val="20"/>
                <w:szCs w:val="20"/>
                <w:lang w:val="sr-Latn-ME"/>
              </w:rPr>
              <w:t>naspram</w:t>
            </w:r>
            <w:r w:rsidR="003A7EE1" w:rsidRPr="00644AF4">
              <w:rPr>
                <w:sz w:val="20"/>
                <w:szCs w:val="20"/>
                <w:lang w:val="sr-Latn-ME"/>
              </w:rPr>
              <w:t xml:space="preserve"> &gt;</w:t>
            </w:r>
            <w:r w:rsidR="00D110A9" w:rsidRPr="00644AF4">
              <w:rPr>
                <w:sz w:val="20"/>
                <w:szCs w:val="20"/>
                <w:lang w:val="sr-Latn-ME"/>
              </w:rPr>
              <w:t xml:space="preserve"> </w:t>
            </w:r>
            <w:r w:rsidR="003A7EE1" w:rsidRPr="00644AF4">
              <w:rPr>
                <w:sz w:val="20"/>
                <w:szCs w:val="20"/>
                <w:lang w:val="sr-Latn-ME"/>
              </w:rPr>
              <w:t xml:space="preserve">7), </w:t>
            </w:r>
            <w:r w:rsidR="00AD6402" w:rsidRPr="00644AF4">
              <w:rPr>
                <w:sz w:val="20"/>
                <w:szCs w:val="20"/>
                <w:lang w:val="sr-Latn-ME"/>
              </w:rPr>
              <w:t>r</w:t>
            </w:r>
            <w:r w:rsidR="003A7EE1" w:rsidRPr="00644AF4">
              <w:rPr>
                <w:sz w:val="20"/>
                <w:szCs w:val="20"/>
                <w:lang w:val="sr-Latn-ME"/>
              </w:rPr>
              <w:t>egion</w:t>
            </w:r>
            <w:r w:rsidR="00AD6402" w:rsidRPr="00644AF4">
              <w:rPr>
                <w:sz w:val="20"/>
                <w:szCs w:val="20"/>
                <w:lang w:val="sr-Latn-ME"/>
              </w:rPr>
              <w:t>u</w:t>
            </w:r>
            <w:r w:rsidR="003A7EE1" w:rsidRPr="00644AF4">
              <w:rPr>
                <w:sz w:val="20"/>
                <w:szCs w:val="20"/>
                <w:lang w:val="sr-Latn-ME"/>
              </w:rPr>
              <w:t xml:space="preserve"> (</w:t>
            </w:r>
            <w:r w:rsidR="00AD6402" w:rsidRPr="00644AF4">
              <w:rPr>
                <w:sz w:val="20"/>
                <w:szCs w:val="20"/>
                <w:lang w:val="sr-Latn-ME"/>
              </w:rPr>
              <w:t>Sjeverna Amerika</w:t>
            </w:r>
            <w:r w:rsidR="003A7EE1" w:rsidRPr="00644AF4">
              <w:rPr>
                <w:sz w:val="20"/>
                <w:szCs w:val="20"/>
                <w:lang w:val="sr-Latn-ME"/>
              </w:rPr>
              <w:t xml:space="preserve">/EU u odnosu na </w:t>
            </w:r>
            <w:r w:rsidR="00AD6402" w:rsidRPr="00644AF4">
              <w:rPr>
                <w:sz w:val="20"/>
                <w:szCs w:val="20"/>
                <w:lang w:val="sr-Latn-ME"/>
              </w:rPr>
              <w:t>o</w:t>
            </w:r>
            <w:r w:rsidR="003A7EE1" w:rsidRPr="00644AF4">
              <w:rPr>
                <w:sz w:val="20"/>
                <w:szCs w:val="20"/>
                <w:lang w:val="sr-Latn-ME"/>
              </w:rPr>
              <w:t xml:space="preserve">stale zemlje) i </w:t>
            </w:r>
            <w:r w:rsidR="00AD6402" w:rsidRPr="00644AF4">
              <w:rPr>
                <w:sz w:val="20"/>
                <w:szCs w:val="20"/>
                <w:lang w:val="sr-Latn-ME"/>
              </w:rPr>
              <w:t>p</w:t>
            </w:r>
            <w:r w:rsidR="003A7EE1" w:rsidRPr="00644AF4">
              <w:rPr>
                <w:sz w:val="20"/>
                <w:szCs w:val="20"/>
                <w:lang w:val="sr-Latn-ME"/>
              </w:rPr>
              <w:t>rethodn</w:t>
            </w:r>
            <w:r w:rsidR="00AD6402" w:rsidRPr="00644AF4">
              <w:rPr>
                <w:sz w:val="20"/>
                <w:szCs w:val="20"/>
                <w:lang w:val="sr-Latn-ME"/>
              </w:rPr>
              <w:t>oj</w:t>
            </w:r>
            <w:r w:rsidR="003A7EE1" w:rsidRPr="00644AF4">
              <w:rPr>
                <w:sz w:val="20"/>
                <w:szCs w:val="20"/>
                <w:lang w:val="sr-Latn-ME"/>
              </w:rPr>
              <w:t xml:space="preserve"> upotreb</w:t>
            </w:r>
            <w:r w:rsidR="00AD6402" w:rsidRPr="00644AF4">
              <w:rPr>
                <w:sz w:val="20"/>
                <w:szCs w:val="20"/>
                <w:lang w:val="sr-Latn-ME"/>
              </w:rPr>
              <w:t>i</w:t>
            </w:r>
            <w:r w:rsidR="003A7EE1" w:rsidRPr="00644AF4">
              <w:rPr>
                <w:sz w:val="20"/>
                <w:szCs w:val="20"/>
                <w:lang w:val="sr-Latn-ME"/>
              </w:rPr>
              <w:t xml:space="preserve"> docetaksela (</w:t>
            </w:r>
            <w:r w:rsidR="00D110A9" w:rsidRPr="00644AF4">
              <w:rPr>
                <w:sz w:val="20"/>
                <w:szCs w:val="20"/>
                <w:lang w:val="sr-Latn-ME"/>
              </w:rPr>
              <w:t>d</w:t>
            </w:r>
            <w:r w:rsidR="003A7EE1" w:rsidRPr="00644AF4">
              <w:rPr>
                <w:sz w:val="20"/>
                <w:szCs w:val="20"/>
                <w:lang w:val="sr-Latn-ME"/>
              </w:rPr>
              <w:t xml:space="preserve">a </w:t>
            </w:r>
            <w:r w:rsidR="00AD6402" w:rsidRPr="00644AF4">
              <w:rPr>
                <w:sz w:val="20"/>
                <w:szCs w:val="20"/>
                <w:lang w:val="sr-Latn-ME"/>
              </w:rPr>
              <w:t>ili</w:t>
            </w:r>
            <w:r w:rsidR="003A7EE1" w:rsidRPr="00644AF4">
              <w:rPr>
                <w:sz w:val="20"/>
                <w:szCs w:val="20"/>
                <w:lang w:val="sr-Latn-ME"/>
              </w:rPr>
              <w:t xml:space="preserve"> </w:t>
            </w:r>
            <w:r w:rsidR="00D110A9" w:rsidRPr="00644AF4">
              <w:rPr>
                <w:sz w:val="20"/>
                <w:szCs w:val="20"/>
                <w:lang w:val="sr-Latn-ME"/>
              </w:rPr>
              <w:t>n</w:t>
            </w:r>
            <w:r w:rsidR="003A7EE1" w:rsidRPr="00644AF4">
              <w:rPr>
                <w:sz w:val="20"/>
                <w:szCs w:val="20"/>
                <w:lang w:val="sr-Latn-ME"/>
              </w:rPr>
              <w:t>e)</w:t>
            </w:r>
          </w:p>
          <w:p w14:paraId="092EB0B5" w14:textId="567CD969" w:rsidR="00CB20C6" w:rsidRPr="00644AF4" w:rsidRDefault="00CB20C6" w:rsidP="00644AF4">
            <w:pPr>
              <w:keepNext/>
              <w:autoSpaceDE w:val="0"/>
              <w:autoSpaceDN w:val="0"/>
              <w:adjustRightInd w:val="0"/>
              <w:ind w:left="284" w:hanging="284"/>
              <w:jc w:val="both"/>
              <w:rPr>
                <w:sz w:val="20"/>
                <w:szCs w:val="20"/>
              </w:rPr>
            </w:pPr>
            <w:proofErr w:type="gramStart"/>
            <w:r w:rsidRPr="00644AF4">
              <w:rPr>
                <w:sz w:val="20"/>
                <w:szCs w:val="20"/>
                <w:vertAlign w:val="superscript"/>
              </w:rPr>
              <w:t>d</w:t>
            </w:r>
            <w:proofErr w:type="gramEnd"/>
            <w:r w:rsidRPr="00644AF4">
              <w:rPr>
                <w:sz w:val="20"/>
                <w:szCs w:val="20"/>
              </w:rPr>
              <w:t xml:space="preserve"> </w:t>
            </w:r>
            <w:r w:rsidR="00D110A9" w:rsidRPr="00644AF4">
              <w:rPr>
                <w:sz w:val="20"/>
                <w:szCs w:val="20"/>
              </w:rPr>
              <w:t xml:space="preserve">   Medijana</w:t>
            </w:r>
            <w:r w:rsidRPr="00644AF4">
              <w:rPr>
                <w:sz w:val="20"/>
                <w:szCs w:val="20"/>
              </w:rPr>
              <w:t xml:space="preserve"> praćenja od 44 m</w:t>
            </w:r>
            <w:r w:rsidR="00B50552" w:rsidRPr="00644AF4">
              <w:rPr>
                <w:sz w:val="20"/>
                <w:szCs w:val="20"/>
              </w:rPr>
              <w:t>j</w:t>
            </w:r>
            <w:r w:rsidRPr="00644AF4">
              <w:rPr>
                <w:sz w:val="20"/>
                <w:szCs w:val="20"/>
              </w:rPr>
              <w:t>eseca.</w:t>
            </w:r>
          </w:p>
          <w:p w14:paraId="5F3DC6E6" w14:textId="344FA281" w:rsidR="00CB20C6" w:rsidRPr="00644AF4" w:rsidRDefault="00CB20C6" w:rsidP="00644AF4">
            <w:pPr>
              <w:keepNext/>
              <w:autoSpaceDE w:val="0"/>
              <w:autoSpaceDN w:val="0"/>
              <w:adjustRightInd w:val="0"/>
              <w:ind w:left="284" w:hanging="284"/>
              <w:jc w:val="both"/>
              <w:rPr>
                <w:sz w:val="20"/>
                <w:szCs w:val="20"/>
              </w:rPr>
            </w:pPr>
            <w:proofErr w:type="gramStart"/>
            <w:r w:rsidRPr="00644AF4">
              <w:rPr>
                <w:sz w:val="20"/>
                <w:szCs w:val="20"/>
                <w:vertAlign w:val="superscript"/>
              </w:rPr>
              <w:t>e</w:t>
            </w:r>
            <w:proofErr w:type="gramEnd"/>
            <w:r w:rsidRPr="00644AF4">
              <w:rPr>
                <w:sz w:val="20"/>
                <w:szCs w:val="20"/>
              </w:rPr>
              <w:t xml:space="preserve"> </w:t>
            </w:r>
            <w:r w:rsidR="00D110A9" w:rsidRPr="00644AF4">
              <w:rPr>
                <w:sz w:val="20"/>
                <w:szCs w:val="20"/>
              </w:rPr>
              <w:t xml:space="preserve">   </w:t>
            </w:r>
            <w:r w:rsidRPr="00644AF4">
              <w:rPr>
                <w:sz w:val="20"/>
                <w:szCs w:val="20"/>
              </w:rPr>
              <w:t>Ova p-vr</w:t>
            </w:r>
            <w:r w:rsidR="00B50552" w:rsidRPr="00644AF4">
              <w:rPr>
                <w:sz w:val="20"/>
                <w:szCs w:val="20"/>
              </w:rPr>
              <w:t>ij</w:t>
            </w:r>
            <w:r w:rsidRPr="00644AF4">
              <w:rPr>
                <w:sz w:val="20"/>
                <w:szCs w:val="20"/>
              </w:rPr>
              <w:t>ednost je nominalna</w:t>
            </w:r>
            <w:r w:rsidR="00D110A9" w:rsidRPr="00644AF4">
              <w:rPr>
                <w:sz w:val="20"/>
                <w:szCs w:val="20"/>
              </w:rPr>
              <w:t>,</w:t>
            </w:r>
            <w:r w:rsidRPr="00644AF4">
              <w:rPr>
                <w:sz w:val="20"/>
                <w:szCs w:val="20"/>
              </w:rPr>
              <w:t xml:space="preserve"> um</w:t>
            </w:r>
            <w:r w:rsidR="00B50552" w:rsidRPr="00644AF4">
              <w:rPr>
                <w:sz w:val="20"/>
                <w:szCs w:val="20"/>
              </w:rPr>
              <w:t>j</w:t>
            </w:r>
            <w:r w:rsidRPr="00644AF4">
              <w:rPr>
                <w:sz w:val="20"/>
                <w:szCs w:val="20"/>
              </w:rPr>
              <w:t>esto da se koristi za formalno statističko testiranje.</w:t>
            </w:r>
          </w:p>
          <w:p w14:paraId="45B83130" w14:textId="0EAD7819" w:rsidR="003A7EE1" w:rsidRPr="00644AF4" w:rsidRDefault="003A7EE1" w:rsidP="00644AF4">
            <w:pPr>
              <w:keepNext/>
              <w:autoSpaceDE w:val="0"/>
              <w:autoSpaceDN w:val="0"/>
              <w:adjustRightInd w:val="0"/>
              <w:jc w:val="both"/>
              <w:rPr>
                <w:sz w:val="22"/>
                <w:szCs w:val="22"/>
                <w:lang w:val="sr-Latn-ME"/>
              </w:rPr>
            </w:pPr>
            <w:r w:rsidRPr="00644AF4">
              <w:rPr>
                <w:sz w:val="20"/>
                <w:szCs w:val="20"/>
                <w:lang w:val="sr-Latn-ME"/>
              </w:rPr>
              <w:t>N</w:t>
            </w:r>
            <w:r w:rsidR="00D110A9" w:rsidRPr="00644AF4">
              <w:rPr>
                <w:sz w:val="20"/>
                <w:szCs w:val="20"/>
                <w:lang w:val="sr-Latn-ME"/>
              </w:rPr>
              <w:t>P</w:t>
            </w:r>
            <w:r w:rsidRPr="00644AF4">
              <w:rPr>
                <w:sz w:val="20"/>
                <w:szCs w:val="20"/>
                <w:lang w:val="sr-Latn-ME"/>
              </w:rPr>
              <w:t>= ne može se proc</w:t>
            </w:r>
            <w:r w:rsidR="00AD6402" w:rsidRPr="00644AF4">
              <w:rPr>
                <w:sz w:val="20"/>
                <w:szCs w:val="20"/>
                <w:lang w:val="sr-Latn-ME"/>
              </w:rPr>
              <w:t>ij</w:t>
            </w:r>
            <w:r w:rsidRPr="00644AF4">
              <w:rPr>
                <w:sz w:val="20"/>
                <w:szCs w:val="20"/>
                <w:lang w:val="sr-Latn-ME"/>
              </w:rPr>
              <w:t>eniti</w:t>
            </w:r>
          </w:p>
        </w:tc>
      </w:tr>
    </w:tbl>
    <w:p w14:paraId="3387F092" w14:textId="77777777" w:rsidR="003A7EE1" w:rsidRPr="00644AF4" w:rsidRDefault="003A7EE1" w:rsidP="00644AF4">
      <w:pPr>
        <w:autoSpaceDE w:val="0"/>
        <w:autoSpaceDN w:val="0"/>
        <w:adjustRightInd w:val="0"/>
        <w:rPr>
          <w:noProof/>
          <w:sz w:val="22"/>
          <w:szCs w:val="22"/>
          <w:lang w:val="sr-Latn-ME"/>
        </w:rPr>
      </w:pPr>
    </w:p>
    <w:p w14:paraId="004A7995" w14:textId="740B3845" w:rsidR="00D110A9" w:rsidRPr="00644AF4" w:rsidRDefault="003A7EE1" w:rsidP="00644AF4">
      <w:pPr>
        <w:autoSpaceDE w:val="0"/>
        <w:autoSpaceDN w:val="0"/>
        <w:adjustRightInd w:val="0"/>
        <w:jc w:val="both"/>
        <w:rPr>
          <w:sz w:val="22"/>
          <w:szCs w:val="22"/>
          <w:lang w:val="sr-Latn-ME" w:eastAsia="sr-Latn-ME"/>
        </w:rPr>
      </w:pPr>
      <w:r w:rsidRPr="00644AF4">
        <w:rPr>
          <w:sz w:val="22"/>
          <w:szCs w:val="22"/>
          <w:lang w:val="sr-Latn-ME" w:eastAsia="sr-Latn-ME"/>
        </w:rPr>
        <w:t xml:space="preserve">Statistički značajno poboljšanje u OS i rPFS je pokazano kod pacijenata randomizovanih </w:t>
      </w:r>
      <w:r w:rsidR="00D110A9" w:rsidRPr="00644AF4">
        <w:rPr>
          <w:sz w:val="22"/>
          <w:szCs w:val="22"/>
          <w:lang w:val="sr-Latn-ME" w:eastAsia="sr-Latn-ME"/>
        </w:rPr>
        <w:t>za</w:t>
      </w:r>
      <w:r w:rsidRPr="00644AF4">
        <w:rPr>
          <w:sz w:val="22"/>
          <w:szCs w:val="22"/>
          <w:lang w:val="sr-Latn-ME" w:eastAsia="sr-Latn-ME"/>
        </w:rPr>
        <w:t xml:space="preserve"> prima</w:t>
      </w:r>
      <w:r w:rsidR="00D110A9" w:rsidRPr="00644AF4">
        <w:rPr>
          <w:sz w:val="22"/>
          <w:szCs w:val="22"/>
          <w:lang w:val="sr-Latn-ME" w:eastAsia="sr-Latn-ME"/>
        </w:rPr>
        <w:t>nje</w:t>
      </w:r>
      <w:r w:rsidRPr="00644AF4">
        <w:rPr>
          <w:sz w:val="22"/>
          <w:szCs w:val="22"/>
          <w:lang w:val="sr-Latn-ME" w:eastAsia="sr-Latn-ME"/>
        </w:rPr>
        <w:t xml:space="preserve"> l</w:t>
      </w:r>
      <w:r w:rsidR="008F1F0C" w:rsidRPr="00644AF4">
        <w:rPr>
          <w:sz w:val="22"/>
          <w:szCs w:val="22"/>
          <w:lang w:val="sr-Latn-ME" w:eastAsia="sr-Latn-ME"/>
        </w:rPr>
        <w:t>ij</w:t>
      </w:r>
      <w:r w:rsidRPr="00644AF4">
        <w:rPr>
          <w:sz w:val="22"/>
          <w:szCs w:val="22"/>
          <w:lang w:val="sr-Latn-ME" w:eastAsia="sr-Latn-ME"/>
        </w:rPr>
        <w:t>ek</w:t>
      </w:r>
      <w:r w:rsidR="00D110A9" w:rsidRPr="00644AF4">
        <w:rPr>
          <w:sz w:val="22"/>
          <w:szCs w:val="22"/>
          <w:lang w:val="sr-Latn-ME" w:eastAsia="sr-Latn-ME"/>
        </w:rPr>
        <w:t>a</w:t>
      </w:r>
      <w:r w:rsidRPr="00644AF4">
        <w:rPr>
          <w:sz w:val="22"/>
          <w:szCs w:val="22"/>
          <w:lang w:val="sr-Latn-ME" w:eastAsia="sr-Latn-ME"/>
        </w:rPr>
        <w:t xml:space="preserve"> Erleada</w:t>
      </w:r>
      <w:r w:rsidR="008F1F0C" w:rsidRPr="00644AF4">
        <w:rPr>
          <w:sz w:val="22"/>
          <w:szCs w:val="22"/>
          <w:lang w:val="sr-Latn-ME" w:eastAsia="sr-Latn-ME"/>
        </w:rPr>
        <w:t>,</w:t>
      </w:r>
      <w:r w:rsidRPr="00644AF4">
        <w:rPr>
          <w:sz w:val="22"/>
          <w:szCs w:val="22"/>
          <w:lang w:val="sr-Latn-ME" w:eastAsia="sr-Latn-ME"/>
        </w:rPr>
        <w:t xml:space="preserve"> u poređenju sa pacijentima randomizovanim </w:t>
      </w:r>
      <w:r w:rsidR="00D110A9" w:rsidRPr="00644AF4">
        <w:rPr>
          <w:sz w:val="22"/>
          <w:szCs w:val="22"/>
          <w:lang w:val="sr-Latn-ME" w:eastAsia="sr-Latn-ME"/>
        </w:rPr>
        <w:t>za</w:t>
      </w:r>
      <w:r w:rsidRPr="00644AF4">
        <w:rPr>
          <w:sz w:val="22"/>
          <w:szCs w:val="22"/>
          <w:lang w:val="sr-Latn-ME" w:eastAsia="sr-Latn-ME"/>
        </w:rPr>
        <w:t xml:space="preserve"> prima</w:t>
      </w:r>
      <w:r w:rsidR="00D110A9" w:rsidRPr="00644AF4">
        <w:rPr>
          <w:sz w:val="22"/>
          <w:szCs w:val="22"/>
          <w:lang w:val="sr-Latn-ME" w:eastAsia="sr-Latn-ME"/>
        </w:rPr>
        <w:t>nje</w:t>
      </w:r>
      <w:r w:rsidRPr="00644AF4">
        <w:rPr>
          <w:sz w:val="22"/>
          <w:szCs w:val="22"/>
          <w:lang w:val="sr-Latn-ME" w:eastAsia="sr-Latn-ME"/>
        </w:rPr>
        <w:t xml:space="preserve"> placeb</w:t>
      </w:r>
      <w:r w:rsidR="00D110A9" w:rsidRPr="00644AF4">
        <w:rPr>
          <w:sz w:val="22"/>
          <w:szCs w:val="22"/>
          <w:lang w:val="sr-Latn-ME" w:eastAsia="sr-Latn-ME"/>
        </w:rPr>
        <w:t>a</w:t>
      </w:r>
      <w:r w:rsidR="00CB20C6" w:rsidRPr="00644AF4">
        <w:rPr>
          <w:sz w:val="22"/>
          <w:szCs w:val="22"/>
          <w:lang w:val="sr-Latn-ME" w:eastAsia="sr-Latn-ME"/>
        </w:rPr>
        <w:t xml:space="preserve"> u primarnoj analizi. Ažurirana analiza OS je sprovedena u vr</w:t>
      </w:r>
      <w:r w:rsidR="00B50552" w:rsidRPr="00644AF4">
        <w:rPr>
          <w:sz w:val="22"/>
          <w:szCs w:val="22"/>
          <w:lang w:val="sr-Latn-ME" w:eastAsia="sr-Latn-ME"/>
        </w:rPr>
        <w:t>ij</w:t>
      </w:r>
      <w:r w:rsidR="00CB20C6" w:rsidRPr="00644AF4">
        <w:rPr>
          <w:sz w:val="22"/>
          <w:szCs w:val="22"/>
          <w:lang w:val="sr-Latn-ME" w:eastAsia="sr-Latn-ME"/>
        </w:rPr>
        <w:t>eme konačne analize kliničkog ispitivanja kada je posmatrano 405 smrtnih slučajeva sa medijanom praćenja od 44 m</w:t>
      </w:r>
      <w:r w:rsidR="00B50552" w:rsidRPr="00644AF4">
        <w:rPr>
          <w:sz w:val="22"/>
          <w:szCs w:val="22"/>
          <w:lang w:val="sr-Latn-ME" w:eastAsia="sr-Latn-ME"/>
        </w:rPr>
        <w:t>j</w:t>
      </w:r>
      <w:r w:rsidR="00CB20C6" w:rsidRPr="00644AF4">
        <w:rPr>
          <w:sz w:val="22"/>
          <w:szCs w:val="22"/>
          <w:lang w:val="sr-Latn-ME" w:eastAsia="sr-Latn-ME"/>
        </w:rPr>
        <w:t xml:space="preserve">eseca. Rezultati ove ažurirane analize bili su u skladu sa onima iz prethodno određene privremene analize. Poboljšanje OS je pokazano, iako je 39% pacijenata iz grupe koje je primala placebo prešlo </w:t>
      </w:r>
      <w:r w:rsidR="00D110A9" w:rsidRPr="00644AF4">
        <w:rPr>
          <w:sz w:val="22"/>
          <w:szCs w:val="22"/>
          <w:lang w:val="sr-Latn-ME" w:eastAsia="sr-Latn-ME"/>
        </w:rPr>
        <w:t>na liječenje lijekom</w:t>
      </w:r>
      <w:r w:rsidR="00CB20C6" w:rsidRPr="00644AF4">
        <w:rPr>
          <w:sz w:val="22"/>
          <w:szCs w:val="22"/>
          <w:lang w:val="sr-Latn-ME" w:eastAsia="sr-Latn-ME"/>
        </w:rPr>
        <w:t xml:space="preserve"> Erleada, sa medijanom vremena trajanja l</w:t>
      </w:r>
      <w:r w:rsidR="00B50552" w:rsidRPr="00644AF4">
        <w:rPr>
          <w:sz w:val="22"/>
          <w:szCs w:val="22"/>
          <w:lang w:val="sr-Latn-ME" w:eastAsia="sr-Latn-ME"/>
        </w:rPr>
        <w:t>ij</w:t>
      </w:r>
      <w:r w:rsidR="00CB20C6" w:rsidRPr="00644AF4">
        <w:rPr>
          <w:sz w:val="22"/>
          <w:szCs w:val="22"/>
          <w:lang w:val="sr-Latn-ME" w:eastAsia="sr-Latn-ME"/>
        </w:rPr>
        <w:t>ečenja od 15 m</w:t>
      </w:r>
      <w:r w:rsidR="00B50552" w:rsidRPr="00644AF4">
        <w:rPr>
          <w:sz w:val="22"/>
          <w:szCs w:val="22"/>
          <w:lang w:val="sr-Latn-ME" w:eastAsia="sr-Latn-ME"/>
        </w:rPr>
        <w:t>j</w:t>
      </w:r>
      <w:r w:rsidR="00CB20C6" w:rsidRPr="00644AF4">
        <w:rPr>
          <w:sz w:val="22"/>
          <w:szCs w:val="22"/>
          <w:lang w:val="sr-Latn-ME" w:eastAsia="sr-Latn-ME"/>
        </w:rPr>
        <w:t>eseci p</w:t>
      </w:r>
      <w:r w:rsidR="00D110A9" w:rsidRPr="00644AF4">
        <w:rPr>
          <w:sz w:val="22"/>
          <w:szCs w:val="22"/>
          <w:lang w:val="sr-Latn-ME" w:eastAsia="sr-Latn-ME"/>
        </w:rPr>
        <w:t>ri</w:t>
      </w:r>
      <w:r w:rsidR="00CB20C6" w:rsidRPr="00644AF4">
        <w:rPr>
          <w:sz w:val="22"/>
          <w:szCs w:val="22"/>
          <w:lang w:val="sr-Latn-ME" w:eastAsia="sr-Latn-ME"/>
        </w:rPr>
        <w:t xml:space="preserve"> prelasku na l</w:t>
      </w:r>
      <w:r w:rsidR="00B50552" w:rsidRPr="00644AF4">
        <w:rPr>
          <w:sz w:val="22"/>
          <w:szCs w:val="22"/>
          <w:lang w:val="sr-Latn-ME" w:eastAsia="sr-Latn-ME"/>
        </w:rPr>
        <w:t>ij</w:t>
      </w:r>
      <w:r w:rsidR="00CB20C6" w:rsidRPr="00644AF4">
        <w:rPr>
          <w:sz w:val="22"/>
          <w:szCs w:val="22"/>
          <w:lang w:val="sr-Latn-ME" w:eastAsia="sr-Latn-ME"/>
        </w:rPr>
        <w:t>ek Erleada</w:t>
      </w:r>
      <w:r w:rsidRPr="00644AF4">
        <w:rPr>
          <w:sz w:val="22"/>
          <w:szCs w:val="22"/>
          <w:lang w:val="sr-Latn-ME" w:eastAsia="sr-Latn-ME"/>
        </w:rPr>
        <w:t>.</w:t>
      </w:r>
    </w:p>
    <w:p w14:paraId="52F44380" w14:textId="712DACC8" w:rsidR="00CB20C6" w:rsidRPr="00644AF4" w:rsidRDefault="003A7EE1" w:rsidP="00644AF4">
      <w:pPr>
        <w:autoSpaceDE w:val="0"/>
        <w:autoSpaceDN w:val="0"/>
        <w:adjustRightInd w:val="0"/>
        <w:jc w:val="both"/>
        <w:rPr>
          <w:sz w:val="22"/>
          <w:szCs w:val="22"/>
          <w:lang w:val="sr-Latn-ME" w:eastAsia="sr-Latn-ME"/>
        </w:rPr>
      </w:pPr>
      <w:r w:rsidRPr="00644AF4">
        <w:rPr>
          <w:sz w:val="22"/>
          <w:szCs w:val="22"/>
          <w:lang w:val="sr-Latn-ME" w:eastAsia="sr-Latn-ME"/>
        </w:rPr>
        <w:t xml:space="preserve"> </w:t>
      </w:r>
    </w:p>
    <w:p w14:paraId="0124DA40" w14:textId="6D7A944B" w:rsidR="003A7EE1" w:rsidRPr="00644AF4" w:rsidRDefault="003A7EE1" w:rsidP="00644AF4">
      <w:pPr>
        <w:autoSpaceDE w:val="0"/>
        <w:autoSpaceDN w:val="0"/>
        <w:adjustRightInd w:val="0"/>
        <w:jc w:val="both"/>
        <w:rPr>
          <w:sz w:val="22"/>
          <w:szCs w:val="22"/>
          <w:lang w:val="sr-Latn-ME" w:eastAsia="sr-Latn-ME"/>
        </w:rPr>
      </w:pPr>
      <w:r w:rsidRPr="00644AF4">
        <w:rPr>
          <w:sz w:val="22"/>
          <w:szCs w:val="22"/>
          <w:lang w:val="sr-Latn-ME" w:eastAsia="sr-Latn-ME"/>
        </w:rPr>
        <w:t>Konzistentno poboljšanje rPFS je zab</w:t>
      </w:r>
      <w:r w:rsidR="008F1F0C" w:rsidRPr="00644AF4">
        <w:rPr>
          <w:sz w:val="22"/>
          <w:szCs w:val="22"/>
          <w:lang w:val="sr-Latn-ME" w:eastAsia="sr-Latn-ME"/>
        </w:rPr>
        <w:t>i</w:t>
      </w:r>
      <w:r w:rsidRPr="00644AF4">
        <w:rPr>
          <w:sz w:val="22"/>
          <w:szCs w:val="22"/>
          <w:lang w:val="sr-Latn-ME" w:eastAsia="sr-Latn-ME"/>
        </w:rPr>
        <w:t>l</w:t>
      </w:r>
      <w:r w:rsidR="008F1F0C" w:rsidRPr="00644AF4">
        <w:rPr>
          <w:sz w:val="22"/>
          <w:szCs w:val="22"/>
          <w:lang w:val="sr-Latn-ME" w:eastAsia="sr-Latn-ME"/>
        </w:rPr>
        <w:t>j</w:t>
      </w:r>
      <w:r w:rsidRPr="00644AF4">
        <w:rPr>
          <w:sz w:val="22"/>
          <w:szCs w:val="22"/>
          <w:lang w:val="sr-Latn-ME" w:eastAsia="sr-Latn-ME"/>
        </w:rPr>
        <w:t>eženo u podgrupama pacijenata</w:t>
      </w:r>
      <w:r w:rsidR="008F1F0C" w:rsidRPr="00644AF4">
        <w:rPr>
          <w:sz w:val="22"/>
          <w:szCs w:val="22"/>
          <w:lang w:val="sr-Latn-ME" w:eastAsia="sr-Latn-ME"/>
        </w:rPr>
        <w:t>,</w:t>
      </w:r>
      <w:r w:rsidRPr="00644AF4">
        <w:rPr>
          <w:sz w:val="22"/>
          <w:szCs w:val="22"/>
          <w:lang w:val="sr-Latn-ME" w:eastAsia="sr-Latn-ME"/>
        </w:rPr>
        <w:t xml:space="preserve"> uključujući </w:t>
      </w:r>
      <w:r w:rsidR="008F1F0C" w:rsidRPr="00644AF4">
        <w:rPr>
          <w:sz w:val="22"/>
          <w:szCs w:val="22"/>
          <w:lang w:val="sr-Latn-ME" w:eastAsia="sr-Latn-ME"/>
        </w:rPr>
        <w:t xml:space="preserve">podgrupe prema </w:t>
      </w:r>
      <w:r w:rsidRPr="00644AF4">
        <w:rPr>
          <w:sz w:val="22"/>
          <w:szCs w:val="22"/>
          <w:lang w:val="sr-Latn-ME" w:eastAsia="sr-Latn-ME"/>
        </w:rPr>
        <w:t xml:space="preserve">bolesti visokog ili niskog volumena, </w:t>
      </w:r>
      <w:r w:rsidR="00CB20C6" w:rsidRPr="00644AF4">
        <w:rPr>
          <w:sz w:val="22"/>
          <w:szCs w:val="22"/>
          <w:lang w:val="sr-Latn-ME" w:eastAsia="sr-Latn-ME"/>
        </w:rPr>
        <w:t xml:space="preserve">stadijuma metastaze pri postavljanju dijagnoze (M0 ili M1), </w:t>
      </w:r>
      <w:r w:rsidRPr="00644AF4">
        <w:rPr>
          <w:sz w:val="22"/>
          <w:szCs w:val="22"/>
          <w:lang w:val="sr-Latn-ME" w:eastAsia="sr-Latn-ME"/>
        </w:rPr>
        <w:t>prethodn</w:t>
      </w:r>
      <w:r w:rsidR="008F1F0C" w:rsidRPr="00644AF4">
        <w:rPr>
          <w:sz w:val="22"/>
          <w:szCs w:val="22"/>
          <w:lang w:val="sr-Latn-ME" w:eastAsia="sr-Latn-ME"/>
        </w:rPr>
        <w:t>oj</w:t>
      </w:r>
      <w:r w:rsidRPr="00644AF4">
        <w:rPr>
          <w:sz w:val="22"/>
          <w:szCs w:val="22"/>
          <w:lang w:val="sr-Latn-ME" w:eastAsia="sr-Latn-ME"/>
        </w:rPr>
        <w:t xml:space="preserve"> upotreb</w:t>
      </w:r>
      <w:r w:rsidR="008F1F0C" w:rsidRPr="00644AF4">
        <w:rPr>
          <w:sz w:val="22"/>
          <w:szCs w:val="22"/>
          <w:lang w:val="sr-Latn-ME" w:eastAsia="sr-Latn-ME"/>
        </w:rPr>
        <w:t>i</w:t>
      </w:r>
      <w:r w:rsidRPr="00644AF4">
        <w:rPr>
          <w:sz w:val="22"/>
          <w:szCs w:val="22"/>
          <w:lang w:val="sr-Latn-ME" w:eastAsia="sr-Latn-ME"/>
        </w:rPr>
        <w:t xml:space="preserve"> docetaksela (da ili ne), godin</w:t>
      </w:r>
      <w:r w:rsidR="008F1F0C" w:rsidRPr="00644AF4">
        <w:rPr>
          <w:sz w:val="22"/>
          <w:szCs w:val="22"/>
          <w:lang w:val="sr-Latn-ME" w:eastAsia="sr-Latn-ME"/>
        </w:rPr>
        <w:t>ama</w:t>
      </w:r>
      <w:r w:rsidRPr="00644AF4">
        <w:rPr>
          <w:sz w:val="22"/>
          <w:szCs w:val="22"/>
          <w:lang w:val="sr-Latn-ME" w:eastAsia="sr-Latn-ME"/>
        </w:rPr>
        <w:t xml:space="preserve"> (&lt; 65, ≥</w:t>
      </w:r>
      <w:r w:rsidR="00D110A9" w:rsidRPr="00644AF4">
        <w:rPr>
          <w:sz w:val="22"/>
          <w:szCs w:val="22"/>
          <w:lang w:val="sr-Latn-ME" w:eastAsia="sr-Latn-ME"/>
        </w:rPr>
        <w:t xml:space="preserve"> </w:t>
      </w:r>
      <w:r w:rsidRPr="00644AF4">
        <w:rPr>
          <w:sz w:val="22"/>
          <w:szCs w:val="22"/>
          <w:lang w:val="sr-Latn-ME" w:eastAsia="sr-Latn-ME"/>
        </w:rPr>
        <w:t>65, ili ≥</w:t>
      </w:r>
      <w:r w:rsidR="00D110A9" w:rsidRPr="00644AF4">
        <w:rPr>
          <w:sz w:val="22"/>
          <w:szCs w:val="22"/>
          <w:lang w:val="sr-Latn-ME" w:eastAsia="sr-Latn-ME"/>
        </w:rPr>
        <w:t xml:space="preserve"> </w:t>
      </w:r>
      <w:r w:rsidRPr="00644AF4">
        <w:rPr>
          <w:sz w:val="22"/>
          <w:szCs w:val="22"/>
          <w:lang w:val="sr-Latn-ME" w:eastAsia="sr-Latn-ME"/>
        </w:rPr>
        <w:t>75 godina), početn</w:t>
      </w:r>
      <w:r w:rsidR="008F1F0C" w:rsidRPr="00644AF4">
        <w:rPr>
          <w:sz w:val="22"/>
          <w:szCs w:val="22"/>
          <w:lang w:val="sr-Latn-ME" w:eastAsia="sr-Latn-ME"/>
        </w:rPr>
        <w:t>oj</w:t>
      </w:r>
      <w:r w:rsidRPr="00644AF4">
        <w:rPr>
          <w:sz w:val="22"/>
          <w:szCs w:val="22"/>
          <w:lang w:val="sr-Latn-ME" w:eastAsia="sr-Latn-ME"/>
        </w:rPr>
        <w:t xml:space="preserve"> vr</w:t>
      </w:r>
      <w:r w:rsidR="008F1F0C" w:rsidRPr="00644AF4">
        <w:rPr>
          <w:sz w:val="22"/>
          <w:szCs w:val="22"/>
          <w:lang w:val="sr-Latn-ME" w:eastAsia="sr-Latn-ME"/>
        </w:rPr>
        <w:t>ij</w:t>
      </w:r>
      <w:r w:rsidRPr="00644AF4">
        <w:rPr>
          <w:sz w:val="22"/>
          <w:szCs w:val="22"/>
          <w:lang w:val="sr-Latn-ME" w:eastAsia="sr-Latn-ME"/>
        </w:rPr>
        <w:t>ednost</w:t>
      </w:r>
      <w:r w:rsidR="008F1F0C" w:rsidRPr="00644AF4">
        <w:rPr>
          <w:sz w:val="22"/>
          <w:szCs w:val="22"/>
          <w:lang w:val="sr-Latn-ME" w:eastAsia="sr-Latn-ME"/>
        </w:rPr>
        <w:t>i</w:t>
      </w:r>
      <w:r w:rsidRPr="00644AF4">
        <w:rPr>
          <w:sz w:val="22"/>
          <w:szCs w:val="22"/>
          <w:lang w:val="sr-Latn-ME" w:eastAsia="sr-Latn-ME"/>
        </w:rPr>
        <w:t xml:space="preserve"> PSA iznad medijane (da ili ne) i broj</w:t>
      </w:r>
      <w:r w:rsidR="008F1F0C" w:rsidRPr="00644AF4">
        <w:rPr>
          <w:sz w:val="22"/>
          <w:szCs w:val="22"/>
          <w:lang w:val="sr-Latn-ME" w:eastAsia="sr-Latn-ME"/>
        </w:rPr>
        <w:t>u</w:t>
      </w:r>
      <w:r w:rsidRPr="00644AF4">
        <w:rPr>
          <w:sz w:val="22"/>
          <w:szCs w:val="22"/>
          <w:lang w:val="sr-Latn-ME" w:eastAsia="sr-Latn-ME"/>
        </w:rPr>
        <w:t xml:space="preserve"> lezija na kostima (≤</w:t>
      </w:r>
      <w:r w:rsidR="00D110A9" w:rsidRPr="00644AF4">
        <w:rPr>
          <w:sz w:val="22"/>
          <w:szCs w:val="22"/>
          <w:lang w:val="sr-Latn-ME" w:eastAsia="sr-Latn-ME"/>
        </w:rPr>
        <w:t xml:space="preserve"> </w:t>
      </w:r>
      <w:r w:rsidRPr="00644AF4">
        <w:rPr>
          <w:sz w:val="22"/>
          <w:szCs w:val="22"/>
          <w:lang w:val="sr-Latn-ME" w:eastAsia="sr-Latn-ME"/>
        </w:rPr>
        <w:t>10 ili &gt;</w:t>
      </w:r>
      <w:r w:rsidR="00D110A9" w:rsidRPr="00644AF4">
        <w:rPr>
          <w:sz w:val="22"/>
          <w:szCs w:val="22"/>
          <w:lang w:val="sr-Latn-ME" w:eastAsia="sr-Latn-ME"/>
        </w:rPr>
        <w:t xml:space="preserve"> </w:t>
      </w:r>
      <w:r w:rsidRPr="00644AF4">
        <w:rPr>
          <w:sz w:val="22"/>
          <w:szCs w:val="22"/>
          <w:lang w:val="sr-Latn-ME" w:eastAsia="sr-Latn-ME"/>
        </w:rPr>
        <w:t xml:space="preserve">10). </w:t>
      </w:r>
    </w:p>
    <w:p w14:paraId="06266DE0" w14:textId="77777777" w:rsidR="00D110A9" w:rsidRPr="00644AF4" w:rsidRDefault="00D110A9" w:rsidP="00644AF4">
      <w:pPr>
        <w:autoSpaceDE w:val="0"/>
        <w:autoSpaceDN w:val="0"/>
        <w:adjustRightInd w:val="0"/>
        <w:jc w:val="both"/>
        <w:rPr>
          <w:sz w:val="22"/>
          <w:szCs w:val="22"/>
          <w:lang w:val="sr-Latn-ME" w:eastAsia="sr-Latn-ME"/>
        </w:rPr>
      </w:pPr>
    </w:p>
    <w:p w14:paraId="7AAB1897" w14:textId="6E6D2D7C" w:rsidR="003A7EE1" w:rsidRPr="00644AF4" w:rsidRDefault="00CB20C6" w:rsidP="007D23E7">
      <w:pPr>
        <w:autoSpaceDE w:val="0"/>
        <w:autoSpaceDN w:val="0"/>
        <w:adjustRightInd w:val="0"/>
        <w:jc w:val="both"/>
        <w:rPr>
          <w:sz w:val="22"/>
          <w:szCs w:val="22"/>
          <w:lang w:val="sr-Latn-ME"/>
        </w:rPr>
      </w:pPr>
      <w:r w:rsidRPr="00644AF4">
        <w:rPr>
          <w:sz w:val="22"/>
          <w:szCs w:val="22"/>
          <w:lang w:val="sr-Latn-ME" w:eastAsia="sr-Latn-ME"/>
        </w:rPr>
        <w:t>Konzistentno poboljšanje OS je zab</w:t>
      </w:r>
      <w:r w:rsidR="00B50552" w:rsidRPr="00644AF4">
        <w:rPr>
          <w:sz w:val="22"/>
          <w:szCs w:val="22"/>
          <w:lang w:val="sr-Latn-ME" w:eastAsia="sr-Latn-ME"/>
        </w:rPr>
        <w:t>i</w:t>
      </w:r>
      <w:r w:rsidRPr="00644AF4">
        <w:rPr>
          <w:sz w:val="22"/>
          <w:szCs w:val="22"/>
          <w:lang w:val="sr-Latn-ME" w:eastAsia="sr-Latn-ME"/>
        </w:rPr>
        <w:t>l</w:t>
      </w:r>
      <w:r w:rsidR="00B50552" w:rsidRPr="00644AF4">
        <w:rPr>
          <w:sz w:val="22"/>
          <w:szCs w:val="22"/>
          <w:lang w:val="sr-Latn-ME" w:eastAsia="sr-Latn-ME"/>
        </w:rPr>
        <w:t>j</w:t>
      </w:r>
      <w:r w:rsidRPr="00644AF4">
        <w:rPr>
          <w:sz w:val="22"/>
          <w:szCs w:val="22"/>
          <w:lang w:val="sr-Latn-ME" w:eastAsia="sr-Latn-ME"/>
        </w:rPr>
        <w:t>eženo u podgrupama pacijenata, uključujući bolest visokog ili niskog volumena, stadijuma metastaze pri postavljanju dijagnoze (M0 ili M1) i Glisonovom skoru pri postavljanju dijagnoze (≤</w:t>
      </w:r>
      <w:r w:rsidR="00D110A9" w:rsidRPr="00644AF4">
        <w:rPr>
          <w:sz w:val="22"/>
          <w:szCs w:val="22"/>
          <w:lang w:val="sr-Latn-ME" w:eastAsia="sr-Latn-ME"/>
        </w:rPr>
        <w:t xml:space="preserve"> </w:t>
      </w:r>
      <w:r w:rsidRPr="00644AF4">
        <w:rPr>
          <w:sz w:val="22"/>
          <w:szCs w:val="22"/>
          <w:lang w:val="sr-Latn-ME" w:eastAsia="sr-Latn-ME"/>
        </w:rPr>
        <w:t>7 naspram &gt;</w:t>
      </w:r>
      <w:r w:rsidR="00D110A9" w:rsidRPr="00644AF4">
        <w:rPr>
          <w:sz w:val="22"/>
          <w:szCs w:val="22"/>
          <w:lang w:val="sr-Latn-ME" w:eastAsia="sr-Latn-ME"/>
        </w:rPr>
        <w:t xml:space="preserve"> </w:t>
      </w:r>
      <w:r w:rsidRPr="00644AF4">
        <w:rPr>
          <w:sz w:val="22"/>
          <w:szCs w:val="22"/>
          <w:lang w:val="sr-Latn-ME" w:eastAsia="sr-Latn-ME"/>
        </w:rPr>
        <w:t>7).</w:t>
      </w:r>
    </w:p>
    <w:p w14:paraId="61B4E2C3" w14:textId="3A7BE7B0" w:rsidR="00CB20C6" w:rsidRPr="00644AF4" w:rsidRDefault="00CB20C6" w:rsidP="00644AF4">
      <w:pPr>
        <w:keepNext/>
        <w:autoSpaceDE w:val="0"/>
        <w:autoSpaceDN w:val="0"/>
        <w:adjustRightInd w:val="0"/>
        <w:ind w:left="1138" w:hanging="1138"/>
        <w:rPr>
          <w:b/>
          <w:sz w:val="22"/>
          <w:szCs w:val="22"/>
        </w:rPr>
      </w:pPr>
      <w:r w:rsidRPr="00644AF4">
        <w:rPr>
          <w:b/>
          <w:sz w:val="22"/>
          <w:szCs w:val="22"/>
        </w:rPr>
        <w:lastRenderedPageBreak/>
        <w:t>Slika 1:</w:t>
      </w:r>
      <w:r w:rsidRPr="00644AF4">
        <w:rPr>
          <w:b/>
          <w:sz w:val="22"/>
          <w:szCs w:val="22"/>
        </w:rPr>
        <w:tab/>
        <w:t xml:space="preserve">Kaplan-Majerova kriva ažuriranog sveukupnog preživljavanja (OS); populacija pacijenata </w:t>
      </w:r>
      <w:proofErr w:type="gramStart"/>
      <w:r w:rsidRPr="00644AF4">
        <w:rPr>
          <w:b/>
          <w:sz w:val="22"/>
          <w:szCs w:val="22"/>
        </w:rPr>
        <w:t>sa</w:t>
      </w:r>
      <w:proofErr w:type="gramEnd"/>
      <w:r w:rsidRPr="00644AF4">
        <w:rPr>
          <w:b/>
          <w:sz w:val="22"/>
          <w:szCs w:val="22"/>
        </w:rPr>
        <w:t xml:space="preserve"> mHSPC-om predviđena za l</w:t>
      </w:r>
      <w:r w:rsidR="00B50552" w:rsidRPr="00644AF4">
        <w:rPr>
          <w:b/>
          <w:sz w:val="22"/>
          <w:szCs w:val="22"/>
        </w:rPr>
        <w:t>ij</w:t>
      </w:r>
      <w:r w:rsidRPr="00644AF4">
        <w:rPr>
          <w:b/>
          <w:sz w:val="22"/>
          <w:szCs w:val="22"/>
        </w:rPr>
        <w:t>ečenje (TITAN)</w:t>
      </w:r>
    </w:p>
    <w:p w14:paraId="6738F54A" w14:textId="61F93A09" w:rsidR="00CB20C6" w:rsidRPr="00644AF4" w:rsidRDefault="00B31C33" w:rsidP="00644AF4">
      <w:pPr>
        <w:keepNext/>
        <w:autoSpaceDE w:val="0"/>
        <w:autoSpaceDN w:val="0"/>
        <w:adjustRightInd w:val="0"/>
        <w:ind w:left="1138" w:hanging="1138"/>
        <w:rPr>
          <w:sz w:val="22"/>
          <w:szCs w:val="22"/>
          <w:lang w:val="sr-Latn-ME"/>
        </w:rPr>
      </w:pPr>
      <w:r w:rsidRPr="00644AF4">
        <w:rPr>
          <w:noProof/>
          <w:sz w:val="22"/>
          <w:szCs w:val="22"/>
        </w:rPr>
        <mc:AlternateContent>
          <mc:Choice Requires="wps">
            <w:drawing>
              <wp:anchor distT="45720" distB="45720" distL="114300" distR="114300" simplePos="0" relativeHeight="251663360" behindDoc="0" locked="0" layoutInCell="1" allowOverlap="1" wp14:anchorId="56C5120A" wp14:editId="663BC3AD">
                <wp:simplePos x="0" y="0"/>
                <wp:positionH relativeFrom="margin">
                  <wp:posOffset>1605915</wp:posOffset>
                </wp:positionH>
                <wp:positionV relativeFrom="paragraph">
                  <wp:posOffset>3700366</wp:posOffset>
                </wp:positionV>
                <wp:extent cx="3951799" cy="421419"/>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3951799" cy="421419"/>
                        </a:xfrm>
                        <a:prstGeom prst="rect">
                          <a:avLst/>
                        </a:prstGeom>
                        <a:solidFill>
                          <a:srgbClr val="FFFFFF"/>
                        </a:solidFill>
                        <a:ln w="9525">
                          <a:noFill/>
                          <a:miter lim="800000"/>
                          <a:headEnd/>
                          <a:tailEnd/>
                        </a:ln>
                      </wps:spPr>
                      <wps:txbx>
                        <w:txbxContent>
                          <w:p w14:paraId="5426DC73" w14:textId="2468AF8D" w:rsidR="004118F3" w:rsidRDefault="004118F3" w:rsidP="00B31C33">
                            <w:pPr>
                              <w:rPr>
                                <w:sz w:val="16"/>
                                <w:szCs w:val="16"/>
                                <w:lang w:val="sr-Latn-RS"/>
                              </w:rPr>
                            </w:pPr>
                            <w:r>
                              <w:rPr>
                                <w:sz w:val="16"/>
                                <w:szCs w:val="16"/>
                                <w:lang w:val="sr-Latn-RS"/>
                              </w:rPr>
                              <w:t>527  524  510  503  474  458  436  408  374  357  339  322  301  248  181  102  43  10  0  0</w:t>
                            </w:r>
                          </w:p>
                          <w:p w14:paraId="2F038B32" w14:textId="0FD3E2FF" w:rsidR="004118F3" w:rsidRPr="00E30031" w:rsidRDefault="004118F3" w:rsidP="00B31C33">
                            <w:pPr>
                              <w:rPr>
                                <w:sz w:val="16"/>
                                <w:szCs w:val="16"/>
                                <w:lang w:val="sr-Latn-RS"/>
                              </w:rPr>
                            </w:pPr>
                            <w:r>
                              <w:rPr>
                                <w:sz w:val="16"/>
                                <w:szCs w:val="16"/>
                                <w:lang w:val="sr-Latn-RS"/>
                              </w:rPr>
                              <w:t>525  519  513  500  489  469  452  438  425  412  394  376  362  321  227  139  52  15  3  0</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56C5120A" id="_x0000_t202" coordsize="21600,21600" o:spt="202" path="m,l,21600r21600,l21600,xe">
                <v:stroke joinstyle="miter"/>
                <v:path gradientshapeok="t" o:connecttype="rect"/>
              </v:shapetype>
              <v:shape id="Text Box 2" o:spid="_x0000_s1026" type="#_x0000_t202" style="position:absolute;left:0;text-align:left;margin-left:126.45pt;margin-top:291.35pt;width:311.15pt;height:33.2pt;rotation:180;flip:y;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" stroked="f">
                <v:textbox inset="0,0,0,0">
                  <w:txbxContent>
                    <w:p w14:paraId="5426DC73" w14:textId="2468AF8D" w:rsidR="004118F3" w:rsidRDefault="004118F3" w:rsidP="00B31C33">
                      <w:pPr>
                        <w:rPr>
                          <w:sz w:val="16"/>
                          <w:szCs w:val="16"/>
                          <w:lang w:val="sr-Latn-RS"/>
                        </w:rPr>
                      </w:pPr>
                      <w:r>
                        <w:rPr>
                          <w:sz w:val="16"/>
                          <w:szCs w:val="16"/>
                          <w:lang w:val="sr-Latn-RS"/>
                        </w:rPr>
                        <w:t>527  524  510  503  474  458  436  408  374  357  339  322  301  248  181  102  43  10  0  0</w:t>
                      </w:r>
                    </w:p>
                    <w:p w14:paraId="2F038B32" w14:textId="0FD3E2FF" w:rsidR="004118F3" w:rsidRPr="00E30031" w:rsidRDefault="004118F3" w:rsidP="00B31C33">
                      <w:pPr>
                        <w:rPr>
                          <w:sz w:val="16"/>
                          <w:szCs w:val="16"/>
                          <w:lang w:val="sr-Latn-RS"/>
                        </w:rPr>
                      </w:pPr>
                      <w:r>
                        <w:rPr>
                          <w:sz w:val="16"/>
                          <w:szCs w:val="16"/>
                          <w:lang w:val="sr-Latn-RS"/>
                        </w:rPr>
                        <w:t>525  519  513  500  489  469  452  438  425  412  394  376  362  321  227  139  52  15  3  0</w:t>
                      </w:r>
                    </w:p>
                  </w:txbxContent>
                </v:textbox>
                <w10:wrap anchorx="margin"/>
              </v:shape>
            </w:pict>
          </mc:Fallback>
        </mc:AlternateContent>
      </w:r>
      <w:r w:rsidR="00181961" w:rsidRPr="00644AF4">
        <w:rPr>
          <w:noProof/>
        </w:rPr>
        <w:drawing>
          <wp:inline distT="0" distB="0" distL="0" distR="0" wp14:anchorId="64DBAD49" wp14:editId="16B92906">
            <wp:extent cx="6275196" cy="4365625"/>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6277"/>
                    <a:stretch/>
                  </pic:blipFill>
                  <pic:spPr bwMode="auto">
                    <a:xfrm>
                      <a:off x="0" y="0"/>
                      <a:ext cx="6275196" cy="4365625"/>
                    </a:xfrm>
                    <a:prstGeom prst="rect">
                      <a:avLst/>
                    </a:prstGeom>
                    <a:ln>
                      <a:noFill/>
                    </a:ln>
                    <a:extLst>
                      <a:ext uri="{53640926-AAD7-44D8-BBD7-CCE9431645EC}">
                        <a14:shadowObscured xmlns:a14="http://schemas.microsoft.com/office/drawing/2010/main"/>
                      </a:ext>
                    </a:extLst>
                  </pic:spPr>
                </pic:pic>
              </a:graphicData>
            </a:graphic>
          </wp:inline>
        </w:drawing>
      </w:r>
    </w:p>
    <w:p w14:paraId="10DB5F81" w14:textId="027873A5" w:rsidR="003A7EE1" w:rsidRPr="00644AF4" w:rsidRDefault="003A7EE1" w:rsidP="00644AF4">
      <w:pPr>
        <w:autoSpaceDE w:val="0"/>
        <w:autoSpaceDN w:val="0"/>
        <w:adjustRightInd w:val="0"/>
        <w:rPr>
          <w:b/>
          <w:sz w:val="22"/>
          <w:szCs w:val="22"/>
          <w:lang w:val="sr-Latn-ME"/>
        </w:rPr>
      </w:pPr>
    </w:p>
    <w:p w14:paraId="4AEB9B13" w14:textId="1B4CB8CB" w:rsidR="00D1328D" w:rsidRPr="00644AF4" w:rsidRDefault="003A7EE1" w:rsidP="00644AF4">
      <w:pPr>
        <w:keepNext/>
        <w:autoSpaceDE w:val="0"/>
        <w:autoSpaceDN w:val="0"/>
        <w:adjustRightInd w:val="0"/>
        <w:ind w:left="1138" w:hanging="1138"/>
        <w:rPr>
          <w:b/>
          <w:sz w:val="22"/>
          <w:szCs w:val="22"/>
          <w:lang w:val="sr-Latn-ME"/>
        </w:rPr>
      </w:pPr>
      <w:r w:rsidRPr="00644AF4">
        <w:rPr>
          <w:b/>
          <w:sz w:val="22"/>
          <w:szCs w:val="22"/>
          <w:lang w:val="sr-Latn-ME"/>
        </w:rPr>
        <w:lastRenderedPageBreak/>
        <w:t>Slika 2:</w:t>
      </w:r>
      <w:r w:rsidR="00C352EE" w:rsidRPr="00644AF4">
        <w:rPr>
          <w:b/>
          <w:sz w:val="22"/>
          <w:szCs w:val="22"/>
          <w:lang w:val="sr-Latn-ME"/>
        </w:rPr>
        <w:t xml:space="preserve"> </w:t>
      </w:r>
      <w:r w:rsidRPr="00644AF4">
        <w:rPr>
          <w:b/>
          <w:sz w:val="22"/>
          <w:szCs w:val="22"/>
          <w:lang w:val="sr-Latn-ME"/>
        </w:rPr>
        <w:t xml:space="preserve">Kaplan-Majerova kriva preživljavanja bez radiografske progresije (rPFS); </w:t>
      </w:r>
      <w:r w:rsidR="00D1328D" w:rsidRPr="00644AF4">
        <w:rPr>
          <w:b/>
          <w:sz w:val="22"/>
          <w:szCs w:val="22"/>
          <w:lang w:val="sr-Latn-ME"/>
        </w:rPr>
        <w:t>populacija pacijenata sa mHSPC-om predviđena za l</w:t>
      </w:r>
      <w:r w:rsidR="008F1F0C" w:rsidRPr="00644AF4">
        <w:rPr>
          <w:b/>
          <w:sz w:val="22"/>
          <w:szCs w:val="22"/>
          <w:lang w:val="sr-Latn-ME"/>
        </w:rPr>
        <w:t>ij</w:t>
      </w:r>
      <w:r w:rsidR="00D1328D" w:rsidRPr="00644AF4">
        <w:rPr>
          <w:b/>
          <w:sz w:val="22"/>
          <w:szCs w:val="22"/>
          <w:lang w:val="sr-Latn-ME"/>
        </w:rPr>
        <w:t>ečenje (TITAN)</w:t>
      </w:r>
    </w:p>
    <w:p w14:paraId="4BA8FF1E" w14:textId="0E13586B" w:rsidR="003A7EE1" w:rsidRPr="00644AF4" w:rsidRDefault="001411CA" w:rsidP="00644AF4">
      <w:pPr>
        <w:keepNext/>
        <w:autoSpaceDE w:val="0"/>
        <w:autoSpaceDN w:val="0"/>
        <w:adjustRightInd w:val="0"/>
        <w:ind w:left="1138" w:hanging="1138"/>
        <w:rPr>
          <w:sz w:val="22"/>
          <w:szCs w:val="22"/>
          <w:lang w:val="sr-Latn-ME"/>
        </w:rPr>
      </w:pPr>
      <w:r w:rsidRPr="00644AF4">
        <w:rPr>
          <w:noProof/>
          <w:sz w:val="22"/>
          <w:szCs w:val="22"/>
        </w:rPr>
        <w:drawing>
          <wp:inline distT="0" distB="0" distL="0" distR="0" wp14:anchorId="18083EE2" wp14:editId="3490DF2B">
            <wp:extent cx="6285244" cy="4019282"/>
            <wp:effectExtent l="0" t="0" r="1270" b="635"/>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293756" cy="4024725"/>
                    </a:xfrm>
                    <a:prstGeom prst="rect">
                      <a:avLst/>
                    </a:prstGeom>
                  </pic:spPr>
                </pic:pic>
              </a:graphicData>
            </a:graphic>
          </wp:inline>
        </w:drawing>
      </w:r>
    </w:p>
    <w:p w14:paraId="2D500C39" w14:textId="77777777" w:rsidR="003A7EE1" w:rsidRPr="00644AF4" w:rsidRDefault="003A7EE1" w:rsidP="00644AF4">
      <w:pPr>
        <w:autoSpaceDE w:val="0"/>
        <w:autoSpaceDN w:val="0"/>
        <w:adjustRightInd w:val="0"/>
        <w:rPr>
          <w:sz w:val="22"/>
          <w:szCs w:val="22"/>
          <w:lang w:val="sr-Latn-ME"/>
        </w:rPr>
      </w:pPr>
    </w:p>
    <w:p w14:paraId="72F1B6E1" w14:textId="6959F738" w:rsidR="003A7EE1" w:rsidRPr="00644AF4" w:rsidRDefault="003A7EE1" w:rsidP="00644AF4">
      <w:pPr>
        <w:autoSpaceDE w:val="0"/>
        <w:autoSpaceDN w:val="0"/>
        <w:adjustRightInd w:val="0"/>
        <w:jc w:val="both"/>
        <w:rPr>
          <w:sz w:val="22"/>
          <w:szCs w:val="22"/>
          <w:lang w:val="sr-Latn-ME"/>
        </w:rPr>
      </w:pPr>
      <w:r w:rsidRPr="00644AF4">
        <w:rPr>
          <w:sz w:val="22"/>
          <w:szCs w:val="22"/>
          <w:lang w:val="sr-Latn-ME"/>
        </w:rPr>
        <w:t>Terapija l</w:t>
      </w:r>
      <w:r w:rsidR="008F1F0C" w:rsidRPr="00644AF4">
        <w:rPr>
          <w:sz w:val="22"/>
          <w:szCs w:val="22"/>
          <w:lang w:val="sr-Latn-ME"/>
        </w:rPr>
        <w:t>ij</w:t>
      </w:r>
      <w:r w:rsidRPr="00644AF4">
        <w:rPr>
          <w:sz w:val="22"/>
          <w:szCs w:val="22"/>
          <w:lang w:val="sr-Latn-ME"/>
        </w:rPr>
        <w:t>ekom Erleada je statistički značajno odložila za</w:t>
      </w:r>
      <w:r w:rsidR="008F1F0C" w:rsidRPr="00644AF4">
        <w:rPr>
          <w:sz w:val="22"/>
          <w:szCs w:val="22"/>
          <w:lang w:val="sr-Latn-ME"/>
        </w:rPr>
        <w:t>p</w:t>
      </w:r>
      <w:r w:rsidRPr="00644AF4">
        <w:rPr>
          <w:sz w:val="22"/>
          <w:szCs w:val="22"/>
          <w:lang w:val="sr-Latn-ME"/>
        </w:rPr>
        <w:t>očinjanje citotoksične hemioterapije (HR = 0</w:t>
      </w:r>
      <w:r w:rsidR="008F1F0C" w:rsidRPr="00644AF4">
        <w:rPr>
          <w:sz w:val="22"/>
          <w:szCs w:val="22"/>
          <w:lang w:val="sr-Latn-ME"/>
        </w:rPr>
        <w:t>,</w:t>
      </w:r>
      <w:r w:rsidRPr="00644AF4">
        <w:rPr>
          <w:sz w:val="22"/>
          <w:szCs w:val="22"/>
          <w:lang w:val="sr-Latn-ME"/>
        </w:rPr>
        <w:t>391, CI = 0</w:t>
      </w:r>
      <w:r w:rsidR="008F1F0C" w:rsidRPr="00644AF4">
        <w:rPr>
          <w:sz w:val="22"/>
          <w:szCs w:val="22"/>
          <w:lang w:val="sr-Latn-ME"/>
        </w:rPr>
        <w:t>,</w:t>
      </w:r>
      <w:r w:rsidRPr="00644AF4">
        <w:rPr>
          <w:sz w:val="22"/>
          <w:szCs w:val="22"/>
          <w:lang w:val="sr-Latn-ME"/>
        </w:rPr>
        <w:t>274</w:t>
      </w:r>
      <w:r w:rsidR="008F1F0C" w:rsidRPr="00644AF4">
        <w:rPr>
          <w:sz w:val="22"/>
          <w:szCs w:val="22"/>
          <w:lang w:val="sr-Latn-ME"/>
        </w:rPr>
        <w:t>;</w:t>
      </w:r>
      <w:r w:rsidRPr="00644AF4">
        <w:rPr>
          <w:sz w:val="22"/>
          <w:szCs w:val="22"/>
          <w:lang w:val="sr-Latn-ME"/>
        </w:rPr>
        <w:t xml:space="preserve"> 0</w:t>
      </w:r>
      <w:r w:rsidR="008F1F0C" w:rsidRPr="00644AF4">
        <w:rPr>
          <w:sz w:val="22"/>
          <w:szCs w:val="22"/>
          <w:lang w:val="sr-Latn-ME"/>
        </w:rPr>
        <w:t>,</w:t>
      </w:r>
      <w:r w:rsidRPr="00644AF4">
        <w:rPr>
          <w:sz w:val="22"/>
          <w:szCs w:val="22"/>
          <w:lang w:val="sr-Latn-ME"/>
        </w:rPr>
        <w:t>558; p &lt; 0</w:t>
      </w:r>
      <w:r w:rsidR="008F1F0C" w:rsidRPr="00644AF4">
        <w:rPr>
          <w:sz w:val="22"/>
          <w:szCs w:val="22"/>
          <w:lang w:val="sr-Latn-ME"/>
        </w:rPr>
        <w:t>,</w:t>
      </w:r>
      <w:r w:rsidRPr="00644AF4">
        <w:rPr>
          <w:sz w:val="22"/>
          <w:szCs w:val="22"/>
          <w:lang w:val="sr-Latn-ME"/>
        </w:rPr>
        <w:t xml:space="preserve">0001), što je </w:t>
      </w:r>
      <w:r w:rsidR="008F1F0C" w:rsidRPr="00644AF4">
        <w:rPr>
          <w:sz w:val="22"/>
          <w:szCs w:val="22"/>
          <w:lang w:val="sr-Latn-ME"/>
        </w:rPr>
        <w:t xml:space="preserve">dovelo do </w:t>
      </w:r>
      <w:r w:rsidRPr="00644AF4">
        <w:rPr>
          <w:sz w:val="22"/>
          <w:szCs w:val="22"/>
          <w:lang w:val="sr-Latn-ME"/>
        </w:rPr>
        <w:t>smanjenj</w:t>
      </w:r>
      <w:r w:rsidR="008F1F0C" w:rsidRPr="00644AF4">
        <w:rPr>
          <w:sz w:val="22"/>
          <w:szCs w:val="22"/>
          <w:lang w:val="sr-Latn-ME"/>
        </w:rPr>
        <w:t>a</w:t>
      </w:r>
      <w:r w:rsidRPr="00644AF4">
        <w:rPr>
          <w:sz w:val="22"/>
          <w:szCs w:val="22"/>
          <w:lang w:val="sr-Latn-ME"/>
        </w:rPr>
        <w:t xml:space="preserve"> rizika za 61% za ispitanike koji </w:t>
      </w:r>
      <w:r w:rsidR="008F1F0C" w:rsidRPr="00644AF4">
        <w:rPr>
          <w:sz w:val="22"/>
          <w:szCs w:val="22"/>
          <w:lang w:val="sr-Latn-ME"/>
        </w:rPr>
        <w:t xml:space="preserve">su </w:t>
      </w:r>
      <w:r w:rsidRPr="00644AF4">
        <w:rPr>
          <w:sz w:val="22"/>
          <w:szCs w:val="22"/>
          <w:lang w:val="sr-Latn-ME"/>
        </w:rPr>
        <w:t>se nalaz</w:t>
      </w:r>
      <w:r w:rsidR="008F1F0C" w:rsidRPr="00644AF4">
        <w:rPr>
          <w:sz w:val="22"/>
          <w:szCs w:val="22"/>
          <w:lang w:val="sr-Latn-ME"/>
        </w:rPr>
        <w:t>ili</w:t>
      </w:r>
      <w:r w:rsidRPr="00644AF4">
        <w:rPr>
          <w:sz w:val="22"/>
          <w:szCs w:val="22"/>
          <w:lang w:val="sr-Latn-ME"/>
        </w:rPr>
        <w:t xml:space="preserve"> u terapijskoj grupi u poređenju sa grupom koja je primala placebo.</w:t>
      </w:r>
    </w:p>
    <w:p w14:paraId="3E01BD37" w14:textId="77777777" w:rsidR="003A7EE1" w:rsidRPr="00644AF4" w:rsidRDefault="003A7EE1" w:rsidP="00644AF4">
      <w:pPr>
        <w:autoSpaceDE w:val="0"/>
        <w:autoSpaceDN w:val="0"/>
        <w:adjustRightInd w:val="0"/>
        <w:jc w:val="both"/>
        <w:rPr>
          <w:sz w:val="22"/>
          <w:szCs w:val="22"/>
          <w:lang w:val="sr-Latn-ME"/>
        </w:rPr>
      </w:pPr>
    </w:p>
    <w:p w14:paraId="63C4BAF9" w14:textId="42992C5B" w:rsidR="003A7EE1" w:rsidRPr="00644AF4" w:rsidRDefault="003A7EE1" w:rsidP="00644AF4">
      <w:pPr>
        <w:keepNext/>
        <w:autoSpaceDE w:val="0"/>
        <w:autoSpaceDN w:val="0"/>
        <w:adjustRightInd w:val="0"/>
        <w:jc w:val="both"/>
        <w:rPr>
          <w:i/>
          <w:sz w:val="22"/>
          <w:szCs w:val="22"/>
          <w:u w:val="single"/>
          <w:lang w:val="sr-Latn-ME"/>
        </w:rPr>
      </w:pPr>
      <w:r w:rsidRPr="00644AF4">
        <w:rPr>
          <w:i/>
          <w:sz w:val="22"/>
          <w:szCs w:val="22"/>
          <w:u w:val="single"/>
          <w:lang w:val="sr-Latn-ME"/>
        </w:rPr>
        <w:t>SPARTAN: Ne-</w:t>
      </w:r>
      <w:r w:rsidR="008F1F0C" w:rsidRPr="00644AF4">
        <w:rPr>
          <w:i/>
          <w:sz w:val="22"/>
          <w:szCs w:val="22"/>
          <w:u w:val="single"/>
          <w:lang w:val="sr-Latn-ME"/>
        </w:rPr>
        <w:t>m</w:t>
      </w:r>
      <w:r w:rsidRPr="00644AF4">
        <w:rPr>
          <w:i/>
          <w:sz w:val="22"/>
          <w:szCs w:val="22"/>
          <w:u w:val="single"/>
          <w:lang w:val="sr-Latn-ME"/>
        </w:rPr>
        <w:t>etastatski karcinom prostate rezistentan na kastraciju (nmCRPC)</w:t>
      </w:r>
    </w:p>
    <w:p w14:paraId="0D45D40D" w14:textId="62FDA382" w:rsidR="00E206F6" w:rsidRPr="00644AF4" w:rsidRDefault="00E206F6" w:rsidP="00124461">
      <w:pPr>
        <w:jc w:val="both"/>
        <w:rPr>
          <w:sz w:val="22"/>
          <w:szCs w:val="22"/>
          <w:lang w:val="sr-Latn-ME" w:eastAsia="sr-Latn-ME"/>
        </w:rPr>
      </w:pPr>
      <w:r w:rsidRPr="00644AF4">
        <w:rPr>
          <w:sz w:val="22"/>
          <w:szCs w:val="22"/>
          <w:lang w:val="sr-Latn-ME" w:eastAsia="sr-Latn-ME"/>
        </w:rPr>
        <w:t xml:space="preserve">Ukupno 1207 ispitanika sa </w:t>
      </w:r>
      <w:r w:rsidR="00D655B3" w:rsidRPr="00644AF4">
        <w:rPr>
          <w:sz w:val="22"/>
          <w:szCs w:val="22"/>
          <w:lang w:val="sr-Latn-ME" w:eastAsia="sr-Latn-ME"/>
        </w:rPr>
        <w:t>nm</w:t>
      </w:r>
      <w:r w:rsidRPr="00644AF4">
        <w:rPr>
          <w:sz w:val="22"/>
          <w:szCs w:val="22"/>
          <w:lang w:val="sr-Latn-ME" w:eastAsia="sr-Latn-ME"/>
        </w:rPr>
        <w:t>CRPC</w:t>
      </w:r>
      <w:r w:rsidR="00D655B3" w:rsidRPr="00644AF4">
        <w:rPr>
          <w:sz w:val="22"/>
          <w:szCs w:val="22"/>
          <w:lang w:val="sr-Latn-ME" w:eastAsia="sr-Latn-ME"/>
        </w:rPr>
        <w:t>-om</w:t>
      </w:r>
      <w:r w:rsidRPr="00644AF4">
        <w:rPr>
          <w:sz w:val="22"/>
          <w:szCs w:val="22"/>
          <w:lang w:val="sr-Latn-ME" w:eastAsia="sr-Latn-ME"/>
        </w:rPr>
        <w:t xml:space="preserve"> randomizovano je u odnosu 2:1 </w:t>
      </w:r>
      <w:r w:rsidR="00E214C0" w:rsidRPr="00644AF4">
        <w:rPr>
          <w:sz w:val="22"/>
          <w:szCs w:val="22"/>
          <w:lang w:val="sr-Latn-ME" w:eastAsia="sr-Latn-ME"/>
        </w:rPr>
        <w:t>za primanje</w:t>
      </w:r>
      <w:r w:rsidRPr="00644AF4">
        <w:rPr>
          <w:sz w:val="22"/>
          <w:szCs w:val="22"/>
          <w:lang w:val="sr-Latn-ME" w:eastAsia="sr-Latn-ME"/>
        </w:rPr>
        <w:t xml:space="preserve"> ili apalutamid</w:t>
      </w:r>
      <w:r w:rsidR="00E214C0" w:rsidRPr="00644AF4">
        <w:rPr>
          <w:sz w:val="22"/>
          <w:szCs w:val="22"/>
          <w:lang w:val="sr-Latn-ME" w:eastAsia="sr-Latn-ME"/>
        </w:rPr>
        <w:t>a</w:t>
      </w:r>
      <w:r w:rsidRPr="00644AF4">
        <w:rPr>
          <w:sz w:val="22"/>
          <w:szCs w:val="22"/>
          <w:lang w:val="sr-Latn-ME" w:eastAsia="sr-Latn-ME"/>
        </w:rPr>
        <w:t xml:space="preserve"> </w:t>
      </w:r>
      <w:r w:rsidR="00EF78E9" w:rsidRPr="00644AF4">
        <w:rPr>
          <w:sz w:val="22"/>
          <w:szCs w:val="22"/>
          <w:lang w:val="sr-Latn-ME" w:eastAsia="sr-Latn-ME"/>
        </w:rPr>
        <w:t>per</w:t>
      </w:r>
      <w:r w:rsidRPr="00644AF4">
        <w:rPr>
          <w:sz w:val="22"/>
          <w:szCs w:val="22"/>
          <w:lang w:val="sr-Latn-ME" w:eastAsia="sr-Latn-ME"/>
        </w:rPr>
        <w:t>oralno u dozi od 240 mg jednom dnevno u kombinaciji sa terapijom za deprivaciju androgena (ADT) (medikamentozna kastracija ili prethodna hirurška kastracija) ili placeb</w:t>
      </w:r>
      <w:r w:rsidR="00E214C0" w:rsidRPr="00644AF4">
        <w:rPr>
          <w:sz w:val="22"/>
          <w:szCs w:val="22"/>
          <w:lang w:val="sr-Latn-ME" w:eastAsia="sr-Latn-ME"/>
        </w:rPr>
        <w:t>a</w:t>
      </w:r>
      <w:r w:rsidRPr="00644AF4">
        <w:rPr>
          <w:sz w:val="22"/>
          <w:szCs w:val="22"/>
          <w:lang w:val="sr-Latn-ME" w:eastAsia="sr-Latn-ME"/>
        </w:rPr>
        <w:t xml:space="preserve"> sa ADT</w:t>
      </w:r>
      <w:r w:rsidR="008F1F0C" w:rsidRPr="00644AF4">
        <w:rPr>
          <w:sz w:val="22"/>
          <w:szCs w:val="22"/>
          <w:lang w:val="sr-Latn-ME" w:eastAsia="sr-Latn-ME"/>
        </w:rPr>
        <w:t>,</w:t>
      </w:r>
      <w:r w:rsidRPr="00644AF4">
        <w:rPr>
          <w:sz w:val="22"/>
          <w:szCs w:val="22"/>
          <w:lang w:val="sr-Latn-ME" w:eastAsia="sr-Latn-ME"/>
        </w:rPr>
        <w:t xml:space="preserve"> u jednom multicentričnom, </w:t>
      </w:r>
      <w:r w:rsidR="00D655B3" w:rsidRPr="00644AF4">
        <w:rPr>
          <w:sz w:val="22"/>
          <w:szCs w:val="22"/>
          <w:lang w:val="sr-Latn-ME" w:eastAsia="sr-Latn-ME"/>
        </w:rPr>
        <w:t>d</w:t>
      </w:r>
      <w:r w:rsidR="00E214C0" w:rsidRPr="00644AF4">
        <w:rPr>
          <w:sz w:val="22"/>
          <w:szCs w:val="22"/>
          <w:lang w:val="sr-Latn-ME" w:eastAsia="sr-Latn-ME"/>
        </w:rPr>
        <w:t>vostruko</w:t>
      </w:r>
      <w:r w:rsidR="00D655B3" w:rsidRPr="00644AF4">
        <w:rPr>
          <w:sz w:val="22"/>
          <w:szCs w:val="22"/>
          <w:lang w:val="sr-Latn-ME" w:eastAsia="sr-Latn-ME"/>
        </w:rPr>
        <w:t xml:space="preserve"> </w:t>
      </w:r>
      <w:r w:rsidRPr="00644AF4">
        <w:rPr>
          <w:sz w:val="22"/>
          <w:szCs w:val="22"/>
          <w:lang w:val="sr-Latn-ME" w:eastAsia="sr-Latn-ME"/>
        </w:rPr>
        <w:t>sl</w:t>
      </w:r>
      <w:r w:rsidR="005129CD" w:rsidRPr="00644AF4">
        <w:rPr>
          <w:sz w:val="22"/>
          <w:szCs w:val="22"/>
          <w:lang w:val="sr-Latn-ME" w:eastAsia="sr-Latn-ME"/>
        </w:rPr>
        <w:t>ij</w:t>
      </w:r>
      <w:r w:rsidRPr="00644AF4">
        <w:rPr>
          <w:sz w:val="22"/>
          <w:szCs w:val="22"/>
          <w:lang w:val="sr-Latn-ME" w:eastAsia="sr-Latn-ME"/>
        </w:rPr>
        <w:t xml:space="preserve">epom kliničkom ispitivanju (ARN-509-003). </w:t>
      </w:r>
      <w:r w:rsidR="00EF78E9" w:rsidRPr="00644AF4">
        <w:rPr>
          <w:sz w:val="22"/>
          <w:szCs w:val="22"/>
          <w:lang w:val="sr-Latn-ME" w:eastAsia="sr-Latn-ME"/>
        </w:rPr>
        <w:t>U</w:t>
      </w:r>
      <w:r w:rsidRPr="00644AF4">
        <w:rPr>
          <w:sz w:val="22"/>
          <w:szCs w:val="22"/>
          <w:lang w:val="sr-Latn-ME" w:eastAsia="sr-Latn-ME"/>
        </w:rPr>
        <w:t xml:space="preserve">ključeni ispitanici </w:t>
      </w:r>
      <w:r w:rsidR="00EF78E9" w:rsidRPr="00644AF4">
        <w:rPr>
          <w:sz w:val="22"/>
          <w:szCs w:val="22"/>
          <w:lang w:val="sr-Latn-ME" w:eastAsia="sr-Latn-ME"/>
        </w:rPr>
        <w:t>imali su vrijeme do udvostručenja vrijednosti prostata specifičnog antigena (PSA)</w:t>
      </w:r>
      <w:r w:rsidRPr="00644AF4">
        <w:rPr>
          <w:sz w:val="22"/>
          <w:szCs w:val="22"/>
          <w:lang w:val="sr-Latn-ME" w:eastAsia="sr-Latn-ME"/>
        </w:rPr>
        <w:t xml:space="preserve"> (</w:t>
      </w:r>
      <w:r w:rsidR="00E1664F" w:rsidRPr="00644AF4">
        <w:rPr>
          <w:sz w:val="22"/>
          <w:szCs w:val="22"/>
          <w:lang w:val="sr-Latn-ME" w:eastAsia="sr-Latn-ME"/>
        </w:rPr>
        <w:t xml:space="preserve">engl. </w:t>
      </w:r>
      <w:r w:rsidR="00E1664F" w:rsidRPr="00644AF4">
        <w:rPr>
          <w:i/>
          <w:sz w:val="22"/>
          <w:szCs w:val="22"/>
          <w:lang w:eastAsia="sr-Latn-ME"/>
        </w:rPr>
        <w:t>Prostate Specific Antigen Doubling Time</w:t>
      </w:r>
      <w:r w:rsidR="00E1664F" w:rsidRPr="00644AF4">
        <w:rPr>
          <w:sz w:val="22"/>
          <w:szCs w:val="22"/>
          <w:lang w:val="sr-Latn-ME" w:eastAsia="sr-Latn-ME"/>
        </w:rPr>
        <w:t xml:space="preserve">, </w:t>
      </w:r>
      <w:r w:rsidRPr="00644AF4">
        <w:rPr>
          <w:sz w:val="22"/>
          <w:szCs w:val="22"/>
          <w:lang w:val="sr-Latn-ME" w:eastAsia="sr-Latn-ME"/>
        </w:rPr>
        <w:t xml:space="preserve">PSADT) </w:t>
      </w:r>
      <w:r w:rsidR="00EF78E9" w:rsidRPr="00644AF4">
        <w:rPr>
          <w:sz w:val="22"/>
          <w:szCs w:val="22"/>
          <w:lang w:val="sr-Latn-ME" w:eastAsia="sr-Latn-ME"/>
        </w:rPr>
        <w:t xml:space="preserve">≤ </w:t>
      </w:r>
      <w:r w:rsidRPr="00644AF4">
        <w:rPr>
          <w:sz w:val="22"/>
          <w:szCs w:val="22"/>
          <w:lang w:val="sr-Latn-ME" w:eastAsia="sr-Latn-ME"/>
        </w:rPr>
        <w:t>10 m</w:t>
      </w:r>
      <w:r w:rsidR="005129CD" w:rsidRPr="00644AF4">
        <w:rPr>
          <w:sz w:val="22"/>
          <w:szCs w:val="22"/>
          <w:lang w:val="sr-Latn-ME" w:eastAsia="sr-Latn-ME"/>
        </w:rPr>
        <w:t>j</w:t>
      </w:r>
      <w:r w:rsidRPr="00644AF4">
        <w:rPr>
          <w:sz w:val="22"/>
          <w:szCs w:val="22"/>
          <w:lang w:val="sr-Latn-ME" w:eastAsia="sr-Latn-ME"/>
        </w:rPr>
        <w:t>eseci</w:t>
      </w:r>
      <w:r w:rsidR="00E1664F" w:rsidRPr="00644AF4">
        <w:rPr>
          <w:sz w:val="22"/>
          <w:szCs w:val="22"/>
          <w:lang w:val="sr-Latn-ME" w:eastAsia="sr-Latn-ME"/>
        </w:rPr>
        <w:t>,</w:t>
      </w:r>
      <w:r w:rsidRPr="00644AF4">
        <w:rPr>
          <w:sz w:val="22"/>
          <w:szCs w:val="22"/>
          <w:lang w:val="sr-Latn-ME" w:eastAsia="sr-Latn-ME"/>
        </w:rPr>
        <w:t xml:space="preserve"> </w:t>
      </w:r>
      <w:r w:rsidR="00EF78E9" w:rsidRPr="00644AF4">
        <w:rPr>
          <w:sz w:val="22"/>
          <w:szCs w:val="22"/>
          <w:lang w:val="sr-Latn-ME" w:eastAsia="sr-Latn-ME"/>
        </w:rPr>
        <w:t xml:space="preserve">pa se smatralo da </w:t>
      </w:r>
      <w:r w:rsidR="00E1664F" w:rsidRPr="00644AF4">
        <w:rPr>
          <w:sz w:val="22"/>
          <w:szCs w:val="22"/>
          <w:lang w:val="sr-Latn-ME" w:eastAsia="sr-Latn-ME"/>
        </w:rPr>
        <w:t>ima</w:t>
      </w:r>
      <w:r w:rsidR="00EF78E9" w:rsidRPr="00644AF4">
        <w:rPr>
          <w:sz w:val="22"/>
          <w:szCs w:val="22"/>
          <w:lang w:val="sr-Latn-ME" w:eastAsia="sr-Latn-ME"/>
        </w:rPr>
        <w:t>ju</w:t>
      </w:r>
      <w:r w:rsidRPr="00644AF4">
        <w:rPr>
          <w:sz w:val="22"/>
          <w:szCs w:val="22"/>
          <w:lang w:val="sr-Latn-ME" w:eastAsia="sr-Latn-ME"/>
        </w:rPr>
        <w:t xml:space="preserve"> visok</w:t>
      </w:r>
      <w:r w:rsidR="00E1664F" w:rsidRPr="00644AF4">
        <w:rPr>
          <w:sz w:val="22"/>
          <w:szCs w:val="22"/>
          <w:lang w:val="sr-Latn-ME" w:eastAsia="sr-Latn-ME"/>
        </w:rPr>
        <w:t>i</w:t>
      </w:r>
      <w:r w:rsidRPr="00644AF4">
        <w:rPr>
          <w:sz w:val="22"/>
          <w:szCs w:val="22"/>
          <w:lang w:val="sr-Latn-ME" w:eastAsia="sr-Latn-ME"/>
        </w:rPr>
        <w:t xml:space="preserve"> rizik </w:t>
      </w:r>
      <w:proofErr w:type="gramStart"/>
      <w:r w:rsidRPr="00644AF4">
        <w:rPr>
          <w:sz w:val="22"/>
          <w:szCs w:val="22"/>
          <w:lang w:val="sr-Latn-ME" w:eastAsia="sr-Latn-ME"/>
        </w:rPr>
        <w:t>od</w:t>
      </w:r>
      <w:proofErr w:type="gramEnd"/>
      <w:r w:rsidRPr="00644AF4">
        <w:rPr>
          <w:sz w:val="22"/>
          <w:szCs w:val="22"/>
          <w:lang w:val="sr-Latn-ME" w:eastAsia="sr-Latn-ME"/>
        </w:rPr>
        <w:t xml:space="preserve"> </w:t>
      </w:r>
      <w:r w:rsidR="00E1664F" w:rsidRPr="00644AF4">
        <w:rPr>
          <w:sz w:val="22"/>
          <w:szCs w:val="22"/>
          <w:lang w:val="sr-Latn-ME" w:eastAsia="sr-Latn-ME"/>
        </w:rPr>
        <w:t xml:space="preserve">neizbježne </w:t>
      </w:r>
      <w:r w:rsidRPr="00644AF4">
        <w:rPr>
          <w:sz w:val="22"/>
          <w:szCs w:val="22"/>
          <w:lang w:val="sr-Latn-ME" w:eastAsia="sr-Latn-ME"/>
        </w:rPr>
        <w:t>metastatske bolesti i smrti uzrokovane karcinomom prostate. Svi ispitanici koji ni</w:t>
      </w:r>
      <w:r w:rsidR="00E1664F" w:rsidRPr="00644AF4">
        <w:rPr>
          <w:sz w:val="22"/>
          <w:szCs w:val="22"/>
          <w:lang w:val="sr-Latn-ME" w:eastAsia="sr-Latn-ME"/>
        </w:rPr>
        <w:t>je</w:t>
      </w:r>
      <w:r w:rsidRPr="00644AF4">
        <w:rPr>
          <w:sz w:val="22"/>
          <w:szCs w:val="22"/>
          <w:lang w:val="sr-Latn-ME" w:eastAsia="sr-Latn-ME"/>
        </w:rPr>
        <w:t>su hirurški kastrirani primali su ADT kontinuirano tokom c</w:t>
      </w:r>
      <w:r w:rsidR="005129CD" w:rsidRPr="00644AF4">
        <w:rPr>
          <w:sz w:val="22"/>
          <w:szCs w:val="22"/>
          <w:lang w:val="sr-Latn-ME" w:eastAsia="sr-Latn-ME"/>
        </w:rPr>
        <w:t>ij</w:t>
      </w:r>
      <w:r w:rsidRPr="00644AF4">
        <w:rPr>
          <w:sz w:val="22"/>
          <w:szCs w:val="22"/>
          <w:lang w:val="sr-Latn-ME" w:eastAsia="sr-Latn-ME"/>
        </w:rPr>
        <w:t>elog trajanja kliničkog ispitivanja. Za rezultate PSA važio je princip</w:t>
      </w:r>
      <w:r w:rsidR="00E1664F" w:rsidRPr="00644AF4">
        <w:rPr>
          <w:sz w:val="22"/>
          <w:szCs w:val="22"/>
          <w:lang w:val="sr-Latn-ME" w:eastAsia="sr-Latn-ME"/>
        </w:rPr>
        <w:t xml:space="preserve"> zaslijepljenosti</w:t>
      </w:r>
      <w:r w:rsidRPr="00644AF4">
        <w:rPr>
          <w:sz w:val="22"/>
          <w:szCs w:val="22"/>
          <w:lang w:val="sr-Latn-ME" w:eastAsia="sr-Latn-ME"/>
        </w:rPr>
        <w:t xml:space="preserve"> i oni ni</w:t>
      </w:r>
      <w:r w:rsidR="00E1664F" w:rsidRPr="00644AF4">
        <w:rPr>
          <w:sz w:val="22"/>
          <w:szCs w:val="22"/>
          <w:lang w:val="sr-Latn-ME" w:eastAsia="sr-Latn-ME"/>
        </w:rPr>
        <w:t>je</w:t>
      </w:r>
      <w:r w:rsidRPr="00644AF4">
        <w:rPr>
          <w:sz w:val="22"/>
          <w:szCs w:val="22"/>
          <w:lang w:val="sr-Latn-ME" w:eastAsia="sr-Latn-ME"/>
        </w:rPr>
        <w:t>su korišćeni za prekid terapije.  Bilo je predviđeno da ispitanici randomizovani u ob</w:t>
      </w:r>
      <w:r w:rsidR="005129CD" w:rsidRPr="00644AF4">
        <w:rPr>
          <w:sz w:val="22"/>
          <w:szCs w:val="22"/>
          <w:lang w:val="sr-Latn-ME" w:eastAsia="sr-Latn-ME"/>
        </w:rPr>
        <w:t>j</w:t>
      </w:r>
      <w:r w:rsidRPr="00644AF4">
        <w:rPr>
          <w:sz w:val="22"/>
          <w:szCs w:val="22"/>
          <w:lang w:val="sr-Latn-ME" w:eastAsia="sr-Latn-ME"/>
        </w:rPr>
        <w:t>e grupe nastave terapiju sve do progresije bolesti definisa</w:t>
      </w:r>
      <w:r w:rsidR="00E1664F" w:rsidRPr="00644AF4">
        <w:rPr>
          <w:sz w:val="22"/>
          <w:szCs w:val="22"/>
          <w:lang w:val="sr-Latn-ME" w:eastAsia="sr-Latn-ME"/>
        </w:rPr>
        <w:t>ne</w:t>
      </w:r>
      <w:r w:rsidRPr="00644AF4">
        <w:rPr>
          <w:sz w:val="22"/>
          <w:szCs w:val="22"/>
          <w:lang w:val="sr-Latn-ME" w:eastAsia="sr-Latn-ME"/>
        </w:rPr>
        <w:t xml:space="preserve"> </w:t>
      </w:r>
      <w:r w:rsidR="00EF78E9" w:rsidRPr="00644AF4">
        <w:rPr>
          <w:sz w:val="22"/>
          <w:szCs w:val="22"/>
          <w:lang w:val="sr-Latn-ME" w:eastAsia="sr-Latn-ME"/>
        </w:rPr>
        <w:t xml:space="preserve">slijepom </w:t>
      </w:r>
      <w:r w:rsidRPr="00644AF4">
        <w:rPr>
          <w:sz w:val="22"/>
          <w:szCs w:val="22"/>
          <w:lang w:val="sr-Latn-ME" w:eastAsia="sr-Latn-ME"/>
        </w:rPr>
        <w:t>centraln</w:t>
      </w:r>
      <w:r w:rsidR="00E1664F" w:rsidRPr="00644AF4">
        <w:rPr>
          <w:sz w:val="22"/>
          <w:szCs w:val="22"/>
          <w:lang w:val="sr-Latn-ME" w:eastAsia="sr-Latn-ME"/>
        </w:rPr>
        <w:t>om procjenom snimaka</w:t>
      </w:r>
      <w:r w:rsidRPr="00644AF4">
        <w:rPr>
          <w:sz w:val="22"/>
          <w:szCs w:val="22"/>
          <w:lang w:val="sr-Latn-ME" w:eastAsia="sr-Latn-ME"/>
        </w:rPr>
        <w:t xml:space="preserve"> (</w:t>
      </w:r>
      <w:r w:rsidR="00E1664F" w:rsidRPr="00644AF4">
        <w:rPr>
          <w:sz w:val="22"/>
          <w:szCs w:val="22"/>
          <w:lang w:eastAsia="sr-Latn-ME"/>
        </w:rPr>
        <w:t xml:space="preserve">engl. </w:t>
      </w:r>
      <w:proofErr w:type="gramStart"/>
      <w:r w:rsidR="00E1664F" w:rsidRPr="00644AF4">
        <w:rPr>
          <w:i/>
          <w:sz w:val="22"/>
          <w:szCs w:val="22"/>
          <w:lang w:eastAsia="sr-Latn-ME"/>
        </w:rPr>
        <w:t>blinded</w:t>
      </w:r>
      <w:proofErr w:type="gramEnd"/>
      <w:r w:rsidR="00E1664F" w:rsidRPr="00644AF4">
        <w:rPr>
          <w:i/>
          <w:sz w:val="22"/>
          <w:szCs w:val="22"/>
          <w:lang w:eastAsia="sr-Latn-ME"/>
        </w:rPr>
        <w:t xml:space="preserve"> central imaging review</w:t>
      </w:r>
      <w:r w:rsidR="00E1664F" w:rsidRPr="00644AF4">
        <w:rPr>
          <w:sz w:val="22"/>
          <w:szCs w:val="22"/>
          <w:lang w:eastAsia="sr-Latn-ME"/>
        </w:rPr>
        <w:t xml:space="preserve">, </w:t>
      </w:r>
      <w:r w:rsidRPr="00644AF4">
        <w:rPr>
          <w:sz w:val="22"/>
          <w:szCs w:val="22"/>
          <w:lang w:val="sr-Latn-ME" w:eastAsia="sr-Latn-ME"/>
        </w:rPr>
        <w:t>BICR), uvođenja nove terapije, pojave neprihvatljive toksičnosti ili povlačenja iz is</w:t>
      </w:r>
      <w:r w:rsidR="00E1664F" w:rsidRPr="00644AF4">
        <w:rPr>
          <w:sz w:val="22"/>
          <w:szCs w:val="22"/>
          <w:lang w:val="sr-Latn-ME" w:eastAsia="sr-Latn-ME"/>
        </w:rPr>
        <w:t>p</w:t>
      </w:r>
      <w:r w:rsidRPr="00644AF4">
        <w:rPr>
          <w:sz w:val="22"/>
          <w:szCs w:val="22"/>
          <w:lang w:val="sr-Latn-ME" w:eastAsia="sr-Latn-ME"/>
        </w:rPr>
        <w:t xml:space="preserve">itivanja. </w:t>
      </w:r>
    </w:p>
    <w:p w14:paraId="65733530" w14:textId="77777777" w:rsidR="00E214C0" w:rsidRPr="00644AF4" w:rsidRDefault="00E214C0" w:rsidP="00124461">
      <w:pPr>
        <w:jc w:val="both"/>
        <w:rPr>
          <w:sz w:val="22"/>
          <w:szCs w:val="22"/>
          <w:lang w:val="sr-Latn-ME" w:eastAsia="sr-Latn-ME"/>
        </w:rPr>
      </w:pPr>
    </w:p>
    <w:p w14:paraId="4AE4B849" w14:textId="52996947" w:rsidR="00E206F6" w:rsidRPr="00644AF4" w:rsidRDefault="00E206F6" w:rsidP="00124461">
      <w:pPr>
        <w:jc w:val="both"/>
        <w:rPr>
          <w:sz w:val="22"/>
          <w:szCs w:val="22"/>
          <w:lang w:val="sr-Latn-ME" w:eastAsia="sr-Latn-ME"/>
        </w:rPr>
      </w:pPr>
      <w:r w:rsidRPr="00644AF4">
        <w:rPr>
          <w:sz w:val="22"/>
          <w:szCs w:val="22"/>
          <w:lang w:val="sr-Latn-ME" w:eastAsia="sr-Latn-ME"/>
        </w:rPr>
        <w:t xml:space="preserve">Terapijske grupe pacijenata bile su usklađene po demografskim karakteristikama i karakteristikama bolesti na početku ispitivanja. </w:t>
      </w:r>
      <w:r w:rsidR="00E214C0" w:rsidRPr="00644AF4">
        <w:rPr>
          <w:sz w:val="22"/>
          <w:szCs w:val="22"/>
          <w:lang w:val="sr-Latn-ME" w:eastAsia="sr-Latn-ME"/>
        </w:rPr>
        <w:t xml:space="preserve">Medijana </w:t>
      </w:r>
      <w:r w:rsidRPr="00644AF4">
        <w:rPr>
          <w:sz w:val="22"/>
          <w:szCs w:val="22"/>
          <w:lang w:val="sr-Latn-ME" w:eastAsia="sr-Latn-ME"/>
        </w:rPr>
        <w:t>starost</w:t>
      </w:r>
      <w:r w:rsidR="00E214C0" w:rsidRPr="00644AF4">
        <w:rPr>
          <w:sz w:val="22"/>
          <w:szCs w:val="22"/>
          <w:lang w:val="sr-Latn-ME" w:eastAsia="sr-Latn-ME"/>
        </w:rPr>
        <w:t>i</w:t>
      </w:r>
      <w:r w:rsidRPr="00644AF4">
        <w:rPr>
          <w:sz w:val="22"/>
          <w:szCs w:val="22"/>
          <w:lang w:val="sr-Latn-ME" w:eastAsia="sr-Latn-ME"/>
        </w:rPr>
        <w:t xml:space="preserve"> iznosila je 74 godine (raspon 48-97), a 26% ispitanika imalo je 80 ili više godina. Rasna distribucija je bila sl</w:t>
      </w:r>
      <w:r w:rsidR="00E1664F" w:rsidRPr="00644AF4">
        <w:rPr>
          <w:sz w:val="22"/>
          <w:szCs w:val="22"/>
          <w:lang w:val="sr-Latn-ME" w:eastAsia="sr-Latn-ME"/>
        </w:rPr>
        <w:t>j</w:t>
      </w:r>
      <w:r w:rsidRPr="00644AF4">
        <w:rPr>
          <w:sz w:val="22"/>
          <w:szCs w:val="22"/>
          <w:lang w:val="sr-Latn-ME" w:eastAsia="sr-Latn-ME"/>
        </w:rPr>
        <w:t xml:space="preserve">edeća: </w:t>
      </w:r>
      <w:r w:rsidR="00E1664F" w:rsidRPr="00644AF4">
        <w:rPr>
          <w:sz w:val="22"/>
          <w:szCs w:val="22"/>
          <w:lang w:val="sr-Latn-ME" w:eastAsia="sr-Latn-ME"/>
        </w:rPr>
        <w:t>l</w:t>
      </w:r>
      <w:r w:rsidRPr="00644AF4">
        <w:rPr>
          <w:sz w:val="22"/>
          <w:szCs w:val="22"/>
          <w:lang w:val="sr-Latn-ME" w:eastAsia="sr-Latn-ME"/>
        </w:rPr>
        <w:t>judi b</w:t>
      </w:r>
      <w:r w:rsidR="005129CD" w:rsidRPr="00644AF4">
        <w:rPr>
          <w:sz w:val="22"/>
          <w:szCs w:val="22"/>
          <w:lang w:val="sr-Latn-ME" w:eastAsia="sr-Latn-ME"/>
        </w:rPr>
        <w:t>ij</w:t>
      </w:r>
      <w:r w:rsidRPr="00644AF4">
        <w:rPr>
          <w:sz w:val="22"/>
          <w:szCs w:val="22"/>
          <w:lang w:val="sr-Latn-ME" w:eastAsia="sr-Latn-ME"/>
        </w:rPr>
        <w:t xml:space="preserve">ele rase 66%, crne rase 5,6%, </w:t>
      </w:r>
      <w:r w:rsidR="00E1664F" w:rsidRPr="00644AF4">
        <w:rPr>
          <w:sz w:val="22"/>
          <w:szCs w:val="22"/>
          <w:lang w:val="sr-Latn-ME" w:eastAsia="sr-Latn-ME"/>
        </w:rPr>
        <w:t>A</w:t>
      </w:r>
      <w:r w:rsidRPr="00644AF4">
        <w:rPr>
          <w:sz w:val="22"/>
          <w:szCs w:val="22"/>
          <w:lang w:val="sr-Latn-ME" w:eastAsia="sr-Latn-ME"/>
        </w:rPr>
        <w:t>zij</w:t>
      </w:r>
      <w:r w:rsidR="00E1664F" w:rsidRPr="00644AF4">
        <w:rPr>
          <w:sz w:val="22"/>
          <w:szCs w:val="22"/>
          <w:lang w:val="sr-Latn-ME" w:eastAsia="sr-Latn-ME"/>
        </w:rPr>
        <w:t>ati</w:t>
      </w:r>
      <w:r w:rsidRPr="00644AF4">
        <w:rPr>
          <w:sz w:val="22"/>
          <w:szCs w:val="22"/>
          <w:lang w:val="sr-Latn-ME" w:eastAsia="sr-Latn-ME"/>
        </w:rPr>
        <w:t xml:space="preserve"> 12%, i 0,2% ostalih. U ob</w:t>
      </w:r>
      <w:r w:rsidR="005129CD" w:rsidRPr="00644AF4">
        <w:rPr>
          <w:sz w:val="22"/>
          <w:szCs w:val="22"/>
          <w:lang w:val="sr-Latn-ME" w:eastAsia="sr-Latn-ME"/>
        </w:rPr>
        <w:t>j</w:t>
      </w:r>
      <w:r w:rsidRPr="00644AF4">
        <w:rPr>
          <w:sz w:val="22"/>
          <w:szCs w:val="22"/>
          <w:lang w:val="sr-Latn-ME" w:eastAsia="sr-Latn-ME"/>
        </w:rPr>
        <w:t>e terapijske grupe 77% bilo je prethodno podvrgnuto hirurško</w:t>
      </w:r>
      <w:r w:rsidR="00091351" w:rsidRPr="00644AF4">
        <w:rPr>
          <w:sz w:val="22"/>
          <w:szCs w:val="22"/>
          <w:lang w:val="sr-Latn-ME" w:eastAsia="sr-Latn-ME"/>
        </w:rPr>
        <w:t>j</w:t>
      </w:r>
      <w:r w:rsidR="00E1664F" w:rsidRPr="00644AF4">
        <w:rPr>
          <w:sz w:val="22"/>
          <w:szCs w:val="22"/>
          <w:lang w:val="sr-Latn-ME" w:eastAsia="sr-Latn-ME"/>
        </w:rPr>
        <w:t xml:space="preserve"> </w:t>
      </w:r>
      <w:r w:rsidR="00091351" w:rsidRPr="00644AF4">
        <w:rPr>
          <w:sz w:val="22"/>
          <w:szCs w:val="22"/>
          <w:lang w:val="sr-Latn-ME" w:eastAsia="sr-Latn-ME"/>
        </w:rPr>
        <w:t>intervenciji</w:t>
      </w:r>
      <w:r w:rsidRPr="00644AF4">
        <w:rPr>
          <w:sz w:val="22"/>
          <w:szCs w:val="22"/>
          <w:lang w:val="sr-Latn-ME" w:eastAsia="sr-Latn-ME"/>
        </w:rPr>
        <w:t xml:space="preserve"> ili </w:t>
      </w:r>
      <w:r w:rsidR="00E1664F" w:rsidRPr="00644AF4">
        <w:rPr>
          <w:sz w:val="22"/>
          <w:szCs w:val="22"/>
          <w:lang w:val="sr-Latn-ME" w:eastAsia="sr-Latn-ME"/>
        </w:rPr>
        <w:t>radio</w:t>
      </w:r>
      <w:r w:rsidRPr="00644AF4">
        <w:rPr>
          <w:sz w:val="22"/>
          <w:szCs w:val="22"/>
          <w:lang w:val="sr-Latn-ME" w:eastAsia="sr-Latn-ME"/>
        </w:rPr>
        <w:t xml:space="preserve">terapiji prostate. Većina ispitanika imala je Glisonov skor 7 ili </w:t>
      </w:r>
      <w:r w:rsidR="00E1664F" w:rsidRPr="00644AF4">
        <w:rPr>
          <w:sz w:val="22"/>
          <w:szCs w:val="22"/>
          <w:lang w:val="sr-Latn-ME" w:eastAsia="sr-Latn-ME"/>
        </w:rPr>
        <w:t xml:space="preserve">viši </w:t>
      </w:r>
      <w:r w:rsidRPr="00644AF4">
        <w:rPr>
          <w:sz w:val="22"/>
          <w:szCs w:val="22"/>
          <w:lang w:val="sr-Latn-ME" w:eastAsia="sr-Latn-ME"/>
        </w:rPr>
        <w:t xml:space="preserve">(81%). </w:t>
      </w:r>
      <w:r w:rsidR="00E1664F" w:rsidRPr="00644AF4">
        <w:rPr>
          <w:sz w:val="22"/>
          <w:szCs w:val="22"/>
          <w:lang w:val="sr-Latn-ME" w:eastAsia="sr-Latn-ME"/>
        </w:rPr>
        <w:t>Pri uključivanju</w:t>
      </w:r>
      <w:r w:rsidRPr="00644AF4">
        <w:rPr>
          <w:sz w:val="22"/>
          <w:szCs w:val="22"/>
          <w:lang w:val="sr-Latn-ME" w:eastAsia="sr-Latn-ME"/>
        </w:rPr>
        <w:t xml:space="preserve"> u kliničko ispitivanje 15% ispitanika imalo je </w:t>
      </w:r>
      <w:r w:rsidR="00E1664F" w:rsidRPr="00644AF4">
        <w:rPr>
          <w:sz w:val="22"/>
          <w:szCs w:val="22"/>
          <w:lang w:val="sr-Latn-ME" w:eastAsia="sr-Latn-ME"/>
        </w:rPr>
        <w:t xml:space="preserve">karlične </w:t>
      </w:r>
      <w:r w:rsidRPr="00644AF4">
        <w:rPr>
          <w:sz w:val="22"/>
          <w:szCs w:val="22"/>
          <w:lang w:val="sr-Latn-ME" w:eastAsia="sr-Latn-ME"/>
        </w:rPr>
        <w:t xml:space="preserve">limfne čvorove </w:t>
      </w:r>
      <w:r w:rsidR="00E214C0" w:rsidRPr="00644AF4">
        <w:rPr>
          <w:sz w:val="22"/>
          <w:szCs w:val="22"/>
          <w:lang w:val="sr-Latn-ME" w:eastAsia="sr-Latn-ME"/>
        </w:rPr>
        <w:t xml:space="preserve">veličine </w:t>
      </w:r>
      <w:r w:rsidRPr="00644AF4">
        <w:rPr>
          <w:sz w:val="22"/>
          <w:szCs w:val="22"/>
          <w:lang w:val="sr-Latn-ME" w:eastAsia="sr-Latn-ME"/>
        </w:rPr>
        <w:t>&lt; 2 cm. Prethodnu terapiju prvom generacijom anti-androgena primalo je 73% ispitanika; 69% ispitanika primalo je bikalutamid</w:t>
      </w:r>
      <w:r w:rsidR="005116A2" w:rsidRPr="00644AF4">
        <w:rPr>
          <w:sz w:val="22"/>
          <w:szCs w:val="22"/>
          <w:lang w:val="sr-Latn-ME" w:eastAsia="sr-Latn-ME"/>
        </w:rPr>
        <w:t>, a</w:t>
      </w:r>
      <w:r w:rsidRPr="00644AF4">
        <w:rPr>
          <w:sz w:val="22"/>
          <w:szCs w:val="22"/>
          <w:lang w:val="sr-Latn-ME" w:eastAsia="sr-Latn-ME"/>
        </w:rPr>
        <w:t xml:space="preserve"> 10% ispitanika je primalo flutamid. Kod svih ispitanika centraln</w:t>
      </w:r>
      <w:r w:rsidR="005116A2" w:rsidRPr="00644AF4">
        <w:rPr>
          <w:sz w:val="22"/>
          <w:szCs w:val="22"/>
          <w:lang w:val="sr-Latn-ME" w:eastAsia="sr-Latn-ME"/>
        </w:rPr>
        <w:t>om procjenom snimaka</w:t>
      </w:r>
      <w:r w:rsidRPr="00644AF4">
        <w:rPr>
          <w:sz w:val="22"/>
          <w:szCs w:val="22"/>
          <w:lang w:val="sr-Latn-ME" w:eastAsia="sr-Latn-ME"/>
        </w:rPr>
        <w:t xml:space="preserve"> </w:t>
      </w:r>
      <w:r w:rsidR="005116A2" w:rsidRPr="00644AF4">
        <w:rPr>
          <w:sz w:val="22"/>
          <w:szCs w:val="22"/>
          <w:lang w:val="sr-Latn-ME" w:eastAsia="sr-Latn-ME"/>
        </w:rPr>
        <w:t xml:space="preserve">za koju je važio princip zaslijepljenosti </w:t>
      </w:r>
      <w:r w:rsidRPr="00644AF4">
        <w:rPr>
          <w:sz w:val="22"/>
          <w:szCs w:val="22"/>
          <w:lang w:val="sr-Latn-ME" w:eastAsia="sr-Latn-ME"/>
        </w:rPr>
        <w:t>(BICR) potvr</w:t>
      </w:r>
      <w:r w:rsidR="005116A2" w:rsidRPr="00644AF4">
        <w:rPr>
          <w:sz w:val="22"/>
          <w:szCs w:val="22"/>
          <w:lang w:val="sr-Latn-ME" w:eastAsia="sr-Latn-ME"/>
        </w:rPr>
        <w:t>đeno je</w:t>
      </w:r>
      <w:r w:rsidRPr="00644AF4">
        <w:rPr>
          <w:sz w:val="22"/>
          <w:szCs w:val="22"/>
          <w:lang w:val="sr-Latn-ME" w:eastAsia="sr-Latn-ME"/>
        </w:rPr>
        <w:t xml:space="preserve"> odsustvo metastaza, a </w:t>
      </w:r>
      <w:r w:rsidR="005116A2" w:rsidRPr="00644AF4">
        <w:rPr>
          <w:sz w:val="22"/>
          <w:szCs w:val="22"/>
          <w:lang w:val="sr-Latn-ME" w:eastAsia="sr-Latn-ME"/>
        </w:rPr>
        <w:t xml:space="preserve">pri </w:t>
      </w:r>
      <w:r w:rsidR="005116A2" w:rsidRPr="00644AF4">
        <w:rPr>
          <w:sz w:val="22"/>
          <w:szCs w:val="22"/>
          <w:lang w:val="sr-Latn-ME" w:eastAsia="sr-Latn-ME"/>
        </w:rPr>
        <w:lastRenderedPageBreak/>
        <w:t>uključivanju</w:t>
      </w:r>
      <w:r w:rsidRPr="00644AF4">
        <w:rPr>
          <w:sz w:val="22"/>
          <w:szCs w:val="22"/>
          <w:lang w:val="sr-Latn-ME" w:eastAsia="sr-Latn-ME"/>
        </w:rPr>
        <w:t xml:space="preserve"> u kliničko ispitivanje svi su imali performans status 0 ili 1 po kriterijumima Istočne saradničke grupe za onkologiju ECOG </w:t>
      </w:r>
      <w:r w:rsidR="00341D92" w:rsidRPr="00644AF4">
        <w:rPr>
          <w:sz w:val="22"/>
          <w:szCs w:val="22"/>
          <w:lang w:val="sr-Latn-ME" w:eastAsia="sr-Latn-ME"/>
        </w:rPr>
        <w:t>(</w:t>
      </w:r>
      <w:r w:rsidR="00341D92" w:rsidRPr="00644AF4">
        <w:rPr>
          <w:i/>
          <w:sz w:val="22"/>
          <w:szCs w:val="22"/>
          <w:lang w:val="sr-Latn-ME" w:eastAsia="sr-Latn-ME"/>
        </w:rPr>
        <w:t>Eastern Cooperative Oncology Group</w:t>
      </w:r>
      <w:r w:rsidR="00341D92" w:rsidRPr="00644AF4">
        <w:rPr>
          <w:sz w:val="22"/>
          <w:szCs w:val="22"/>
          <w:lang w:val="sr-Latn-ME" w:eastAsia="sr-Latn-ME"/>
        </w:rPr>
        <w:t>)</w:t>
      </w:r>
      <w:r w:rsidRPr="00644AF4">
        <w:rPr>
          <w:sz w:val="22"/>
          <w:szCs w:val="22"/>
          <w:lang w:val="sr-Latn-ME" w:eastAsia="sr-Latn-ME"/>
        </w:rPr>
        <w:t>.</w:t>
      </w:r>
    </w:p>
    <w:p w14:paraId="4DBC6764" w14:textId="77777777" w:rsidR="00341D92" w:rsidRPr="00644AF4" w:rsidRDefault="00341D92" w:rsidP="00124461">
      <w:pPr>
        <w:jc w:val="both"/>
        <w:rPr>
          <w:sz w:val="22"/>
          <w:szCs w:val="22"/>
          <w:lang w:val="sr-Latn-ME" w:eastAsia="sr-Latn-ME"/>
        </w:rPr>
      </w:pPr>
    </w:p>
    <w:p w14:paraId="437E9FE3" w14:textId="23464277" w:rsidR="00E206F6" w:rsidRPr="00644AF4" w:rsidRDefault="00E206F6" w:rsidP="00124461">
      <w:pPr>
        <w:jc w:val="both"/>
        <w:rPr>
          <w:sz w:val="22"/>
          <w:szCs w:val="22"/>
          <w:lang w:val="sr-Latn-ME" w:eastAsia="sr-Latn-ME"/>
        </w:rPr>
      </w:pPr>
      <w:r w:rsidRPr="00644AF4">
        <w:rPr>
          <w:sz w:val="22"/>
          <w:szCs w:val="22"/>
          <w:lang w:val="sr-Latn-ME" w:eastAsia="sr-Latn-ME"/>
        </w:rPr>
        <w:t>Primarni cilj bi</w:t>
      </w:r>
      <w:r w:rsidR="005C6EE2" w:rsidRPr="00644AF4">
        <w:rPr>
          <w:sz w:val="22"/>
          <w:szCs w:val="22"/>
          <w:lang w:val="sr-Latn-ME" w:eastAsia="sr-Latn-ME"/>
        </w:rPr>
        <w:t>o</w:t>
      </w:r>
      <w:r w:rsidRPr="00644AF4">
        <w:rPr>
          <w:sz w:val="22"/>
          <w:szCs w:val="22"/>
          <w:lang w:val="sr-Latn-ME" w:eastAsia="sr-Latn-ME"/>
        </w:rPr>
        <w:t xml:space="preserve"> je preživljavanje bez metastaza (</w:t>
      </w:r>
      <w:r w:rsidR="005116A2" w:rsidRPr="00644AF4">
        <w:rPr>
          <w:sz w:val="22"/>
          <w:szCs w:val="22"/>
          <w:lang w:eastAsia="sr-Latn-ME"/>
        </w:rPr>
        <w:t xml:space="preserve">engl. </w:t>
      </w:r>
      <w:r w:rsidR="005116A2" w:rsidRPr="00644AF4">
        <w:rPr>
          <w:i/>
          <w:sz w:val="22"/>
          <w:szCs w:val="22"/>
          <w:lang w:eastAsia="sr-Latn-ME"/>
        </w:rPr>
        <w:t>metastasis-free survival</w:t>
      </w:r>
      <w:r w:rsidR="005116A2" w:rsidRPr="00644AF4">
        <w:rPr>
          <w:sz w:val="22"/>
          <w:szCs w:val="22"/>
          <w:lang w:eastAsia="sr-Latn-ME"/>
        </w:rPr>
        <w:t xml:space="preserve">, </w:t>
      </w:r>
      <w:r w:rsidRPr="00644AF4">
        <w:rPr>
          <w:sz w:val="22"/>
          <w:szCs w:val="22"/>
          <w:lang w:val="sr-Latn-ME" w:eastAsia="sr-Latn-ME"/>
        </w:rPr>
        <w:t>MFS), a definisan je kao vr</w:t>
      </w:r>
      <w:r w:rsidR="005129CD" w:rsidRPr="00644AF4">
        <w:rPr>
          <w:sz w:val="22"/>
          <w:szCs w:val="22"/>
          <w:lang w:val="sr-Latn-ME" w:eastAsia="sr-Latn-ME"/>
        </w:rPr>
        <w:t>ij</w:t>
      </w:r>
      <w:r w:rsidRPr="00644AF4">
        <w:rPr>
          <w:sz w:val="22"/>
          <w:szCs w:val="22"/>
          <w:lang w:val="sr-Latn-ME" w:eastAsia="sr-Latn-ME"/>
        </w:rPr>
        <w:t xml:space="preserve">eme od randomizacije do pojave prvih dokaza (BICR) o pojavi udaljenih metastaza kostiju ili mekog tkiva ili </w:t>
      </w:r>
      <w:r w:rsidR="005116A2" w:rsidRPr="00644AF4">
        <w:rPr>
          <w:sz w:val="22"/>
          <w:szCs w:val="22"/>
          <w:lang w:val="sr-Latn-ME" w:eastAsia="sr-Latn-ME"/>
        </w:rPr>
        <w:t xml:space="preserve">do </w:t>
      </w:r>
      <w:r w:rsidRPr="00644AF4">
        <w:rPr>
          <w:sz w:val="22"/>
          <w:szCs w:val="22"/>
          <w:lang w:val="sr-Latn-ME" w:eastAsia="sr-Latn-ME"/>
        </w:rPr>
        <w:t>smrti nezavisno od uzroka, šta god da se desi prvo. Terapija l</w:t>
      </w:r>
      <w:r w:rsidR="005129CD" w:rsidRPr="00644AF4">
        <w:rPr>
          <w:sz w:val="22"/>
          <w:szCs w:val="22"/>
          <w:lang w:val="sr-Latn-ME" w:eastAsia="sr-Latn-ME"/>
        </w:rPr>
        <w:t>ij</w:t>
      </w:r>
      <w:r w:rsidRPr="00644AF4">
        <w:rPr>
          <w:sz w:val="22"/>
          <w:szCs w:val="22"/>
          <w:lang w:val="sr-Latn-ME" w:eastAsia="sr-Latn-ME"/>
        </w:rPr>
        <w:t xml:space="preserve">ekom Erleada značajno je produžila MFS. </w:t>
      </w:r>
      <w:r w:rsidR="00173D68" w:rsidRPr="00644AF4">
        <w:rPr>
          <w:sz w:val="22"/>
          <w:szCs w:val="22"/>
          <w:lang w:val="sr-Latn-ME" w:eastAsia="sr-Latn-ME"/>
        </w:rPr>
        <w:t xml:space="preserve">Lijek </w:t>
      </w:r>
      <w:r w:rsidRPr="00644AF4">
        <w:rPr>
          <w:sz w:val="22"/>
          <w:szCs w:val="22"/>
          <w:lang w:val="sr-Latn-ME" w:eastAsia="sr-Latn-ME"/>
        </w:rPr>
        <w:t>Erleada je smanjila relativni rizik od udaljenih metastaza ili smrti za 70% u poređenju sa placebom (HR = 0,30; 95% CI: 0,24; 0,36; p &lt; 0,0001). Medijana MFS za l</w:t>
      </w:r>
      <w:r w:rsidR="005129CD" w:rsidRPr="00644AF4">
        <w:rPr>
          <w:sz w:val="22"/>
          <w:szCs w:val="22"/>
          <w:lang w:val="sr-Latn-ME" w:eastAsia="sr-Latn-ME"/>
        </w:rPr>
        <w:t>ij</w:t>
      </w:r>
      <w:r w:rsidRPr="00644AF4">
        <w:rPr>
          <w:sz w:val="22"/>
          <w:szCs w:val="22"/>
          <w:lang w:val="sr-Latn-ME" w:eastAsia="sr-Latn-ME"/>
        </w:rPr>
        <w:t>ek Erleada iznosila je 41 m</w:t>
      </w:r>
      <w:r w:rsidR="005129CD" w:rsidRPr="00644AF4">
        <w:rPr>
          <w:sz w:val="22"/>
          <w:szCs w:val="22"/>
          <w:lang w:val="sr-Latn-ME" w:eastAsia="sr-Latn-ME"/>
        </w:rPr>
        <w:t>j</w:t>
      </w:r>
      <w:r w:rsidRPr="00644AF4">
        <w:rPr>
          <w:sz w:val="22"/>
          <w:szCs w:val="22"/>
          <w:lang w:val="sr-Latn-ME" w:eastAsia="sr-Latn-ME"/>
        </w:rPr>
        <w:t>esec, a 16 m</w:t>
      </w:r>
      <w:r w:rsidR="005129CD" w:rsidRPr="00644AF4">
        <w:rPr>
          <w:sz w:val="22"/>
          <w:szCs w:val="22"/>
          <w:lang w:val="sr-Latn-ME" w:eastAsia="sr-Latn-ME"/>
        </w:rPr>
        <w:t>j</w:t>
      </w:r>
      <w:r w:rsidRPr="00644AF4">
        <w:rPr>
          <w:sz w:val="22"/>
          <w:szCs w:val="22"/>
          <w:lang w:val="sr-Latn-ME" w:eastAsia="sr-Latn-ME"/>
        </w:rPr>
        <w:t>eseci za placebo (vid</w:t>
      </w:r>
      <w:r w:rsidR="005129CD" w:rsidRPr="00644AF4">
        <w:rPr>
          <w:sz w:val="22"/>
          <w:szCs w:val="22"/>
          <w:lang w:val="sr-Latn-ME" w:eastAsia="sr-Latn-ME"/>
        </w:rPr>
        <w:t>j</w:t>
      </w:r>
      <w:r w:rsidRPr="00644AF4">
        <w:rPr>
          <w:sz w:val="22"/>
          <w:szCs w:val="22"/>
          <w:lang w:val="sr-Latn-ME" w:eastAsia="sr-Latn-ME"/>
        </w:rPr>
        <w:t xml:space="preserve">eti Sliku </w:t>
      </w:r>
      <w:r w:rsidR="005116A2" w:rsidRPr="00644AF4">
        <w:rPr>
          <w:sz w:val="22"/>
          <w:szCs w:val="22"/>
          <w:lang w:val="sr-Latn-ME" w:eastAsia="sr-Latn-ME"/>
        </w:rPr>
        <w:t>3)</w:t>
      </w:r>
      <w:r w:rsidRPr="00644AF4">
        <w:rPr>
          <w:sz w:val="22"/>
          <w:szCs w:val="22"/>
          <w:lang w:val="sr-Latn-ME" w:eastAsia="sr-Latn-ME"/>
        </w:rPr>
        <w:t>. Dosl</w:t>
      </w:r>
      <w:r w:rsidR="005116A2" w:rsidRPr="00644AF4">
        <w:rPr>
          <w:sz w:val="22"/>
          <w:szCs w:val="22"/>
          <w:lang w:val="sr-Latn-ME" w:eastAsia="sr-Latn-ME"/>
        </w:rPr>
        <w:t>j</w:t>
      </w:r>
      <w:r w:rsidRPr="00644AF4">
        <w:rPr>
          <w:sz w:val="22"/>
          <w:szCs w:val="22"/>
          <w:lang w:val="sr-Latn-ME" w:eastAsia="sr-Latn-ME"/>
        </w:rPr>
        <w:t>edno poboljšanje MFS sa l</w:t>
      </w:r>
      <w:r w:rsidR="005129CD" w:rsidRPr="00644AF4">
        <w:rPr>
          <w:sz w:val="22"/>
          <w:szCs w:val="22"/>
          <w:lang w:val="sr-Latn-ME" w:eastAsia="sr-Latn-ME"/>
        </w:rPr>
        <w:t>ijekom Erleada zabilje</w:t>
      </w:r>
      <w:r w:rsidRPr="00644AF4">
        <w:rPr>
          <w:sz w:val="22"/>
          <w:szCs w:val="22"/>
          <w:lang w:val="sr-Latn-ME" w:eastAsia="sr-Latn-ME"/>
        </w:rPr>
        <w:t>ženo je u svim prethodno utvrđenim podgrupama</w:t>
      </w:r>
      <w:r w:rsidR="005116A2" w:rsidRPr="00644AF4">
        <w:rPr>
          <w:sz w:val="22"/>
          <w:szCs w:val="22"/>
          <w:lang w:val="sr-Latn-ME" w:eastAsia="sr-Latn-ME"/>
        </w:rPr>
        <w:t>,</w:t>
      </w:r>
      <w:r w:rsidRPr="00644AF4">
        <w:rPr>
          <w:sz w:val="22"/>
          <w:szCs w:val="22"/>
          <w:lang w:val="sr-Latn-ME" w:eastAsia="sr-Latn-ME"/>
        </w:rPr>
        <w:t xml:space="preserve"> uključujući godine starosti, rasu, region sv</w:t>
      </w:r>
      <w:r w:rsidR="005116A2" w:rsidRPr="00644AF4">
        <w:rPr>
          <w:sz w:val="22"/>
          <w:szCs w:val="22"/>
          <w:lang w:val="sr-Latn-ME" w:eastAsia="sr-Latn-ME"/>
        </w:rPr>
        <w:t>ij</w:t>
      </w:r>
      <w:r w:rsidRPr="00644AF4">
        <w:rPr>
          <w:sz w:val="22"/>
          <w:szCs w:val="22"/>
          <w:lang w:val="sr-Latn-ME" w:eastAsia="sr-Latn-ME"/>
        </w:rPr>
        <w:t>eta, status limfnih čvorova, prethodni broj hormonskih terapija, početnu vr</w:t>
      </w:r>
      <w:r w:rsidR="005129CD" w:rsidRPr="00644AF4">
        <w:rPr>
          <w:sz w:val="22"/>
          <w:szCs w:val="22"/>
          <w:lang w:val="sr-Latn-ME" w:eastAsia="sr-Latn-ME"/>
        </w:rPr>
        <w:t>ij</w:t>
      </w:r>
      <w:r w:rsidRPr="00644AF4">
        <w:rPr>
          <w:sz w:val="22"/>
          <w:szCs w:val="22"/>
          <w:lang w:val="sr-Latn-ME" w:eastAsia="sr-Latn-ME"/>
        </w:rPr>
        <w:t>ednost PSA, vr</w:t>
      </w:r>
      <w:r w:rsidR="005129CD" w:rsidRPr="00644AF4">
        <w:rPr>
          <w:sz w:val="22"/>
          <w:szCs w:val="22"/>
          <w:lang w:val="sr-Latn-ME" w:eastAsia="sr-Latn-ME"/>
        </w:rPr>
        <w:t>ij</w:t>
      </w:r>
      <w:r w:rsidRPr="00644AF4">
        <w:rPr>
          <w:sz w:val="22"/>
          <w:szCs w:val="22"/>
          <w:lang w:val="sr-Latn-ME" w:eastAsia="sr-Latn-ME"/>
        </w:rPr>
        <w:t>eme dupliranja PSA, početni status ECOG i upotrebu l</w:t>
      </w:r>
      <w:r w:rsidR="005129CD" w:rsidRPr="00644AF4">
        <w:rPr>
          <w:sz w:val="22"/>
          <w:szCs w:val="22"/>
          <w:lang w:val="sr-Latn-ME" w:eastAsia="sr-Latn-ME"/>
        </w:rPr>
        <w:t>j</w:t>
      </w:r>
      <w:r w:rsidRPr="00644AF4">
        <w:rPr>
          <w:sz w:val="22"/>
          <w:szCs w:val="22"/>
          <w:lang w:val="sr-Latn-ME" w:eastAsia="sr-Latn-ME"/>
        </w:rPr>
        <w:t>ekova koji štede koštane strukture</w:t>
      </w:r>
      <w:r w:rsidR="00173D68" w:rsidRPr="00644AF4">
        <w:rPr>
          <w:sz w:val="22"/>
          <w:szCs w:val="22"/>
          <w:lang w:val="sr-Latn-ME" w:eastAsia="sr-Latn-ME"/>
        </w:rPr>
        <w:t xml:space="preserve"> </w:t>
      </w:r>
      <w:r w:rsidR="00173D68" w:rsidRPr="00124461">
        <w:t>(</w:t>
      </w:r>
      <w:r w:rsidR="00173D68" w:rsidRPr="00644AF4">
        <w:rPr>
          <w:sz w:val="22"/>
          <w:szCs w:val="22"/>
          <w:lang w:val="sr-Latn-ME" w:eastAsia="sr-Latn-ME"/>
        </w:rPr>
        <w:t xml:space="preserve">engl. </w:t>
      </w:r>
      <w:r w:rsidR="00173D68" w:rsidRPr="00644AF4">
        <w:rPr>
          <w:i/>
          <w:sz w:val="22"/>
          <w:szCs w:val="22"/>
          <w:lang w:val="sr-Latn-ME" w:eastAsia="sr-Latn-ME"/>
        </w:rPr>
        <w:t>bone sparing agents</w:t>
      </w:r>
      <w:r w:rsidR="00173D68" w:rsidRPr="00644AF4">
        <w:rPr>
          <w:sz w:val="22"/>
          <w:szCs w:val="22"/>
          <w:lang w:val="sr-Latn-ME" w:eastAsia="sr-Latn-ME"/>
        </w:rPr>
        <w:t>)</w:t>
      </w:r>
      <w:r w:rsidRPr="00644AF4">
        <w:rPr>
          <w:sz w:val="22"/>
          <w:szCs w:val="22"/>
          <w:lang w:val="sr-Latn-ME" w:eastAsia="sr-Latn-ME"/>
        </w:rPr>
        <w:t>.</w:t>
      </w:r>
    </w:p>
    <w:p w14:paraId="6BC8995C" w14:textId="77777777" w:rsidR="00E206F6" w:rsidRPr="00644AF4" w:rsidRDefault="00E206F6" w:rsidP="00124461">
      <w:pPr>
        <w:spacing w:after="80"/>
        <w:jc w:val="both"/>
        <w:rPr>
          <w:sz w:val="22"/>
          <w:szCs w:val="22"/>
          <w:lang w:val="sr-Latn-ME" w:eastAsia="sr-Latn-ME"/>
        </w:rPr>
      </w:pPr>
    </w:p>
    <w:p w14:paraId="09B04CB8" w14:textId="59708EC5" w:rsidR="00E206F6" w:rsidRPr="00644AF4" w:rsidRDefault="00E206F6" w:rsidP="00644AF4">
      <w:pPr>
        <w:keepNext/>
        <w:autoSpaceDE w:val="0"/>
        <w:autoSpaceDN w:val="0"/>
        <w:adjustRightInd w:val="0"/>
        <w:ind w:left="1138" w:hanging="1138"/>
        <w:rPr>
          <w:b/>
          <w:sz w:val="22"/>
          <w:szCs w:val="22"/>
          <w:lang w:val="sr-Latn-ME"/>
        </w:rPr>
      </w:pPr>
      <w:r w:rsidRPr="00644AF4">
        <w:rPr>
          <w:b/>
          <w:sz w:val="22"/>
          <w:szCs w:val="22"/>
          <w:lang w:val="sr-Latn-ME"/>
        </w:rPr>
        <w:t xml:space="preserve">Slika </w:t>
      </w:r>
      <w:r w:rsidR="0068197C" w:rsidRPr="00644AF4">
        <w:rPr>
          <w:b/>
          <w:sz w:val="22"/>
          <w:szCs w:val="22"/>
          <w:lang w:val="sr-Latn-ME"/>
        </w:rPr>
        <w:t>3</w:t>
      </w:r>
      <w:r w:rsidRPr="00644AF4">
        <w:rPr>
          <w:b/>
          <w:sz w:val="22"/>
          <w:szCs w:val="22"/>
          <w:lang w:val="sr-Latn-ME"/>
        </w:rPr>
        <w:t>:</w:t>
      </w:r>
      <w:r w:rsidR="005116A2" w:rsidRPr="00644AF4">
        <w:rPr>
          <w:b/>
          <w:sz w:val="22"/>
          <w:szCs w:val="22"/>
          <w:lang w:val="sr-Latn-ME"/>
        </w:rPr>
        <w:t xml:space="preserve">        </w:t>
      </w:r>
      <w:r w:rsidRPr="00644AF4">
        <w:rPr>
          <w:b/>
          <w:sz w:val="22"/>
          <w:szCs w:val="22"/>
          <w:lang w:val="sr-Latn-ME"/>
        </w:rPr>
        <w:t>Kaplan-Majerova kriva preživljavanja bez metastaza (MFS) u ispitivanju ARN-</w:t>
      </w:r>
      <w:r w:rsidR="00903767" w:rsidRPr="00644AF4">
        <w:rPr>
          <w:b/>
          <w:sz w:val="22"/>
          <w:szCs w:val="22"/>
          <w:lang w:val="sr-Latn-ME"/>
        </w:rPr>
        <w:t>509-003</w:t>
      </w:r>
    </w:p>
    <w:p w14:paraId="5E9AC093" w14:textId="5CD72523" w:rsidR="00903767" w:rsidRPr="00644AF4" w:rsidRDefault="00A42AF3" w:rsidP="00644AF4">
      <w:pPr>
        <w:keepNext/>
        <w:autoSpaceDE w:val="0"/>
        <w:autoSpaceDN w:val="0"/>
        <w:adjustRightInd w:val="0"/>
        <w:ind w:left="1138" w:hanging="1138"/>
        <w:rPr>
          <w:b/>
          <w:sz w:val="22"/>
          <w:szCs w:val="22"/>
          <w:lang w:val="sr-Latn-ME"/>
        </w:rPr>
      </w:pPr>
      <w:r w:rsidRPr="00644AF4">
        <w:rPr>
          <w:noProof/>
          <w:sz w:val="22"/>
          <w:szCs w:val="22"/>
        </w:rPr>
        <mc:AlternateContent>
          <mc:Choice Requires="wps">
            <w:drawing>
              <wp:anchor distT="45720" distB="45720" distL="114300" distR="114300" simplePos="0" relativeHeight="251661312" behindDoc="0" locked="0" layoutInCell="1" allowOverlap="1" wp14:anchorId="67906952" wp14:editId="6A596D5A">
                <wp:simplePos x="0" y="0"/>
                <wp:positionH relativeFrom="margin">
                  <wp:posOffset>2241854</wp:posOffset>
                </wp:positionH>
                <wp:positionV relativeFrom="paragraph">
                  <wp:posOffset>3209594</wp:posOffset>
                </wp:positionV>
                <wp:extent cx="2035534" cy="230588"/>
                <wp:effectExtent l="0" t="0" r="3175" b="0"/>
                <wp:wrapNone/>
                <wp:docPr id="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035534" cy="230588"/>
                        </a:xfrm>
                        <a:prstGeom prst="rect">
                          <a:avLst/>
                        </a:prstGeom>
                        <a:solidFill>
                          <a:srgbClr val="FFFFFF"/>
                        </a:solidFill>
                        <a:ln w="9525">
                          <a:noFill/>
                          <a:miter lim="800000"/>
                          <a:headEnd/>
                          <a:tailEnd/>
                        </a:ln>
                      </wps:spPr>
                      <wps:txbx>
                        <w:txbxContent>
                          <w:p w14:paraId="3408F49E" w14:textId="0D365FDF" w:rsidR="004118F3" w:rsidRPr="00007EB2" w:rsidRDefault="004118F3" w:rsidP="00A42AF3">
                            <w:pPr>
                              <w:rPr>
                                <w:sz w:val="22"/>
                                <w:szCs w:val="22"/>
                                <w:lang w:val="sr-Latn-RS"/>
                              </w:rPr>
                            </w:pPr>
                            <w:r w:rsidRPr="00007EB2">
                              <w:rPr>
                                <w:sz w:val="22"/>
                                <w:szCs w:val="22"/>
                                <w:lang w:val="sr-Latn-RS"/>
                              </w:rPr>
                              <w:t>Broj mjeseci od randomizacije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7906952" id="Text Box 5" o:spid="_x0000_s1027" type="#_x0000_t202" style="position:absolute;left:0;text-align:left;margin-left:176.5pt;margin-top:252.7pt;width:160.3pt;height:18.15pt;flip:x;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" stroked="f">
                <v:textbox inset="0,0,0,0">
                  <w:txbxContent>
                    <w:p w14:paraId="3408F49E" w14:textId="0D365FDF" w:rsidR="004118F3" w:rsidRPr="00007EB2" w:rsidRDefault="004118F3" w:rsidP="00A42AF3">
                      <w:pPr>
                        <w:rPr>
                          <w:sz w:val="22"/>
                          <w:szCs w:val="22"/>
                          <w:lang w:val="sr-Latn-RS"/>
                        </w:rPr>
                      </w:pPr>
                      <w:r w:rsidRPr="00007EB2">
                        <w:rPr>
                          <w:sz w:val="22"/>
                          <w:szCs w:val="22"/>
                          <w:lang w:val="sr-Latn-RS"/>
                        </w:rPr>
                        <w:t>Broj mjeseci od randomizacije</w:t>
                      </w:r>
                    </w:p>
                  </w:txbxContent>
                </v:textbox>
                <w10:wrap anchorx="margin"/>
              </v:shape>
            </w:pict>
          </mc:Fallback>
        </mc:AlternateContent>
      </w:r>
    </w:p>
    <w:p w14:paraId="4B7BF0B5" w14:textId="346779D5" w:rsidR="00E206F6" w:rsidRPr="00644AF4" w:rsidRDefault="00903767" w:rsidP="00124461">
      <w:pPr>
        <w:spacing w:after="80"/>
        <w:jc w:val="both"/>
        <w:rPr>
          <w:sz w:val="22"/>
          <w:szCs w:val="22"/>
          <w:u w:val="single"/>
          <w:lang w:val="sr-Latn-ME" w:eastAsia="sr-Latn-ME"/>
        </w:rPr>
      </w:pPr>
      <w:r w:rsidRPr="00644AF4">
        <w:rPr>
          <w:noProof/>
          <w:sz w:val="22"/>
          <w:szCs w:val="22"/>
        </w:rPr>
        <w:drawing>
          <wp:anchor distT="0" distB="0" distL="114300" distR="114300" simplePos="0" relativeHeight="251659264" behindDoc="0" locked="0" layoutInCell="1" allowOverlap="1" wp14:anchorId="15552D8C" wp14:editId="0C41DCD6">
            <wp:simplePos x="0" y="0"/>
            <wp:positionH relativeFrom="margin">
              <wp:align>left</wp:align>
            </wp:positionH>
            <wp:positionV relativeFrom="paragraph">
              <wp:posOffset>147076</wp:posOffset>
            </wp:positionV>
            <wp:extent cx="5967095" cy="3959860"/>
            <wp:effectExtent l="0" t="0" r="0" b="2540"/>
            <wp:wrapThrough wrapText="bothSides">
              <wp:wrapPolygon edited="0">
                <wp:start x="0" y="0"/>
                <wp:lineTo x="0" y="21510"/>
                <wp:lineTo x="21515" y="21510"/>
                <wp:lineTo x="21515" y="0"/>
                <wp:lineTo x="0" y="0"/>
              </wp:wrapPolygon>
            </wp:wrapThrough>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l="25481" t="22565" r="25160" b="20770"/>
                    <a:stretch>
                      <a:fillRect/>
                    </a:stretch>
                  </pic:blipFill>
                  <pic:spPr bwMode="auto">
                    <a:xfrm>
                      <a:off x="0" y="0"/>
                      <a:ext cx="5967095" cy="3959860"/>
                    </a:xfrm>
                    <a:prstGeom prst="rect">
                      <a:avLst/>
                    </a:prstGeom>
                    <a:noFill/>
                  </pic:spPr>
                </pic:pic>
              </a:graphicData>
            </a:graphic>
            <wp14:sizeRelH relativeFrom="page">
              <wp14:pctWidth>0</wp14:pctWidth>
            </wp14:sizeRelH>
            <wp14:sizeRelV relativeFrom="page">
              <wp14:pctHeight>0</wp14:pctHeight>
            </wp14:sizeRelV>
          </wp:anchor>
        </w:drawing>
      </w:r>
    </w:p>
    <w:p w14:paraId="3A2D3444" w14:textId="5E18B4CA" w:rsidR="00E206F6" w:rsidRPr="00644AF4" w:rsidRDefault="00DB1AA3" w:rsidP="00124461">
      <w:pPr>
        <w:jc w:val="both"/>
        <w:rPr>
          <w:sz w:val="22"/>
          <w:szCs w:val="22"/>
        </w:rPr>
      </w:pPr>
      <w:r w:rsidRPr="00644AF4">
        <w:rPr>
          <w:sz w:val="22"/>
          <w:szCs w:val="22"/>
          <w:lang w:val="sr-Latn-RS"/>
        </w:rPr>
        <w:t xml:space="preserve">Uzimajući u obzir sve podatke, ispitanici </w:t>
      </w:r>
      <w:r w:rsidR="00E206F6" w:rsidRPr="00644AF4">
        <w:rPr>
          <w:sz w:val="22"/>
          <w:szCs w:val="22"/>
          <w:lang w:val="sr-Latn-ME" w:eastAsia="sr-Latn-ME"/>
        </w:rPr>
        <w:t>l</w:t>
      </w:r>
      <w:r w:rsidR="005129CD" w:rsidRPr="00644AF4">
        <w:rPr>
          <w:sz w:val="22"/>
          <w:szCs w:val="22"/>
          <w:lang w:val="sr-Latn-ME" w:eastAsia="sr-Latn-ME"/>
        </w:rPr>
        <w:t>ij</w:t>
      </w:r>
      <w:r w:rsidR="00E206F6" w:rsidRPr="00644AF4">
        <w:rPr>
          <w:sz w:val="22"/>
          <w:szCs w:val="22"/>
          <w:lang w:val="sr-Latn-ME" w:eastAsia="sr-Latn-ME"/>
        </w:rPr>
        <w:t>ečeni l</w:t>
      </w:r>
      <w:r w:rsidR="005129CD" w:rsidRPr="00644AF4">
        <w:rPr>
          <w:sz w:val="22"/>
          <w:szCs w:val="22"/>
          <w:lang w:val="sr-Latn-ME" w:eastAsia="sr-Latn-ME"/>
        </w:rPr>
        <w:t>ij</w:t>
      </w:r>
      <w:r w:rsidR="00E206F6" w:rsidRPr="00644AF4">
        <w:rPr>
          <w:sz w:val="22"/>
          <w:szCs w:val="22"/>
          <w:lang w:val="sr-Latn-ME" w:eastAsia="sr-Latn-ME"/>
        </w:rPr>
        <w:t>ekom Erleada i ADT</w:t>
      </w:r>
      <w:r w:rsidR="005116A2" w:rsidRPr="00644AF4">
        <w:rPr>
          <w:sz w:val="22"/>
          <w:szCs w:val="22"/>
          <w:lang w:val="sr-Latn-ME" w:eastAsia="sr-Latn-ME"/>
        </w:rPr>
        <w:t>-om</w:t>
      </w:r>
      <w:r w:rsidR="00E206F6" w:rsidRPr="00644AF4">
        <w:rPr>
          <w:sz w:val="22"/>
          <w:szCs w:val="22"/>
          <w:lang w:val="sr-Latn-ME" w:eastAsia="sr-Latn-ME"/>
        </w:rPr>
        <w:t xml:space="preserve"> pokazali su značajno poboljšanje u odnosu na one koji su primali samo ADT kada se radi o sl</w:t>
      </w:r>
      <w:r w:rsidR="005116A2" w:rsidRPr="00644AF4">
        <w:rPr>
          <w:sz w:val="22"/>
          <w:szCs w:val="22"/>
          <w:lang w:val="sr-Latn-ME" w:eastAsia="sr-Latn-ME"/>
        </w:rPr>
        <w:t>j</w:t>
      </w:r>
      <w:r w:rsidR="00E206F6" w:rsidRPr="00644AF4">
        <w:rPr>
          <w:sz w:val="22"/>
          <w:szCs w:val="22"/>
          <w:lang w:val="sr-Latn-ME" w:eastAsia="sr-Latn-ME"/>
        </w:rPr>
        <w:t xml:space="preserve">edećim sekundarnim </w:t>
      </w:r>
      <w:r w:rsidR="005C6EE2" w:rsidRPr="00644AF4">
        <w:rPr>
          <w:sz w:val="22"/>
          <w:szCs w:val="22"/>
          <w:lang w:val="sr-Latn-ME" w:eastAsia="sr-Latn-ME"/>
        </w:rPr>
        <w:t>mjerama isgoda</w:t>
      </w:r>
      <w:r w:rsidR="00E206F6" w:rsidRPr="00644AF4">
        <w:rPr>
          <w:sz w:val="22"/>
          <w:szCs w:val="22"/>
          <w:lang w:val="sr-Latn-ME" w:eastAsia="sr-Latn-ME"/>
        </w:rPr>
        <w:t>: vremenu do pojave metastaza (HR = 0,28; 95% CI: 0,23; 0,34; p &lt; 0,0001), preživljavanju bez progresije bolesti (</w:t>
      </w:r>
      <w:r w:rsidR="00D906DE" w:rsidRPr="00644AF4">
        <w:rPr>
          <w:sz w:val="22"/>
          <w:szCs w:val="22"/>
          <w:lang w:val="sr-Latn-ME" w:eastAsia="sr-Latn-ME"/>
        </w:rPr>
        <w:t xml:space="preserve">engl. </w:t>
      </w:r>
      <w:r w:rsidR="00D906DE" w:rsidRPr="00644AF4">
        <w:rPr>
          <w:i/>
          <w:sz w:val="22"/>
          <w:szCs w:val="22"/>
          <w:lang w:eastAsia="sr-Latn-ME"/>
        </w:rPr>
        <w:t>progression-free survival</w:t>
      </w:r>
      <w:r w:rsidR="00D906DE" w:rsidRPr="00644AF4">
        <w:rPr>
          <w:sz w:val="22"/>
          <w:szCs w:val="22"/>
          <w:lang w:eastAsia="sr-Latn-ME"/>
        </w:rPr>
        <w:t>,</w:t>
      </w:r>
      <w:r w:rsidR="00D906DE" w:rsidRPr="00644AF4">
        <w:rPr>
          <w:sz w:val="22"/>
          <w:szCs w:val="22"/>
          <w:lang w:val="sr-Latn-ME" w:eastAsia="sr-Latn-ME"/>
        </w:rPr>
        <w:t xml:space="preserve"> </w:t>
      </w:r>
      <w:r w:rsidR="00E206F6" w:rsidRPr="00644AF4">
        <w:rPr>
          <w:sz w:val="22"/>
          <w:szCs w:val="22"/>
          <w:lang w:val="sr-Latn-ME" w:eastAsia="sr-Latn-ME"/>
        </w:rPr>
        <w:t xml:space="preserve">PFS) (HR = 0,30; 95% CI: 0,25; 0,36; p &lt; 0,0001); vremenu do simptomatske progresije </w:t>
      </w:r>
      <w:r w:rsidRPr="00644AF4">
        <w:rPr>
          <w:sz w:val="22"/>
          <w:szCs w:val="22"/>
        </w:rPr>
        <w:t>(</w:t>
      </w:r>
      <w:bookmarkStart w:id="1" w:name="_Hlk526253220"/>
      <w:r w:rsidRPr="00644AF4">
        <w:rPr>
          <w:sz w:val="22"/>
          <w:szCs w:val="22"/>
        </w:rPr>
        <w:t>HR = 0,57; 95% CI:</w:t>
      </w:r>
      <w:bookmarkEnd w:id="1"/>
      <w:r w:rsidRPr="00644AF4">
        <w:rPr>
          <w:sz w:val="22"/>
          <w:szCs w:val="22"/>
        </w:rPr>
        <w:t xml:space="preserve"> 0,44; 0,73; p &lt; 0,0001); ukupnom preživljavanju (OS) (HR = 0,78; 95% CI: 0,64; 0,96; p = 0,0161) i vremenu do uvođenja citotoksične hemoterapije (HR = 0,63; 95% CI: 0,49; 0,81; p = 0,0002).</w:t>
      </w:r>
    </w:p>
    <w:p w14:paraId="27429CD9" w14:textId="77777777" w:rsidR="00711086" w:rsidRPr="00644AF4" w:rsidRDefault="00711086" w:rsidP="00124461">
      <w:pPr>
        <w:jc w:val="both"/>
        <w:rPr>
          <w:sz w:val="22"/>
          <w:szCs w:val="22"/>
          <w:lang w:val="sr-Latn-ME" w:eastAsia="sr-Latn-ME"/>
        </w:rPr>
      </w:pPr>
    </w:p>
    <w:p w14:paraId="733ADE34" w14:textId="312485E7" w:rsidR="00E206F6" w:rsidRPr="00644AF4" w:rsidRDefault="00E206F6" w:rsidP="00124461">
      <w:pPr>
        <w:jc w:val="both"/>
        <w:rPr>
          <w:sz w:val="22"/>
          <w:szCs w:val="22"/>
          <w:lang w:val="sr-Latn-ME" w:eastAsia="sr-Latn-ME"/>
        </w:rPr>
      </w:pPr>
      <w:r w:rsidRPr="00644AF4">
        <w:rPr>
          <w:sz w:val="22"/>
          <w:szCs w:val="22"/>
          <w:lang w:val="sr-Latn-ME" w:eastAsia="sr-Latn-ME"/>
        </w:rPr>
        <w:t>Vr</w:t>
      </w:r>
      <w:r w:rsidR="005129CD" w:rsidRPr="00644AF4">
        <w:rPr>
          <w:sz w:val="22"/>
          <w:szCs w:val="22"/>
          <w:lang w:val="sr-Latn-ME" w:eastAsia="sr-Latn-ME"/>
        </w:rPr>
        <w:t>ij</w:t>
      </w:r>
      <w:r w:rsidRPr="00644AF4">
        <w:rPr>
          <w:sz w:val="22"/>
          <w:szCs w:val="22"/>
          <w:lang w:val="sr-Latn-ME" w:eastAsia="sr-Latn-ME"/>
        </w:rPr>
        <w:t xml:space="preserve">eme do simptomatske progresije </w:t>
      </w:r>
      <w:r w:rsidR="001111FC" w:rsidRPr="00644AF4">
        <w:rPr>
          <w:sz w:val="22"/>
          <w:szCs w:val="22"/>
          <w:lang w:val="sr-Latn-ME" w:eastAsia="sr-Latn-ME"/>
        </w:rPr>
        <w:t xml:space="preserve">bilo je </w:t>
      </w:r>
      <w:r w:rsidRPr="00644AF4">
        <w:rPr>
          <w:sz w:val="22"/>
          <w:szCs w:val="22"/>
          <w:lang w:val="sr-Latn-ME" w:eastAsia="sr-Latn-ME"/>
        </w:rPr>
        <w:t>defini</w:t>
      </w:r>
      <w:r w:rsidR="001111FC" w:rsidRPr="00644AF4">
        <w:rPr>
          <w:sz w:val="22"/>
          <w:szCs w:val="22"/>
          <w:lang w:val="sr-Latn-ME" w:eastAsia="sr-Latn-ME"/>
        </w:rPr>
        <w:t>sano</w:t>
      </w:r>
      <w:r w:rsidRPr="00644AF4">
        <w:rPr>
          <w:sz w:val="22"/>
          <w:szCs w:val="22"/>
          <w:lang w:val="sr-Latn-ME" w:eastAsia="sr-Latn-ME"/>
        </w:rPr>
        <w:t xml:space="preserve"> kao vr</w:t>
      </w:r>
      <w:r w:rsidR="005129CD" w:rsidRPr="00644AF4">
        <w:rPr>
          <w:sz w:val="22"/>
          <w:szCs w:val="22"/>
          <w:lang w:val="sr-Latn-ME" w:eastAsia="sr-Latn-ME"/>
        </w:rPr>
        <w:t>ij</w:t>
      </w:r>
      <w:r w:rsidRPr="00644AF4">
        <w:rPr>
          <w:sz w:val="22"/>
          <w:szCs w:val="22"/>
          <w:lang w:val="sr-Latn-ME" w:eastAsia="sr-Latn-ME"/>
        </w:rPr>
        <w:t>eme od randomizacije do razvoja događaja povezanog sa koštanim sistemom, bola/simptoma koji iziskuju uvođenje nove sistemske anti-</w:t>
      </w:r>
      <w:r w:rsidRPr="00644AF4">
        <w:rPr>
          <w:sz w:val="22"/>
          <w:szCs w:val="22"/>
          <w:lang w:val="sr-Latn-ME" w:eastAsia="sr-Latn-ME"/>
        </w:rPr>
        <w:lastRenderedPageBreak/>
        <w:t>kancerske terapije ili loko-regionalne progresije tumora koja iziskuje zračenje/hiruršku intervenciju.  Iako je sveukupni broj događaja bio mali, razlika između dv</w:t>
      </w:r>
      <w:r w:rsidR="007C4B17" w:rsidRPr="00644AF4">
        <w:rPr>
          <w:sz w:val="22"/>
          <w:szCs w:val="22"/>
          <w:lang w:val="sr-Latn-ME" w:eastAsia="sr-Latn-ME"/>
        </w:rPr>
        <w:t>ij</w:t>
      </w:r>
      <w:r w:rsidRPr="00644AF4">
        <w:rPr>
          <w:sz w:val="22"/>
          <w:szCs w:val="22"/>
          <w:lang w:val="sr-Latn-ME" w:eastAsia="sr-Latn-ME"/>
        </w:rPr>
        <w:t xml:space="preserve">e grupe je bila dovoljno velika da </w:t>
      </w:r>
      <w:r w:rsidR="001111FC" w:rsidRPr="00644AF4">
        <w:rPr>
          <w:sz w:val="22"/>
          <w:szCs w:val="22"/>
          <w:lang w:val="sr-Latn-ME" w:eastAsia="sr-Latn-ME"/>
        </w:rPr>
        <w:t xml:space="preserve">se </w:t>
      </w:r>
      <w:r w:rsidRPr="00644AF4">
        <w:rPr>
          <w:sz w:val="22"/>
          <w:szCs w:val="22"/>
          <w:lang w:val="sr-Latn-ME" w:eastAsia="sr-Latn-ME"/>
        </w:rPr>
        <w:t xml:space="preserve">dostigne nivo statističke značajnosti. </w:t>
      </w:r>
      <w:r w:rsidR="00DB1AA3" w:rsidRPr="00644AF4">
        <w:rPr>
          <w:sz w:val="22"/>
          <w:szCs w:val="22"/>
        </w:rPr>
        <w:t>L</w:t>
      </w:r>
      <w:r w:rsidR="00DB2E0F" w:rsidRPr="00644AF4">
        <w:rPr>
          <w:sz w:val="22"/>
          <w:szCs w:val="22"/>
        </w:rPr>
        <w:t>ij</w:t>
      </w:r>
      <w:r w:rsidR="00DB1AA3" w:rsidRPr="00644AF4">
        <w:rPr>
          <w:sz w:val="22"/>
          <w:szCs w:val="22"/>
        </w:rPr>
        <w:t>ečenje l</w:t>
      </w:r>
      <w:r w:rsidR="00DB2E0F" w:rsidRPr="00644AF4">
        <w:rPr>
          <w:sz w:val="22"/>
          <w:szCs w:val="22"/>
        </w:rPr>
        <w:t>ij</w:t>
      </w:r>
      <w:r w:rsidR="00DB1AA3" w:rsidRPr="00644AF4">
        <w:rPr>
          <w:sz w:val="22"/>
          <w:szCs w:val="22"/>
        </w:rPr>
        <w:t>ekom Erleada smanjilo je rizik od simptomatske progresije za 43% u odnosu na placebo (HR = 0,567; 95% CI: 0,443; 0,725; p &lt; 0</w:t>
      </w:r>
      <w:proofErr w:type="gramStart"/>
      <w:r w:rsidR="00DB1AA3" w:rsidRPr="00644AF4">
        <w:rPr>
          <w:sz w:val="22"/>
          <w:szCs w:val="22"/>
        </w:rPr>
        <w:t>,0001</w:t>
      </w:r>
      <w:proofErr w:type="gramEnd"/>
      <w:r w:rsidR="00DB1AA3" w:rsidRPr="00644AF4">
        <w:rPr>
          <w:sz w:val="22"/>
          <w:szCs w:val="22"/>
        </w:rPr>
        <w:t xml:space="preserve">). </w:t>
      </w:r>
      <w:r w:rsidRPr="00644AF4">
        <w:rPr>
          <w:sz w:val="22"/>
          <w:szCs w:val="22"/>
          <w:lang w:val="sr-Latn-ME" w:eastAsia="sr-Latn-ME"/>
        </w:rPr>
        <w:t>Ni u jednoj terapijskoj grupi nije dostignut</w:t>
      </w:r>
      <w:r w:rsidR="00711086" w:rsidRPr="00644AF4">
        <w:rPr>
          <w:sz w:val="22"/>
          <w:szCs w:val="22"/>
          <w:lang w:val="sr-Latn-ME" w:eastAsia="sr-Latn-ME"/>
        </w:rPr>
        <w:t>a</w:t>
      </w:r>
      <w:r w:rsidRPr="00644AF4">
        <w:rPr>
          <w:sz w:val="22"/>
          <w:szCs w:val="22"/>
          <w:lang w:val="sr-Latn-ME" w:eastAsia="sr-Latn-ME"/>
        </w:rPr>
        <w:t xml:space="preserve"> </w:t>
      </w:r>
      <w:r w:rsidR="00711086" w:rsidRPr="00644AF4">
        <w:rPr>
          <w:sz w:val="22"/>
          <w:szCs w:val="22"/>
          <w:lang w:val="sr-Latn-ME" w:eastAsia="sr-Latn-ME"/>
        </w:rPr>
        <w:t>medijana vremena</w:t>
      </w:r>
      <w:r w:rsidRPr="00644AF4">
        <w:rPr>
          <w:sz w:val="22"/>
          <w:szCs w:val="22"/>
          <w:lang w:val="sr-Latn-ME" w:eastAsia="sr-Latn-ME"/>
        </w:rPr>
        <w:t xml:space="preserve"> do </w:t>
      </w:r>
      <w:r w:rsidR="001111FC" w:rsidRPr="00644AF4">
        <w:rPr>
          <w:sz w:val="22"/>
          <w:szCs w:val="22"/>
          <w:lang w:val="sr-Latn-ME" w:eastAsia="sr-Latn-ME"/>
        </w:rPr>
        <w:t xml:space="preserve">simptomatske </w:t>
      </w:r>
      <w:r w:rsidRPr="00644AF4">
        <w:rPr>
          <w:sz w:val="22"/>
          <w:szCs w:val="22"/>
          <w:lang w:val="sr-Latn-ME" w:eastAsia="sr-Latn-ME"/>
        </w:rPr>
        <w:t>progresije.</w:t>
      </w:r>
    </w:p>
    <w:p w14:paraId="2942CAD4" w14:textId="6C13B651" w:rsidR="00DB1AA3" w:rsidRPr="00644AF4" w:rsidRDefault="009A75EA" w:rsidP="00124461">
      <w:pPr>
        <w:jc w:val="both"/>
        <w:rPr>
          <w:sz w:val="22"/>
          <w:szCs w:val="22"/>
        </w:rPr>
      </w:pPr>
      <w:r w:rsidRPr="00644AF4">
        <w:rPr>
          <w:sz w:val="22"/>
          <w:szCs w:val="22"/>
        </w:rPr>
        <w:t xml:space="preserve">Nakon </w:t>
      </w:r>
      <w:r w:rsidR="00DB1AA3" w:rsidRPr="00644AF4">
        <w:rPr>
          <w:sz w:val="22"/>
          <w:szCs w:val="22"/>
        </w:rPr>
        <w:t>medijan</w:t>
      </w:r>
      <w:r w:rsidRPr="00644AF4">
        <w:rPr>
          <w:sz w:val="22"/>
          <w:szCs w:val="22"/>
        </w:rPr>
        <w:t>e</w:t>
      </w:r>
      <w:r w:rsidR="00DB1AA3" w:rsidRPr="00644AF4">
        <w:rPr>
          <w:sz w:val="22"/>
          <w:szCs w:val="22"/>
        </w:rPr>
        <w:t xml:space="preserve"> praćenja od 52,0 m</w:t>
      </w:r>
      <w:r w:rsidR="00DB2E0F" w:rsidRPr="00644AF4">
        <w:rPr>
          <w:sz w:val="22"/>
          <w:szCs w:val="22"/>
        </w:rPr>
        <w:t>j</w:t>
      </w:r>
      <w:r w:rsidR="00DB1AA3" w:rsidRPr="00644AF4">
        <w:rPr>
          <w:sz w:val="22"/>
          <w:szCs w:val="22"/>
        </w:rPr>
        <w:t>eseca, rezultati su pokazali da je l</w:t>
      </w:r>
      <w:r w:rsidR="00DB2E0F" w:rsidRPr="00644AF4">
        <w:rPr>
          <w:sz w:val="22"/>
          <w:szCs w:val="22"/>
        </w:rPr>
        <w:t>ij</w:t>
      </w:r>
      <w:r w:rsidR="00DB1AA3" w:rsidRPr="00644AF4">
        <w:rPr>
          <w:sz w:val="22"/>
          <w:szCs w:val="22"/>
        </w:rPr>
        <w:t>ečenje l</w:t>
      </w:r>
      <w:r w:rsidR="00DB2E0F" w:rsidRPr="00644AF4">
        <w:rPr>
          <w:sz w:val="22"/>
          <w:szCs w:val="22"/>
        </w:rPr>
        <w:t>ij</w:t>
      </w:r>
      <w:r w:rsidR="00DB1AA3" w:rsidRPr="00644AF4">
        <w:rPr>
          <w:sz w:val="22"/>
          <w:szCs w:val="22"/>
        </w:rPr>
        <w:t>ekom Erleada značajno smanjilo rizik od smrti za 22% u odnosu na placebo (HR = 0,784; 95% CI: 0,643; 0,956; dvostrana p</w:t>
      </w:r>
      <w:r w:rsidR="00DB1AA3" w:rsidRPr="00644AF4">
        <w:rPr>
          <w:sz w:val="22"/>
          <w:szCs w:val="22"/>
        </w:rPr>
        <w:noBreakHyphen/>
        <w:t>vr</w:t>
      </w:r>
      <w:r w:rsidR="00DB2E0F" w:rsidRPr="00644AF4">
        <w:rPr>
          <w:sz w:val="22"/>
          <w:szCs w:val="22"/>
        </w:rPr>
        <w:t>ij</w:t>
      </w:r>
      <w:r w:rsidR="00DB1AA3" w:rsidRPr="00644AF4">
        <w:rPr>
          <w:sz w:val="22"/>
          <w:szCs w:val="22"/>
        </w:rPr>
        <w:t>ednost = 0,0161). Medijana OS iznosila je 73</w:t>
      </w:r>
      <w:proofErr w:type="gramStart"/>
      <w:r w:rsidR="00DB1AA3" w:rsidRPr="00644AF4">
        <w:rPr>
          <w:sz w:val="22"/>
          <w:szCs w:val="22"/>
        </w:rPr>
        <w:t>,9</w:t>
      </w:r>
      <w:proofErr w:type="gramEnd"/>
      <w:r w:rsidR="00DB1AA3" w:rsidRPr="00644AF4">
        <w:rPr>
          <w:sz w:val="22"/>
          <w:szCs w:val="22"/>
        </w:rPr>
        <w:t> m</w:t>
      </w:r>
      <w:r w:rsidR="00DB2E0F" w:rsidRPr="00644AF4">
        <w:rPr>
          <w:sz w:val="22"/>
          <w:szCs w:val="22"/>
        </w:rPr>
        <w:t>j</w:t>
      </w:r>
      <w:r w:rsidR="00DB1AA3" w:rsidRPr="00644AF4">
        <w:rPr>
          <w:sz w:val="22"/>
          <w:szCs w:val="22"/>
        </w:rPr>
        <w:t>eseci u grupi l</w:t>
      </w:r>
      <w:r w:rsidR="00DB2E0F" w:rsidRPr="00644AF4">
        <w:rPr>
          <w:sz w:val="22"/>
          <w:szCs w:val="22"/>
        </w:rPr>
        <w:t>ij</w:t>
      </w:r>
      <w:r w:rsidR="00DB1AA3" w:rsidRPr="00644AF4">
        <w:rPr>
          <w:sz w:val="22"/>
          <w:szCs w:val="22"/>
        </w:rPr>
        <w:t>ečenoj l</w:t>
      </w:r>
      <w:r w:rsidR="00DB2E0F" w:rsidRPr="00644AF4">
        <w:rPr>
          <w:sz w:val="22"/>
          <w:szCs w:val="22"/>
        </w:rPr>
        <w:t>ij</w:t>
      </w:r>
      <w:r w:rsidR="00DB1AA3" w:rsidRPr="00644AF4">
        <w:rPr>
          <w:sz w:val="22"/>
          <w:szCs w:val="22"/>
        </w:rPr>
        <w:t>ekom Erleada, odnosno 59,9 m</w:t>
      </w:r>
      <w:r w:rsidR="00DB2E0F" w:rsidRPr="00644AF4">
        <w:rPr>
          <w:sz w:val="22"/>
          <w:szCs w:val="22"/>
        </w:rPr>
        <w:t>j</w:t>
      </w:r>
      <w:r w:rsidR="00DB1AA3" w:rsidRPr="00644AF4">
        <w:rPr>
          <w:sz w:val="22"/>
          <w:szCs w:val="22"/>
        </w:rPr>
        <w:t>eseci u grupi koja je primala placebo. Premašena je unapr</w:t>
      </w:r>
      <w:r w:rsidR="00DB2E0F" w:rsidRPr="00644AF4">
        <w:rPr>
          <w:sz w:val="22"/>
          <w:szCs w:val="22"/>
        </w:rPr>
        <w:t>ij</w:t>
      </w:r>
      <w:r w:rsidR="00DB1AA3" w:rsidRPr="00644AF4">
        <w:rPr>
          <w:sz w:val="22"/>
          <w:szCs w:val="22"/>
        </w:rPr>
        <w:t>ed definisana granična vr</w:t>
      </w:r>
      <w:r w:rsidR="00DB2E0F" w:rsidRPr="00644AF4">
        <w:rPr>
          <w:sz w:val="22"/>
          <w:szCs w:val="22"/>
        </w:rPr>
        <w:t>ij</w:t>
      </w:r>
      <w:r w:rsidR="00DB1AA3" w:rsidRPr="00644AF4">
        <w:rPr>
          <w:sz w:val="22"/>
          <w:szCs w:val="22"/>
        </w:rPr>
        <w:t>ednost alfa (p ≤ 0,046) i dostignut je statistički značaj. Ovo poboljšanje je pokazano iako je 19% pacijenata iz grupe koja je primala placebo primilo l</w:t>
      </w:r>
      <w:r w:rsidR="00DB2E0F" w:rsidRPr="00644AF4">
        <w:rPr>
          <w:sz w:val="22"/>
          <w:szCs w:val="22"/>
        </w:rPr>
        <w:t>ij</w:t>
      </w:r>
      <w:r w:rsidR="00DB1AA3" w:rsidRPr="00644AF4">
        <w:rPr>
          <w:sz w:val="22"/>
          <w:szCs w:val="22"/>
        </w:rPr>
        <w:t xml:space="preserve">ek Erleada kao </w:t>
      </w:r>
      <w:r w:rsidRPr="00644AF4">
        <w:rPr>
          <w:sz w:val="22"/>
          <w:szCs w:val="22"/>
        </w:rPr>
        <w:t xml:space="preserve">sljedeću </w:t>
      </w:r>
      <w:r w:rsidR="00DB1AA3" w:rsidRPr="00644AF4">
        <w:rPr>
          <w:sz w:val="22"/>
          <w:szCs w:val="22"/>
        </w:rPr>
        <w:t>terapiju.</w:t>
      </w:r>
    </w:p>
    <w:p w14:paraId="0AC0DDCE" w14:textId="77777777" w:rsidR="009A75EA" w:rsidRPr="00644AF4" w:rsidRDefault="009A75EA" w:rsidP="00124461">
      <w:pPr>
        <w:jc w:val="both"/>
        <w:rPr>
          <w:sz w:val="22"/>
          <w:szCs w:val="22"/>
          <w:lang w:val="sr-Latn-ME" w:eastAsia="sr-Latn-ME"/>
        </w:rPr>
      </w:pPr>
    </w:p>
    <w:p w14:paraId="10BAC46C" w14:textId="4B463903" w:rsidR="00DB1AA3" w:rsidRPr="00644AF4" w:rsidRDefault="00DB1AA3" w:rsidP="00644AF4">
      <w:pPr>
        <w:keepNext/>
        <w:autoSpaceDE w:val="0"/>
        <w:autoSpaceDN w:val="0"/>
        <w:adjustRightInd w:val="0"/>
        <w:ind w:left="1134" w:hanging="1134"/>
        <w:contextualSpacing/>
        <w:rPr>
          <w:b/>
          <w:sz w:val="22"/>
          <w:szCs w:val="22"/>
        </w:rPr>
      </w:pPr>
      <w:r w:rsidRPr="00644AF4">
        <w:rPr>
          <w:b/>
          <w:sz w:val="22"/>
          <w:szCs w:val="22"/>
        </w:rPr>
        <w:t>Slika 4:</w:t>
      </w:r>
      <w:r w:rsidR="009A75EA" w:rsidRPr="00644AF4">
        <w:rPr>
          <w:b/>
          <w:sz w:val="22"/>
          <w:szCs w:val="22"/>
        </w:rPr>
        <w:t xml:space="preserve"> </w:t>
      </w:r>
      <w:r w:rsidRPr="00644AF4">
        <w:rPr>
          <w:b/>
          <w:bCs/>
          <w:sz w:val="22"/>
          <w:szCs w:val="22"/>
          <w:lang w:val="sr-Latn-RS"/>
        </w:rPr>
        <w:t xml:space="preserve">Kaplan-Majerova kriva </w:t>
      </w:r>
      <w:r w:rsidRPr="00644AF4">
        <w:rPr>
          <w:b/>
          <w:sz w:val="22"/>
          <w:szCs w:val="22"/>
        </w:rPr>
        <w:t>ukupnog preživljenja (OS) u završnoj analizi u ispitivanju ARN</w:t>
      </w:r>
      <w:r w:rsidRPr="00644AF4">
        <w:rPr>
          <w:b/>
          <w:sz w:val="22"/>
          <w:szCs w:val="22"/>
        </w:rPr>
        <w:noBreakHyphen/>
        <w:t>509</w:t>
      </w:r>
      <w:r w:rsidRPr="00644AF4">
        <w:rPr>
          <w:b/>
          <w:sz w:val="22"/>
          <w:szCs w:val="22"/>
        </w:rPr>
        <w:noBreakHyphen/>
        <w:t>003</w:t>
      </w:r>
    </w:p>
    <w:p w14:paraId="680E198E" w14:textId="77777777" w:rsidR="00DB1AA3" w:rsidRPr="00644AF4" w:rsidRDefault="00DB1AA3" w:rsidP="00644AF4">
      <w:pPr>
        <w:keepNext/>
        <w:contextualSpacing/>
        <w:rPr>
          <w:sz w:val="22"/>
          <w:szCs w:val="22"/>
        </w:rPr>
      </w:pPr>
    </w:p>
    <w:p w14:paraId="7FF750DF" w14:textId="77777777" w:rsidR="00DB1AA3" w:rsidRPr="00644AF4" w:rsidRDefault="00DB1AA3" w:rsidP="00644AF4">
      <w:pPr>
        <w:autoSpaceDE w:val="0"/>
        <w:autoSpaceDN w:val="0"/>
        <w:adjustRightInd w:val="0"/>
        <w:contextualSpacing/>
        <w:rPr>
          <w:sz w:val="22"/>
          <w:szCs w:val="22"/>
        </w:rPr>
      </w:pPr>
      <w:r w:rsidRPr="00644AF4">
        <w:rPr>
          <w:sz w:val="22"/>
          <w:szCs w:val="22"/>
          <w:lang w:val="en-GB"/>
        </w:rPr>
        <w:fldChar w:fldCharType="begin"/>
      </w:r>
      <w:r w:rsidRPr="00644AF4">
        <w:rPr>
          <w:sz w:val="22"/>
          <w:szCs w:val="22"/>
          <w:lang w:val="en-GB"/>
        </w:rPr>
        <w:instrText xml:space="preserve"> INCLUDEPICTURE  "cid:image003.png@01D71A7C.3D86CBB0" \* MERGEFORMATINET </w:instrText>
      </w:r>
      <w:r w:rsidRPr="00644AF4">
        <w:rPr>
          <w:sz w:val="22"/>
          <w:szCs w:val="22"/>
          <w:lang w:val="en-GB"/>
        </w:rPr>
        <w:fldChar w:fldCharType="separate"/>
      </w:r>
      <w:r w:rsidRPr="00644AF4">
        <w:rPr>
          <w:sz w:val="22"/>
          <w:szCs w:val="22"/>
          <w:lang w:val="en-GB"/>
        </w:rPr>
        <w:fldChar w:fldCharType="begin"/>
      </w:r>
      <w:r w:rsidRPr="00644AF4">
        <w:rPr>
          <w:sz w:val="22"/>
          <w:szCs w:val="22"/>
          <w:lang w:val="en-GB"/>
        </w:rPr>
        <w:instrText xml:space="preserve"> INCLUDEPICTURE  "cid:image003.png@01D71A7C.3D86CBB0" \* MERGEFORMATINET </w:instrText>
      </w:r>
      <w:r w:rsidRPr="00644AF4">
        <w:rPr>
          <w:sz w:val="22"/>
          <w:szCs w:val="22"/>
          <w:lang w:val="en-GB"/>
        </w:rPr>
        <w:fldChar w:fldCharType="separate"/>
      </w:r>
      <w:r w:rsidRPr="00644AF4">
        <w:rPr>
          <w:sz w:val="22"/>
          <w:szCs w:val="22"/>
          <w:lang w:val="en-GB"/>
        </w:rPr>
        <w:fldChar w:fldCharType="begin"/>
      </w:r>
      <w:r w:rsidRPr="00644AF4">
        <w:rPr>
          <w:sz w:val="22"/>
          <w:szCs w:val="22"/>
          <w:lang w:val="en-GB"/>
        </w:rPr>
        <w:instrText xml:space="preserve"> INCLUDEPICTURE  "cid:image003.png@01D71A7C.3D86CBB0" \* MERGEFORMATINET </w:instrText>
      </w:r>
      <w:r w:rsidRPr="00644AF4">
        <w:rPr>
          <w:sz w:val="22"/>
          <w:szCs w:val="22"/>
          <w:lang w:val="en-GB"/>
        </w:rPr>
        <w:fldChar w:fldCharType="separate"/>
      </w:r>
      <w:r w:rsidR="00A43FE9" w:rsidRPr="00644AF4">
        <w:rPr>
          <w:sz w:val="22"/>
          <w:szCs w:val="22"/>
          <w:lang w:val="en-GB"/>
        </w:rPr>
        <w:fldChar w:fldCharType="begin"/>
      </w:r>
      <w:r w:rsidR="00A43FE9" w:rsidRPr="00644AF4">
        <w:rPr>
          <w:sz w:val="22"/>
          <w:szCs w:val="22"/>
          <w:lang w:val="en-GB"/>
        </w:rPr>
        <w:instrText xml:space="preserve"> INCLUDEPICTURE  "cid:image003.png@01D71A7C.3D86CBB0" \* MERGEFORMATINET </w:instrText>
      </w:r>
      <w:r w:rsidR="00A43FE9" w:rsidRPr="00644AF4">
        <w:rPr>
          <w:sz w:val="22"/>
          <w:szCs w:val="22"/>
          <w:lang w:val="en-GB"/>
        </w:rPr>
        <w:fldChar w:fldCharType="separate"/>
      </w:r>
      <w:r w:rsidR="00A75479" w:rsidRPr="00644AF4">
        <w:rPr>
          <w:sz w:val="22"/>
          <w:szCs w:val="22"/>
          <w:lang w:val="en-GB"/>
        </w:rPr>
        <w:fldChar w:fldCharType="begin"/>
      </w:r>
      <w:r w:rsidR="00A75479" w:rsidRPr="00644AF4">
        <w:rPr>
          <w:sz w:val="22"/>
          <w:szCs w:val="22"/>
          <w:lang w:val="en-GB"/>
        </w:rPr>
        <w:instrText xml:space="preserve"> INCLUDEPICTURE  "cid:image003.png@01D71A7C.3D86CBB0" \* MERGEFORMATINET </w:instrText>
      </w:r>
      <w:r w:rsidR="00A75479" w:rsidRPr="00644AF4">
        <w:rPr>
          <w:sz w:val="22"/>
          <w:szCs w:val="22"/>
          <w:lang w:val="en-GB"/>
        </w:rPr>
        <w:fldChar w:fldCharType="separate"/>
      </w:r>
      <w:r w:rsidR="00293957" w:rsidRPr="00644AF4">
        <w:rPr>
          <w:sz w:val="22"/>
          <w:szCs w:val="22"/>
          <w:lang w:val="en-GB"/>
        </w:rPr>
        <w:fldChar w:fldCharType="begin"/>
      </w:r>
      <w:r w:rsidR="00293957" w:rsidRPr="00644AF4">
        <w:rPr>
          <w:sz w:val="22"/>
          <w:szCs w:val="22"/>
          <w:lang w:val="en-GB"/>
        </w:rPr>
        <w:instrText xml:space="preserve"> INCLUDEPICTURE  "cid:image003.png@01D71A7C.3D86CBB0" \* MERGEFORMATINET </w:instrText>
      </w:r>
      <w:r w:rsidR="00293957" w:rsidRPr="00644AF4">
        <w:rPr>
          <w:sz w:val="22"/>
          <w:szCs w:val="22"/>
          <w:lang w:val="en-GB"/>
        </w:rPr>
        <w:fldChar w:fldCharType="separate"/>
      </w:r>
      <w:r w:rsidR="0011507E" w:rsidRPr="00644AF4">
        <w:rPr>
          <w:sz w:val="22"/>
          <w:szCs w:val="22"/>
          <w:lang w:val="en-GB"/>
        </w:rPr>
        <w:fldChar w:fldCharType="begin"/>
      </w:r>
      <w:r w:rsidR="0011507E" w:rsidRPr="00644AF4">
        <w:rPr>
          <w:sz w:val="22"/>
          <w:szCs w:val="22"/>
          <w:lang w:val="en-GB"/>
        </w:rPr>
        <w:instrText xml:space="preserve"> INCLUDEPICTURE  "cid:image003.png@01D71A7C.3D86CBB0" \* MERGEFORMATINET </w:instrText>
      </w:r>
      <w:r w:rsidR="0011507E" w:rsidRPr="00644AF4">
        <w:rPr>
          <w:sz w:val="22"/>
          <w:szCs w:val="22"/>
          <w:lang w:val="en-GB"/>
        </w:rPr>
        <w:fldChar w:fldCharType="separate"/>
      </w:r>
      <w:r w:rsidR="00023365" w:rsidRPr="00644AF4">
        <w:rPr>
          <w:sz w:val="22"/>
          <w:szCs w:val="22"/>
          <w:lang w:val="en-GB"/>
        </w:rPr>
        <w:fldChar w:fldCharType="begin"/>
      </w:r>
      <w:r w:rsidR="00023365" w:rsidRPr="00644AF4">
        <w:rPr>
          <w:sz w:val="22"/>
          <w:szCs w:val="22"/>
          <w:lang w:val="en-GB"/>
        </w:rPr>
        <w:instrText xml:space="preserve"> INCLUDEPICTURE  "cid:image003.png@01D71A7C.3D86CBB0" \* MERGEFORMATINET </w:instrText>
      </w:r>
      <w:r w:rsidR="00023365" w:rsidRPr="00644AF4">
        <w:rPr>
          <w:sz w:val="22"/>
          <w:szCs w:val="22"/>
          <w:lang w:val="en-GB"/>
        </w:rPr>
        <w:fldChar w:fldCharType="separate"/>
      </w:r>
      <w:r w:rsidR="00181961" w:rsidRPr="00644AF4">
        <w:rPr>
          <w:sz w:val="22"/>
          <w:szCs w:val="22"/>
          <w:lang w:val="en-GB"/>
        </w:rPr>
        <w:fldChar w:fldCharType="begin"/>
      </w:r>
      <w:r w:rsidR="00181961" w:rsidRPr="00644AF4">
        <w:rPr>
          <w:sz w:val="22"/>
          <w:szCs w:val="22"/>
          <w:lang w:val="en-GB"/>
        </w:rPr>
        <w:instrText xml:space="preserve"> INCLUDEPICTURE  "cid:image003.png@01D71A7C.3D86CBB0" \* MERGEFORMATINET </w:instrText>
      </w:r>
      <w:r w:rsidR="00181961" w:rsidRPr="00644AF4">
        <w:rPr>
          <w:sz w:val="22"/>
          <w:szCs w:val="22"/>
          <w:lang w:val="en-GB"/>
        </w:rPr>
        <w:fldChar w:fldCharType="separate"/>
      </w:r>
      <w:r w:rsidR="002C3050" w:rsidRPr="00644AF4">
        <w:rPr>
          <w:sz w:val="22"/>
          <w:szCs w:val="22"/>
          <w:lang w:val="en-GB"/>
        </w:rPr>
        <w:fldChar w:fldCharType="begin"/>
      </w:r>
      <w:r w:rsidR="002C3050" w:rsidRPr="00644AF4">
        <w:rPr>
          <w:sz w:val="22"/>
          <w:szCs w:val="22"/>
          <w:lang w:val="en-GB"/>
        </w:rPr>
        <w:instrText xml:space="preserve"> INCLUDEPICTURE  "cid:image003.png@01D71A7C.3D86CBB0" \* MERGEFORMATINET </w:instrText>
      </w:r>
      <w:r w:rsidR="002C3050" w:rsidRPr="00644AF4">
        <w:rPr>
          <w:sz w:val="22"/>
          <w:szCs w:val="22"/>
          <w:lang w:val="en-GB"/>
        </w:rPr>
        <w:fldChar w:fldCharType="separate"/>
      </w:r>
      <w:r w:rsidR="00EF1CE2" w:rsidRPr="00644AF4">
        <w:rPr>
          <w:sz w:val="22"/>
          <w:szCs w:val="22"/>
          <w:lang w:val="en-GB"/>
        </w:rPr>
        <w:fldChar w:fldCharType="begin"/>
      </w:r>
      <w:r w:rsidR="00EF1CE2" w:rsidRPr="00644AF4">
        <w:rPr>
          <w:sz w:val="22"/>
          <w:szCs w:val="22"/>
          <w:lang w:val="en-GB"/>
        </w:rPr>
        <w:instrText xml:space="preserve"> INCLUDEPICTURE  "cid:image003.png@01D71A7C.3D86CBB0" \* MERGEFORMATINET </w:instrText>
      </w:r>
      <w:r w:rsidR="00EF1CE2" w:rsidRPr="00644AF4">
        <w:rPr>
          <w:sz w:val="22"/>
          <w:szCs w:val="22"/>
          <w:lang w:val="en-GB"/>
        </w:rPr>
        <w:fldChar w:fldCharType="separate"/>
      </w:r>
      <w:r w:rsidR="00016770" w:rsidRPr="00644AF4">
        <w:rPr>
          <w:sz w:val="22"/>
          <w:szCs w:val="22"/>
          <w:lang w:val="en-GB"/>
        </w:rPr>
        <w:fldChar w:fldCharType="begin"/>
      </w:r>
      <w:r w:rsidR="00016770" w:rsidRPr="00644AF4">
        <w:rPr>
          <w:sz w:val="22"/>
          <w:szCs w:val="22"/>
          <w:lang w:val="en-GB"/>
        </w:rPr>
        <w:instrText xml:space="preserve"> INCLUDEPICTURE  "cid:image003.png@01D71A7C.3D86CBB0" \* MERGEFORMATINET </w:instrText>
      </w:r>
      <w:r w:rsidR="00016770" w:rsidRPr="00644AF4">
        <w:rPr>
          <w:sz w:val="22"/>
          <w:szCs w:val="22"/>
          <w:lang w:val="en-GB"/>
        </w:rPr>
        <w:fldChar w:fldCharType="separate"/>
      </w:r>
      <w:r w:rsidR="00A045D8" w:rsidRPr="00644AF4">
        <w:rPr>
          <w:sz w:val="22"/>
          <w:szCs w:val="22"/>
          <w:lang w:val="en-GB"/>
        </w:rPr>
        <w:fldChar w:fldCharType="begin"/>
      </w:r>
      <w:r w:rsidR="00A045D8" w:rsidRPr="00644AF4">
        <w:rPr>
          <w:sz w:val="22"/>
          <w:szCs w:val="22"/>
          <w:lang w:val="en-GB"/>
        </w:rPr>
        <w:instrText xml:space="preserve"> INCLUDEPICTURE  "cid:image003.png@01D71A7C.3D86CBB0" \* MERGEFORMATINET </w:instrText>
      </w:r>
      <w:r w:rsidR="00A045D8" w:rsidRPr="00644AF4">
        <w:rPr>
          <w:sz w:val="22"/>
          <w:szCs w:val="22"/>
          <w:lang w:val="en-GB"/>
        </w:rPr>
        <w:fldChar w:fldCharType="separate"/>
      </w:r>
      <w:r w:rsidR="00B611D4" w:rsidRPr="00644AF4">
        <w:rPr>
          <w:sz w:val="22"/>
          <w:szCs w:val="22"/>
          <w:lang w:val="en-GB"/>
        </w:rPr>
        <w:fldChar w:fldCharType="begin"/>
      </w:r>
      <w:r w:rsidR="00B611D4" w:rsidRPr="00644AF4">
        <w:rPr>
          <w:sz w:val="22"/>
          <w:szCs w:val="22"/>
          <w:lang w:val="en-GB"/>
        </w:rPr>
        <w:instrText xml:space="preserve"> INCLUDEPICTURE  "cid:image003.png@01D71A7C.3D86CBB0" \* MERGEFORMATINET </w:instrText>
      </w:r>
      <w:r w:rsidR="00B611D4" w:rsidRPr="00644AF4">
        <w:rPr>
          <w:sz w:val="22"/>
          <w:szCs w:val="22"/>
          <w:lang w:val="en-GB"/>
        </w:rPr>
        <w:fldChar w:fldCharType="separate"/>
      </w:r>
      <w:r w:rsidR="00025FC5" w:rsidRPr="00644AF4">
        <w:rPr>
          <w:sz w:val="22"/>
          <w:szCs w:val="22"/>
          <w:lang w:val="en-GB"/>
        </w:rPr>
        <w:fldChar w:fldCharType="begin"/>
      </w:r>
      <w:r w:rsidR="00025FC5" w:rsidRPr="00644AF4">
        <w:rPr>
          <w:sz w:val="22"/>
          <w:szCs w:val="22"/>
          <w:lang w:val="en-GB"/>
        </w:rPr>
        <w:instrText xml:space="preserve"> INCLUDEPICTURE  "cid:image003.png@01D71A7C.3D86CBB0" \* MERGEFORMATINET </w:instrText>
      </w:r>
      <w:r w:rsidR="00025FC5" w:rsidRPr="00644AF4">
        <w:rPr>
          <w:sz w:val="22"/>
          <w:szCs w:val="22"/>
          <w:lang w:val="en-GB"/>
        </w:rPr>
        <w:fldChar w:fldCharType="separate"/>
      </w:r>
      <w:r w:rsidR="00707DB3" w:rsidRPr="00644AF4">
        <w:rPr>
          <w:sz w:val="22"/>
          <w:szCs w:val="22"/>
          <w:lang w:val="en-GB"/>
        </w:rPr>
        <w:fldChar w:fldCharType="begin"/>
      </w:r>
      <w:r w:rsidR="00707DB3" w:rsidRPr="00644AF4">
        <w:rPr>
          <w:sz w:val="22"/>
          <w:szCs w:val="22"/>
          <w:lang w:val="en-GB"/>
        </w:rPr>
        <w:instrText xml:space="preserve"> INCLUDEPICTURE  "cid:image003.png@01D71A7C.3D86CBB0" \* MERGEFORMATINET </w:instrText>
      </w:r>
      <w:r w:rsidR="00707DB3" w:rsidRPr="00644AF4">
        <w:rPr>
          <w:sz w:val="22"/>
          <w:szCs w:val="22"/>
          <w:lang w:val="en-GB"/>
        </w:rPr>
        <w:fldChar w:fldCharType="separate"/>
      </w:r>
      <w:r w:rsidR="00CC38C6" w:rsidRPr="00644AF4">
        <w:rPr>
          <w:sz w:val="22"/>
          <w:szCs w:val="22"/>
          <w:lang w:val="en-GB"/>
        </w:rPr>
        <w:fldChar w:fldCharType="begin"/>
      </w:r>
      <w:r w:rsidR="00CC38C6" w:rsidRPr="00644AF4">
        <w:rPr>
          <w:sz w:val="22"/>
          <w:szCs w:val="22"/>
          <w:lang w:val="en-GB"/>
        </w:rPr>
        <w:instrText xml:space="preserve"> INCLUDEPICTURE  "cid:image003.png@01D71A7C.3D86CBB0" \* MERGEFORMATINET </w:instrText>
      </w:r>
      <w:r w:rsidR="00CC38C6" w:rsidRPr="00644AF4">
        <w:rPr>
          <w:sz w:val="22"/>
          <w:szCs w:val="22"/>
          <w:lang w:val="en-GB"/>
        </w:rPr>
        <w:fldChar w:fldCharType="separate"/>
      </w:r>
      <w:r w:rsidR="00A31D11" w:rsidRPr="00644AF4">
        <w:rPr>
          <w:sz w:val="22"/>
          <w:szCs w:val="22"/>
          <w:lang w:val="en-GB"/>
        </w:rPr>
        <w:fldChar w:fldCharType="begin"/>
      </w:r>
      <w:r w:rsidR="00A31D11" w:rsidRPr="00644AF4">
        <w:rPr>
          <w:sz w:val="22"/>
          <w:szCs w:val="22"/>
          <w:lang w:val="en-GB"/>
        </w:rPr>
        <w:instrText xml:space="preserve"> INCLUDEPICTURE  "cid:image003.png@01D71A7C.3D86CBB0" \* MERGEFORMATINET </w:instrText>
      </w:r>
      <w:r w:rsidR="00A31D11" w:rsidRPr="00644AF4">
        <w:rPr>
          <w:sz w:val="22"/>
          <w:szCs w:val="22"/>
          <w:lang w:val="en-GB"/>
        </w:rPr>
        <w:fldChar w:fldCharType="separate"/>
      </w:r>
      <w:r w:rsidR="00DF602D" w:rsidRPr="00644AF4">
        <w:rPr>
          <w:sz w:val="22"/>
          <w:szCs w:val="22"/>
          <w:lang w:val="en-GB"/>
        </w:rPr>
        <w:fldChar w:fldCharType="begin"/>
      </w:r>
      <w:r w:rsidR="00DF602D" w:rsidRPr="00644AF4">
        <w:rPr>
          <w:sz w:val="22"/>
          <w:szCs w:val="22"/>
          <w:lang w:val="en-GB"/>
        </w:rPr>
        <w:instrText xml:space="preserve"> INCLUDEPICTURE  "cid:image003.png@01D71A7C.3D86CBB0" \* MERGEFORMATINET </w:instrText>
      </w:r>
      <w:r w:rsidR="00DF602D" w:rsidRPr="00644AF4">
        <w:rPr>
          <w:sz w:val="22"/>
          <w:szCs w:val="22"/>
          <w:lang w:val="en-GB"/>
        </w:rPr>
        <w:fldChar w:fldCharType="separate"/>
      </w:r>
      <w:r w:rsidR="00F273DD" w:rsidRPr="00644AF4">
        <w:rPr>
          <w:sz w:val="22"/>
          <w:szCs w:val="22"/>
          <w:lang w:val="en-GB"/>
        </w:rPr>
        <w:fldChar w:fldCharType="begin"/>
      </w:r>
      <w:r w:rsidR="00F273DD" w:rsidRPr="00644AF4">
        <w:rPr>
          <w:sz w:val="22"/>
          <w:szCs w:val="22"/>
          <w:lang w:val="en-GB"/>
        </w:rPr>
        <w:instrText xml:space="preserve"> INCLUDEPICTURE  "cid:image003.png@01D71A7C.3D86CBB0" \* MERGEFORMATINET </w:instrText>
      </w:r>
      <w:r w:rsidR="00F273DD" w:rsidRPr="00644AF4">
        <w:rPr>
          <w:sz w:val="22"/>
          <w:szCs w:val="22"/>
          <w:lang w:val="en-GB"/>
        </w:rPr>
        <w:fldChar w:fldCharType="separate"/>
      </w:r>
      <w:r w:rsidR="00910F64" w:rsidRPr="00644AF4">
        <w:rPr>
          <w:sz w:val="22"/>
          <w:szCs w:val="22"/>
          <w:lang w:val="en-GB"/>
        </w:rPr>
        <w:fldChar w:fldCharType="begin"/>
      </w:r>
      <w:r w:rsidR="00910F64" w:rsidRPr="00644AF4">
        <w:rPr>
          <w:sz w:val="22"/>
          <w:szCs w:val="22"/>
          <w:lang w:val="en-GB"/>
        </w:rPr>
        <w:instrText xml:space="preserve"> INCLUDEPICTURE  "cid:image003.png@01D71A7C.3D86CBB0" \* MERGEFORMATINET </w:instrText>
      </w:r>
      <w:r w:rsidR="00910F64" w:rsidRPr="00644AF4">
        <w:rPr>
          <w:sz w:val="22"/>
          <w:szCs w:val="22"/>
          <w:lang w:val="en-GB"/>
        </w:rPr>
        <w:fldChar w:fldCharType="separate"/>
      </w:r>
      <w:r w:rsidR="00E22430" w:rsidRPr="00644AF4">
        <w:rPr>
          <w:sz w:val="22"/>
          <w:szCs w:val="22"/>
          <w:lang w:val="en-GB"/>
        </w:rPr>
        <w:fldChar w:fldCharType="begin"/>
      </w:r>
      <w:r w:rsidR="00E22430" w:rsidRPr="00644AF4">
        <w:rPr>
          <w:sz w:val="22"/>
          <w:szCs w:val="22"/>
          <w:lang w:val="en-GB"/>
        </w:rPr>
        <w:instrText xml:space="preserve"> INCLUDEPICTURE  "cid:image003.png@01D71A7C.3D86CBB0" \* MERGEFORMATINET </w:instrText>
      </w:r>
      <w:r w:rsidR="00E22430" w:rsidRPr="00644AF4">
        <w:rPr>
          <w:sz w:val="22"/>
          <w:szCs w:val="22"/>
          <w:lang w:val="en-GB"/>
        </w:rPr>
        <w:fldChar w:fldCharType="separate"/>
      </w:r>
      <w:r w:rsidR="0030397F" w:rsidRPr="00644AF4">
        <w:rPr>
          <w:sz w:val="22"/>
          <w:szCs w:val="22"/>
          <w:lang w:val="en-GB"/>
        </w:rPr>
        <w:fldChar w:fldCharType="begin"/>
      </w:r>
      <w:r w:rsidR="0030397F" w:rsidRPr="00644AF4">
        <w:rPr>
          <w:sz w:val="22"/>
          <w:szCs w:val="22"/>
          <w:lang w:val="en-GB"/>
        </w:rPr>
        <w:instrText xml:space="preserve"> INCLUDEPICTURE  "cid:image003.png@01D71A7C.3D86CBB0" \* MERGEFORMATINET </w:instrText>
      </w:r>
      <w:r w:rsidR="0030397F" w:rsidRPr="00644AF4">
        <w:rPr>
          <w:sz w:val="22"/>
          <w:szCs w:val="22"/>
          <w:lang w:val="en-GB"/>
        </w:rPr>
        <w:fldChar w:fldCharType="separate"/>
      </w:r>
      <w:r w:rsidR="00E30978" w:rsidRPr="00644AF4">
        <w:rPr>
          <w:sz w:val="22"/>
          <w:szCs w:val="22"/>
          <w:lang w:val="en-GB"/>
        </w:rPr>
        <w:fldChar w:fldCharType="begin"/>
      </w:r>
      <w:r w:rsidR="00E30978" w:rsidRPr="00644AF4">
        <w:rPr>
          <w:sz w:val="22"/>
          <w:szCs w:val="22"/>
          <w:lang w:val="en-GB"/>
        </w:rPr>
        <w:instrText xml:space="preserve"> INCLUDEPICTURE  "cid:image003.png@01D71A7C.3D86CBB0" \* MERGEFORMATINET </w:instrText>
      </w:r>
      <w:r w:rsidR="00E30978" w:rsidRPr="00644AF4">
        <w:rPr>
          <w:sz w:val="22"/>
          <w:szCs w:val="22"/>
          <w:lang w:val="en-GB"/>
        </w:rPr>
        <w:fldChar w:fldCharType="separate"/>
      </w:r>
      <w:r w:rsidR="003040D1" w:rsidRPr="00644AF4">
        <w:rPr>
          <w:sz w:val="22"/>
          <w:szCs w:val="22"/>
          <w:lang w:val="en-GB"/>
        </w:rPr>
        <w:fldChar w:fldCharType="begin"/>
      </w:r>
      <w:r w:rsidR="003040D1" w:rsidRPr="00644AF4">
        <w:rPr>
          <w:sz w:val="22"/>
          <w:szCs w:val="22"/>
          <w:lang w:val="en-GB"/>
        </w:rPr>
        <w:instrText xml:space="preserve"> INCLUDEPICTURE  "cid:image003.png@01D71A7C.3D86CBB0" \* MERGEFORMATINET </w:instrText>
      </w:r>
      <w:r w:rsidR="003040D1" w:rsidRPr="00644AF4">
        <w:rPr>
          <w:sz w:val="22"/>
          <w:szCs w:val="22"/>
          <w:lang w:val="en-GB"/>
        </w:rPr>
        <w:fldChar w:fldCharType="separate"/>
      </w:r>
      <w:r w:rsidR="0012048A" w:rsidRPr="00644AF4">
        <w:rPr>
          <w:sz w:val="22"/>
          <w:szCs w:val="22"/>
          <w:lang w:val="en-GB"/>
        </w:rPr>
        <w:fldChar w:fldCharType="begin"/>
      </w:r>
      <w:r w:rsidR="0012048A" w:rsidRPr="00644AF4">
        <w:rPr>
          <w:sz w:val="22"/>
          <w:szCs w:val="22"/>
          <w:lang w:val="en-GB"/>
        </w:rPr>
        <w:instrText xml:space="preserve"> INCLUDEPICTURE  "cid:image003.png@01D71A7C.3D86CBB0" \* MERGEFORMATINET </w:instrText>
      </w:r>
      <w:r w:rsidR="0012048A" w:rsidRPr="00644AF4">
        <w:rPr>
          <w:sz w:val="22"/>
          <w:szCs w:val="22"/>
          <w:lang w:val="en-GB"/>
        </w:rPr>
        <w:fldChar w:fldCharType="separate"/>
      </w:r>
      <w:r w:rsidRPr="00644AF4">
        <w:rPr>
          <w:sz w:val="22"/>
          <w:szCs w:val="22"/>
          <w:lang w:val="en-GB"/>
        </w:rPr>
        <w:fldChar w:fldCharType="begin"/>
      </w:r>
      <w:r w:rsidRPr="00644AF4">
        <w:rPr>
          <w:sz w:val="22"/>
          <w:szCs w:val="22"/>
          <w:lang w:val="en-GB"/>
        </w:rPr>
        <w:instrText xml:space="preserve"> INCLUDEPICTURE  "cid:image003.png@01D71A7C.3D86CBB0" \* MERGEFORMATINET </w:instrText>
      </w:r>
      <w:r w:rsidRPr="00644AF4">
        <w:rPr>
          <w:sz w:val="22"/>
          <w:szCs w:val="22"/>
          <w:lang w:val="en-GB"/>
        </w:rPr>
        <w:fldChar w:fldCharType="separate"/>
      </w:r>
      <w:r w:rsidR="0056057F" w:rsidRPr="00644AF4">
        <w:rPr>
          <w:sz w:val="22"/>
          <w:szCs w:val="22"/>
          <w:lang w:val="en-GB"/>
        </w:rPr>
        <w:fldChar w:fldCharType="begin"/>
      </w:r>
      <w:r w:rsidR="0056057F" w:rsidRPr="00644AF4">
        <w:rPr>
          <w:sz w:val="22"/>
          <w:szCs w:val="22"/>
          <w:lang w:val="en-GB"/>
        </w:rPr>
        <w:instrText xml:space="preserve"> INCLUDEPICTURE  "cid:image003.png@01D71A7C.3D86CBB0" \* MERGEFORMATINET </w:instrText>
      </w:r>
      <w:r w:rsidR="0056057F" w:rsidRPr="00644AF4">
        <w:rPr>
          <w:sz w:val="22"/>
          <w:szCs w:val="22"/>
          <w:lang w:val="en-GB"/>
        </w:rPr>
        <w:fldChar w:fldCharType="separate"/>
      </w:r>
      <w:r w:rsidR="003E3DCF" w:rsidRPr="00644AF4">
        <w:rPr>
          <w:sz w:val="22"/>
          <w:szCs w:val="22"/>
          <w:lang w:val="en-GB"/>
        </w:rPr>
        <w:fldChar w:fldCharType="begin"/>
      </w:r>
      <w:r w:rsidR="003E3DCF" w:rsidRPr="00644AF4">
        <w:rPr>
          <w:sz w:val="22"/>
          <w:szCs w:val="22"/>
          <w:lang w:val="en-GB"/>
        </w:rPr>
        <w:instrText xml:space="preserve"> INCLUDEPICTURE  "cid:image003.png@01D71A7C.3D86CBB0" \* MERGEFORMATINET </w:instrText>
      </w:r>
      <w:r w:rsidR="003E3DCF" w:rsidRPr="00644AF4">
        <w:rPr>
          <w:sz w:val="22"/>
          <w:szCs w:val="22"/>
          <w:lang w:val="en-GB"/>
        </w:rPr>
        <w:fldChar w:fldCharType="separate"/>
      </w:r>
      <w:r w:rsidR="004732B0" w:rsidRPr="00644AF4">
        <w:rPr>
          <w:sz w:val="22"/>
          <w:szCs w:val="22"/>
          <w:lang w:val="en-GB"/>
        </w:rPr>
        <w:fldChar w:fldCharType="begin"/>
      </w:r>
      <w:r w:rsidR="004732B0" w:rsidRPr="00644AF4">
        <w:rPr>
          <w:sz w:val="22"/>
          <w:szCs w:val="22"/>
          <w:lang w:val="en-GB"/>
        </w:rPr>
        <w:instrText xml:space="preserve"> INCLUDEPICTURE  "cid:image003.png@01D71A7C.3D86CBB0" \* MERGEFORMATINET </w:instrText>
      </w:r>
      <w:r w:rsidR="004732B0" w:rsidRPr="00644AF4">
        <w:rPr>
          <w:sz w:val="22"/>
          <w:szCs w:val="22"/>
          <w:lang w:val="en-GB"/>
        </w:rPr>
        <w:fldChar w:fldCharType="separate"/>
      </w:r>
      <w:r w:rsidR="006A0278" w:rsidRPr="00644AF4">
        <w:rPr>
          <w:sz w:val="22"/>
          <w:szCs w:val="22"/>
          <w:lang w:val="en-GB"/>
        </w:rPr>
        <w:fldChar w:fldCharType="begin"/>
      </w:r>
      <w:r w:rsidR="006A0278" w:rsidRPr="00644AF4">
        <w:rPr>
          <w:sz w:val="22"/>
          <w:szCs w:val="22"/>
          <w:lang w:val="en-GB"/>
        </w:rPr>
        <w:instrText xml:space="preserve"> INCLUDEPICTURE  "cid:image003.png@01D71A7C.3D86CBB0" \* MERGEFORMATINET </w:instrText>
      </w:r>
      <w:r w:rsidR="006A0278" w:rsidRPr="00644AF4">
        <w:rPr>
          <w:sz w:val="22"/>
          <w:szCs w:val="22"/>
          <w:lang w:val="en-GB"/>
        </w:rPr>
        <w:fldChar w:fldCharType="separate"/>
      </w:r>
      <w:r w:rsidR="00CE54DC" w:rsidRPr="00644AF4">
        <w:rPr>
          <w:sz w:val="22"/>
          <w:szCs w:val="22"/>
          <w:lang w:val="en-GB"/>
        </w:rPr>
        <w:fldChar w:fldCharType="begin"/>
      </w:r>
      <w:r w:rsidR="00CE54DC" w:rsidRPr="00644AF4">
        <w:rPr>
          <w:sz w:val="22"/>
          <w:szCs w:val="22"/>
          <w:lang w:val="en-GB"/>
        </w:rPr>
        <w:instrText xml:space="preserve"> INCLUDEPICTURE  "cid:image003.png@01D71A7C.3D86CBB0" \* MERGEFORMATINET </w:instrText>
      </w:r>
      <w:r w:rsidR="00CE54DC" w:rsidRPr="00644AF4">
        <w:rPr>
          <w:sz w:val="22"/>
          <w:szCs w:val="22"/>
          <w:lang w:val="en-GB"/>
        </w:rPr>
        <w:fldChar w:fldCharType="separate"/>
      </w:r>
      <w:r w:rsidR="00B05366" w:rsidRPr="00644AF4">
        <w:rPr>
          <w:sz w:val="22"/>
          <w:szCs w:val="22"/>
          <w:lang w:val="en-GB"/>
        </w:rPr>
        <w:fldChar w:fldCharType="begin"/>
      </w:r>
      <w:r w:rsidR="00B05366" w:rsidRPr="00644AF4">
        <w:rPr>
          <w:sz w:val="22"/>
          <w:szCs w:val="22"/>
          <w:lang w:val="en-GB"/>
        </w:rPr>
        <w:instrText xml:space="preserve"> INCLUDEPICTURE  "cid:image003.png@01D71A7C.3D86CBB0" \* MERGEFORMATINET </w:instrText>
      </w:r>
      <w:r w:rsidR="00B05366" w:rsidRPr="00644AF4">
        <w:rPr>
          <w:sz w:val="22"/>
          <w:szCs w:val="22"/>
          <w:lang w:val="en-GB"/>
        </w:rPr>
        <w:fldChar w:fldCharType="separate"/>
      </w:r>
      <w:r w:rsidR="003D4CD3" w:rsidRPr="00644AF4">
        <w:rPr>
          <w:sz w:val="22"/>
          <w:szCs w:val="22"/>
          <w:lang w:val="en-GB"/>
        </w:rPr>
        <w:fldChar w:fldCharType="begin"/>
      </w:r>
      <w:r w:rsidR="003D4CD3" w:rsidRPr="00644AF4">
        <w:rPr>
          <w:sz w:val="22"/>
          <w:szCs w:val="22"/>
          <w:lang w:val="en-GB"/>
        </w:rPr>
        <w:instrText xml:space="preserve"> INCLUDEPICTURE  "cid:image003.png@01D71A7C.3D86CBB0" \* MERGEFORMATINET </w:instrText>
      </w:r>
      <w:r w:rsidR="003D4CD3" w:rsidRPr="00644AF4">
        <w:rPr>
          <w:sz w:val="22"/>
          <w:szCs w:val="22"/>
          <w:lang w:val="en-GB"/>
        </w:rPr>
        <w:fldChar w:fldCharType="separate"/>
      </w:r>
      <w:r w:rsidR="0011414F" w:rsidRPr="00644AF4">
        <w:rPr>
          <w:sz w:val="22"/>
          <w:szCs w:val="22"/>
          <w:lang w:val="en-GB"/>
        </w:rPr>
        <w:fldChar w:fldCharType="begin"/>
      </w:r>
      <w:r w:rsidR="0011414F" w:rsidRPr="00644AF4">
        <w:rPr>
          <w:sz w:val="22"/>
          <w:szCs w:val="22"/>
          <w:lang w:val="en-GB"/>
        </w:rPr>
        <w:instrText xml:space="preserve"> INCLUDEPICTURE  "cid:image003.png@01D71A7C.3D86CBB0" \* MERGEFORMATINET </w:instrText>
      </w:r>
      <w:r w:rsidR="0011414F" w:rsidRPr="00644AF4">
        <w:rPr>
          <w:sz w:val="22"/>
          <w:szCs w:val="22"/>
          <w:lang w:val="en-GB"/>
        </w:rPr>
        <w:fldChar w:fldCharType="separate"/>
      </w:r>
      <w:r w:rsidR="000B6BC7" w:rsidRPr="00644AF4">
        <w:rPr>
          <w:sz w:val="22"/>
          <w:szCs w:val="22"/>
          <w:lang w:val="en-GB"/>
        </w:rPr>
        <w:fldChar w:fldCharType="begin"/>
      </w:r>
      <w:r w:rsidR="000B6BC7" w:rsidRPr="00644AF4">
        <w:rPr>
          <w:sz w:val="22"/>
          <w:szCs w:val="22"/>
          <w:lang w:val="en-GB"/>
        </w:rPr>
        <w:instrText xml:space="preserve"> INCLUDEPICTURE  "cid:image003.png@01D71A7C.3D86CBB0" \* MERGEFORMATINET </w:instrText>
      </w:r>
      <w:r w:rsidR="000B6BC7" w:rsidRPr="00644AF4">
        <w:rPr>
          <w:sz w:val="22"/>
          <w:szCs w:val="22"/>
          <w:lang w:val="en-GB"/>
        </w:rPr>
        <w:fldChar w:fldCharType="separate"/>
      </w:r>
      <w:r w:rsidR="007D73B2" w:rsidRPr="00644AF4">
        <w:rPr>
          <w:sz w:val="22"/>
          <w:szCs w:val="22"/>
          <w:lang w:val="en-GB"/>
        </w:rPr>
        <w:fldChar w:fldCharType="begin"/>
      </w:r>
      <w:r w:rsidR="007D73B2" w:rsidRPr="00644AF4">
        <w:rPr>
          <w:sz w:val="22"/>
          <w:szCs w:val="22"/>
          <w:lang w:val="en-GB"/>
        </w:rPr>
        <w:instrText xml:space="preserve"> INCLUDEPICTURE  "cid:image003.png@01D71A7C.3D86CBB0" \* MERGEFORMATINET </w:instrText>
      </w:r>
      <w:r w:rsidR="007D73B2" w:rsidRPr="00644AF4">
        <w:rPr>
          <w:sz w:val="22"/>
          <w:szCs w:val="22"/>
          <w:lang w:val="en-GB"/>
        </w:rPr>
        <w:fldChar w:fldCharType="separate"/>
      </w:r>
      <w:r w:rsidR="00007EB2" w:rsidRPr="00644AF4">
        <w:rPr>
          <w:sz w:val="22"/>
          <w:szCs w:val="22"/>
          <w:lang w:val="en-GB"/>
        </w:rPr>
        <w:fldChar w:fldCharType="begin"/>
      </w:r>
      <w:r w:rsidR="00007EB2" w:rsidRPr="00644AF4">
        <w:rPr>
          <w:sz w:val="22"/>
          <w:szCs w:val="22"/>
          <w:lang w:val="en-GB"/>
        </w:rPr>
        <w:instrText xml:space="preserve"> INCLUDEPICTURE  "cid:image003.png@01D71A7C.3D86CBB0" \* MERGEFORMATINET </w:instrText>
      </w:r>
      <w:r w:rsidR="00007EB2" w:rsidRPr="00644AF4">
        <w:rPr>
          <w:sz w:val="22"/>
          <w:szCs w:val="22"/>
          <w:lang w:val="en-GB"/>
        </w:rPr>
        <w:fldChar w:fldCharType="separate"/>
      </w:r>
      <w:r w:rsidR="00F42915" w:rsidRPr="00644AF4">
        <w:rPr>
          <w:sz w:val="22"/>
          <w:szCs w:val="22"/>
          <w:lang w:val="en-GB"/>
        </w:rPr>
        <w:fldChar w:fldCharType="begin"/>
      </w:r>
      <w:r w:rsidR="00F42915" w:rsidRPr="00644AF4">
        <w:rPr>
          <w:sz w:val="22"/>
          <w:szCs w:val="22"/>
          <w:lang w:val="en-GB"/>
        </w:rPr>
        <w:instrText xml:space="preserve"> INCLUDEPICTURE  "cid:image003.png@01D71A7C.3D86CBB0" \* MERGEFORMATINET </w:instrText>
      </w:r>
      <w:r w:rsidR="00F42915" w:rsidRPr="00644AF4">
        <w:rPr>
          <w:sz w:val="22"/>
          <w:szCs w:val="22"/>
          <w:lang w:val="en-GB"/>
        </w:rPr>
        <w:fldChar w:fldCharType="separate"/>
      </w:r>
      <w:r w:rsidRPr="00644AF4">
        <w:rPr>
          <w:sz w:val="22"/>
          <w:szCs w:val="22"/>
          <w:lang w:val="en-GB"/>
        </w:rPr>
        <w:fldChar w:fldCharType="begin"/>
      </w:r>
      <w:r w:rsidRPr="00644AF4">
        <w:rPr>
          <w:sz w:val="22"/>
          <w:szCs w:val="22"/>
          <w:lang w:val="en-GB"/>
        </w:rPr>
        <w:instrText xml:space="preserve"> INCLUDEPICTURE  "cid:image003.png@01D71A7C.3D86CBB0" \* MERGEFORMATINET </w:instrText>
      </w:r>
      <w:r w:rsidRPr="00644AF4">
        <w:rPr>
          <w:sz w:val="22"/>
          <w:szCs w:val="22"/>
          <w:lang w:val="en-GB"/>
        </w:rPr>
        <w:fldChar w:fldCharType="separate"/>
      </w:r>
      <w:r w:rsidR="003B0E75" w:rsidRPr="00644AF4">
        <w:rPr>
          <w:sz w:val="22"/>
          <w:szCs w:val="22"/>
          <w:lang w:val="en-GB"/>
        </w:rPr>
        <w:fldChar w:fldCharType="begin"/>
      </w:r>
      <w:r w:rsidR="003B0E75" w:rsidRPr="00644AF4">
        <w:rPr>
          <w:sz w:val="22"/>
          <w:szCs w:val="22"/>
          <w:lang w:val="en-GB"/>
        </w:rPr>
        <w:instrText xml:space="preserve"> INCLUDEPICTURE  "cid:image003.png@01D71A7C.3D86CBB0" \* MERGEFORMATINET </w:instrText>
      </w:r>
      <w:r w:rsidR="003B0E75" w:rsidRPr="00644AF4">
        <w:rPr>
          <w:sz w:val="22"/>
          <w:szCs w:val="22"/>
          <w:lang w:val="en-GB"/>
        </w:rPr>
        <w:fldChar w:fldCharType="separate"/>
      </w:r>
      <w:r w:rsidR="00692D08" w:rsidRPr="00644AF4">
        <w:rPr>
          <w:sz w:val="22"/>
          <w:szCs w:val="22"/>
          <w:lang w:val="en-GB"/>
        </w:rPr>
        <w:fldChar w:fldCharType="begin"/>
      </w:r>
      <w:r w:rsidR="00692D08" w:rsidRPr="00644AF4">
        <w:rPr>
          <w:sz w:val="22"/>
          <w:szCs w:val="22"/>
          <w:lang w:val="en-GB"/>
        </w:rPr>
        <w:instrText xml:space="preserve"> INCLUDEPICTURE  "cid:image003.png@01D71A7C.3D86CBB0" \* MERGEFORMATINET </w:instrText>
      </w:r>
      <w:r w:rsidR="00692D08" w:rsidRPr="00644AF4">
        <w:rPr>
          <w:sz w:val="22"/>
          <w:szCs w:val="22"/>
          <w:lang w:val="en-GB"/>
        </w:rPr>
        <w:fldChar w:fldCharType="separate"/>
      </w:r>
      <w:r w:rsidR="008D2110" w:rsidRPr="00644AF4">
        <w:rPr>
          <w:sz w:val="22"/>
          <w:szCs w:val="22"/>
          <w:lang w:val="en-GB"/>
        </w:rPr>
        <w:fldChar w:fldCharType="begin"/>
      </w:r>
      <w:r w:rsidR="008D2110" w:rsidRPr="00644AF4">
        <w:rPr>
          <w:sz w:val="22"/>
          <w:szCs w:val="22"/>
          <w:lang w:val="en-GB"/>
        </w:rPr>
        <w:instrText xml:space="preserve"> INCLUDEPICTURE  "cid:image003.png@01D71A7C.3D86CBB0" \* MERGEFORMATINET </w:instrText>
      </w:r>
      <w:r w:rsidR="008D2110" w:rsidRPr="00644AF4">
        <w:rPr>
          <w:sz w:val="22"/>
          <w:szCs w:val="22"/>
          <w:lang w:val="en-GB"/>
        </w:rPr>
        <w:fldChar w:fldCharType="separate"/>
      </w:r>
      <w:r w:rsidRPr="00644AF4">
        <w:rPr>
          <w:sz w:val="22"/>
          <w:szCs w:val="22"/>
          <w:lang w:val="en-GB"/>
        </w:rPr>
        <w:fldChar w:fldCharType="begin"/>
      </w:r>
      <w:r w:rsidRPr="00644AF4">
        <w:rPr>
          <w:sz w:val="22"/>
          <w:szCs w:val="22"/>
          <w:lang w:val="en-GB"/>
        </w:rPr>
        <w:instrText xml:space="preserve"> INCLUDEPICTURE  "cid:image003.png@01D71A7C.3D86CBB0" \* MERGEFORMATINET </w:instrText>
      </w:r>
      <w:r w:rsidRPr="00644AF4">
        <w:rPr>
          <w:sz w:val="22"/>
          <w:szCs w:val="22"/>
          <w:lang w:val="en-GB"/>
        </w:rPr>
        <w:fldChar w:fldCharType="separate"/>
      </w:r>
      <w:r w:rsidR="007D5813" w:rsidRPr="00644AF4">
        <w:rPr>
          <w:sz w:val="22"/>
          <w:szCs w:val="22"/>
          <w:lang w:val="en-GB"/>
        </w:rPr>
        <w:fldChar w:fldCharType="begin"/>
      </w:r>
      <w:r w:rsidR="007D5813" w:rsidRPr="00644AF4">
        <w:rPr>
          <w:sz w:val="22"/>
          <w:szCs w:val="22"/>
          <w:lang w:val="en-GB"/>
        </w:rPr>
        <w:instrText xml:space="preserve"> INCLUDEPICTURE  "cid:image003.png@01D71A7C.3D86CBB0" \* MERGEFORMATINET </w:instrText>
      </w:r>
      <w:r w:rsidR="007D5813" w:rsidRPr="00644AF4">
        <w:rPr>
          <w:sz w:val="22"/>
          <w:szCs w:val="22"/>
          <w:lang w:val="en-GB"/>
        </w:rPr>
        <w:fldChar w:fldCharType="separate"/>
      </w:r>
      <w:r w:rsidR="00020DA2" w:rsidRPr="00644AF4">
        <w:rPr>
          <w:sz w:val="22"/>
          <w:szCs w:val="22"/>
          <w:lang w:val="en-GB"/>
        </w:rPr>
        <w:fldChar w:fldCharType="begin"/>
      </w:r>
      <w:r w:rsidR="00020DA2" w:rsidRPr="00644AF4">
        <w:rPr>
          <w:sz w:val="22"/>
          <w:szCs w:val="22"/>
          <w:lang w:val="en-GB"/>
        </w:rPr>
        <w:instrText xml:space="preserve"> INCLUDEPICTURE  "cid:image003.png@01D71A7C.3D86CBB0" \* MERGEFORMATINET </w:instrText>
      </w:r>
      <w:r w:rsidR="00020DA2" w:rsidRPr="00644AF4">
        <w:rPr>
          <w:sz w:val="22"/>
          <w:szCs w:val="22"/>
          <w:lang w:val="en-GB"/>
        </w:rPr>
        <w:fldChar w:fldCharType="separate"/>
      </w:r>
      <w:r w:rsidRPr="00644AF4">
        <w:rPr>
          <w:sz w:val="22"/>
          <w:szCs w:val="22"/>
          <w:lang w:val="en-GB"/>
        </w:rPr>
        <w:fldChar w:fldCharType="begin"/>
      </w:r>
      <w:r w:rsidRPr="00644AF4">
        <w:rPr>
          <w:sz w:val="22"/>
          <w:szCs w:val="22"/>
          <w:lang w:val="en-GB"/>
        </w:rPr>
        <w:instrText xml:space="preserve"> INCLUDEPICTURE  "cid:image003.png@01D71A7C.3D86CBB0" \* MERGEFORMATINET </w:instrText>
      </w:r>
      <w:r w:rsidRPr="00644AF4">
        <w:rPr>
          <w:sz w:val="22"/>
          <w:szCs w:val="22"/>
          <w:lang w:val="en-GB"/>
        </w:rPr>
        <w:fldChar w:fldCharType="separate"/>
      </w:r>
      <w:r w:rsidR="00653BFD" w:rsidRPr="00644AF4">
        <w:rPr>
          <w:sz w:val="22"/>
          <w:szCs w:val="22"/>
          <w:lang w:val="en-GB"/>
        </w:rPr>
        <w:fldChar w:fldCharType="begin"/>
      </w:r>
      <w:r w:rsidR="00653BFD" w:rsidRPr="00644AF4">
        <w:rPr>
          <w:sz w:val="22"/>
          <w:szCs w:val="22"/>
          <w:lang w:val="en-GB"/>
        </w:rPr>
        <w:instrText xml:space="preserve"> INCLUDEPICTURE  "cid:image003.png@01D71A7C.3D86CBB0" \* MERGEFORMATINET </w:instrText>
      </w:r>
      <w:r w:rsidR="00653BFD" w:rsidRPr="00644AF4">
        <w:rPr>
          <w:sz w:val="22"/>
          <w:szCs w:val="22"/>
          <w:lang w:val="en-GB"/>
        </w:rPr>
        <w:fldChar w:fldCharType="separate"/>
      </w:r>
      <w:r w:rsidR="00DE0355" w:rsidRPr="00644AF4">
        <w:rPr>
          <w:sz w:val="22"/>
          <w:szCs w:val="22"/>
          <w:lang w:val="en-GB"/>
        </w:rPr>
        <w:fldChar w:fldCharType="begin"/>
      </w:r>
      <w:r w:rsidR="00DE0355" w:rsidRPr="00644AF4">
        <w:rPr>
          <w:sz w:val="22"/>
          <w:szCs w:val="22"/>
          <w:lang w:val="en-GB"/>
        </w:rPr>
        <w:instrText xml:space="preserve"> INCLUDEPICTURE  "cid:image003.png@01D71A7C.3D86CBB0" \* MERGEFORMATINET </w:instrText>
      </w:r>
      <w:r w:rsidR="00DE0355" w:rsidRPr="00644AF4">
        <w:rPr>
          <w:sz w:val="22"/>
          <w:szCs w:val="22"/>
          <w:lang w:val="en-GB"/>
        </w:rPr>
        <w:fldChar w:fldCharType="separate"/>
      </w:r>
      <w:r w:rsidR="00CE735A" w:rsidRPr="00644AF4">
        <w:rPr>
          <w:sz w:val="22"/>
          <w:szCs w:val="22"/>
          <w:lang w:val="en-GB"/>
        </w:rPr>
        <w:fldChar w:fldCharType="begin"/>
      </w:r>
      <w:r w:rsidR="00CE735A" w:rsidRPr="00644AF4">
        <w:rPr>
          <w:sz w:val="22"/>
          <w:szCs w:val="22"/>
          <w:lang w:val="en-GB"/>
        </w:rPr>
        <w:instrText xml:space="preserve"> INCLUDEPICTURE  "cid:image003.png@01D71A7C.3D86CBB0" \* MERGEFORMATINET </w:instrText>
      </w:r>
      <w:r w:rsidR="00CE735A" w:rsidRPr="00644AF4">
        <w:rPr>
          <w:sz w:val="22"/>
          <w:szCs w:val="22"/>
          <w:lang w:val="en-GB"/>
        </w:rPr>
        <w:fldChar w:fldCharType="separate"/>
      </w:r>
      <w:r w:rsidR="005A700D" w:rsidRPr="00644AF4">
        <w:rPr>
          <w:sz w:val="22"/>
          <w:szCs w:val="22"/>
          <w:lang w:val="en-GB"/>
        </w:rPr>
        <w:fldChar w:fldCharType="begin"/>
      </w:r>
      <w:r w:rsidR="005A700D" w:rsidRPr="00644AF4">
        <w:rPr>
          <w:sz w:val="22"/>
          <w:szCs w:val="22"/>
          <w:lang w:val="en-GB"/>
        </w:rPr>
        <w:instrText xml:space="preserve"> INCLUDEPICTURE  "cid:image003.png@01D71A7C.3D86CBB0" \* MERGEFORMATINET </w:instrText>
      </w:r>
      <w:r w:rsidR="005A700D" w:rsidRPr="00644AF4">
        <w:rPr>
          <w:sz w:val="22"/>
          <w:szCs w:val="22"/>
          <w:lang w:val="en-GB"/>
        </w:rPr>
        <w:fldChar w:fldCharType="separate"/>
      </w:r>
      <w:r w:rsidR="009D4B8C" w:rsidRPr="00644AF4">
        <w:rPr>
          <w:sz w:val="22"/>
          <w:szCs w:val="22"/>
          <w:lang w:val="en-GB"/>
        </w:rPr>
        <w:fldChar w:fldCharType="begin"/>
      </w:r>
      <w:r w:rsidR="009D4B8C" w:rsidRPr="00644AF4">
        <w:rPr>
          <w:sz w:val="22"/>
          <w:szCs w:val="22"/>
          <w:lang w:val="en-GB"/>
        </w:rPr>
        <w:instrText xml:space="preserve"> INCLUDEPICTURE  "cid:image003.png@01D71A7C.3D86CBB0" \* MERGEFORMATINET </w:instrText>
      </w:r>
      <w:r w:rsidR="009D4B8C" w:rsidRPr="00644AF4">
        <w:rPr>
          <w:sz w:val="22"/>
          <w:szCs w:val="22"/>
          <w:lang w:val="en-GB"/>
        </w:rPr>
        <w:fldChar w:fldCharType="separate"/>
      </w:r>
      <w:r w:rsidR="00A224D2" w:rsidRPr="00644AF4">
        <w:rPr>
          <w:sz w:val="22"/>
          <w:szCs w:val="22"/>
          <w:lang w:val="en-GB"/>
        </w:rPr>
        <w:fldChar w:fldCharType="begin"/>
      </w:r>
      <w:r w:rsidR="00A224D2" w:rsidRPr="00644AF4">
        <w:rPr>
          <w:sz w:val="22"/>
          <w:szCs w:val="22"/>
          <w:lang w:val="en-GB"/>
        </w:rPr>
        <w:instrText xml:space="preserve"> INCLUDEPICTURE  "cid:image003.png@01D71A7C.3D86CBB0" \* MERGEFORMATINET </w:instrText>
      </w:r>
      <w:r w:rsidR="00A224D2" w:rsidRPr="00644AF4">
        <w:rPr>
          <w:sz w:val="22"/>
          <w:szCs w:val="22"/>
          <w:lang w:val="en-GB"/>
        </w:rPr>
        <w:fldChar w:fldCharType="separate"/>
      </w:r>
      <w:r w:rsidR="00124461" w:rsidRPr="00644AF4">
        <w:rPr>
          <w:sz w:val="22"/>
          <w:szCs w:val="22"/>
          <w:lang w:val="en-GB"/>
        </w:rPr>
        <w:fldChar w:fldCharType="begin"/>
      </w:r>
      <w:r w:rsidR="00124461" w:rsidRPr="00644AF4">
        <w:rPr>
          <w:sz w:val="22"/>
          <w:szCs w:val="22"/>
          <w:lang w:val="en-GB"/>
        </w:rPr>
        <w:instrText xml:space="preserve"> INCLUDEPICTURE  "cid:image003.png@01D71A7C.3D86CBB0" \* MERGEFORMATINET </w:instrText>
      </w:r>
      <w:r w:rsidR="00124461" w:rsidRPr="00644AF4">
        <w:rPr>
          <w:sz w:val="22"/>
          <w:szCs w:val="22"/>
          <w:lang w:val="en-GB"/>
        </w:rPr>
        <w:fldChar w:fldCharType="separate"/>
      </w:r>
      <w:r w:rsidR="00543973">
        <w:rPr>
          <w:sz w:val="22"/>
          <w:szCs w:val="22"/>
          <w:lang w:val="en-GB"/>
        </w:rPr>
        <w:fldChar w:fldCharType="begin"/>
      </w:r>
      <w:r w:rsidR="00543973">
        <w:rPr>
          <w:sz w:val="22"/>
          <w:szCs w:val="22"/>
          <w:lang w:val="en-GB"/>
        </w:rPr>
        <w:instrText xml:space="preserve"> INCLUDEPICTURE  "cid:image003.png@01D71A7C.3D86CBB0" \* MERGEFORMATINET </w:instrText>
      </w:r>
      <w:r w:rsidR="00543973">
        <w:rPr>
          <w:sz w:val="22"/>
          <w:szCs w:val="22"/>
          <w:lang w:val="en-GB"/>
        </w:rPr>
        <w:fldChar w:fldCharType="separate"/>
      </w:r>
      <w:r>
        <w:rPr>
          <w:sz w:val="22"/>
          <w:szCs w:val="22"/>
          <w:lang w:val="en-GB"/>
        </w:rPr>
        <w:fldChar w:fldCharType="begin"/>
      </w:r>
      <w:r>
        <w:rPr>
          <w:sz w:val="22"/>
          <w:szCs w:val="22"/>
          <w:lang w:val="en-GB"/>
        </w:rPr>
        <w:instrText xml:space="preserve"> INCLUDEPICTURE  "cid:image003.png@01D71A7C.3D86CBB0" \* MERGEFORMATINET </w:instrText>
      </w:r>
      <w:r>
        <w:rPr>
          <w:sz w:val="22"/>
          <w:szCs w:val="22"/>
          <w:lang w:val="en-GB"/>
        </w:rPr>
        <w:fldChar w:fldCharType="separate"/>
      </w:r>
      <w:r w:rsidR="00A80AF3">
        <w:rPr>
          <w:sz w:val="22"/>
          <w:szCs w:val="22"/>
          <w:lang w:val="en-GB"/>
        </w:rPr>
        <w:fldChar w:fldCharType="begin"/>
      </w:r>
      <w:r w:rsidR="00A80AF3">
        <w:rPr>
          <w:sz w:val="22"/>
          <w:szCs w:val="22"/>
          <w:lang w:val="en-GB"/>
        </w:rPr>
        <w:instrText xml:space="preserve"> INCLUDEPICTURE  "cid:image003.png@01D71A7C.3D86CBB0" \* MERGEFORMATINET </w:instrText>
      </w:r>
      <w:r w:rsidR="00A80AF3">
        <w:rPr>
          <w:sz w:val="22"/>
          <w:szCs w:val="22"/>
          <w:lang w:val="en-GB"/>
        </w:rPr>
        <w:fldChar w:fldCharType="separate"/>
      </w:r>
      <w:r w:rsidR="008B0D51">
        <w:rPr>
          <w:sz w:val="22"/>
          <w:szCs w:val="22"/>
          <w:lang w:val="en-GB"/>
        </w:rPr>
        <w:fldChar w:fldCharType="begin"/>
      </w:r>
      <w:r w:rsidR="008B0D51">
        <w:rPr>
          <w:sz w:val="22"/>
          <w:szCs w:val="22"/>
          <w:lang w:val="en-GB"/>
        </w:rPr>
        <w:instrText xml:space="preserve"> INCLUDEPICTURE  "cid:image003.png@01D71A7C.3D86CBB0" \* MERGEFORMATINET </w:instrText>
      </w:r>
      <w:r w:rsidR="008B0D51">
        <w:rPr>
          <w:sz w:val="22"/>
          <w:szCs w:val="22"/>
          <w:lang w:val="en-GB"/>
        </w:rPr>
        <w:fldChar w:fldCharType="separate"/>
      </w:r>
      <w:r w:rsidR="00AA6D89">
        <w:rPr>
          <w:sz w:val="22"/>
          <w:szCs w:val="22"/>
          <w:lang w:val="en-GB"/>
        </w:rPr>
        <w:fldChar w:fldCharType="begin"/>
      </w:r>
      <w:r w:rsidR="00AA6D89">
        <w:rPr>
          <w:sz w:val="22"/>
          <w:szCs w:val="22"/>
          <w:lang w:val="en-GB"/>
        </w:rPr>
        <w:instrText xml:space="preserve"> INCLUDEPICTURE  "cid:image003.png@01D71A7C.3D86CBB0" \* MERGEFORMATINET </w:instrText>
      </w:r>
      <w:r w:rsidR="00AA6D89">
        <w:rPr>
          <w:sz w:val="22"/>
          <w:szCs w:val="22"/>
          <w:lang w:val="en-GB"/>
        </w:rPr>
        <w:fldChar w:fldCharType="separate"/>
      </w:r>
      <w:r>
        <w:rPr>
          <w:sz w:val="22"/>
          <w:szCs w:val="22"/>
          <w:lang w:val="en-GB"/>
        </w:rPr>
        <w:fldChar w:fldCharType="begin"/>
      </w:r>
      <w:r>
        <w:rPr>
          <w:sz w:val="22"/>
          <w:szCs w:val="22"/>
          <w:lang w:val="en-GB"/>
        </w:rPr>
        <w:instrText xml:space="preserve"> INCLUDEPICTURE  "cid:image003.png@01D71A7C.3D86CBB0" \* MERGEFORMATINET </w:instrText>
      </w:r>
      <w:r>
        <w:rPr>
          <w:sz w:val="22"/>
          <w:szCs w:val="22"/>
          <w:lang w:val="en-GB"/>
        </w:rPr>
        <w:fldChar w:fldCharType="separate"/>
      </w:r>
      <w:r w:rsidR="00504D9E">
        <w:rPr>
          <w:sz w:val="22"/>
          <w:szCs w:val="22"/>
          <w:lang w:val="en-GB"/>
        </w:rPr>
        <w:fldChar w:fldCharType="begin"/>
      </w:r>
      <w:r w:rsidR="00504D9E">
        <w:rPr>
          <w:sz w:val="22"/>
          <w:szCs w:val="22"/>
          <w:lang w:val="en-GB"/>
        </w:rPr>
        <w:instrText xml:space="preserve"> INCLUDEPICTURE  "cid:image003.png@01D71A7C.3D86CBB0" \* MERGEFORMATINET </w:instrText>
      </w:r>
      <w:r w:rsidR="00504D9E">
        <w:rPr>
          <w:sz w:val="22"/>
          <w:szCs w:val="22"/>
          <w:lang w:val="en-GB"/>
        </w:rPr>
        <w:fldChar w:fldCharType="separate"/>
      </w:r>
      <w:r w:rsidR="009F2641">
        <w:rPr>
          <w:sz w:val="22"/>
          <w:szCs w:val="22"/>
          <w:lang w:val="en-GB"/>
        </w:rPr>
        <w:fldChar w:fldCharType="begin"/>
      </w:r>
      <w:r w:rsidR="009F2641">
        <w:rPr>
          <w:sz w:val="22"/>
          <w:szCs w:val="22"/>
          <w:lang w:val="en-GB"/>
        </w:rPr>
        <w:instrText xml:space="preserve"> INCLUDEPICTURE  "cid:image003.png@01D71A7C.3D86CBB0" \* MERGEFORMATINET </w:instrText>
      </w:r>
      <w:r w:rsidR="009F2641">
        <w:rPr>
          <w:sz w:val="22"/>
          <w:szCs w:val="22"/>
          <w:lang w:val="en-GB"/>
        </w:rPr>
        <w:fldChar w:fldCharType="separate"/>
      </w:r>
      <w:r>
        <w:rPr>
          <w:sz w:val="22"/>
          <w:szCs w:val="22"/>
          <w:lang w:val="en-GB"/>
        </w:rPr>
        <w:fldChar w:fldCharType="begin"/>
      </w:r>
      <w:r>
        <w:rPr>
          <w:sz w:val="22"/>
          <w:szCs w:val="22"/>
          <w:lang w:val="en-GB"/>
        </w:rPr>
        <w:instrText xml:space="preserve"> INCLUDEPICTURE  "cid:image003.png@01D71A7C.3D86CBB0" \* MERGEFORMATINET </w:instrText>
      </w:r>
      <w:r>
        <w:rPr>
          <w:sz w:val="22"/>
          <w:szCs w:val="22"/>
          <w:lang w:val="en-GB"/>
        </w:rPr>
        <w:fldChar w:fldCharType="separate"/>
      </w:r>
      <w:r w:rsidR="002103D4">
        <w:rPr>
          <w:sz w:val="22"/>
          <w:szCs w:val="22"/>
          <w:lang w:val="en-GB"/>
        </w:rPr>
        <w:fldChar w:fldCharType="begin"/>
      </w:r>
      <w:r w:rsidR="002103D4">
        <w:rPr>
          <w:sz w:val="22"/>
          <w:szCs w:val="22"/>
          <w:lang w:val="en-GB"/>
        </w:rPr>
        <w:instrText xml:space="preserve"> INCLUDEPICTURE  "cid:image003.png@01D71A7C.3D86CBB0" \* MERGEFORMATINET </w:instrText>
      </w:r>
      <w:r w:rsidR="002103D4">
        <w:rPr>
          <w:sz w:val="22"/>
          <w:szCs w:val="22"/>
          <w:lang w:val="en-GB"/>
        </w:rPr>
        <w:fldChar w:fldCharType="separate"/>
      </w:r>
      <w:r w:rsidR="004118F3">
        <w:rPr>
          <w:sz w:val="22"/>
          <w:szCs w:val="22"/>
          <w:lang w:val="en-GB"/>
        </w:rPr>
        <w:fldChar w:fldCharType="begin"/>
      </w:r>
      <w:r w:rsidR="004118F3">
        <w:rPr>
          <w:sz w:val="22"/>
          <w:szCs w:val="22"/>
          <w:lang w:val="en-GB"/>
        </w:rPr>
        <w:instrText xml:space="preserve"> INCLUDEPICTURE  "cid:image003.png@01D71A7C.3D86CBB0" \* MERGEFORMATINET </w:instrText>
      </w:r>
      <w:r w:rsidR="004118F3">
        <w:rPr>
          <w:sz w:val="22"/>
          <w:szCs w:val="22"/>
          <w:lang w:val="en-GB"/>
        </w:rPr>
        <w:fldChar w:fldCharType="separate"/>
      </w:r>
      <w:r w:rsidR="00904531">
        <w:rPr>
          <w:sz w:val="22"/>
          <w:szCs w:val="22"/>
          <w:lang w:val="en-GB"/>
        </w:rPr>
        <w:fldChar w:fldCharType="begin"/>
      </w:r>
      <w:r w:rsidR="00904531">
        <w:rPr>
          <w:sz w:val="22"/>
          <w:szCs w:val="22"/>
          <w:lang w:val="en-GB"/>
        </w:rPr>
        <w:instrText xml:space="preserve"> INCLUDEPICTURE  "cid:image003.png@01D71A7C.3D86CBB0" \* MERGEFORMATINET </w:instrText>
      </w:r>
      <w:r w:rsidR="00904531">
        <w:rPr>
          <w:sz w:val="22"/>
          <w:szCs w:val="22"/>
          <w:lang w:val="en-GB"/>
        </w:rPr>
        <w:fldChar w:fldCharType="separate"/>
      </w:r>
      <w:r w:rsidR="006F0A3F">
        <w:rPr>
          <w:sz w:val="22"/>
          <w:szCs w:val="22"/>
          <w:lang w:val="en-GB"/>
        </w:rPr>
        <w:fldChar w:fldCharType="begin"/>
      </w:r>
      <w:r w:rsidR="006F0A3F">
        <w:rPr>
          <w:sz w:val="22"/>
          <w:szCs w:val="22"/>
          <w:lang w:val="en-GB"/>
        </w:rPr>
        <w:instrText xml:space="preserve"> INCLUDEPICTURE  "cid:image003.png@01D71A7C.3D86CBB0" \* MERGEFORMATINET </w:instrText>
      </w:r>
      <w:r w:rsidR="006F0A3F">
        <w:rPr>
          <w:sz w:val="22"/>
          <w:szCs w:val="22"/>
          <w:lang w:val="en-GB"/>
        </w:rPr>
        <w:fldChar w:fldCharType="separate"/>
      </w:r>
      <w:r w:rsidR="000675E7">
        <w:rPr>
          <w:sz w:val="22"/>
          <w:szCs w:val="22"/>
          <w:lang w:val="en-GB"/>
        </w:rPr>
        <w:fldChar w:fldCharType="begin"/>
      </w:r>
      <w:r w:rsidR="000675E7">
        <w:rPr>
          <w:sz w:val="22"/>
          <w:szCs w:val="22"/>
          <w:lang w:val="en-GB"/>
        </w:rPr>
        <w:instrText xml:space="preserve"> </w:instrText>
      </w:r>
      <w:r w:rsidR="000675E7">
        <w:rPr>
          <w:sz w:val="22"/>
          <w:szCs w:val="22"/>
          <w:lang w:val="en-GB"/>
        </w:rPr>
        <w:instrText>INCLUDEPICTURE  "cid:image003.png@01</w:instrText>
      </w:r>
      <w:r w:rsidR="000675E7">
        <w:rPr>
          <w:sz w:val="22"/>
          <w:szCs w:val="22"/>
          <w:lang w:val="en-GB"/>
        </w:rPr>
        <w:instrText>D71A7C.3D86CBB0" \* MERGEFORMATINET</w:instrText>
      </w:r>
      <w:r w:rsidR="000675E7">
        <w:rPr>
          <w:sz w:val="22"/>
          <w:szCs w:val="22"/>
          <w:lang w:val="en-GB"/>
        </w:rPr>
        <w:instrText xml:space="preserve"> </w:instrText>
      </w:r>
      <w:r w:rsidR="000675E7">
        <w:rPr>
          <w:sz w:val="22"/>
          <w:szCs w:val="22"/>
          <w:lang w:val="en-GB"/>
        </w:rPr>
        <w:fldChar w:fldCharType="separate"/>
      </w:r>
      <w:r w:rsidR="008D553A">
        <w:rPr>
          <w:sz w:val="22"/>
          <w:szCs w:val="22"/>
          <w:lang w:val="en-GB"/>
        </w:rPr>
        <w:pict w14:anchorId="78F2ABEE">
          <v:shape id="_x0000_i1026" type="#_x0000_t75" style="width:424.5pt;height:320.25pt">
            <v:imagedata r:id="rId15" r:href="rId16"/>
          </v:shape>
        </w:pict>
      </w:r>
      <w:r w:rsidR="000675E7">
        <w:rPr>
          <w:sz w:val="22"/>
          <w:szCs w:val="22"/>
          <w:lang w:val="en-GB"/>
        </w:rPr>
        <w:fldChar w:fldCharType="end"/>
      </w:r>
      <w:r w:rsidR="006F0A3F">
        <w:rPr>
          <w:sz w:val="22"/>
          <w:szCs w:val="22"/>
          <w:lang w:val="en-GB"/>
        </w:rPr>
        <w:fldChar w:fldCharType="end"/>
      </w:r>
      <w:r w:rsidR="00904531">
        <w:rPr>
          <w:sz w:val="22"/>
          <w:szCs w:val="22"/>
          <w:lang w:val="en-GB"/>
        </w:rPr>
        <w:fldChar w:fldCharType="end"/>
      </w:r>
      <w:r w:rsidR="004118F3">
        <w:rPr>
          <w:sz w:val="22"/>
          <w:szCs w:val="22"/>
          <w:lang w:val="en-GB"/>
        </w:rPr>
        <w:fldChar w:fldCharType="end"/>
      </w:r>
      <w:r w:rsidR="002103D4">
        <w:rPr>
          <w:sz w:val="22"/>
          <w:szCs w:val="22"/>
          <w:lang w:val="en-GB"/>
        </w:rPr>
        <w:fldChar w:fldCharType="end"/>
      </w:r>
      <w:r>
        <w:rPr>
          <w:sz w:val="22"/>
          <w:szCs w:val="22"/>
          <w:lang w:val="en-GB"/>
        </w:rPr>
        <w:fldChar w:fldCharType="end"/>
      </w:r>
      <w:r w:rsidR="009F2641">
        <w:rPr>
          <w:sz w:val="22"/>
          <w:szCs w:val="22"/>
          <w:lang w:val="en-GB"/>
        </w:rPr>
        <w:fldChar w:fldCharType="end"/>
      </w:r>
      <w:r w:rsidR="00504D9E">
        <w:rPr>
          <w:sz w:val="22"/>
          <w:szCs w:val="22"/>
          <w:lang w:val="en-GB"/>
        </w:rPr>
        <w:fldChar w:fldCharType="end"/>
      </w:r>
      <w:r>
        <w:rPr>
          <w:sz w:val="22"/>
          <w:szCs w:val="22"/>
          <w:lang w:val="en-GB"/>
        </w:rPr>
        <w:fldChar w:fldCharType="end"/>
      </w:r>
      <w:r w:rsidR="00AA6D89">
        <w:rPr>
          <w:sz w:val="22"/>
          <w:szCs w:val="22"/>
          <w:lang w:val="en-GB"/>
        </w:rPr>
        <w:fldChar w:fldCharType="end"/>
      </w:r>
      <w:r w:rsidR="008B0D51">
        <w:rPr>
          <w:sz w:val="22"/>
          <w:szCs w:val="22"/>
          <w:lang w:val="en-GB"/>
        </w:rPr>
        <w:fldChar w:fldCharType="end"/>
      </w:r>
      <w:r w:rsidR="00A80AF3">
        <w:rPr>
          <w:sz w:val="22"/>
          <w:szCs w:val="22"/>
          <w:lang w:val="en-GB"/>
        </w:rPr>
        <w:fldChar w:fldCharType="end"/>
      </w:r>
      <w:r>
        <w:rPr>
          <w:sz w:val="22"/>
          <w:szCs w:val="22"/>
          <w:lang w:val="en-GB"/>
        </w:rPr>
        <w:fldChar w:fldCharType="end"/>
      </w:r>
      <w:r w:rsidR="00543973">
        <w:rPr>
          <w:sz w:val="22"/>
          <w:szCs w:val="22"/>
          <w:lang w:val="en-GB"/>
        </w:rPr>
        <w:fldChar w:fldCharType="end"/>
      </w:r>
      <w:r w:rsidR="00124461" w:rsidRPr="00644AF4">
        <w:rPr>
          <w:sz w:val="22"/>
          <w:szCs w:val="22"/>
          <w:lang w:val="en-GB"/>
        </w:rPr>
        <w:fldChar w:fldCharType="end"/>
      </w:r>
      <w:r w:rsidR="00A224D2" w:rsidRPr="00644AF4">
        <w:rPr>
          <w:sz w:val="22"/>
          <w:szCs w:val="22"/>
          <w:lang w:val="en-GB"/>
        </w:rPr>
        <w:fldChar w:fldCharType="end"/>
      </w:r>
      <w:r w:rsidR="009D4B8C" w:rsidRPr="00644AF4">
        <w:rPr>
          <w:sz w:val="22"/>
          <w:szCs w:val="22"/>
          <w:lang w:val="en-GB"/>
        </w:rPr>
        <w:fldChar w:fldCharType="end"/>
      </w:r>
      <w:r w:rsidR="005A700D" w:rsidRPr="00644AF4">
        <w:rPr>
          <w:sz w:val="22"/>
          <w:szCs w:val="22"/>
          <w:lang w:val="en-GB"/>
        </w:rPr>
        <w:fldChar w:fldCharType="end"/>
      </w:r>
      <w:r w:rsidR="00CE735A" w:rsidRPr="00644AF4">
        <w:rPr>
          <w:sz w:val="22"/>
          <w:szCs w:val="22"/>
          <w:lang w:val="en-GB"/>
        </w:rPr>
        <w:fldChar w:fldCharType="end"/>
      </w:r>
      <w:r w:rsidR="00DE0355" w:rsidRPr="00644AF4">
        <w:rPr>
          <w:sz w:val="22"/>
          <w:szCs w:val="22"/>
          <w:lang w:val="en-GB"/>
        </w:rPr>
        <w:fldChar w:fldCharType="end"/>
      </w:r>
      <w:r w:rsidR="00653BFD" w:rsidRPr="00644AF4">
        <w:rPr>
          <w:sz w:val="22"/>
          <w:szCs w:val="22"/>
          <w:lang w:val="en-GB"/>
        </w:rPr>
        <w:fldChar w:fldCharType="end"/>
      </w:r>
      <w:r w:rsidRPr="00644AF4">
        <w:rPr>
          <w:sz w:val="22"/>
          <w:szCs w:val="22"/>
          <w:lang w:val="en-GB"/>
        </w:rPr>
        <w:fldChar w:fldCharType="end"/>
      </w:r>
      <w:r w:rsidR="00020DA2" w:rsidRPr="00644AF4">
        <w:rPr>
          <w:sz w:val="22"/>
          <w:szCs w:val="22"/>
          <w:lang w:val="en-GB"/>
        </w:rPr>
        <w:fldChar w:fldCharType="end"/>
      </w:r>
      <w:r w:rsidR="007D5813" w:rsidRPr="00644AF4">
        <w:rPr>
          <w:sz w:val="22"/>
          <w:szCs w:val="22"/>
          <w:lang w:val="en-GB"/>
        </w:rPr>
        <w:fldChar w:fldCharType="end"/>
      </w:r>
      <w:r w:rsidRPr="00644AF4">
        <w:rPr>
          <w:sz w:val="22"/>
          <w:szCs w:val="22"/>
          <w:lang w:val="en-GB"/>
        </w:rPr>
        <w:fldChar w:fldCharType="end"/>
      </w:r>
      <w:r w:rsidR="008D2110" w:rsidRPr="00644AF4">
        <w:rPr>
          <w:sz w:val="22"/>
          <w:szCs w:val="22"/>
          <w:lang w:val="en-GB"/>
        </w:rPr>
        <w:fldChar w:fldCharType="end"/>
      </w:r>
      <w:r w:rsidR="00692D08" w:rsidRPr="00644AF4">
        <w:rPr>
          <w:sz w:val="22"/>
          <w:szCs w:val="22"/>
          <w:lang w:val="en-GB"/>
        </w:rPr>
        <w:fldChar w:fldCharType="end"/>
      </w:r>
      <w:r w:rsidR="003B0E75" w:rsidRPr="00644AF4">
        <w:rPr>
          <w:sz w:val="22"/>
          <w:szCs w:val="22"/>
          <w:lang w:val="en-GB"/>
        </w:rPr>
        <w:fldChar w:fldCharType="end"/>
      </w:r>
      <w:r w:rsidRPr="00644AF4">
        <w:rPr>
          <w:sz w:val="22"/>
          <w:szCs w:val="22"/>
          <w:lang w:val="en-GB"/>
        </w:rPr>
        <w:fldChar w:fldCharType="end"/>
      </w:r>
      <w:r w:rsidR="00F42915" w:rsidRPr="00644AF4">
        <w:rPr>
          <w:sz w:val="22"/>
          <w:szCs w:val="22"/>
          <w:lang w:val="en-GB"/>
        </w:rPr>
        <w:fldChar w:fldCharType="end"/>
      </w:r>
      <w:r w:rsidR="00007EB2" w:rsidRPr="00644AF4">
        <w:rPr>
          <w:sz w:val="22"/>
          <w:szCs w:val="22"/>
          <w:lang w:val="en-GB"/>
        </w:rPr>
        <w:fldChar w:fldCharType="end"/>
      </w:r>
      <w:r w:rsidR="007D73B2" w:rsidRPr="00644AF4">
        <w:rPr>
          <w:sz w:val="22"/>
          <w:szCs w:val="22"/>
          <w:lang w:val="en-GB"/>
        </w:rPr>
        <w:fldChar w:fldCharType="end"/>
      </w:r>
      <w:r w:rsidR="000B6BC7" w:rsidRPr="00644AF4">
        <w:rPr>
          <w:sz w:val="22"/>
          <w:szCs w:val="22"/>
          <w:lang w:val="en-GB"/>
        </w:rPr>
        <w:fldChar w:fldCharType="end"/>
      </w:r>
      <w:r w:rsidR="0011414F" w:rsidRPr="00644AF4">
        <w:rPr>
          <w:sz w:val="22"/>
          <w:szCs w:val="22"/>
          <w:lang w:val="en-GB"/>
        </w:rPr>
        <w:fldChar w:fldCharType="end"/>
      </w:r>
      <w:r w:rsidR="003D4CD3" w:rsidRPr="00644AF4">
        <w:rPr>
          <w:sz w:val="22"/>
          <w:szCs w:val="22"/>
          <w:lang w:val="en-GB"/>
        </w:rPr>
        <w:fldChar w:fldCharType="end"/>
      </w:r>
      <w:r w:rsidR="00B05366" w:rsidRPr="00644AF4">
        <w:rPr>
          <w:sz w:val="22"/>
          <w:szCs w:val="22"/>
          <w:lang w:val="en-GB"/>
        </w:rPr>
        <w:fldChar w:fldCharType="end"/>
      </w:r>
      <w:r w:rsidR="00CE54DC" w:rsidRPr="00644AF4">
        <w:rPr>
          <w:sz w:val="22"/>
          <w:szCs w:val="22"/>
          <w:lang w:val="en-GB"/>
        </w:rPr>
        <w:fldChar w:fldCharType="end"/>
      </w:r>
      <w:r w:rsidR="006A0278" w:rsidRPr="00644AF4">
        <w:rPr>
          <w:sz w:val="22"/>
          <w:szCs w:val="22"/>
          <w:lang w:val="en-GB"/>
        </w:rPr>
        <w:fldChar w:fldCharType="end"/>
      </w:r>
      <w:r w:rsidR="004732B0" w:rsidRPr="00644AF4">
        <w:rPr>
          <w:sz w:val="22"/>
          <w:szCs w:val="22"/>
          <w:lang w:val="en-GB"/>
        </w:rPr>
        <w:fldChar w:fldCharType="end"/>
      </w:r>
      <w:r w:rsidR="003E3DCF" w:rsidRPr="00644AF4">
        <w:rPr>
          <w:sz w:val="22"/>
          <w:szCs w:val="22"/>
          <w:lang w:val="en-GB"/>
        </w:rPr>
        <w:fldChar w:fldCharType="end"/>
      </w:r>
      <w:r w:rsidR="0056057F" w:rsidRPr="00644AF4">
        <w:rPr>
          <w:sz w:val="22"/>
          <w:szCs w:val="22"/>
          <w:lang w:val="en-GB"/>
        </w:rPr>
        <w:fldChar w:fldCharType="end"/>
      </w:r>
      <w:r w:rsidRPr="00644AF4">
        <w:rPr>
          <w:sz w:val="22"/>
          <w:szCs w:val="22"/>
          <w:lang w:val="en-GB"/>
        </w:rPr>
        <w:fldChar w:fldCharType="end"/>
      </w:r>
      <w:r w:rsidR="0012048A" w:rsidRPr="00644AF4">
        <w:rPr>
          <w:sz w:val="22"/>
          <w:szCs w:val="22"/>
          <w:lang w:val="en-GB"/>
        </w:rPr>
        <w:fldChar w:fldCharType="end"/>
      </w:r>
      <w:r w:rsidR="003040D1" w:rsidRPr="00644AF4">
        <w:rPr>
          <w:sz w:val="22"/>
          <w:szCs w:val="22"/>
          <w:lang w:val="en-GB"/>
        </w:rPr>
        <w:fldChar w:fldCharType="end"/>
      </w:r>
      <w:r w:rsidR="00E30978" w:rsidRPr="00644AF4">
        <w:rPr>
          <w:sz w:val="22"/>
          <w:szCs w:val="22"/>
          <w:lang w:val="en-GB"/>
        </w:rPr>
        <w:fldChar w:fldCharType="end"/>
      </w:r>
      <w:r w:rsidR="0030397F" w:rsidRPr="00644AF4">
        <w:rPr>
          <w:sz w:val="22"/>
          <w:szCs w:val="22"/>
          <w:lang w:val="en-GB"/>
        </w:rPr>
        <w:fldChar w:fldCharType="end"/>
      </w:r>
      <w:r w:rsidR="00E22430" w:rsidRPr="00644AF4">
        <w:rPr>
          <w:sz w:val="22"/>
          <w:szCs w:val="22"/>
          <w:lang w:val="en-GB"/>
        </w:rPr>
        <w:fldChar w:fldCharType="end"/>
      </w:r>
      <w:r w:rsidR="00910F64" w:rsidRPr="00644AF4">
        <w:rPr>
          <w:sz w:val="22"/>
          <w:szCs w:val="22"/>
          <w:lang w:val="en-GB"/>
        </w:rPr>
        <w:fldChar w:fldCharType="end"/>
      </w:r>
      <w:r w:rsidR="00F273DD" w:rsidRPr="00644AF4">
        <w:rPr>
          <w:sz w:val="22"/>
          <w:szCs w:val="22"/>
          <w:lang w:val="en-GB"/>
        </w:rPr>
        <w:fldChar w:fldCharType="end"/>
      </w:r>
      <w:r w:rsidR="00DF602D" w:rsidRPr="00644AF4">
        <w:rPr>
          <w:sz w:val="22"/>
          <w:szCs w:val="22"/>
          <w:lang w:val="en-GB"/>
        </w:rPr>
        <w:fldChar w:fldCharType="end"/>
      </w:r>
      <w:r w:rsidR="00A31D11" w:rsidRPr="00644AF4">
        <w:rPr>
          <w:sz w:val="22"/>
          <w:szCs w:val="22"/>
          <w:lang w:val="en-GB"/>
        </w:rPr>
        <w:fldChar w:fldCharType="end"/>
      </w:r>
      <w:r w:rsidR="00CC38C6" w:rsidRPr="00644AF4">
        <w:rPr>
          <w:sz w:val="22"/>
          <w:szCs w:val="22"/>
          <w:lang w:val="en-GB"/>
        </w:rPr>
        <w:fldChar w:fldCharType="end"/>
      </w:r>
      <w:r w:rsidR="00707DB3" w:rsidRPr="00644AF4">
        <w:rPr>
          <w:sz w:val="22"/>
          <w:szCs w:val="22"/>
          <w:lang w:val="en-GB"/>
        </w:rPr>
        <w:fldChar w:fldCharType="end"/>
      </w:r>
      <w:r w:rsidR="00025FC5" w:rsidRPr="00644AF4">
        <w:rPr>
          <w:sz w:val="22"/>
          <w:szCs w:val="22"/>
          <w:lang w:val="en-GB"/>
        </w:rPr>
        <w:fldChar w:fldCharType="end"/>
      </w:r>
      <w:r w:rsidR="00B611D4" w:rsidRPr="00644AF4">
        <w:rPr>
          <w:sz w:val="22"/>
          <w:szCs w:val="22"/>
          <w:lang w:val="en-GB"/>
        </w:rPr>
        <w:fldChar w:fldCharType="end"/>
      </w:r>
      <w:r w:rsidR="00A045D8" w:rsidRPr="00644AF4">
        <w:rPr>
          <w:sz w:val="22"/>
          <w:szCs w:val="22"/>
          <w:lang w:val="en-GB"/>
        </w:rPr>
        <w:fldChar w:fldCharType="end"/>
      </w:r>
      <w:r w:rsidR="00016770" w:rsidRPr="00644AF4">
        <w:rPr>
          <w:sz w:val="22"/>
          <w:szCs w:val="22"/>
          <w:lang w:val="en-GB"/>
        </w:rPr>
        <w:fldChar w:fldCharType="end"/>
      </w:r>
      <w:r w:rsidR="00EF1CE2" w:rsidRPr="00644AF4">
        <w:rPr>
          <w:sz w:val="22"/>
          <w:szCs w:val="22"/>
          <w:lang w:val="en-GB"/>
        </w:rPr>
        <w:fldChar w:fldCharType="end"/>
      </w:r>
      <w:r w:rsidR="002C3050" w:rsidRPr="00644AF4">
        <w:rPr>
          <w:sz w:val="22"/>
          <w:szCs w:val="22"/>
          <w:lang w:val="en-GB"/>
        </w:rPr>
        <w:fldChar w:fldCharType="end"/>
      </w:r>
      <w:r w:rsidR="00181961" w:rsidRPr="00644AF4">
        <w:rPr>
          <w:sz w:val="22"/>
          <w:szCs w:val="22"/>
          <w:lang w:val="en-GB"/>
        </w:rPr>
        <w:fldChar w:fldCharType="end"/>
      </w:r>
      <w:r w:rsidR="00023365" w:rsidRPr="00644AF4">
        <w:rPr>
          <w:sz w:val="22"/>
          <w:szCs w:val="22"/>
          <w:lang w:val="en-GB"/>
        </w:rPr>
        <w:fldChar w:fldCharType="end"/>
      </w:r>
      <w:r w:rsidR="0011507E" w:rsidRPr="00644AF4">
        <w:rPr>
          <w:sz w:val="22"/>
          <w:szCs w:val="22"/>
          <w:lang w:val="en-GB"/>
        </w:rPr>
        <w:fldChar w:fldCharType="end"/>
      </w:r>
      <w:r w:rsidR="00293957" w:rsidRPr="00644AF4">
        <w:rPr>
          <w:sz w:val="22"/>
          <w:szCs w:val="22"/>
          <w:lang w:val="en-GB"/>
        </w:rPr>
        <w:fldChar w:fldCharType="end"/>
      </w:r>
      <w:r w:rsidR="00A75479" w:rsidRPr="00644AF4">
        <w:rPr>
          <w:sz w:val="22"/>
          <w:szCs w:val="22"/>
          <w:lang w:val="en-GB"/>
        </w:rPr>
        <w:fldChar w:fldCharType="end"/>
      </w:r>
      <w:r w:rsidR="00A43FE9" w:rsidRPr="00644AF4">
        <w:rPr>
          <w:sz w:val="22"/>
          <w:szCs w:val="22"/>
          <w:lang w:val="en-GB"/>
        </w:rPr>
        <w:fldChar w:fldCharType="end"/>
      </w:r>
      <w:r w:rsidRPr="00644AF4">
        <w:rPr>
          <w:sz w:val="22"/>
          <w:szCs w:val="22"/>
          <w:lang w:val="en-GB"/>
        </w:rPr>
        <w:fldChar w:fldCharType="end"/>
      </w:r>
      <w:r w:rsidRPr="00644AF4">
        <w:rPr>
          <w:sz w:val="22"/>
          <w:szCs w:val="22"/>
          <w:lang w:val="en-GB"/>
        </w:rPr>
        <w:fldChar w:fldCharType="end"/>
      </w:r>
      <w:r w:rsidRPr="00644AF4">
        <w:rPr>
          <w:sz w:val="22"/>
          <w:szCs w:val="22"/>
          <w:lang w:val="en-GB"/>
        </w:rPr>
        <w:fldChar w:fldCharType="end"/>
      </w:r>
    </w:p>
    <w:p w14:paraId="52D50BD2" w14:textId="77777777" w:rsidR="00072863" w:rsidRPr="00644AF4" w:rsidRDefault="00072863" w:rsidP="00644AF4">
      <w:pPr>
        <w:autoSpaceDE w:val="0"/>
        <w:autoSpaceDN w:val="0"/>
        <w:adjustRightInd w:val="0"/>
        <w:contextualSpacing/>
        <w:jc w:val="both"/>
        <w:rPr>
          <w:sz w:val="22"/>
          <w:szCs w:val="22"/>
        </w:rPr>
      </w:pPr>
    </w:p>
    <w:p w14:paraId="4DE6779E" w14:textId="3C7AECA3" w:rsidR="00DB1AA3" w:rsidRPr="00644AF4" w:rsidRDefault="00DB1AA3" w:rsidP="00644AF4">
      <w:pPr>
        <w:autoSpaceDE w:val="0"/>
        <w:autoSpaceDN w:val="0"/>
        <w:adjustRightInd w:val="0"/>
        <w:contextualSpacing/>
        <w:jc w:val="both"/>
        <w:rPr>
          <w:sz w:val="22"/>
          <w:szCs w:val="22"/>
        </w:rPr>
      </w:pPr>
      <w:r w:rsidRPr="00644AF4">
        <w:rPr>
          <w:sz w:val="22"/>
          <w:szCs w:val="22"/>
        </w:rPr>
        <w:t>L</w:t>
      </w:r>
      <w:r w:rsidR="00DB2E0F" w:rsidRPr="00644AF4">
        <w:rPr>
          <w:sz w:val="22"/>
          <w:szCs w:val="22"/>
        </w:rPr>
        <w:t>ij</w:t>
      </w:r>
      <w:r w:rsidRPr="00644AF4">
        <w:rPr>
          <w:sz w:val="22"/>
          <w:szCs w:val="22"/>
        </w:rPr>
        <w:t>ečenje l</w:t>
      </w:r>
      <w:r w:rsidR="00DB2E0F" w:rsidRPr="00644AF4">
        <w:rPr>
          <w:sz w:val="22"/>
          <w:szCs w:val="22"/>
        </w:rPr>
        <w:t>ij</w:t>
      </w:r>
      <w:r w:rsidRPr="00644AF4">
        <w:rPr>
          <w:sz w:val="22"/>
          <w:szCs w:val="22"/>
        </w:rPr>
        <w:t>ekom Erleada značajno je smanjilo rizik od uvođenja citotoksične hemoterapije za 37% u odnosu na placebo (HR = 0,629; 95% CI: 0,489; 0,808; p = 0</w:t>
      </w:r>
      <w:proofErr w:type="gramStart"/>
      <w:r w:rsidRPr="00644AF4">
        <w:rPr>
          <w:sz w:val="22"/>
          <w:szCs w:val="22"/>
        </w:rPr>
        <w:t>,0002</w:t>
      </w:r>
      <w:proofErr w:type="gramEnd"/>
      <w:r w:rsidRPr="00644AF4">
        <w:rPr>
          <w:sz w:val="22"/>
          <w:szCs w:val="22"/>
        </w:rPr>
        <w:t>), što pokazuje statistički značajno poboljšanje kod l</w:t>
      </w:r>
      <w:r w:rsidR="00DB2E0F" w:rsidRPr="00644AF4">
        <w:rPr>
          <w:sz w:val="22"/>
          <w:szCs w:val="22"/>
        </w:rPr>
        <w:t>ij</w:t>
      </w:r>
      <w:r w:rsidRPr="00644AF4">
        <w:rPr>
          <w:sz w:val="22"/>
          <w:szCs w:val="22"/>
        </w:rPr>
        <w:t>ečenja l</w:t>
      </w:r>
      <w:r w:rsidR="00DB2E0F" w:rsidRPr="00644AF4">
        <w:rPr>
          <w:sz w:val="22"/>
          <w:szCs w:val="22"/>
        </w:rPr>
        <w:t>ij</w:t>
      </w:r>
      <w:r w:rsidRPr="00644AF4">
        <w:rPr>
          <w:sz w:val="22"/>
          <w:szCs w:val="22"/>
        </w:rPr>
        <w:t xml:space="preserve">ekom Erleada u odnosu na placebo. Medijana vremena do uvođenja citotoksične hemoterapije nije dostignuta </w:t>
      </w:r>
      <w:proofErr w:type="gramStart"/>
      <w:r w:rsidRPr="00644AF4">
        <w:rPr>
          <w:sz w:val="22"/>
          <w:szCs w:val="22"/>
        </w:rPr>
        <w:t>ni</w:t>
      </w:r>
      <w:proofErr w:type="gramEnd"/>
      <w:r w:rsidRPr="00644AF4">
        <w:rPr>
          <w:sz w:val="22"/>
          <w:szCs w:val="22"/>
        </w:rPr>
        <w:t xml:space="preserve"> u jednoj l</w:t>
      </w:r>
      <w:r w:rsidR="00DB2E0F" w:rsidRPr="00644AF4">
        <w:rPr>
          <w:sz w:val="22"/>
          <w:szCs w:val="22"/>
        </w:rPr>
        <w:t>ij</w:t>
      </w:r>
      <w:r w:rsidRPr="00644AF4">
        <w:rPr>
          <w:sz w:val="22"/>
          <w:szCs w:val="22"/>
        </w:rPr>
        <w:t>ečenoj grupi.</w:t>
      </w:r>
    </w:p>
    <w:p w14:paraId="1D87C4F0" w14:textId="77777777" w:rsidR="00DB1AA3" w:rsidRPr="00644AF4" w:rsidRDefault="00DB1AA3" w:rsidP="00644AF4">
      <w:pPr>
        <w:autoSpaceDE w:val="0"/>
        <w:autoSpaceDN w:val="0"/>
        <w:adjustRightInd w:val="0"/>
        <w:contextualSpacing/>
        <w:jc w:val="both"/>
        <w:rPr>
          <w:sz w:val="22"/>
          <w:szCs w:val="22"/>
        </w:rPr>
      </w:pPr>
    </w:p>
    <w:p w14:paraId="7C9AEB2C" w14:textId="6F49257F" w:rsidR="00DB1AA3" w:rsidRPr="00644AF4" w:rsidRDefault="00DB1AA3" w:rsidP="00644AF4">
      <w:pPr>
        <w:autoSpaceDE w:val="0"/>
        <w:autoSpaceDN w:val="0"/>
        <w:adjustRightInd w:val="0"/>
        <w:contextualSpacing/>
        <w:jc w:val="both"/>
        <w:rPr>
          <w:sz w:val="22"/>
          <w:szCs w:val="22"/>
        </w:rPr>
      </w:pPr>
      <w:r w:rsidRPr="00644AF4">
        <w:rPr>
          <w:sz w:val="22"/>
          <w:szCs w:val="22"/>
        </w:rPr>
        <w:t>PFS</w:t>
      </w:r>
      <w:r w:rsidRPr="00644AF4">
        <w:rPr>
          <w:sz w:val="22"/>
          <w:szCs w:val="22"/>
        </w:rPr>
        <w:noBreakHyphen/>
        <w:t>2, koji se definiše kao vr</w:t>
      </w:r>
      <w:r w:rsidR="00DB2E0F" w:rsidRPr="00644AF4">
        <w:rPr>
          <w:sz w:val="22"/>
          <w:szCs w:val="22"/>
        </w:rPr>
        <w:t>ij</w:t>
      </w:r>
      <w:r w:rsidRPr="00644AF4">
        <w:rPr>
          <w:sz w:val="22"/>
          <w:szCs w:val="22"/>
        </w:rPr>
        <w:t xml:space="preserve">eme do smrti </w:t>
      </w:r>
      <w:proofErr w:type="gramStart"/>
      <w:r w:rsidRPr="00644AF4">
        <w:rPr>
          <w:sz w:val="22"/>
          <w:szCs w:val="22"/>
        </w:rPr>
        <w:t>ili</w:t>
      </w:r>
      <w:proofErr w:type="gramEnd"/>
      <w:r w:rsidRPr="00644AF4">
        <w:rPr>
          <w:sz w:val="22"/>
          <w:szCs w:val="22"/>
        </w:rPr>
        <w:t xml:space="preserve"> progresije bolesti zbog progresije PSA, radiografske ili simptomatske progresije tokom ili nakon prve naredne terapije bilo je duže kod pacijenata l</w:t>
      </w:r>
      <w:r w:rsidR="00DB2E0F" w:rsidRPr="00644AF4">
        <w:rPr>
          <w:sz w:val="22"/>
          <w:szCs w:val="22"/>
        </w:rPr>
        <w:t>ij</w:t>
      </w:r>
      <w:r w:rsidRPr="00644AF4">
        <w:rPr>
          <w:sz w:val="22"/>
          <w:szCs w:val="22"/>
        </w:rPr>
        <w:t>ečenih l</w:t>
      </w:r>
      <w:r w:rsidR="00DB2E0F" w:rsidRPr="00644AF4">
        <w:rPr>
          <w:sz w:val="22"/>
          <w:szCs w:val="22"/>
        </w:rPr>
        <w:t>ij</w:t>
      </w:r>
      <w:r w:rsidRPr="00644AF4">
        <w:rPr>
          <w:sz w:val="22"/>
          <w:szCs w:val="22"/>
        </w:rPr>
        <w:t>ekom Erleada nego kod onih koji su primali placebo. Rezultati su pokazali smanjenje rizika od PFS</w:t>
      </w:r>
      <w:r w:rsidRPr="00644AF4">
        <w:rPr>
          <w:sz w:val="22"/>
          <w:szCs w:val="22"/>
        </w:rPr>
        <w:noBreakHyphen/>
        <w:t>2 za 44% uz l</w:t>
      </w:r>
      <w:r w:rsidR="00DB2E0F" w:rsidRPr="00644AF4">
        <w:rPr>
          <w:sz w:val="22"/>
          <w:szCs w:val="22"/>
        </w:rPr>
        <w:t>ij</w:t>
      </w:r>
      <w:r w:rsidRPr="00644AF4">
        <w:rPr>
          <w:sz w:val="22"/>
          <w:szCs w:val="22"/>
        </w:rPr>
        <w:t>ek Erleada u odnosu na placebo (HR = 0,565; 95% CI: 0,471; 0,677; p &lt; 0</w:t>
      </w:r>
      <w:proofErr w:type="gramStart"/>
      <w:r w:rsidRPr="00644AF4">
        <w:rPr>
          <w:sz w:val="22"/>
          <w:szCs w:val="22"/>
        </w:rPr>
        <w:t>,0001</w:t>
      </w:r>
      <w:proofErr w:type="gramEnd"/>
      <w:r w:rsidRPr="00644AF4">
        <w:rPr>
          <w:sz w:val="22"/>
          <w:szCs w:val="22"/>
        </w:rPr>
        <w:t>).</w:t>
      </w:r>
    </w:p>
    <w:p w14:paraId="5E3CFBD5" w14:textId="77777777" w:rsidR="00DB1AA3" w:rsidRPr="00644AF4" w:rsidRDefault="00DB1AA3" w:rsidP="00644AF4">
      <w:pPr>
        <w:autoSpaceDE w:val="0"/>
        <w:autoSpaceDN w:val="0"/>
        <w:adjustRightInd w:val="0"/>
        <w:contextualSpacing/>
        <w:jc w:val="both"/>
        <w:rPr>
          <w:sz w:val="22"/>
          <w:szCs w:val="22"/>
        </w:rPr>
      </w:pPr>
    </w:p>
    <w:p w14:paraId="6495F62A" w14:textId="3DDEC187" w:rsidR="00DB1AA3" w:rsidRPr="00644AF4" w:rsidRDefault="00DB1AA3" w:rsidP="00644AF4">
      <w:pPr>
        <w:autoSpaceDE w:val="0"/>
        <w:autoSpaceDN w:val="0"/>
        <w:adjustRightInd w:val="0"/>
        <w:contextualSpacing/>
        <w:jc w:val="both"/>
        <w:rPr>
          <w:szCs w:val="22"/>
        </w:rPr>
      </w:pPr>
      <w:r w:rsidRPr="00644AF4">
        <w:rPr>
          <w:sz w:val="22"/>
          <w:szCs w:val="22"/>
        </w:rPr>
        <w:t>Dodavanje l</w:t>
      </w:r>
      <w:r w:rsidR="00DB2E0F" w:rsidRPr="00644AF4">
        <w:rPr>
          <w:sz w:val="22"/>
          <w:szCs w:val="22"/>
        </w:rPr>
        <w:t>ij</w:t>
      </w:r>
      <w:r w:rsidRPr="00644AF4">
        <w:rPr>
          <w:sz w:val="22"/>
          <w:szCs w:val="22"/>
        </w:rPr>
        <w:t>eka Erleada ADT</w:t>
      </w:r>
      <w:r w:rsidRPr="00644AF4">
        <w:rPr>
          <w:sz w:val="22"/>
          <w:szCs w:val="22"/>
        </w:rPr>
        <w:noBreakHyphen/>
        <w:t xml:space="preserve">u nije imalo štetnih efekata </w:t>
      </w:r>
      <w:proofErr w:type="gramStart"/>
      <w:r w:rsidRPr="00644AF4">
        <w:rPr>
          <w:sz w:val="22"/>
          <w:szCs w:val="22"/>
        </w:rPr>
        <w:t>na</w:t>
      </w:r>
      <w:proofErr w:type="gramEnd"/>
      <w:r w:rsidRPr="00644AF4">
        <w:rPr>
          <w:sz w:val="22"/>
          <w:szCs w:val="22"/>
        </w:rPr>
        <w:t xml:space="preserve"> ukupni kvalitet života povezan sa zdravljem, a u analizi ukupnog rezultata i podrezultata upitnika za funkcionalnu oc</w:t>
      </w:r>
      <w:r w:rsidR="00DB2E0F" w:rsidRPr="00644AF4">
        <w:rPr>
          <w:sz w:val="22"/>
          <w:szCs w:val="22"/>
        </w:rPr>
        <w:t>j</w:t>
      </w:r>
      <w:r w:rsidRPr="00644AF4">
        <w:rPr>
          <w:sz w:val="22"/>
          <w:szCs w:val="22"/>
        </w:rPr>
        <w:t xml:space="preserve">enu terapije za rak prostate (engl. </w:t>
      </w:r>
      <w:r w:rsidRPr="00644AF4">
        <w:rPr>
          <w:i/>
          <w:iCs/>
          <w:sz w:val="22"/>
          <w:szCs w:val="22"/>
        </w:rPr>
        <w:t>Functional Assessment of Cancer Therapy</w:t>
      </w:r>
      <w:r w:rsidRPr="00644AF4">
        <w:rPr>
          <w:i/>
          <w:iCs/>
          <w:sz w:val="22"/>
          <w:szCs w:val="22"/>
        </w:rPr>
        <w:noBreakHyphen/>
        <w:t>Prostate</w:t>
      </w:r>
      <w:r w:rsidRPr="00644AF4">
        <w:rPr>
          <w:sz w:val="22"/>
          <w:szCs w:val="22"/>
        </w:rPr>
        <w:t>, FACT</w:t>
      </w:r>
      <w:r w:rsidRPr="00644AF4">
        <w:rPr>
          <w:sz w:val="22"/>
          <w:szCs w:val="22"/>
        </w:rPr>
        <w:noBreakHyphen/>
        <w:t xml:space="preserve">P) opažena je mala, </w:t>
      </w:r>
      <w:proofErr w:type="gramStart"/>
      <w:r w:rsidRPr="00644AF4">
        <w:rPr>
          <w:sz w:val="22"/>
          <w:szCs w:val="22"/>
        </w:rPr>
        <w:t>ali</w:t>
      </w:r>
      <w:proofErr w:type="gramEnd"/>
      <w:r w:rsidRPr="00644AF4">
        <w:rPr>
          <w:sz w:val="22"/>
          <w:szCs w:val="22"/>
        </w:rPr>
        <w:t xml:space="preserve"> </w:t>
      </w:r>
      <w:r w:rsidRPr="00644AF4">
        <w:rPr>
          <w:sz w:val="22"/>
          <w:szCs w:val="22"/>
        </w:rPr>
        <w:lastRenderedPageBreak/>
        <w:t>klinički neznačajna razlika, u korist l</w:t>
      </w:r>
      <w:r w:rsidR="00DB2E0F" w:rsidRPr="00644AF4">
        <w:rPr>
          <w:sz w:val="22"/>
          <w:szCs w:val="22"/>
        </w:rPr>
        <w:t>ij</w:t>
      </w:r>
      <w:r w:rsidRPr="00644AF4">
        <w:rPr>
          <w:sz w:val="22"/>
          <w:szCs w:val="22"/>
        </w:rPr>
        <w:t>eka Erleada s obzirom na prom</w:t>
      </w:r>
      <w:r w:rsidR="00DB2E0F" w:rsidRPr="00644AF4">
        <w:rPr>
          <w:sz w:val="22"/>
          <w:szCs w:val="22"/>
        </w:rPr>
        <w:t>j</w:t>
      </w:r>
      <w:r w:rsidRPr="00644AF4">
        <w:rPr>
          <w:sz w:val="22"/>
          <w:szCs w:val="22"/>
        </w:rPr>
        <w:t>enu tih rezultata od početka ispitivanja</w:t>
      </w:r>
      <w:r w:rsidRPr="00644AF4">
        <w:rPr>
          <w:szCs w:val="22"/>
        </w:rPr>
        <w:t>.</w:t>
      </w:r>
    </w:p>
    <w:p w14:paraId="705A387F" w14:textId="77777777" w:rsidR="00072863" w:rsidRPr="00644AF4" w:rsidRDefault="00072863" w:rsidP="00124461">
      <w:pPr>
        <w:jc w:val="both"/>
        <w:rPr>
          <w:sz w:val="22"/>
          <w:szCs w:val="22"/>
          <w:u w:val="single"/>
          <w:shd w:val="clear" w:color="auto" w:fill="FFFFFF"/>
          <w:lang w:val="sr-Latn-ME" w:eastAsia="sr-Latn-ME"/>
        </w:rPr>
      </w:pPr>
    </w:p>
    <w:p w14:paraId="187DE629" w14:textId="2BD6F3F8" w:rsidR="00E206F6" w:rsidRPr="00644AF4" w:rsidRDefault="00E206F6" w:rsidP="00124461">
      <w:pPr>
        <w:jc w:val="both"/>
        <w:rPr>
          <w:sz w:val="22"/>
          <w:szCs w:val="22"/>
          <w:lang w:val="sr-Latn-ME" w:eastAsia="sr-Latn-ME"/>
        </w:rPr>
      </w:pPr>
      <w:r w:rsidRPr="00644AF4">
        <w:rPr>
          <w:sz w:val="22"/>
          <w:szCs w:val="22"/>
          <w:u w:val="single"/>
          <w:shd w:val="clear" w:color="auto" w:fill="FFFFFF"/>
          <w:lang w:val="sr-Latn-ME" w:eastAsia="sr-Latn-ME"/>
        </w:rPr>
        <w:t>Pedijatrijska populacija</w:t>
      </w:r>
    </w:p>
    <w:p w14:paraId="30F38205" w14:textId="5A3D446D" w:rsidR="00E206F6" w:rsidRPr="00644AF4" w:rsidRDefault="00E206F6" w:rsidP="00124461">
      <w:pPr>
        <w:jc w:val="both"/>
        <w:rPr>
          <w:sz w:val="22"/>
          <w:szCs w:val="22"/>
          <w:lang w:val="sr-Latn-ME" w:eastAsia="sr-Latn-ME"/>
        </w:rPr>
      </w:pPr>
      <w:r w:rsidRPr="00644AF4">
        <w:rPr>
          <w:sz w:val="22"/>
          <w:szCs w:val="22"/>
          <w:lang w:val="sr-Latn-ME" w:eastAsia="sr-Latn-ME"/>
        </w:rPr>
        <w:t>Evropska agencija za l</w:t>
      </w:r>
      <w:r w:rsidR="007C4B17" w:rsidRPr="00644AF4">
        <w:rPr>
          <w:sz w:val="22"/>
          <w:szCs w:val="22"/>
          <w:lang w:val="sr-Latn-ME" w:eastAsia="sr-Latn-ME"/>
        </w:rPr>
        <w:t>j</w:t>
      </w:r>
      <w:r w:rsidRPr="00644AF4">
        <w:rPr>
          <w:sz w:val="22"/>
          <w:szCs w:val="22"/>
          <w:lang w:val="sr-Latn-ME" w:eastAsia="sr-Latn-ME"/>
        </w:rPr>
        <w:t xml:space="preserve">ekove je </w:t>
      </w:r>
      <w:r w:rsidR="001F40FE" w:rsidRPr="00644AF4">
        <w:rPr>
          <w:sz w:val="22"/>
          <w:szCs w:val="22"/>
          <w:lang w:val="sr-Latn-ME" w:eastAsia="sr-Latn-ME"/>
        </w:rPr>
        <w:t xml:space="preserve">izuzela je </w:t>
      </w:r>
      <w:r w:rsidRPr="00644AF4">
        <w:rPr>
          <w:sz w:val="22"/>
          <w:szCs w:val="22"/>
          <w:lang w:val="sr-Latn-ME" w:eastAsia="sr-Latn-ME"/>
        </w:rPr>
        <w:t xml:space="preserve">obavezu </w:t>
      </w:r>
      <w:r w:rsidR="001F40FE" w:rsidRPr="00644AF4">
        <w:rPr>
          <w:sz w:val="22"/>
          <w:szCs w:val="22"/>
          <w:lang w:val="sr-Latn-ME" w:eastAsia="sr-Latn-ME"/>
        </w:rPr>
        <w:t>podnošenja</w:t>
      </w:r>
      <w:r w:rsidRPr="00644AF4">
        <w:rPr>
          <w:sz w:val="22"/>
          <w:szCs w:val="22"/>
          <w:lang w:val="sr-Latn-ME" w:eastAsia="sr-Latn-ME"/>
        </w:rPr>
        <w:t xml:space="preserve"> rezultat</w:t>
      </w:r>
      <w:r w:rsidR="001F40FE" w:rsidRPr="00644AF4">
        <w:rPr>
          <w:sz w:val="22"/>
          <w:szCs w:val="22"/>
          <w:lang w:val="sr-Latn-ME" w:eastAsia="sr-Latn-ME"/>
        </w:rPr>
        <w:t>a</w:t>
      </w:r>
      <w:r w:rsidRPr="00644AF4">
        <w:rPr>
          <w:sz w:val="22"/>
          <w:szCs w:val="22"/>
          <w:lang w:val="sr-Latn-ME" w:eastAsia="sr-Latn-ME"/>
        </w:rPr>
        <w:t xml:space="preserve"> ispitivanja l</w:t>
      </w:r>
      <w:r w:rsidR="007C4B17" w:rsidRPr="00644AF4">
        <w:rPr>
          <w:sz w:val="22"/>
          <w:szCs w:val="22"/>
          <w:lang w:val="sr-Latn-ME" w:eastAsia="sr-Latn-ME"/>
        </w:rPr>
        <w:t>ij</w:t>
      </w:r>
      <w:r w:rsidRPr="00644AF4">
        <w:rPr>
          <w:sz w:val="22"/>
          <w:szCs w:val="22"/>
          <w:lang w:val="sr-Latn-ME" w:eastAsia="sr-Latn-ME"/>
        </w:rPr>
        <w:t>eka Erleada u svim podgrupama pedijatrijsk</w:t>
      </w:r>
      <w:r w:rsidR="00DB58B3" w:rsidRPr="00644AF4">
        <w:rPr>
          <w:sz w:val="22"/>
          <w:szCs w:val="22"/>
          <w:lang w:val="sr-Latn-ME" w:eastAsia="sr-Latn-ME"/>
        </w:rPr>
        <w:t>e</w:t>
      </w:r>
      <w:r w:rsidRPr="00644AF4">
        <w:rPr>
          <w:sz w:val="22"/>
          <w:szCs w:val="22"/>
          <w:lang w:val="sr-Latn-ME" w:eastAsia="sr-Latn-ME"/>
        </w:rPr>
        <w:t xml:space="preserve"> populacij</w:t>
      </w:r>
      <w:r w:rsidR="00DB58B3" w:rsidRPr="00644AF4">
        <w:rPr>
          <w:sz w:val="22"/>
          <w:szCs w:val="22"/>
          <w:lang w:val="sr-Latn-ME" w:eastAsia="sr-Latn-ME"/>
        </w:rPr>
        <w:t>e</w:t>
      </w:r>
      <w:r w:rsidRPr="00644AF4">
        <w:rPr>
          <w:sz w:val="22"/>
          <w:szCs w:val="22"/>
          <w:lang w:val="sr-Latn-ME" w:eastAsia="sr-Latn-ME"/>
        </w:rPr>
        <w:t xml:space="preserve"> kod </w:t>
      </w:r>
      <w:r w:rsidR="00DB58B3" w:rsidRPr="00644AF4">
        <w:rPr>
          <w:sz w:val="22"/>
          <w:szCs w:val="22"/>
          <w:lang w:val="sr-Latn-ME" w:eastAsia="sr-Latn-ME"/>
        </w:rPr>
        <w:t xml:space="preserve">uznapredovalog </w:t>
      </w:r>
      <w:r w:rsidRPr="00644AF4">
        <w:rPr>
          <w:sz w:val="22"/>
          <w:szCs w:val="22"/>
          <w:lang w:val="sr-Latn-ME" w:eastAsia="sr-Latn-ME"/>
        </w:rPr>
        <w:t xml:space="preserve">karcinoma prostate. </w:t>
      </w:r>
      <w:r w:rsidR="00DB58B3" w:rsidRPr="00644AF4">
        <w:rPr>
          <w:sz w:val="22"/>
          <w:szCs w:val="22"/>
          <w:lang w:val="sr-Latn-ME" w:eastAsia="sr-Latn-ME"/>
        </w:rPr>
        <w:t>Vidjeti dio</w:t>
      </w:r>
      <w:r w:rsidRPr="00644AF4">
        <w:rPr>
          <w:sz w:val="22"/>
          <w:szCs w:val="22"/>
          <w:lang w:val="sr-Latn-ME" w:eastAsia="sr-Latn-ME"/>
        </w:rPr>
        <w:t xml:space="preserve"> 4.2</w:t>
      </w:r>
      <w:r w:rsidR="00DB58B3" w:rsidRPr="00644AF4">
        <w:rPr>
          <w:sz w:val="22"/>
          <w:szCs w:val="22"/>
          <w:lang w:val="sr-Latn-ME" w:eastAsia="sr-Latn-ME"/>
        </w:rPr>
        <w:t>.</w:t>
      </w:r>
      <w:r w:rsidRPr="00644AF4">
        <w:rPr>
          <w:sz w:val="22"/>
          <w:szCs w:val="22"/>
          <w:lang w:val="sr-Latn-ME" w:eastAsia="sr-Latn-ME"/>
        </w:rPr>
        <w:t xml:space="preserve"> za informacije o pedijatrijskoj upotrebi. </w:t>
      </w:r>
    </w:p>
    <w:p w14:paraId="08CFCC77" w14:textId="77777777" w:rsidR="00E206F6" w:rsidRPr="00644AF4" w:rsidRDefault="00E206F6" w:rsidP="00124461">
      <w:pPr>
        <w:tabs>
          <w:tab w:val="left" w:pos="284"/>
        </w:tabs>
        <w:spacing w:after="80"/>
        <w:jc w:val="both"/>
        <w:rPr>
          <w:b/>
          <w:bCs/>
          <w:sz w:val="22"/>
          <w:szCs w:val="22"/>
          <w:lang w:val="sr-Latn-ME"/>
        </w:rPr>
      </w:pPr>
    </w:p>
    <w:p w14:paraId="26E3B21F" w14:textId="2F0B84CF" w:rsidR="00E206F6" w:rsidRDefault="00E206F6" w:rsidP="00124461">
      <w:pPr>
        <w:tabs>
          <w:tab w:val="left" w:pos="284"/>
        </w:tabs>
        <w:spacing w:after="80"/>
        <w:jc w:val="both"/>
        <w:rPr>
          <w:b/>
          <w:bCs/>
          <w:sz w:val="22"/>
          <w:szCs w:val="22"/>
          <w:lang w:val="sr-Latn-ME"/>
        </w:rPr>
      </w:pPr>
      <w:r w:rsidRPr="00644AF4">
        <w:rPr>
          <w:b/>
          <w:bCs/>
          <w:sz w:val="22"/>
          <w:szCs w:val="22"/>
          <w:lang w:val="sr-Latn-ME"/>
        </w:rPr>
        <w:t>5.2. Farmakokinetički podaci</w:t>
      </w:r>
    </w:p>
    <w:p w14:paraId="67F2C0FA" w14:textId="77777777" w:rsidR="008D553A" w:rsidRPr="00644AF4" w:rsidRDefault="008D553A" w:rsidP="00124461">
      <w:pPr>
        <w:tabs>
          <w:tab w:val="left" w:pos="284"/>
        </w:tabs>
        <w:spacing w:after="80"/>
        <w:jc w:val="both"/>
        <w:rPr>
          <w:b/>
          <w:bCs/>
          <w:sz w:val="22"/>
          <w:szCs w:val="22"/>
          <w:lang w:val="sr-Latn-ME"/>
        </w:rPr>
      </w:pPr>
      <w:bookmarkStart w:id="2" w:name="_GoBack"/>
      <w:bookmarkEnd w:id="2"/>
    </w:p>
    <w:p w14:paraId="08350E48" w14:textId="1C16E4D1" w:rsidR="00E206F6" w:rsidRPr="00644AF4" w:rsidRDefault="00E206F6" w:rsidP="00124461">
      <w:pPr>
        <w:jc w:val="both"/>
        <w:rPr>
          <w:sz w:val="22"/>
          <w:szCs w:val="22"/>
          <w:lang w:val="sr-Latn-ME" w:eastAsia="sr-Latn-ME"/>
        </w:rPr>
      </w:pPr>
      <w:r w:rsidRPr="00644AF4">
        <w:rPr>
          <w:sz w:val="22"/>
          <w:szCs w:val="22"/>
          <w:lang w:val="sr-Latn-ME" w:eastAsia="sr-Latn-ME"/>
        </w:rPr>
        <w:t>Posl</w:t>
      </w:r>
      <w:r w:rsidR="00DB58B3" w:rsidRPr="00644AF4">
        <w:rPr>
          <w:sz w:val="22"/>
          <w:szCs w:val="22"/>
          <w:lang w:val="sr-Latn-ME" w:eastAsia="sr-Latn-ME"/>
        </w:rPr>
        <w:t>ij</w:t>
      </w:r>
      <w:r w:rsidRPr="00644AF4">
        <w:rPr>
          <w:sz w:val="22"/>
          <w:szCs w:val="22"/>
          <w:lang w:val="sr-Latn-ME" w:eastAsia="sr-Latn-ME"/>
        </w:rPr>
        <w:t>e ponavljanog uzimanja l</w:t>
      </w:r>
      <w:r w:rsidR="007C4B17" w:rsidRPr="00644AF4">
        <w:rPr>
          <w:sz w:val="22"/>
          <w:szCs w:val="22"/>
          <w:lang w:val="sr-Latn-ME" w:eastAsia="sr-Latn-ME"/>
        </w:rPr>
        <w:t>ij</w:t>
      </w:r>
      <w:r w:rsidRPr="00644AF4">
        <w:rPr>
          <w:sz w:val="22"/>
          <w:szCs w:val="22"/>
          <w:lang w:val="sr-Latn-ME" w:eastAsia="sr-Latn-ME"/>
        </w:rPr>
        <w:t>eka jednom dnevno, izloženost apalutamidu (C</w:t>
      </w:r>
      <w:r w:rsidRPr="00644AF4">
        <w:rPr>
          <w:rFonts w:eastAsia="Arial"/>
          <w:sz w:val="22"/>
          <w:szCs w:val="22"/>
          <w:shd w:val="clear" w:color="auto" w:fill="FFFFFF"/>
          <w:vertAlign w:val="subscript"/>
          <w:lang w:val="sr-Latn-ME" w:eastAsia="sr-Latn-ME"/>
        </w:rPr>
        <w:t>max</w:t>
      </w:r>
      <w:r w:rsidRPr="00644AF4">
        <w:rPr>
          <w:sz w:val="22"/>
          <w:szCs w:val="22"/>
          <w:lang w:val="sr-Latn-ME" w:eastAsia="sr-Latn-ME"/>
        </w:rPr>
        <w:t xml:space="preserve"> i površina ispod krive koncentracije [PIK]) povećavani su srazm</w:t>
      </w:r>
      <w:r w:rsidR="007C4B17" w:rsidRPr="00644AF4">
        <w:rPr>
          <w:sz w:val="22"/>
          <w:szCs w:val="22"/>
          <w:lang w:val="sr-Latn-ME" w:eastAsia="sr-Latn-ME"/>
        </w:rPr>
        <w:t>j</w:t>
      </w:r>
      <w:r w:rsidRPr="00644AF4">
        <w:rPr>
          <w:sz w:val="22"/>
          <w:szCs w:val="22"/>
          <w:lang w:val="sr-Latn-ME" w:eastAsia="sr-Latn-ME"/>
        </w:rPr>
        <w:t>erno dozi u rasponu od 30 do 480 mg. Po prim</w:t>
      </w:r>
      <w:r w:rsidR="007C4B17" w:rsidRPr="00644AF4">
        <w:rPr>
          <w:sz w:val="22"/>
          <w:szCs w:val="22"/>
          <w:lang w:val="sr-Latn-ME" w:eastAsia="sr-Latn-ME"/>
        </w:rPr>
        <w:t>j</w:t>
      </w:r>
      <w:r w:rsidRPr="00644AF4">
        <w:rPr>
          <w:sz w:val="22"/>
          <w:szCs w:val="22"/>
          <w:lang w:val="sr-Latn-ME" w:eastAsia="sr-Latn-ME"/>
        </w:rPr>
        <w:t xml:space="preserve">eni doze od 240 mg jednom dnevno, stanje </w:t>
      </w:r>
      <w:r w:rsidR="00DB58B3" w:rsidRPr="00644AF4">
        <w:rPr>
          <w:sz w:val="22"/>
          <w:szCs w:val="22"/>
          <w:lang w:val="sr-Latn-ME" w:eastAsia="sr-Latn-ME"/>
        </w:rPr>
        <w:t xml:space="preserve">dinamičke </w:t>
      </w:r>
      <w:r w:rsidRPr="00644AF4">
        <w:rPr>
          <w:sz w:val="22"/>
          <w:szCs w:val="22"/>
          <w:lang w:val="sr-Latn-ME" w:eastAsia="sr-Latn-ME"/>
        </w:rPr>
        <w:t>ravnoteže apalutamida postignuto je posl</w:t>
      </w:r>
      <w:r w:rsidR="007C4B17" w:rsidRPr="00644AF4">
        <w:rPr>
          <w:sz w:val="22"/>
          <w:szCs w:val="22"/>
          <w:lang w:val="sr-Latn-ME" w:eastAsia="sr-Latn-ME"/>
        </w:rPr>
        <w:t>ij</w:t>
      </w:r>
      <w:r w:rsidRPr="00644AF4">
        <w:rPr>
          <w:sz w:val="22"/>
          <w:szCs w:val="22"/>
          <w:lang w:val="sr-Latn-ME" w:eastAsia="sr-Latn-ME"/>
        </w:rPr>
        <w:t>e 4 ned</w:t>
      </w:r>
      <w:r w:rsidR="00DB58B3" w:rsidRPr="00644AF4">
        <w:rPr>
          <w:sz w:val="22"/>
          <w:szCs w:val="22"/>
          <w:lang w:val="sr-Latn-ME" w:eastAsia="sr-Latn-ME"/>
        </w:rPr>
        <w:t>j</w:t>
      </w:r>
      <w:r w:rsidRPr="00644AF4">
        <w:rPr>
          <w:sz w:val="22"/>
          <w:szCs w:val="22"/>
          <w:lang w:val="sr-Latn-ME" w:eastAsia="sr-Latn-ME"/>
        </w:rPr>
        <w:t xml:space="preserve">elje, a srednji koeficijent akumulacije bio je približno petostruk u odnosu na pojedinačnu dozu. U stanju </w:t>
      </w:r>
      <w:r w:rsidR="00DB58B3" w:rsidRPr="00644AF4">
        <w:rPr>
          <w:sz w:val="22"/>
          <w:szCs w:val="22"/>
          <w:lang w:val="sr-Latn-ME" w:eastAsia="sr-Latn-ME"/>
        </w:rPr>
        <w:t xml:space="preserve">dinamičke </w:t>
      </w:r>
      <w:r w:rsidRPr="00644AF4">
        <w:rPr>
          <w:sz w:val="22"/>
          <w:szCs w:val="22"/>
          <w:lang w:val="sr-Latn-ME" w:eastAsia="sr-Latn-ME"/>
        </w:rPr>
        <w:t>ravnoteže, srednje vr</w:t>
      </w:r>
      <w:r w:rsidR="007C4B17" w:rsidRPr="00644AF4">
        <w:rPr>
          <w:sz w:val="22"/>
          <w:szCs w:val="22"/>
          <w:lang w:val="sr-Latn-ME" w:eastAsia="sr-Latn-ME"/>
        </w:rPr>
        <w:t>ij</w:t>
      </w:r>
      <w:r w:rsidRPr="00644AF4">
        <w:rPr>
          <w:sz w:val="22"/>
          <w:szCs w:val="22"/>
          <w:lang w:val="sr-Latn-ME" w:eastAsia="sr-Latn-ME"/>
        </w:rPr>
        <w:t>ednosti (CV%) C</w:t>
      </w:r>
      <w:r w:rsidRPr="00644AF4">
        <w:rPr>
          <w:rFonts w:eastAsia="Arial"/>
          <w:sz w:val="22"/>
          <w:szCs w:val="22"/>
          <w:shd w:val="clear" w:color="auto" w:fill="FFFFFF"/>
          <w:vertAlign w:val="subscript"/>
          <w:lang w:val="sr-Latn-ME" w:eastAsia="sr-Latn-ME"/>
        </w:rPr>
        <w:t>max</w:t>
      </w:r>
      <w:r w:rsidRPr="00644AF4">
        <w:rPr>
          <w:sz w:val="22"/>
          <w:szCs w:val="22"/>
          <w:lang w:val="sr-Latn-ME" w:eastAsia="sr-Latn-ME"/>
        </w:rPr>
        <w:t xml:space="preserve"> i PIK za apalutamid iznosile su 6 µg/m</w:t>
      </w:r>
      <w:r w:rsidR="00A9007A" w:rsidRPr="00644AF4">
        <w:rPr>
          <w:sz w:val="22"/>
          <w:szCs w:val="22"/>
          <w:lang w:val="sr-Latn-ME" w:eastAsia="sr-Latn-ME"/>
        </w:rPr>
        <w:t>l</w:t>
      </w:r>
      <w:r w:rsidRPr="00644AF4">
        <w:rPr>
          <w:sz w:val="22"/>
          <w:szCs w:val="22"/>
          <w:lang w:val="sr-Latn-ME" w:eastAsia="sr-Latn-ME"/>
        </w:rPr>
        <w:t xml:space="preserve"> (28%), odnosno 100 µg.h/m</w:t>
      </w:r>
      <w:r w:rsidR="00A9007A" w:rsidRPr="00644AF4">
        <w:rPr>
          <w:sz w:val="22"/>
          <w:szCs w:val="22"/>
          <w:lang w:val="sr-Latn-ME" w:eastAsia="sr-Latn-ME"/>
        </w:rPr>
        <w:t>l</w:t>
      </w:r>
      <w:r w:rsidRPr="00644AF4">
        <w:rPr>
          <w:sz w:val="22"/>
          <w:szCs w:val="22"/>
          <w:lang w:val="sr-Latn-ME" w:eastAsia="sr-Latn-ME"/>
        </w:rPr>
        <w:t xml:space="preserve"> (32%). Dnevne fluktuacije koncentracije apalutamida u plazmi bile su niske, sa srednjim odnosom maksimalnih i minimalnih (pred narednu dozu)</w:t>
      </w:r>
      <w:r w:rsidR="00DB58B3" w:rsidRPr="00644AF4">
        <w:rPr>
          <w:sz w:val="22"/>
          <w:szCs w:val="22"/>
          <w:lang w:val="sr-Latn-ME" w:eastAsia="sr-Latn-ME"/>
        </w:rPr>
        <w:t xml:space="preserve"> koncentracija</w:t>
      </w:r>
      <w:r w:rsidRPr="00644AF4">
        <w:rPr>
          <w:sz w:val="22"/>
          <w:szCs w:val="22"/>
          <w:lang w:val="sr-Latn-ME" w:eastAsia="sr-Latn-ME"/>
        </w:rPr>
        <w:t xml:space="preserve"> od 1,63. Povećanje </w:t>
      </w:r>
      <w:r w:rsidR="00DB58B3" w:rsidRPr="00644AF4">
        <w:rPr>
          <w:sz w:val="22"/>
          <w:szCs w:val="22"/>
          <w:lang w:val="sr-Latn-ME" w:eastAsia="sr-Latn-ME"/>
        </w:rPr>
        <w:t xml:space="preserve">prividnog </w:t>
      </w:r>
      <w:r w:rsidRPr="00644AF4">
        <w:rPr>
          <w:sz w:val="22"/>
          <w:szCs w:val="22"/>
          <w:lang w:val="sr-Latn-ME" w:eastAsia="sr-Latn-ME"/>
        </w:rPr>
        <w:t>klirensa (CL/F) zab</w:t>
      </w:r>
      <w:r w:rsidR="00DB58B3" w:rsidRPr="00644AF4">
        <w:rPr>
          <w:sz w:val="22"/>
          <w:szCs w:val="22"/>
          <w:lang w:val="sr-Latn-ME" w:eastAsia="sr-Latn-ME"/>
        </w:rPr>
        <w:t>i</w:t>
      </w:r>
      <w:r w:rsidRPr="00644AF4">
        <w:rPr>
          <w:sz w:val="22"/>
          <w:szCs w:val="22"/>
          <w:lang w:val="sr-Latn-ME" w:eastAsia="sr-Latn-ME"/>
        </w:rPr>
        <w:t>l</w:t>
      </w:r>
      <w:r w:rsidR="00DB58B3" w:rsidRPr="00644AF4">
        <w:rPr>
          <w:sz w:val="22"/>
          <w:szCs w:val="22"/>
          <w:lang w:val="sr-Latn-ME" w:eastAsia="sr-Latn-ME"/>
        </w:rPr>
        <w:t>j</w:t>
      </w:r>
      <w:r w:rsidRPr="00644AF4">
        <w:rPr>
          <w:sz w:val="22"/>
          <w:szCs w:val="22"/>
          <w:lang w:val="sr-Latn-ME" w:eastAsia="sr-Latn-ME"/>
        </w:rPr>
        <w:t>eženo je sa ponavljanim uzimanjem l</w:t>
      </w:r>
      <w:r w:rsidR="007C4B17" w:rsidRPr="00644AF4">
        <w:rPr>
          <w:sz w:val="22"/>
          <w:szCs w:val="22"/>
          <w:lang w:val="sr-Latn-ME" w:eastAsia="sr-Latn-ME"/>
        </w:rPr>
        <w:t>ij</w:t>
      </w:r>
      <w:r w:rsidRPr="00644AF4">
        <w:rPr>
          <w:sz w:val="22"/>
          <w:szCs w:val="22"/>
          <w:lang w:val="sr-Latn-ME" w:eastAsia="sr-Latn-ME"/>
        </w:rPr>
        <w:t>eka, v</w:t>
      </w:r>
      <w:r w:rsidR="007C4B17" w:rsidRPr="00644AF4">
        <w:rPr>
          <w:sz w:val="22"/>
          <w:szCs w:val="22"/>
          <w:lang w:val="sr-Latn-ME" w:eastAsia="sr-Latn-ME"/>
        </w:rPr>
        <w:t>j</w:t>
      </w:r>
      <w:r w:rsidRPr="00644AF4">
        <w:rPr>
          <w:sz w:val="22"/>
          <w:szCs w:val="22"/>
          <w:lang w:val="sr-Latn-ME" w:eastAsia="sr-Latn-ME"/>
        </w:rPr>
        <w:t>erovatno zbog indukcije sopstvenog metabolizma apalutamida.</w:t>
      </w:r>
    </w:p>
    <w:p w14:paraId="55E10991" w14:textId="77777777" w:rsidR="00A9007A" w:rsidRPr="00644AF4" w:rsidRDefault="00A9007A" w:rsidP="00124461">
      <w:pPr>
        <w:jc w:val="both"/>
        <w:rPr>
          <w:sz w:val="22"/>
          <w:szCs w:val="22"/>
          <w:lang w:val="sr-Latn-ME" w:eastAsia="sr-Latn-ME"/>
        </w:rPr>
      </w:pPr>
    </w:p>
    <w:p w14:paraId="76718A6A" w14:textId="166C7054" w:rsidR="00E206F6" w:rsidRPr="00644AF4" w:rsidRDefault="00E206F6" w:rsidP="00124461">
      <w:pPr>
        <w:jc w:val="both"/>
        <w:rPr>
          <w:sz w:val="22"/>
          <w:szCs w:val="22"/>
          <w:lang w:val="sr-Latn-ME" w:eastAsia="sr-Latn-ME"/>
        </w:rPr>
      </w:pPr>
      <w:r w:rsidRPr="00644AF4">
        <w:rPr>
          <w:sz w:val="22"/>
          <w:szCs w:val="22"/>
          <w:lang w:val="sr-Latn-ME" w:eastAsia="sr-Latn-ME"/>
        </w:rPr>
        <w:t xml:space="preserve">U stanju </w:t>
      </w:r>
      <w:r w:rsidR="00DB58B3" w:rsidRPr="00644AF4">
        <w:rPr>
          <w:sz w:val="22"/>
          <w:szCs w:val="22"/>
          <w:lang w:val="sr-Latn-ME" w:eastAsia="sr-Latn-ME"/>
        </w:rPr>
        <w:t xml:space="preserve">dinamičke </w:t>
      </w:r>
      <w:r w:rsidRPr="00644AF4">
        <w:rPr>
          <w:sz w:val="22"/>
          <w:szCs w:val="22"/>
          <w:lang w:val="sr-Latn-ME" w:eastAsia="sr-Latn-ME"/>
        </w:rPr>
        <w:t>ravnoteže, srednje vr</w:t>
      </w:r>
      <w:r w:rsidR="007C4B17" w:rsidRPr="00644AF4">
        <w:rPr>
          <w:sz w:val="22"/>
          <w:szCs w:val="22"/>
          <w:lang w:val="sr-Latn-ME" w:eastAsia="sr-Latn-ME"/>
        </w:rPr>
        <w:t>ij</w:t>
      </w:r>
      <w:r w:rsidRPr="00644AF4">
        <w:rPr>
          <w:sz w:val="22"/>
          <w:szCs w:val="22"/>
          <w:lang w:val="sr-Latn-ME" w:eastAsia="sr-Latn-ME"/>
        </w:rPr>
        <w:t>ednosti (CV%) C</w:t>
      </w:r>
      <w:r w:rsidRPr="00644AF4">
        <w:rPr>
          <w:rFonts w:eastAsia="Arial"/>
          <w:sz w:val="22"/>
          <w:szCs w:val="22"/>
          <w:shd w:val="clear" w:color="auto" w:fill="FFFFFF"/>
          <w:vertAlign w:val="subscript"/>
          <w:lang w:val="sr-Latn-ME" w:eastAsia="sr-Latn-ME"/>
        </w:rPr>
        <w:t>max</w:t>
      </w:r>
      <w:r w:rsidRPr="00644AF4">
        <w:rPr>
          <w:sz w:val="22"/>
          <w:szCs w:val="22"/>
          <w:lang w:val="sr-Latn-ME" w:eastAsia="sr-Latn-ME"/>
        </w:rPr>
        <w:t xml:space="preserve"> i PIK glavnog aktivnog metabolita apalutamida, N-desmetil apalutamida, iznosile su 5,9 µg/m</w:t>
      </w:r>
      <w:r w:rsidR="00DB2F31" w:rsidRPr="00644AF4">
        <w:rPr>
          <w:sz w:val="22"/>
          <w:szCs w:val="22"/>
          <w:lang w:val="sr-Latn-ME" w:eastAsia="sr-Latn-ME"/>
        </w:rPr>
        <w:t>l</w:t>
      </w:r>
      <w:r w:rsidRPr="00644AF4">
        <w:rPr>
          <w:sz w:val="22"/>
          <w:szCs w:val="22"/>
          <w:lang w:val="sr-Latn-ME" w:eastAsia="sr-Latn-ME"/>
        </w:rPr>
        <w:t xml:space="preserve"> (18%)</w:t>
      </w:r>
      <w:r w:rsidR="00DB58B3" w:rsidRPr="00644AF4">
        <w:rPr>
          <w:sz w:val="22"/>
          <w:szCs w:val="22"/>
          <w:lang w:val="sr-Latn-ME" w:eastAsia="sr-Latn-ME"/>
        </w:rPr>
        <w:t>,</w:t>
      </w:r>
      <w:r w:rsidRPr="00644AF4">
        <w:rPr>
          <w:sz w:val="22"/>
          <w:szCs w:val="22"/>
          <w:lang w:val="sr-Latn-ME" w:eastAsia="sr-Latn-ME"/>
        </w:rPr>
        <w:t xml:space="preserve"> odnosno 124 µg.h/m</w:t>
      </w:r>
      <w:r w:rsidR="00DB2F31" w:rsidRPr="00644AF4">
        <w:rPr>
          <w:sz w:val="22"/>
          <w:szCs w:val="22"/>
          <w:lang w:val="sr-Latn-ME" w:eastAsia="sr-Latn-ME"/>
        </w:rPr>
        <w:t>l</w:t>
      </w:r>
      <w:r w:rsidRPr="00644AF4">
        <w:rPr>
          <w:sz w:val="22"/>
          <w:szCs w:val="22"/>
          <w:lang w:val="sr-Latn-ME" w:eastAsia="sr-Latn-ME"/>
        </w:rPr>
        <w:t xml:space="preserve"> (19%). N-desmetil apalutamid se odlikuje ravnim profilom koncentracije u funkciji vremena u stanju</w:t>
      </w:r>
      <w:r w:rsidR="00DB58B3" w:rsidRPr="00644AF4">
        <w:rPr>
          <w:sz w:val="22"/>
          <w:szCs w:val="22"/>
          <w:lang w:val="sr-Latn-ME" w:eastAsia="sr-Latn-ME"/>
        </w:rPr>
        <w:t xml:space="preserve"> dinamičke</w:t>
      </w:r>
      <w:r w:rsidRPr="00644AF4">
        <w:rPr>
          <w:sz w:val="22"/>
          <w:szCs w:val="22"/>
          <w:lang w:val="sr-Latn-ME" w:eastAsia="sr-Latn-ME"/>
        </w:rPr>
        <w:t xml:space="preserve"> ravnoteže</w:t>
      </w:r>
      <w:r w:rsidR="00DB58B3" w:rsidRPr="00644AF4">
        <w:rPr>
          <w:sz w:val="22"/>
          <w:szCs w:val="22"/>
          <w:lang w:val="sr-Latn-ME" w:eastAsia="sr-Latn-ME"/>
        </w:rPr>
        <w:t>,</w:t>
      </w:r>
      <w:r w:rsidRPr="00644AF4">
        <w:rPr>
          <w:sz w:val="22"/>
          <w:szCs w:val="22"/>
          <w:lang w:val="sr-Latn-ME" w:eastAsia="sr-Latn-ME"/>
        </w:rPr>
        <w:t xml:space="preserve"> sa srednjim odnosom maksimalnih i minimalnih (pred narednu dozu)</w:t>
      </w:r>
      <w:r w:rsidR="00DB58B3" w:rsidRPr="00644AF4">
        <w:rPr>
          <w:sz w:val="22"/>
          <w:szCs w:val="22"/>
          <w:lang w:val="sr-Latn-ME" w:eastAsia="sr-Latn-ME"/>
        </w:rPr>
        <w:t xml:space="preserve"> koncentracija</w:t>
      </w:r>
      <w:r w:rsidRPr="00644AF4">
        <w:rPr>
          <w:sz w:val="22"/>
          <w:szCs w:val="22"/>
          <w:lang w:val="sr-Latn-ME" w:eastAsia="sr-Latn-ME"/>
        </w:rPr>
        <w:t xml:space="preserve"> od 1,27. Srednja vr</w:t>
      </w:r>
      <w:r w:rsidR="00DB58B3" w:rsidRPr="00644AF4">
        <w:rPr>
          <w:sz w:val="22"/>
          <w:szCs w:val="22"/>
          <w:lang w:val="sr-Latn-ME" w:eastAsia="sr-Latn-ME"/>
        </w:rPr>
        <w:t>ij</w:t>
      </w:r>
      <w:r w:rsidRPr="00644AF4">
        <w:rPr>
          <w:sz w:val="22"/>
          <w:szCs w:val="22"/>
          <w:lang w:val="sr-Latn-ME" w:eastAsia="sr-Latn-ME"/>
        </w:rPr>
        <w:t>ednost (CV%) PIK odnosa metabolita/osnovnog l</w:t>
      </w:r>
      <w:r w:rsidR="007C4B17" w:rsidRPr="00644AF4">
        <w:rPr>
          <w:sz w:val="22"/>
          <w:szCs w:val="22"/>
          <w:lang w:val="sr-Latn-ME" w:eastAsia="sr-Latn-ME"/>
        </w:rPr>
        <w:t>ij</w:t>
      </w:r>
      <w:r w:rsidRPr="00644AF4">
        <w:rPr>
          <w:sz w:val="22"/>
          <w:szCs w:val="22"/>
          <w:lang w:val="sr-Latn-ME" w:eastAsia="sr-Latn-ME"/>
        </w:rPr>
        <w:t>eka za N-desmetil apalutamid po prim</w:t>
      </w:r>
      <w:r w:rsidR="007C4B17" w:rsidRPr="00644AF4">
        <w:rPr>
          <w:sz w:val="22"/>
          <w:szCs w:val="22"/>
          <w:lang w:val="sr-Latn-ME" w:eastAsia="sr-Latn-ME"/>
        </w:rPr>
        <w:t>j</w:t>
      </w:r>
      <w:r w:rsidRPr="00644AF4">
        <w:rPr>
          <w:sz w:val="22"/>
          <w:szCs w:val="22"/>
          <w:lang w:val="sr-Latn-ME" w:eastAsia="sr-Latn-ME"/>
        </w:rPr>
        <w:t>eni ponavljanih doza iznosila je oko 1,3 (21%). Na osnovu sistemskog izlaganja, relativne jačine, i farmakokinetičkih svojstava, v</w:t>
      </w:r>
      <w:r w:rsidR="007C4B17" w:rsidRPr="00644AF4">
        <w:rPr>
          <w:sz w:val="22"/>
          <w:szCs w:val="22"/>
          <w:lang w:val="sr-Latn-ME" w:eastAsia="sr-Latn-ME"/>
        </w:rPr>
        <w:t>j</w:t>
      </w:r>
      <w:r w:rsidRPr="00644AF4">
        <w:rPr>
          <w:sz w:val="22"/>
          <w:szCs w:val="22"/>
          <w:lang w:val="sr-Latn-ME" w:eastAsia="sr-Latn-ME"/>
        </w:rPr>
        <w:t>erovatno je da N-desmetil apalutamid doprinosi kliničkoj aktivnosti apalutamida.</w:t>
      </w:r>
    </w:p>
    <w:p w14:paraId="7CD7EF6D" w14:textId="77777777" w:rsidR="00E206F6" w:rsidRPr="00644AF4" w:rsidRDefault="00E206F6" w:rsidP="00124461">
      <w:pPr>
        <w:jc w:val="both"/>
        <w:rPr>
          <w:rFonts w:eastAsia="Arial"/>
          <w:sz w:val="22"/>
          <w:szCs w:val="22"/>
          <w:u w:val="single"/>
          <w:shd w:val="clear" w:color="auto" w:fill="FFFFFF"/>
          <w:lang w:val="sr-Latn-ME" w:eastAsia="sr-Latn-ME"/>
        </w:rPr>
      </w:pPr>
    </w:p>
    <w:p w14:paraId="03093099" w14:textId="2ECDAA5A" w:rsidR="00E206F6" w:rsidRPr="00644AF4" w:rsidRDefault="00DB58B3" w:rsidP="00124461">
      <w:pPr>
        <w:jc w:val="both"/>
        <w:rPr>
          <w:sz w:val="22"/>
          <w:szCs w:val="22"/>
          <w:lang w:val="sr-Latn-ME" w:eastAsia="sr-Latn-ME"/>
        </w:rPr>
      </w:pPr>
      <w:r w:rsidRPr="00644AF4">
        <w:rPr>
          <w:rFonts w:eastAsia="Arial"/>
          <w:sz w:val="22"/>
          <w:szCs w:val="22"/>
          <w:u w:val="single"/>
          <w:shd w:val="clear" w:color="auto" w:fill="FFFFFF"/>
          <w:lang w:val="sr-Latn-ME" w:eastAsia="sr-Latn-ME"/>
        </w:rPr>
        <w:t>Re</w:t>
      </w:r>
      <w:r w:rsidR="00E206F6" w:rsidRPr="00644AF4">
        <w:rPr>
          <w:rFonts w:eastAsia="Arial"/>
          <w:sz w:val="22"/>
          <w:szCs w:val="22"/>
          <w:u w:val="single"/>
          <w:shd w:val="clear" w:color="auto" w:fill="FFFFFF"/>
          <w:lang w:val="sr-Latn-ME" w:eastAsia="sr-Latn-ME"/>
        </w:rPr>
        <w:t>sorpcija</w:t>
      </w:r>
    </w:p>
    <w:p w14:paraId="129A04C6" w14:textId="6AE7D35E" w:rsidR="00E206F6" w:rsidRPr="00644AF4" w:rsidRDefault="00E206F6" w:rsidP="00124461">
      <w:pPr>
        <w:jc w:val="both"/>
        <w:rPr>
          <w:sz w:val="22"/>
          <w:szCs w:val="22"/>
          <w:lang w:val="sr-Latn-ME" w:eastAsia="sr-Latn-ME"/>
        </w:rPr>
      </w:pPr>
      <w:r w:rsidRPr="00644AF4">
        <w:rPr>
          <w:sz w:val="22"/>
          <w:szCs w:val="22"/>
          <w:lang w:val="sr-Latn-ME" w:eastAsia="sr-Latn-ME"/>
        </w:rPr>
        <w:t>Posl</w:t>
      </w:r>
      <w:r w:rsidR="00DB58B3" w:rsidRPr="00644AF4">
        <w:rPr>
          <w:sz w:val="22"/>
          <w:szCs w:val="22"/>
          <w:lang w:val="sr-Latn-ME" w:eastAsia="sr-Latn-ME"/>
        </w:rPr>
        <w:t>ij</w:t>
      </w:r>
      <w:r w:rsidRPr="00644AF4">
        <w:rPr>
          <w:sz w:val="22"/>
          <w:szCs w:val="22"/>
          <w:lang w:val="sr-Latn-ME" w:eastAsia="sr-Latn-ME"/>
        </w:rPr>
        <w:t>e oralne prim</w:t>
      </w:r>
      <w:r w:rsidR="007C4B17" w:rsidRPr="00644AF4">
        <w:rPr>
          <w:sz w:val="22"/>
          <w:szCs w:val="22"/>
          <w:lang w:val="sr-Latn-ME" w:eastAsia="sr-Latn-ME"/>
        </w:rPr>
        <w:t>j</w:t>
      </w:r>
      <w:r w:rsidRPr="00644AF4">
        <w:rPr>
          <w:sz w:val="22"/>
          <w:szCs w:val="22"/>
          <w:lang w:val="sr-Latn-ME" w:eastAsia="sr-Latn-ME"/>
        </w:rPr>
        <w:t xml:space="preserve">ene, medijana vremena do postizanja </w:t>
      </w:r>
      <w:r w:rsidR="00DB2F31" w:rsidRPr="00644AF4">
        <w:rPr>
          <w:sz w:val="22"/>
          <w:szCs w:val="22"/>
          <w:lang w:val="sr-Latn-ME" w:eastAsia="sr-Latn-ME"/>
        </w:rPr>
        <w:t xml:space="preserve">maksimalne </w:t>
      </w:r>
      <w:r w:rsidRPr="00644AF4">
        <w:rPr>
          <w:sz w:val="22"/>
          <w:szCs w:val="22"/>
          <w:lang w:val="sr-Latn-ME" w:eastAsia="sr-Latn-ME"/>
        </w:rPr>
        <w:t>koncentracije u plazmi (t</w:t>
      </w:r>
      <w:r w:rsidRPr="00644AF4">
        <w:rPr>
          <w:rFonts w:eastAsia="Arial"/>
          <w:sz w:val="22"/>
          <w:szCs w:val="22"/>
          <w:shd w:val="clear" w:color="auto" w:fill="FFFFFF"/>
          <w:vertAlign w:val="subscript"/>
          <w:lang w:val="sr-Latn-ME" w:eastAsia="sr-Latn-ME"/>
        </w:rPr>
        <w:t>max</w:t>
      </w:r>
      <w:r w:rsidRPr="00644AF4">
        <w:rPr>
          <w:rFonts w:eastAsia="Arial"/>
          <w:sz w:val="22"/>
          <w:szCs w:val="22"/>
          <w:shd w:val="clear" w:color="auto" w:fill="FFFFFF"/>
          <w:lang w:val="sr-Latn-ME" w:eastAsia="sr-Latn-ME"/>
        </w:rPr>
        <w:t>)</w:t>
      </w:r>
      <w:r w:rsidRPr="00644AF4">
        <w:rPr>
          <w:sz w:val="22"/>
          <w:szCs w:val="22"/>
          <w:lang w:val="sr-Latn-ME" w:eastAsia="sr-Latn-ME"/>
        </w:rPr>
        <w:t xml:space="preserve"> bila je 2 sata (raspon: </w:t>
      </w:r>
      <w:r w:rsidR="00DB58B3" w:rsidRPr="00644AF4">
        <w:rPr>
          <w:sz w:val="22"/>
          <w:szCs w:val="22"/>
          <w:lang w:val="sr-Latn-ME" w:eastAsia="sr-Latn-ME"/>
        </w:rPr>
        <w:t xml:space="preserve">od </w:t>
      </w:r>
      <w:r w:rsidRPr="00644AF4">
        <w:rPr>
          <w:sz w:val="22"/>
          <w:szCs w:val="22"/>
          <w:lang w:val="sr-Latn-ME" w:eastAsia="sr-Latn-ME"/>
        </w:rPr>
        <w:t xml:space="preserve">1 do 5 sati). Srednja </w:t>
      </w:r>
      <w:r w:rsidR="00DB2F31" w:rsidRPr="00644AF4">
        <w:rPr>
          <w:sz w:val="22"/>
          <w:szCs w:val="22"/>
          <w:lang w:val="sr-Latn-ME" w:eastAsia="sr-Latn-ME"/>
        </w:rPr>
        <w:t xml:space="preserve">vrijednost </w:t>
      </w:r>
      <w:r w:rsidRPr="00644AF4">
        <w:rPr>
          <w:sz w:val="22"/>
          <w:szCs w:val="22"/>
          <w:lang w:val="sr-Latn-ME" w:eastAsia="sr-Latn-ME"/>
        </w:rPr>
        <w:t>apsolutn</w:t>
      </w:r>
      <w:r w:rsidR="00DB2F31" w:rsidRPr="00644AF4">
        <w:rPr>
          <w:sz w:val="22"/>
          <w:szCs w:val="22"/>
          <w:lang w:val="sr-Latn-ME" w:eastAsia="sr-Latn-ME"/>
        </w:rPr>
        <w:t>e</w:t>
      </w:r>
      <w:r w:rsidRPr="00644AF4">
        <w:rPr>
          <w:sz w:val="22"/>
          <w:szCs w:val="22"/>
          <w:lang w:val="sr-Latn-ME" w:eastAsia="sr-Latn-ME"/>
        </w:rPr>
        <w:t xml:space="preserve"> bioraspoloživost</w:t>
      </w:r>
      <w:r w:rsidR="00DB2F31" w:rsidRPr="00644AF4">
        <w:rPr>
          <w:sz w:val="22"/>
          <w:szCs w:val="22"/>
          <w:lang w:val="sr-Latn-ME" w:eastAsia="sr-Latn-ME"/>
        </w:rPr>
        <w:t>i nakon peroralne primjene</w:t>
      </w:r>
      <w:r w:rsidRPr="00644AF4">
        <w:rPr>
          <w:sz w:val="22"/>
          <w:szCs w:val="22"/>
          <w:lang w:val="sr-Latn-ME" w:eastAsia="sr-Latn-ME"/>
        </w:rPr>
        <w:t xml:space="preserve"> iznosi približno 100%, što govori da se apalutamid potpuno </w:t>
      </w:r>
      <w:r w:rsidR="00DB58B3" w:rsidRPr="00644AF4">
        <w:rPr>
          <w:sz w:val="22"/>
          <w:szCs w:val="22"/>
          <w:lang w:val="sr-Latn-ME" w:eastAsia="sr-Latn-ME"/>
        </w:rPr>
        <w:t>re</w:t>
      </w:r>
      <w:r w:rsidRPr="00644AF4">
        <w:rPr>
          <w:sz w:val="22"/>
          <w:szCs w:val="22"/>
          <w:lang w:val="sr-Latn-ME" w:eastAsia="sr-Latn-ME"/>
        </w:rPr>
        <w:t xml:space="preserve">sorbuje </w:t>
      </w:r>
      <w:r w:rsidR="00DB2F31" w:rsidRPr="00644AF4">
        <w:rPr>
          <w:sz w:val="22"/>
          <w:szCs w:val="22"/>
          <w:lang w:val="sr-Latn-ME" w:eastAsia="sr-Latn-ME"/>
        </w:rPr>
        <w:t>nakon per</w:t>
      </w:r>
      <w:r w:rsidRPr="00644AF4">
        <w:rPr>
          <w:sz w:val="22"/>
          <w:szCs w:val="22"/>
          <w:lang w:val="sr-Latn-ME" w:eastAsia="sr-Latn-ME"/>
        </w:rPr>
        <w:t>oralne prim</w:t>
      </w:r>
      <w:r w:rsidR="007C4B17" w:rsidRPr="00644AF4">
        <w:rPr>
          <w:sz w:val="22"/>
          <w:szCs w:val="22"/>
          <w:lang w:val="sr-Latn-ME" w:eastAsia="sr-Latn-ME"/>
        </w:rPr>
        <w:t>j</w:t>
      </w:r>
      <w:r w:rsidRPr="00644AF4">
        <w:rPr>
          <w:sz w:val="22"/>
          <w:szCs w:val="22"/>
          <w:lang w:val="sr-Latn-ME" w:eastAsia="sr-Latn-ME"/>
        </w:rPr>
        <w:t>ene.</w:t>
      </w:r>
    </w:p>
    <w:p w14:paraId="7C98D57F" w14:textId="77777777" w:rsidR="00DB2F31" w:rsidRPr="00644AF4" w:rsidRDefault="00DB2F31" w:rsidP="00124461">
      <w:pPr>
        <w:jc w:val="both"/>
        <w:rPr>
          <w:sz w:val="22"/>
          <w:szCs w:val="22"/>
          <w:lang w:val="sr-Latn-ME" w:eastAsia="sr-Latn-ME"/>
        </w:rPr>
      </w:pPr>
    </w:p>
    <w:p w14:paraId="39B5D355" w14:textId="4EB9D4E8" w:rsidR="00E206F6" w:rsidRPr="00644AF4" w:rsidRDefault="004C7E6B" w:rsidP="00124461">
      <w:pPr>
        <w:jc w:val="both"/>
        <w:rPr>
          <w:sz w:val="22"/>
          <w:szCs w:val="22"/>
          <w:lang w:val="sr-Latn-ME" w:eastAsia="sr-Latn-ME"/>
        </w:rPr>
      </w:pPr>
      <w:r w:rsidRPr="00644AF4">
        <w:rPr>
          <w:sz w:val="22"/>
          <w:szCs w:val="22"/>
          <w:lang w:val="sr-Latn-ME" w:eastAsia="sr-Latn-ME"/>
        </w:rPr>
        <w:t>P</w:t>
      </w:r>
      <w:r w:rsidR="00DE1636" w:rsidRPr="00644AF4">
        <w:rPr>
          <w:sz w:val="22"/>
          <w:szCs w:val="22"/>
          <w:lang w:val="sr-Latn-ME" w:eastAsia="sr-Latn-ME"/>
        </w:rPr>
        <w:t>rimjena</w:t>
      </w:r>
      <w:r w:rsidRPr="00644AF4">
        <w:rPr>
          <w:sz w:val="22"/>
          <w:szCs w:val="22"/>
          <w:lang w:val="sr-Latn-ME" w:eastAsia="sr-Latn-ME"/>
        </w:rPr>
        <w:t xml:space="preserve"> </w:t>
      </w:r>
      <w:r w:rsidR="00E206F6" w:rsidRPr="00644AF4">
        <w:rPr>
          <w:sz w:val="22"/>
          <w:szCs w:val="22"/>
          <w:lang w:val="sr-Latn-ME" w:eastAsia="sr-Latn-ME"/>
        </w:rPr>
        <w:t>apalutamida zdravim ispitanicima na</w:t>
      </w:r>
      <w:r w:rsidR="00DE1636" w:rsidRPr="00644AF4">
        <w:rPr>
          <w:sz w:val="22"/>
          <w:szCs w:val="22"/>
          <w:lang w:val="sr-Latn-ME" w:eastAsia="sr-Latn-ME"/>
        </w:rPr>
        <w:t>ta</w:t>
      </w:r>
      <w:r w:rsidR="00E206F6" w:rsidRPr="00644AF4">
        <w:rPr>
          <w:sz w:val="22"/>
          <w:szCs w:val="22"/>
          <w:lang w:val="sr-Latn-ME" w:eastAsia="sr-Latn-ME"/>
        </w:rPr>
        <w:t>šte i uz obrok sa visokim sadržajem masti nije dov</w:t>
      </w:r>
      <w:r w:rsidR="00DE1636" w:rsidRPr="00644AF4">
        <w:rPr>
          <w:sz w:val="22"/>
          <w:szCs w:val="22"/>
          <w:lang w:val="sr-Latn-ME" w:eastAsia="sr-Latn-ME"/>
        </w:rPr>
        <w:t>ela</w:t>
      </w:r>
      <w:r w:rsidR="00E206F6" w:rsidRPr="00644AF4">
        <w:rPr>
          <w:sz w:val="22"/>
          <w:szCs w:val="22"/>
          <w:lang w:val="sr-Latn-ME" w:eastAsia="sr-Latn-ME"/>
        </w:rPr>
        <w:t xml:space="preserve"> do klinički relevantnih prom</w:t>
      </w:r>
      <w:r w:rsidR="007C4B17" w:rsidRPr="00644AF4">
        <w:rPr>
          <w:sz w:val="22"/>
          <w:szCs w:val="22"/>
          <w:lang w:val="sr-Latn-ME" w:eastAsia="sr-Latn-ME"/>
        </w:rPr>
        <w:t>j</w:t>
      </w:r>
      <w:r w:rsidR="00E206F6" w:rsidRPr="00644AF4">
        <w:rPr>
          <w:sz w:val="22"/>
          <w:szCs w:val="22"/>
          <w:lang w:val="sr-Latn-ME" w:eastAsia="sr-Latn-ME"/>
        </w:rPr>
        <w:t>ena u vr</w:t>
      </w:r>
      <w:r w:rsidR="007C4B17" w:rsidRPr="00644AF4">
        <w:rPr>
          <w:sz w:val="22"/>
          <w:szCs w:val="22"/>
          <w:lang w:val="sr-Latn-ME" w:eastAsia="sr-Latn-ME"/>
        </w:rPr>
        <w:t>ij</w:t>
      </w:r>
      <w:r w:rsidR="00E206F6" w:rsidRPr="00644AF4">
        <w:rPr>
          <w:sz w:val="22"/>
          <w:szCs w:val="22"/>
          <w:lang w:val="sr-Latn-ME" w:eastAsia="sr-Latn-ME"/>
        </w:rPr>
        <w:t>ednostima C</w:t>
      </w:r>
      <w:r w:rsidR="00E206F6" w:rsidRPr="00644AF4">
        <w:rPr>
          <w:rFonts w:eastAsia="Arial"/>
          <w:sz w:val="22"/>
          <w:szCs w:val="22"/>
          <w:shd w:val="clear" w:color="auto" w:fill="FFFFFF"/>
          <w:vertAlign w:val="subscript"/>
          <w:lang w:val="sr-Latn-ME" w:eastAsia="sr-Latn-ME"/>
        </w:rPr>
        <w:t>max</w:t>
      </w:r>
      <w:r w:rsidR="00E206F6" w:rsidRPr="00644AF4">
        <w:rPr>
          <w:sz w:val="22"/>
          <w:szCs w:val="22"/>
          <w:lang w:val="sr-Latn-ME" w:eastAsia="sr-Latn-ME"/>
        </w:rPr>
        <w:t xml:space="preserve"> i PIK. Medijana vremena do postizanja t</w:t>
      </w:r>
      <w:r w:rsidR="00E206F6" w:rsidRPr="00644AF4">
        <w:rPr>
          <w:rFonts w:eastAsia="Arial"/>
          <w:sz w:val="22"/>
          <w:szCs w:val="22"/>
          <w:shd w:val="clear" w:color="auto" w:fill="FFFFFF"/>
          <w:vertAlign w:val="subscript"/>
          <w:lang w:val="sr-Latn-ME" w:eastAsia="sr-Latn-ME"/>
        </w:rPr>
        <w:t>max</w:t>
      </w:r>
      <w:r w:rsidR="00E206F6" w:rsidRPr="00644AF4">
        <w:rPr>
          <w:sz w:val="22"/>
          <w:szCs w:val="22"/>
          <w:lang w:val="sr-Latn-ME" w:eastAsia="sr-Latn-ME"/>
        </w:rPr>
        <w:t xml:space="preserve"> bila je duža za oko 2 sata kada je l</w:t>
      </w:r>
      <w:r w:rsidR="007C4B17" w:rsidRPr="00644AF4">
        <w:rPr>
          <w:sz w:val="22"/>
          <w:szCs w:val="22"/>
          <w:lang w:val="sr-Latn-ME" w:eastAsia="sr-Latn-ME"/>
        </w:rPr>
        <w:t>ij</w:t>
      </w:r>
      <w:r w:rsidR="00E206F6" w:rsidRPr="00644AF4">
        <w:rPr>
          <w:sz w:val="22"/>
          <w:szCs w:val="22"/>
          <w:lang w:val="sr-Latn-ME" w:eastAsia="sr-Latn-ME"/>
        </w:rPr>
        <w:t>ek uziman sa hranom (vid</w:t>
      </w:r>
      <w:r w:rsidR="007C4B17" w:rsidRPr="00644AF4">
        <w:rPr>
          <w:sz w:val="22"/>
          <w:szCs w:val="22"/>
          <w:lang w:val="sr-Latn-ME" w:eastAsia="sr-Latn-ME"/>
        </w:rPr>
        <w:t>j</w:t>
      </w:r>
      <w:r w:rsidR="00E206F6" w:rsidRPr="00644AF4">
        <w:rPr>
          <w:sz w:val="22"/>
          <w:szCs w:val="22"/>
          <w:lang w:val="sr-Latn-ME" w:eastAsia="sr-Latn-ME"/>
        </w:rPr>
        <w:t xml:space="preserve">eti </w:t>
      </w:r>
      <w:r w:rsidR="00044C85" w:rsidRPr="00644AF4">
        <w:rPr>
          <w:sz w:val="22"/>
          <w:szCs w:val="22"/>
          <w:lang w:val="sr-Latn-ME" w:eastAsia="sr-Latn-ME"/>
        </w:rPr>
        <w:t xml:space="preserve">dio </w:t>
      </w:r>
      <w:r w:rsidR="00E206F6" w:rsidRPr="00644AF4">
        <w:rPr>
          <w:sz w:val="22"/>
          <w:szCs w:val="22"/>
          <w:lang w:val="sr-Latn-ME" w:eastAsia="sr-Latn-ME"/>
        </w:rPr>
        <w:t>4.2).</w:t>
      </w:r>
    </w:p>
    <w:p w14:paraId="5D42C88C" w14:textId="77777777" w:rsidR="00DB2F31" w:rsidRPr="00644AF4" w:rsidRDefault="00DB2F31" w:rsidP="00124461">
      <w:pPr>
        <w:jc w:val="both"/>
        <w:rPr>
          <w:sz w:val="22"/>
          <w:szCs w:val="22"/>
          <w:lang w:val="sr-Latn-ME" w:eastAsia="sr-Latn-ME"/>
        </w:rPr>
      </w:pPr>
    </w:p>
    <w:p w14:paraId="0F794597" w14:textId="72FCA6EC" w:rsidR="00E206F6" w:rsidRPr="00644AF4" w:rsidRDefault="00E206F6" w:rsidP="00124461">
      <w:pPr>
        <w:jc w:val="both"/>
        <w:rPr>
          <w:sz w:val="22"/>
          <w:szCs w:val="22"/>
          <w:lang w:val="sr-Latn-ME" w:eastAsia="sr-Latn-ME"/>
        </w:rPr>
      </w:pPr>
      <w:r w:rsidRPr="00644AF4">
        <w:rPr>
          <w:sz w:val="22"/>
          <w:szCs w:val="22"/>
          <w:lang w:val="sr-Latn-ME" w:eastAsia="sr-Latn-ME"/>
        </w:rPr>
        <w:t>Apalutamid se ne može jonizovati pod relevantnim fiziološkim uslovima pH</w:t>
      </w:r>
      <w:r w:rsidR="003E5FAE" w:rsidRPr="00644AF4">
        <w:rPr>
          <w:sz w:val="22"/>
          <w:szCs w:val="22"/>
          <w:lang w:val="sr-Latn-ME" w:eastAsia="sr-Latn-ME"/>
        </w:rPr>
        <w:t>;</w:t>
      </w:r>
      <w:r w:rsidRPr="00644AF4">
        <w:rPr>
          <w:sz w:val="22"/>
          <w:szCs w:val="22"/>
          <w:lang w:val="sr-Latn-ME" w:eastAsia="sr-Latn-ME"/>
        </w:rPr>
        <w:t xml:space="preserve"> prema tome, ne očekuje se da l</w:t>
      </w:r>
      <w:r w:rsidR="007C4B17" w:rsidRPr="00644AF4">
        <w:rPr>
          <w:sz w:val="22"/>
          <w:szCs w:val="22"/>
          <w:lang w:val="sr-Latn-ME" w:eastAsia="sr-Latn-ME"/>
        </w:rPr>
        <w:t>j</w:t>
      </w:r>
      <w:r w:rsidRPr="00644AF4">
        <w:rPr>
          <w:sz w:val="22"/>
          <w:szCs w:val="22"/>
          <w:lang w:val="sr-Latn-ME" w:eastAsia="sr-Latn-ME"/>
        </w:rPr>
        <w:t>ekovi za snižavanje kiselosti (npr. inhibitori protonske pumpe, antagonisti H</w:t>
      </w:r>
      <w:r w:rsidRPr="00644AF4">
        <w:rPr>
          <w:rFonts w:eastAsia="Arial"/>
          <w:sz w:val="22"/>
          <w:szCs w:val="22"/>
          <w:shd w:val="clear" w:color="auto" w:fill="FFFFFF"/>
          <w:lang w:val="sr-Latn-ME" w:eastAsia="sr-Latn-ME"/>
        </w:rPr>
        <w:t>2</w:t>
      </w:r>
      <w:r w:rsidRPr="00644AF4">
        <w:rPr>
          <w:sz w:val="22"/>
          <w:szCs w:val="22"/>
          <w:lang w:val="sr-Latn-ME" w:eastAsia="sr-Latn-ME"/>
        </w:rPr>
        <w:t>-receptora, antacidi) utiču na rastvorljivost i biološku raspoloživost apalutamida.</w:t>
      </w:r>
    </w:p>
    <w:p w14:paraId="619CA531" w14:textId="77777777" w:rsidR="00DB2F31" w:rsidRPr="00644AF4" w:rsidRDefault="00DB2F31" w:rsidP="00124461">
      <w:pPr>
        <w:jc w:val="both"/>
        <w:rPr>
          <w:sz w:val="22"/>
          <w:szCs w:val="22"/>
          <w:lang w:val="sr-Latn-ME" w:eastAsia="sr-Latn-ME"/>
        </w:rPr>
      </w:pPr>
    </w:p>
    <w:p w14:paraId="3A6F5FF0" w14:textId="4A2994EF" w:rsidR="00E206F6" w:rsidRPr="00644AF4" w:rsidRDefault="00E206F6" w:rsidP="00124461">
      <w:pPr>
        <w:jc w:val="both"/>
        <w:rPr>
          <w:sz w:val="22"/>
          <w:szCs w:val="22"/>
          <w:lang w:val="sr-Latn-ME" w:eastAsia="sr-Latn-ME"/>
        </w:rPr>
      </w:pPr>
      <w:r w:rsidRPr="00644AF4">
        <w:rPr>
          <w:rFonts w:eastAsia="Arial"/>
          <w:i/>
          <w:iCs/>
          <w:sz w:val="22"/>
          <w:szCs w:val="22"/>
          <w:shd w:val="clear" w:color="auto" w:fill="FFFFFF"/>
          <w:lang w:val="sr-Latn-ME" w:eastAsia="sr-Latn-ME"/>
        </w:rPr>
        <w:t>In vitro</w:t>
      </w:r>
      <w:r w:rsidRPr="00644AF4">
        <w:rPr>
          <w:rFonts w:eastAsia="Arial"/>
          <w:iCs/>
          <w:sz w:val="22"/>
          <w:szCs w:val="22"/>
          <w:shd w:val="clear" w:color="auto" w:fill="FFFFFF"/>
          <w:lang w:val="sr-Latn-ME" w:eastAsia="sr-Latn-ME"/>
        </w:rPr>
        <w:t>,</w:t>
      </w:r>
      <w:r w:rsidRPr="00644AF4">
        <w:rPr>
          <w:sz w:val="22"/>
          <w:szCs w:val="22"/>
          <w:lang w:val="sr-Latn-ME" w:eastAsia="sr-Latn-ME"/>
        </w:rPr>
        <w:t xml:space="preserve"> apalutamid i njegov metabolit N-desmetil su supstrati za P-gp. Pošto se apalutamid potpuno </w:t>
      </w:r>
      <w:r w:rsidR="00044C85" w:rsidRPr="00644AF4">
        <w:rPr>
          <w:sz w:val="22"/>
          <w:szCs w:val="22"/>
          <w:lang w:val="sr-Latn-ME" w:eastAsia="sr-Latn-ME"/>
        </w:rPr>
        <w:t>re</w:t>
      </w:r>
      <w:r w:rsidRPr="00644AF4">
        <w:rPr>
          <w:sz w:val="22"/>
          <w:szCs w:val="22"/>
          <w:lang w:val="sr-Latn-ME" w:eastAsia="sr-Latn-ME"/>
        </w:rPr>
        <w:t>sorbuje posl</w:t>
      </w:r>
      <w:r w:rsidR="00044C85" w:rsidRPr="00644AF4">
        <w:rPr>
          <w:sz w:val="22"/>
          <w:szCs w:val="22"/>
          <w:lang w:val="sr-Latn-ME" w:eastAsia="sr-Latn-ME"/>
        </w:rPr>
        <w:t>ij</w:t>
      </w:r>
      <w:r w:rsidRPr="00644AF4">
        <w:rPr>
          <w:sz w:val="22"/>
          <w:szCs w:val="22"/>
          <w:lang w:val="sr-Latn-ME" w:eastAsia="sr-Latn-ME"/>
        </w:rPr>
        <w:t>e oralne prim</w:t>
      </w:r>
      <w:r w:rsidR="007C4B17" w:rsidRPr="00644AF4">
        <w:rPr>
          <w:sz w:val="22"/>
          <w:szCs w:val="22"/>
          <w:lang w:val="sr-Latn-ME" w:eastAsia="sr-Latn-ME"/>
        </w:rPr>
        <w:t>j</w:t>
      </w:r>
      <w:r w:rsidRPr="00644AF4">
        <w:rPr>
          <w:sz w:val="22"/>
          <w:szCs w:val="22"/>
          <w:lang w:val="sr-Latn-ME" w:eastAsia="sr-Latn-ME"/>
        </w:rPr>
        <w:t xml:space="preserve">ene, P-gp ne ograničava </w:t>
      </w:r>
      <w:r w:rsidR="00DE1636" w:rsidRPr="00644AF4">
        <w:rPr>
          <w:sz w:val="22"/>
          <w:szCs w:val="22"/>
          <w:lang w:val="sr-Latn-ME" w:eastAsia="sr-Latn-ME"/>
        </w:rPr>
        <w:t>re</w:t>
      </w:r>
      <w:r w:rsidRPr="00644AF4">
        <w:rPr>
          <w:sz w:val="22"/>
          <w:szCs w:val="22"/>
          <w:lang w:val="sr-Latn-ME" w:eastAsia="sr-Latn-ME"/>
        </w:rPr>
        <w:t>sorpciju apalutamida, pa se stoga i ne očekuje da inhibicija ili indukcija P-gp utiče na biološku raspoloživost apalutamida.</w:t>
      </w:r>
    </w:p>
    <w:p w14:paraId="5DC048DC" w14:textId="77777777" w:rsidR="00E206F6" w:rsidRPr="00644AF4" w:rsidRDefault="00E206F6" w:rsidP="00124461">
      <w:pPr>
        <w:jc w:val="both"/>
        <w:rPr>
          <w:sz w:val="22"/>
          <w:szCs w:val="22"/>
          <w:u w:val="single"/>
          <w:shd w:val="clear" w:color="auto" w:fill="FFFFFF"/>
          <w:lang w:val="sr-Latn-ME" w:eastAsia="sr-Latn-ME"/>
        </w:rPr>
      </w:pPr>
    </w:p>
    <w:p w14:paraId="34B8157C" w14:textId="77777777" w:rsidR="00E206F6" w:rsidRPr="00644AF4" w:rsidRDefault="00E206F6" w:rsidP="00124461">
      <w:pPr>
        <w:jc w:val="both"/>
        <w:rPr>
          <w:sz w:val="22"/>
          <w:szCs w:val="22"/>
          <w:lang w:val="sr-Latn-ME" w:eastAsia="sr-Latn-ME"/>
        </w:rPr>
      </w:pPr>
      <w:r w:rsidRPr="00644AF4">
        <w:rPr>
          <w:sz w:val="22"/>
          <w:szCs w:val="22"/>
          <w:u w:val="single"/>
          <w:shd w:val="clear" w:color="auto" w:fill="FFFFFF"/>
          <w:lang w:val="sr-Latn-ME" w:eastAsia="sr-Latn-ME"/>
        </w:rPr>
        <w:t>Distribucija</w:t>
      </w:r>
    </w:p>
    <w:p w14:paraId="151D0FAA" w14:textId="384367B2" w:rsidR="00E206F6" w:rsidRPr="00644AF4" w:rsidRDefault="00044C85" w:rsidP="00124461">
      <w:pPr>
        <w:jc w:val="both"/>
        <w:rPr>
          <w:sz w:val="22"/>
          <w:szCs w:val="22"/>
          <w:lang w:val="sr-Latn-ME" w:eastAsia="sr-Latn-ME"/>
        </w:rPr>
      </w:pPr>
      <w:r w:rsidRPr="00644AF4">
        <w:rPr>
          <w:sz w:val="22"/>
          <w:szCs w:val="22"/>
          <w:lang w:val="sr-Latn-ME" w:eastAsia="sr-Latn-ME"/>
        </w:rPr>
        <w:t>Srednja vrijednost p</w:t>
      </w:r>
      <w:r w:rsidR="00E206F6" w:rsidRPr="00644AF4">
        <w:rPr>
          <w:sz w:val="22"/>
          <w:szCs w:val="22"/>
          <w:lang w:val="sr-Latn-ME" w:eastAsia="sr-Latn-ME"/>
        </w:rPr>
        <w:t>rivid</w:t>
      </w:r>
      <w:r w:rsidRPr="00644AF4">
        <w:rPr>
          <w:sz w:val="22"/>
          <w:szCs w:val="22"/>
          <w:lang w:val="sr-Latn-ME" w:eastAsia="sr-Latn-ME"/>
        </w:rPr>
        <w:t>nog</w:t>
      </w:r>
      <w:r w:rsidR="00E206F6" w:rsidRPr="00644AF4">
        <w:rPr>
          <w:sz w:val="22"/>
          <w:szCs w:val="22"/>
          <w:lang w:val="sr-Latn-ME" w:eastAsia="sr-Latn-ME"/>
        </w:rPr>
        <w:t xml:space="preserve"> volumen</w:t>
      </w:r>
      <w:r w:rsidRPr="00644AF4">
        <w:rPr>
          <w:sz w:val="22"/>
          <w:szCs w:val="22"/>
          <w:lang w:val="sr-Latn-ME" w:eastAsia="sr-Latn-ME"/>
        </w:rPr>
        <w:t>a</w:t>
      </w:r>
      <w:r w:rsidR="00E206F6" w:rsidRPr="00644AF4">
        <w:rPr>
          <w:sz w:val="22"/>
          <w:szCs w:val="22"/>
          <w:lang w:val="sr-Latn-ME" w:eastAsia="sr-Latn-ME"/>
        </w:rPr>
        <w:t xml:space="preserve"> distribucije u stanju </w:t>
      </w:r>
      <w:r w:rsidRPr="00644AF4">
        <w:rPr>
          <w:sz w:val="22"/>
          <w:szCs w:val="22"/>
          <w:lang w:val="sr-Latn-ME" w:eastAsia="sr-Latn-ME"/>
        </w:rPr>
        <w:t xml:space="preserve">dinamičke </w:t>
      </w:r>
      <w:r w:rsidR="00E206F6" w:rsidRPr="00644AF4">
        <w:rPr>
          <w:sz w:val="22"/>
          <w:szCs w:val="22"/>
          <w:lang w:val="sr-Latn-ME" w:eastAsia="sr-Latn-ME"/>
        </w:rPr>
        <w:t xml:space="preserve">ravnoteže apalutamida iznosi oko 276 </w:t>
      </w:r>
      <w:r w:rsidR="00DE1636" w:rsidRPr="00644AF4">
        <w:rPr>
          <w:sz w:val="22"/>
          <w:szCs w:val="22"/>
          <w:lang w:val="sr-Latn-ME" w:eastAsia="sr-Latn-ME"/>
        </w:rPr>
        <w:t>l</w:t>
      </w:r>
      <w:r w:rsidR="00E206F6" w:rsidRPr="00644AF4">
        <w:rPr>
          <w:sz w:val="22"/>
          <w:szCs w:val="22"/>
          <w:lang w:val="sr-Latn-ME" w:eastAsia="sr-Latn-ME"/>
        </w:rPr>
        <w:t>. Volumen distribucije apalutamida je veći od ukupnog volumena t</w:t>
      </w:r>
      <w:r w:rsidR="007C4B17" w:rsidRPr="00644AF4">
        <w:rPr>
          <w:sz w:val="22"/>
          <w:szCs w:val="22"/>
          <w:lang w:val="sr-Latn-ME" w:eastAsia="sr-Latn-ME"/>
        </w:rPr>
        <w:t>j</w:t>
      </w:r>
      <w:r w:rsidR="00E206F6" w:rsidRPr="00644AF4">
        <w:rPr>
          <w:sz w:val="22"/>
          <w:szCs w:val="22"/>
          <w:lang w:val="sr-Latn-ME" w:eastAsia="sr-Latn-ME"/>
        </w:rPr>
        <w:t>elesne vode, što ukazuje na ekstenzivnu ekstravaskularnu distribuciju.</w:t>
      </w:r>
    </w:p>
    <w:p w14:paraId="2DF6031B" w14:textId="77777777" w:rsidR="00DE1636" w:rsidRPr="00644AF4" w:rsidRDefault="00DE1636" w:rsidP="00124461">
      <w:pPr>
        <w:jc w:val="both"/>
        <w:rPr>
          <w:sz w:val="22"/>
          <w:szCs w:val="22"/>
          <w:lang w:val="sr-Latn-ME" w:eastAsia="sr-Latn-ME"/>
        </w:rPr>
      </w:pPr>
    </w:p>
    <w:p w14:paraId="16EEA987" w14:textId="68BCC60E" w:rsidR="00E206F6" w:rsidRPr="00644AF4" w:rsidRDefault="00E206F6" w:rsidP="00124461">
      <w:pPr>
        <w:jc w:val="both"/>
        <w:rPr>
          <w:sz w:val="22"/>
          <w:szCs w:val="22"/>
          <w:lang w:val="sr-Latn-ME" w:eastAsia="sr-Latn-ME"/>
        </w:rPr>
      </w:pPr>
      <w:r w:rsidRPr="00644AF4">
        <w:rPr>
          <w:sz w:val="22"/>
          <w:szCs w:val="22"/>
          <w:lang w:val="sr-Latn-ME" w:eastAsia="sr-Latn-ME"/>
        </w:rPr>
        <w:t xml:space="preserve">Apalutamid i N-desmetil apalutamid se vezuju za proteine plazme </w:t>
      </w:r>
      <w:r w:rsidR="00044C85" w:rsidRPr="00644AF4">
        <w:rPr>
          <w:sz w:val="22"/>
          <w:szCs w:val="22"/>
          <w:lang w:val="sr-Latn-ME" w:eastAsia="sr-Latn-ME"/>
        </w:rPr>
        <w:t xml:space="preserve">u mjeri od </w:t>
      </w:r>
      <w:r w:rsidRPr="00644AF4">
        <w:rPr>
          <w:sz w:val="22"/>
          <w:szCs w:val="22"/>
          <w:lang w:val="sr-Latn-ME" w:eastAsia="sr-Latn-ME"/>
        </w:rPr>
        <w:t>96% odnosno 95%, i uglavnom se vezuju za serumski albumin nezavisno od koncentracije.</w:t>
      </w:r>
    </w:p>
    <w:p w14:paraId="5CEA5F6E" w14:textId="77777777" w:rsidR="00E206F6" w:rsidRPr="00644AF4" w:rsidRDefault="00E206F6" w:rsidP="00124461">
      <w:pPr>
        <w:jc w:val="both"/>
        <w:rPr>
          <w:sz w:val="22"/>
          <w:szCs w:val="22"/>
          <w:u w:val="single"/>
          <w:shd w:val="clear" w:color="auto" w:fill="FFFFFF"/>
          <w:lang w:val="sr-Latn-ME" w:eastAsia="sr-Latn-ME"/>
        </w:rPr>
      </w:pPr>
    </w:p>
    <w:p w14:paraId="265BF26D" w14:textId="77777777" w:rsidR="00E206F6" w:rsidRPr="00644AF4" w:rsidRDefault="00E206F6" w:rsidP="00124461">
      <w:pPr>
        <w:jc w:val="both"/>
        <w:rPr>
          <w:sz w:val="22"/>
          <w:szCs w:val="22"/>
          <w:lang w:val="sr-Latn-ME" w:eastAsia="sr-Latn-ME"/>
        </w:rPr>
      </w:pPr>
      <w:r w:rsidRPr="00644AF4">
        <w:rPr>
          <w:sz w:val="22"/>
          <w:szCs w:val="22"/>
          <w:u w:val="single"/>
          <w:shd w:val="clear" w:color="auto" w:fill="FFFFFF"/>
          <w:lang w:val="sr-Latn-ME" w:eastAsia="sr-Latn-ME"/>
        </w:rPr>
        <w:t>Biotransformacija</w:t>
      </w:r>
    </w:p>
    <w:p w14:paraId="307015EB" w14:textId="0CEDED76" w:rsidR="00E206F6" w:rsidRPr="00644AF4" w:rsidRDefault="00E206F6" w:rsidP="00124461">
      <w:pPr>
        <w:jc w:val="both"/>
        <w:rPr>
          <w:sz w:val="22"/>
          <w:szCs w:val="22"/>
          <w:lang w:val="sr-Latn-ME" w:eastAsia="sr-Latn-ME"/>
        </w:rPr>
      </w:pPr>
      <w:r w:rsidRPr="00644AF4">
        <w:rPr>
          <w:sz w:val="22"/>
          <w:szCs w:val="22"/>
          <w:lang w:val="sr-Latn-ME" w:eastAsia="sr-Latn-ME"/>
        </w:rPr>
        <w:t>Posl</w:t>
      </w:r>
      <w:r w:rsidR="007C4B17" w:rsidRPr="00644AF4">
        <w:rPr>
          <w:sz w:val="22"/>
          <w:szCs w:val="22"/>
          <w:lang w:val="sr-Latn-ME" w:eastAsia="sr-Latn-ME"/>
        </w:rPr>
        <w:t>ij</w:t>
      </w:r>
      <w:r w:rsidRPr="00644AF4">
        <w:rPr>
          <w:sz w:val="22"/>
          <w:szCs w:val="22"/>
          <w:lang w:val="sr-Latn-ME" w:eastAsia="sr-Latn-ME"/>
        </w:rPr>
        <w:t xml:space="preserve">e jedne </w:t>
      </w:r>
      <w:r w:rsidR="00DE1636" w:rsidRPr="00644AF4">
        <w:rPr>
          <w:sz w:val="22"/>
          <w:szCs w:val="22"/>
          <w:lang w:val="sr-Latn-ME" w:eastAsia="sr-Latn-ME"/>
        </w:rPr>
        <w:t>per</w:t>
      </w:r>
      <w:r w:rsidRPr="00644AF4">
        <w:rPr>
          <w:sz w:val="22"/>
          <w:szCs w:val="22"/>
          <w:lang w:val="sr-Latn-ME" w:eastAsia="sr-Latn-ME"/>
        </w:rPr>
        <w:t>oralne prim</w:t>
      </w:r>
      <w:r w:rsidR="007C4B17" w:rsidRPr="00644AF4">
        <w:rPr>
          <w:sz w:val="22"/>
          <w:szCs w:val="22"/>
          <w:lang w:val="sr-Latn-ME" w:eastAsia="sr-Latn-ME"/>
        </w:rPr>
        <w:t>j</w:t>
      </w:r>
      <w:r w:rsidRPr="00644AF4">
        <w:rPr>
          <w:sz w:val="22"/>
          <w:szCs w:val="22"/>
          <w:lang w:val="sr-Latn-ME" w:eastAsia="sr-Latn-ME"/>
        </w:rPr>
        <w:t>ene radioaktivno ob</w:t>
      </w:r>
      <w:r w:rsidR="007C4B17" w:rsidRPr="00644AF4">
        <w:rPr>
          <w:sz w:val="22"/>
          <w:szCs w:val="22"/>
          <w:lang w:val="sr-Latn-ME" w:eastAsia="sr-Latn-ME"/>
        </w:rPr>
        <w:t>ilje</w:t>
      </w:r>
      <w:r w:rsidRPr="00644AF4">
        <w:rPr>
          <w:sz w:val="22"/>
          <w:szCs w:val="22"/>
          <w:lang w:val="sr-Latn-ME" w:eastAsia="sr-Latn-ME"/>
        </w:rPr>
        <w:t>ženog (</w:t>
      </w:r>
      <w:r w:rsidRPr="00644AF4">
        <w:rPr>
          <w:sz w:val="22"/>
          <w:szCs w:val="22"/>
          <w:vertAlign w:val="superscript"/>
          <w:lang w:val="sr-Latn-ME" w:eastAsia="sr-Latn-ME"/>
        </w:rPr>
        <w:t>14</w:t>
      </w:r>
      <w:r w:rsidRPr="00644AF4">
        <w:rPr>
          <w:sz w:val="22"/>
          <w:szCs w:val="22"/>
          <w:lang w:val="sr-Latn-ME" w:eastAsia="sr-Latn-ME"/>
        </w:rPr>
        <w:t xml:space="preserve">C) apalutamida </w:t>
      </w:r>
      <w:r w:rsidR="00044C85" w:rsidRPr="00644AF4">
        <w:rPr>
          <w:sz w:val="22"/>
          <w:szCs w:val="22"/>
          <w:lang w:val="sr-Latn-ME" w:eastAsia="sr-Latn-ME"/>
        </w:rPr>
        <w:t xml:space="preserve">u dozi od </w:t>
      </w:r>
      <w:r w:rsidRPr="00644AF4">
        <w:rPr>
          <w:sz w:val="22"/>
          <w:szCs w:val="22"/>
          <w:lang w:val="sr-Latn-ME" w:eastAsia="sr-Latn-ME"/>
        </w:rPr>
        <w:t xml:space="preserve">240 mg, na apalutamid, njegov aktivni metabolit, N-desmetil apalutamid i neaktivni metabolit karboksilnu kiselinu otpadala je većina </w:t>
      </w:r>
      <w:r w:rsidRPr="00644AF4">
        <w:rPr>
          <w:sz w:val="22"/>
          <w:szCs w:val="22"/>
          <w:vertAlign w:val="superscript"/>
          <w:lang w:val="sr-Latn-ME" w:eastAsia="sr-Latn-ME"/>
        </w:rPr>
        <w:t>14</w:t>
      </w:r>
      <w:r w:rsidRPr="00644AF4">
        <w:rPr>
          <w:sz w:val="22"/>
          <w:szCs w:val="22"/>
          <w:lang w:val="sr-Latn-ME" w:eastAsia="sr-Latn-ME"/>
        </w:rPr>
        <w:t xml:space="preserve">C-radioaktivnosti u plazmi i predstavljala 45%, 44%, odnosno 3% ukupne </w:t>
      </w:r>
      <w:r w:rsidRPr="00644AF4">
        <w:rPr>
          <w:sz w:val="22"/>
          <w:szCs w:val="22"/>
          <w:vertAlign w:val="superscript"/>
          <w:lang w:val="sr-Latn-ME" w:eastAsia="sr-Latn-ME"/>
        </w:rPr>
        <w:t>14</w:t>
      </w:r>
      <w:r w:rsidRPr="00644AF4">
        <w:rPr>
          <w:sz w:val="22"/>
          <w:szCs w:val="22"/>
          <w:lang w:val="sr-Latn-ME" w:eastAsia="sr-Latn-ME"/>
        </w:rPr>
        <w:t>C-PIK.</w:t>
      </w:r>
    </w:p>
    <w:p w14:paraId="71DFF7C6" w14:textId="77777777" w:rsidR="00DE1636" w:rsidRPr="00644AF4" w:rsidRDefault="00DE1636" w:rsidP="00124461">
      <w:pPr>
        <w:jc w:val="both"/>
        <w:rPr>
          <w:sz w:val="22"/>
          <w:szCs w:val="22"/>
          <w:lang w:val="sr-Latn-ME" w:eastAsia="sr-Latn-ME"/>
        </w:rPr>
      </w:pPr>
    </w:p>
    <w:p w14:paraId="57059570" w14:textId="168EEB90" w:rsidR="00E206F6" w:rsidRPr="00644AF4" w:rsidRDefault="00E206F6" w:rsidP="00124461">
      <w:pPr>
        <w:jc w:val="both"/>
        <w:rPr>
          <w:sz w:val="22"/>
          <w:szCs w:val="22"/>
          <w:lang w:val="sr-Latn-ME" w:eastAsia="sr-Latn-ME"/>
        </w:rPr>
      </w:pPr>
      <w:r w:rsidRPr="00644AF4">
        <w:rPr>
          <w:sz w:val="22"/>
          <w:szCs w:val="22"/>
          <w:lang w:val="sr-Latn-ME" w:eastAsia="sr-Latn-ME"/>
        </w:rPr>
        <w:t>Metabolizam je glavni put eliminacije apalutamida. On se metabolizuje primarno pomoću CYP2C8 i CYP3A4</w:t>
      </w:r>
      <w:r w:rsidR="00044C85" w:rsidRPr="00644AF4">
        <w:rPr>
          <w:sz w:val="22"/>
          <w:szCs w:val="22"/>
          <w:lang w:val="sr-Latn-ME" w:eastAsia="sr-Latn-ME"/>
        </w:rPr>
        <w:t>, pri čemu se</w:t>
      </w:r>
      <w:r w:rsidRPr="00644AF4">
        <w:rPr>
          <w:sz w:val="22"/>
          <w:szCs w:val="22"/>
          <w:lang w:val="sr-Latn-ME" w:eastAsia="sr-Latn-ME"/>
        </w:rPr>
        <w:t xml:space="preserve"> formira N-desmetil apalutamid. Apalutamid i N-desmetil apalutamid se dalje metabolizuju do neaktivnog metabolita karboksilne kiseline pomoću karboksilesteraze. Proc</w:t>
      </w:r>
      <w:r w:rsidR="007C4B17" w:rsidRPr="00644AF4">
        <w:rPr>
          <w:sz w:val="22"/>
          <w:szCs w:val="22"/>
          <w:lang w:val="sr-Latn-ME" w:eastAsia="sr-Latn-ME"/>
        </w:rPr>
        <w:t>j</w:t>
      </w:r>
      <w:r w:rsidRPr="00644AF4">
        <w:rPr>
          <w:sz w:val="22"/>
          <w:szCs w:val="22"/>
          <w:lang w:val="sr-Latn-ME" w:eastAsia="sr-Latn-ME"/>
        </w:rPr>
        <w:t>enjuje se da je posl</w:t>
      </w:r>
      <w:r w:rsidR="007C4B17" w:rsidRPr="00644AF4">
        <w:rPr>
          <w:sz w:val="22"/>
          <w:szCs w:val="22"/>
          <w:lang w:val="sr-Latn-ME" w:eastAsia="sr-Latn-ME"/>
        </w:rPr>
        <w:t>ij</w:t>
      </w:r>
      <w:r w:rsidRPr="00644AF4">
        <w:rPr>
          <w:sz w:val="22"/>
          <w:szCs w:val="22"/>
          <w:lang w:val="sr-Latn-ME" w:eastAsia="sr-Latn-ME"/>
        </w:rPr>
        <w:t>e jedne oralne doze apalutamida doprinos CYP2C8 i CYP3A4 u metabolizmu apalutamida 58%, odnosno 13%, ali se očekuje i da se ovaj nivo doprinosa prom</w:t>
      </w:r>
      <w:r w:rsidR="00044C85" w:rsidRPr="00644AF4">
        <w:rPr>
          <w:sz w:val="22"/>
          <w:szCs w:val="22"/>
          <w:lang w:val="sr-Latn-ME" w:eastAsia="sr-Latn-ME"/>
        </w:rPr>
        <w:t>i</w:t>
      </w:r>
      <w:r w:rsidR="007C4B17" w:rsidRPr="00644AF4">
        <w:rPr>
          <w:sz w:val="22"/>
          <w:szCs w:val="22"/>
          <w:lang w:val="sr-Latn-ME" w:eastAsia="sr-Latn-ME"/>
        </w:rPr>
        <w:t>j</w:t>
      </w:r>
      <w:r w:rsidRPr="00644AF4">
        <w:rPr>
          <w:sz w:val="22"/>
          <w:szCs w:val="22"/>
          <w:lang w:val="sr-Latn-ME" w:eastAsia="sr-Latn-ME"/>
        </w:rPr>
        <w:t xml:space="preserve">eni u stanju </w:t>
      </w:r>
      <w:r w:rsidR="00044C85" w:rsidRPr="00644AF4">
        <w:rPr>
          <w:sz w:val="22"/>
          <w:szCs w:val="22"/>
          <w:lang w:val="sr-Latn-ME" w:eastAsia="sr-Latn-ME"/>
        </w:rPr>
        <w:t xml:space="preserve">dinamičke </w:t>
      </w:r>
      <w:r w:rsidRPr="00644AF4">
        <w:rPr>
          <w:sz w:val="22"/>
          <w:szCs w:val="22"/>
          <w:lang w:val="sr-Latn-ME" w:eastAsia="sr-Latn-ME"/>
        </w:rPr>
        <w:t>ravnoteže zbog indukcije CYP3A4 apalutamidom posl</w:t>
      </w:r>
      <w:r w:rsidR="007C4B17" w:rsidRPr="00644AF4">
        <w:rPr>
          <w:sz w:val="22"/>
          <w:szCs w:val="22"/>
          <w:lang w:val="sr-Latn-ME" w:eastAsia="sr-Latn-ME"/>
        </w:rPr>
        <w:t>ij</w:t>
      </w:r>
      <w:r w:rsidRPr="00644AF4">
        <w:rPr>
          <w:sz w:val="22"/>
          <w:szCs w:val="22"/>
          <w:lang w:val="sr-Latn-ME" w:eastAsia="sr-Latn-ME"/>
        </w:rPr>
        <w:t>e ponavljanih doza.</w:t>
      </w:r>
    </w:p>
    <w:p w14:paraId="0C42C4F4" w14:textId="77777777" w:rsidR="00E206F6" w:rsidRPr="00644AF4" w:rsidRDefault="00E206F6" w:rsidP="00124461">
      <w:pPr>
        <w:jc w:val="both"/>
        <w:rPr>
          <w:sz w:val="22"/>
          <w:szCs w:val="22"/>
          <w:u w:val="single"/>
          <w:shd w:val="clear" w:color="auto" w:fill="FFFFFF"/>
          <w:lang w:val="sr-Latn-ME" w:eastAsia="sr-Latn-ME"/>
        </w:rPr>
      </w:pPr>
    </w:p>
    <w:p w14:paraId="788A8141" w14:textId="77777777" w:rsidR="00E206F6" w:rsidRPr="00644AF4" w:rsidRDefault="00E206F6" w:rsidP="00124461">
      <w:pPr>
        <w:jc w:val="both"/>
        <w:rPr>
          <w:sz w:val="22"/>
          <w:szCs w:val="22"/>
          <w:lang w:val="sr-Latn-ME" w:eastAsia="sr-Latn-ME"/>
        </w:rPr>
      </w:pPr>
      <w:r w:rsidRPr="00644AF4">
        <w:rPr>
          <w:sz w:val="22"/>
          <w:szCs w:val="22"/>
          <w:u w:val="single"/>
          <w:shd w:val="clear" w:color="auto" w:fill="FFFFFF"/>
          <w:lang w:val="sr-Latn-ME" w:eastAsia="sr-Latn-ME"/>
        </w:rPr>
        <w:t>Eliminacija</w:t>
      </w:r>
    </w:p>
    <w:p w14:paraId="748D98CA" w14:textId="1035C787" w:rsidR="00E206F6" w:rsidRPr="00644AF4" w:rsidRDefault="00E206F6" w:rsidP="00124461">
      <w:pPr>
        <w:jc w:val="both"/>
        <w:rPr>
          <w:sz w:val="22"/>
          <w:szCs w:val="22"/>
          <w:lang w:val="sr-Latn-ME" w:eastAsia="sr-Latn-ME"/>
        </w:rPr>
      </w:pPr>
      <w:r w:rsidRPr="00644AF4">
        <w:rPr>
          <w:sz w:val="22"/>
          <w:szCs w:val="22"/>
          <w:lang w:val="sr-Latn-ME" w:eastAsia="sr-Latn-ME"/>
        </w:rPr>
        <w:t>Apalutamid, uglavnom u obliku metabolita, eliminiše se primarno urinom. Posl</w:t>
      </w:r>
      <w:r w:rsidR="007C4B17" w:rsidRPr="00644AF4">
        <w:rPr>
          <w:sz w:val="22"/>
          <w:szCs w:val="22"/>
          <w:lang w:val="sr-Latn-ME" w:eastAsia="sr-Latn-ME"/>
        </w:rPr>
        <w:t>ij</w:t>
      </w:r>
      <w:r w:rsidRPr="00644AF4">
        <w:rPr>
          <w:sz w:val="22"/>
          <w:szCs w:val="22"/>
          <w:lang w:val="sr-Latn-ME" w:eastAsia="sr-Latn-ME"/>
        </w:rPr>
        <w:t xml:space="preserve">e </w:t>
      </w:r>
      <w:r w:rsidR="00DE1636" w:rsidRPr="00644AF4">
        <w:rPr>
          <w:sz w:val="22"/>
          <w:szCs w:val="22"/>
          <w:lang w:val="sr-Latn-ME" w:eastAsia="sr-Latn-ME"/>
        </w:rPr>
        <w:t>pojedinačne per</w:t>
      </w:r>
      <w:r w:rsidRPr="00644AF4">
        <w:rPr>
          <w:sz w:val="22"/>
          <w:szCs w:val="22"/>
          <w:lang w:val="sr-Latn-ME" w:eastAsia="sr-Latn-ME"/>
        </w:rPr>
        <w:t>oralne prim</w:t>
      </w:r>
      <w:r w:rsidR="007C4B17" w:rsidRPr="00644AF4">
        <w:rPr>
          <w:sz w:val="22"/>
          <w:szCs w:val="22"/>
          <w:lang w:val="sr-Latn-ME" w:eastAsia="sr-Latn-ME"/>
        </w:rPr>
        <w:t>j</w:t>
      </w:r>
      <w:r w:rsidRPr="00644AF4">
        <w:rPr>
          <w:sz w:val="22"/>
          <w:szCs w:val="22"/>
          <w:lang w:val="sr-Latn-ME" w:eastAsia="sr-Latn-ME"/>
        </w:rPr>
        <w:t>ene radioaktivno ob</w:t>
      </w:r>
      <w:r w:rsidR="007C4B17" w:rsidRPr="00644AF4">
        <w:rPr>
          <w:sz w:val="22"/>
          <w:szCs w:val="22"/>
          <w:lang w:val="sr-Latn-ME" w:eastAsia="sr-Latn-ME"/>
        </w:rPr>
        <w:t>ilje</w:t>
      </w:r>
      <w:r w:rsidRPr="00644AF4">
        <w:rPr>
          <w:sz w:val="22"/>
          <w:szCs w:val="22"/>
          <w:lang w:val="sr-Latn-ME" w:eastAsia="sr-Latn-ME"/>
        </w:rPr>
        <w:t xml:space="preserve">ženog apalutamida, 89% radioaktivnosti </w:t>
      </w:r>
      <w:r w:rsidR="00DE1636" w:rsidRPr="00644AF4">
        <w:rPr>
          <w:sz w:val="22"/>
          <w:szCs w:val="22"/>
          <w:lang w:val="sr-Latn-ME" w:eastAsia="sr-Latn-ME"/>
        </w:rPr>
        <w:t>pronađeno je</w:t>
      </w:r>
      <w:r w:rsidRPr="00644AF4">
        <w:rPr>
          <w:sz w:val="22"/>
          <w:szCs w:val="22"/>
          <w:lang w:val="sr-Latn-ME" w:eastAsia="sr-Latn-ME"/>
        </w:rPr>
        <w:t xml:space="preserve"> </w:t>
      </w:r>
      <w:r w:rsidR="00044C85" w:rsidRPr="00644AF4">
        <w:rPr>
          <w:sz w:val="22"/>
          <w:szCs w:val="22"/>
          <w:lang w:val="sr-Latn-ME" w:eastAsia="sr-Latn-ME"/>
        </w:rPr>
        <w:t xml:space="preserve">do </w:t>
      </w:r>
      <w:r w:rsidRPr="00644AF4">
        <w:rPr>
          <w:sz w:val="22"/>
          <w:szCs w:val="22"/>
          <w:lang w:val="sr-Latn-ME" w:eastAsia="sr-Latn-ME"/>
        </w:rPr>
        <w:t>70 dana posl</w:t>
      </w:r>
      <w:r w:rsidR="007C4B17" w:rsidRPr="00644AF4">
        <w:rPr>
          <w:sz w:val="22"/>
          <w:szCs w:val="22"/>
          <w:lang w:val="sr-Latn-ME" w:eastAsia="sr-Latn-ME"/>
        </w:rPr>
        <w:t>ij</w:t>
      </w:r>
      <w:r w:rsidRPr="00644AF4">
        <w:rPr>
          <w:sz w:val="22"/>
          <w:szCs w:val="22"/>
          <w:lang w:val="sr-Latn-ME" w:eastAsia="sr-Latn-ME"/>
        </w:rPr>
        <w:t xml:space="preserve">e uzimanja doze: 65% </w:t>
      </w:r>
      <w:r w:rsidR="00DE1636" w:rsidRPr="00644AF4">
        <w:rPr>
          <w:sz w:val="22"/>
          <w:szCs w:val="22"/>
          <w:lang w:val="sr-Latn-ME" w:eastAsia="sr-Latn-ME"/>
        </w:rPr>
        <w:t>pronađeno je u</w:t>
      </w:r>
      <w:r w:rsidRPr="00644AF4">
        <w:rPr>
          <w:sz w:val="22"/>
          <w:szCs w:val="22"/>
          <w:lang w:val="sr-Latn-ME" w:eastAsia="sr-Latn-ME"/>
        </w:rPr>
        <w:t xml:space="preserve"> urin</w:t>
      </w:r>
      <w:r w:rsidR="00DE1636" w:rsidRPr="00644AF4">
        <w:rPr>
          <w:sz w:val="22"/>
          <w:szCs w:val="22"/>
          <w:lang w:val="sr-Latn-ME" w:eastAsia="sr-Latn-ME"/>
        </w:rPr>
        <w:t>u</w:t>
      </w:r>
      <w:r w:rsidRPr="00644AF4">
        <w:rPr>
          <w:sz w:val="22"/>
          <w:szCs w:val="22"/>
          <w:lang w:val="sr-Latn-ME" w:eastAsia="sr-Latn-ME"/>
        </w:rPr>
        <w:t xml:space="preserve"> (1,2% doze</w:t>
      </w:r>
      <w:r w:rsidR="00FF6835" w:rsidRPr="00644AF4">
        <w:rPr>
          <w:sz w:val="22"/>
          <w:szCs w:val="22"/>
          <w:lang w:val="sr-Latn-ME" w:eastAsia="sr-Latn-ME"/>
        </w:rPr>
        <w:t xml:space="preserve"> u obliku</w:t>
      </w:r>
      <w:r w:rsidRPr="00644AF4">
        <w:rPr>
          <w:sz w:val="22"/>
          <w:szCs w:val="22"/>
          <w:lang w:val="sr-Latn-ME" w:eastAsia="sr-Latn-ME"/>
        </w:rPr>
        <w:t xml:space="preserve"> neizm</w:t>
      </w:r>
      <w:r w:rsidR="00044C85" w:rsidRPr="00644AF4">
        <w:rPr>
          <w:sz w:val="22"/>
          <w:szCs w:val="22"/>
          <w:lang w:val="sr-Latn-ME" w:eastAsia="sr-Latn-ME"/>
        </w:rPr>
        <w:t>ij</w:t>
      </w:r>
      <w:r w:rsidRPr="00644AF4">
        <w:rPr>
          <w:sz w:val="22"/>
          <w:szCs w:val="22"/>
          <w:lang w:val="sr-Latn-ME" w:eastAsia="sr-Latn-ME"/>
        </w:rPr>
        <w:t>enjen</w:t>
      </w:r>
      <w:r w:rsidR="00FF6835" w:rsidRPr="00644AF4">
        <w:rPr>
          <w:sz w:val="22"/>
          <w:szCs w:val="22"/>
          <w:lang w:val="sr-Latn-ME" w:eastAsia="sr-Latn-ME"/>
        </w:rPr>
        <w:t>og</w:t>
      </w:r>
      <w:r w:rsidRPr="00644AF4">
        <w:rPr>
          <w:sz w:val="22"/>
          <w:szCs w:val="22"/>
          <w:lang w:val="sr-Latn-ME" w:eastAsia="sr-Latn-ME"/>
        </w:rPr>
        <w:t xml:space="preserve"> apalutamid</w:t>
      </w:r>
      <w:r w:rsidR="00FF6835" w:rsidRPr="00644AF4">
        <w:rPr>
          <w:sz w:val="22"/>
          <w:szCs w:val="22"/>
          <w:lang w:val="sr-Latn-ME" w:eastAsia="sr-Latn-ME"/>
        </w:rPr>
        <w:t>a</w:t>
      </w:r>
      <w:r w:rsidRPr="00644AF4">
        <w:rPr>
          <w:sz w:val="22"/>
          <w:szCs w:val="22"/>
          <w:lang w:val="sr-Latn-ME" w:eastAsia="sr-Latn-ME"/>
        </w:rPr>
        <w:t xml:space="preserve"> i 2,7% </w:t>
      </w:r>
      <w:r w:rsidR="00FF6835" w:rsidRPr="00644AF4">
        <w:rPr>
          <w:sz w:val="22"/>
          <w:szCs w:val="22"/>
          <w:lang w:val="sr-Latn-ME" w:eastAsia="sr-Latn-ME"/>
        </w:rPr>
        <w:t xml:space="preserve">u obliku </w:t>
      </w:r>
      <w:r w:rsidRPr="00644AF4">
        <w:rPr>
          <w:sz w:val="22"/>
          <w:szCs w:val="22"/>
          <w:lang w:val="sr-Latn-ME" w:eastAsia="sr-Latn-ME"/>
        </w:rPr>
        <w:t>N-desmetil apalutamid</w:t>
      </w:r>
      <w:r w:rsidR="00FF6835" w:rsidRPr="00644AF4">
        <w:rPr>
          <w:sz w:val="22"/>
          <w:szCs w:val="22"/>
          <w:lang w:val="sr-Latn-ME" w:eastAsia="sr-Latn-ME"/>
        </w:rPr>
        <w:t>a</w:t>
      </w:r>
      <w:r w:rsidRPr="00644AF4">
        <w:rPr>
          <w:sz w:val="22"/>
          <w:szCs w:val="22"/>
          <w:lang w:val="sr-Latn-ME" w:eastAsia="sr-Latn-ME"/>
        </w:rPr>
        <w:t xml:space="preserve">), </w:t>
      </w:r>
      <w:r w:rsidR="00FF6835" w:rsidRPr="00644AF4">
        <w:rPr>
          <w:sz w:val="22"/>
          <w:szCs w:val="22"/>
          <w:lang w:val="sr-Latn-ME" w:eastAsia="sr-Latn-ME"/>
        </w:rPr>
        <w:t xml:space="preserve">dok je </w:t>
      </w:r>
      <w:r w:rsidRPr="00644AF4">
        <w:rPr>
          <w:sz w:val="22"/>
          <w:szCs w:val="22"/>
          <w:lang w:val="sr-Latn-ME" w:eastAsia="sr-Latn-ME"/>
        </w:rPr>
        <w:t xml:space="preserve">24% </w:t>
      </w:r>
      <w:r w:rsidR="00FF6835" w:rsidRPr="00644AF4">
        <w:rPr>
          <w:sz w:val="22"/>
          <w:szCs w:val="22"/>
          <w:lang w:val="sr-Latn-ME" w:eastAsia="sr-Latn-ME"/>
        </w:rPr>
        <w:t>pronađeno u</w:t>
      </w:r>
      <w:r w:rsidRPr="00644AF4">
        <w:rPr>
          <w:sz w:val="22"/>
          <w:szCs w:val="22"/>
          <w:lang w:val="sr-Latn-ME" w:eastAsia="sr-Latn-ME"/>
        </w:rPr>
        <w:t xml:space="preserve"> feces</w:t>
      </w:r>
      <w:r w:rsidR="00FF6835" w:rsidRPr="00644AF4">
        <w:rPr>
          <w:sz w:val="22"/>
          <w:szCs w:val="22"/>
          <w:lang w:val="sr-Latn-ME" w:eastAsia="sr-Latn-ME"/>
        </w:rPr>
        <w:t>u</w:t>
      </w:r>
      <w:r w:rsidRPr="00644AF4">
        <w:rPr>
          <w:sz w:val="22"/>
          <w:szCs w:val="22"/>
          <w:lang w:val="sr-Latn-ME" w:eastAsia="sr-Latn-ME"/>
        </w:rPr>
        <w:t xml:space="preserve"> (1,5% doze </w:t>
      </w:r>
      <w:r w:rsidR="00FF6835" w:rsidRPr="00644AF4">
        <w:rPr>
          <w:sz w:val="22"/>
          <w:szCs w:val="22"/>
          <w:lang w:val="sr-Latn-ME" w:eastAsia="sr-Latn-ME"/>
        </w:rPr>
        <w:t xml:space="preserve">u obliku </w:t>
      </w:r>
      <w:r w:rsidRPr="00644AF4">
        <w:rPr>
          <w:sz w:val="22"/>
          <w:szCs w:val="22"/>
          <w:lang w:val="sr-Latn-ME" w:eastAsia="sr-Latn-ME"/>
        </w:rPr>
        <w:t>neizm</w:t>
      </w:r>
      <w:r w:rsidR="00044C85" w:rsidRPr="00644AF4">
        <w:rPr>
          <w:sz w:val="22"/>
          <w:szCs w:val="22"/>
          <w:lang w:val="sr-Latn-ME" w:eastAsia="sr-Latn-ME"/>
        </w:rPr>
        <w:t>ij</w:t>
      </w:r>
      <w:r w:rsidRPr="00644AF4">
        <w:rPr>
          <w:sz w:val="22"/>
          <w:szCs w:val="22"/>
          <w:lang w:val="sr-Latn-ME" w:eastAsia="sr-Latn-ME"/>
        </w:rPr>
        <w:t>enjen</w:t>
      </w:r>
      <w:r w:rsidR="00FF6835" w:rsidRPr="00644AF4">
        <w:rPr>
          <w:sz w:val="22"/>
          <w:szCs w:val="22"/>
          <w:lang w:val="sr-Latn-ME" w:eastAsia="sr-Latn-ME"/>
        </w:rPr>
        <w:t>og</w:t>
      </w:r>
      <w:r w:rsidRPr="00644AF4">
        <w:rPr>
          <w:sz w:val="22"/>
          <w:szCs w:val="22"/>
          <w:lang w:val="sr-Latn-ME" w:eastAsia="sr-Latn-ME"/>
        </w:rPr>
        <w:t xml:space="preserve"> apalutamid</w:t>
      </w:r>
      <w:r w:rsidR="00FF6835" w:rsidRPr="00644AF4">
        <w:rPr>
          <w:sz w:val="22"/>
          <w:szCs w:val="22"/>
          <w:lang w:val="sr-Latn-ME" w:eastAsia="sr-Latn-ME"/>
        </w:rPr>
        <w:t>a</w:t>
      </w:r>
      <w:r w:rsidRPr="00644AF4">
        <w:rPr>
          <w:sz w:val="22"/>
          <w:szCs w:val="22"/>
          <w:lang w:val="sr-Latn-ME" w:eastAsia="sr-Latn-ME"/>
        </w:rPr>
        <w:t xml:space="preserve"> i 2% </w:t>
      </w:r>
      <w:r w:rsidR="00FF6835" w:rsidRPr="00644AF4">
        <w:rPr>
          <w:sz w:val="22"/>
          <w:szCs w:val="22"/>
          <w:lang w:val="sr-Latn-ME" w:eastAsia="sr-Latn-ME"/>
        </w:rPr>
        <w:t xml:space="preserve">u obliku </w:t>
      </w:r>
      <w:r w:rsidRPr="00644AF4">
        <w:rPr>
          <w:sz w:val="22"/>
          <w:szCs w:val="22"/>
          <w:lang w:val="sr-Latn-ME" w:eastAsia="sr-Latn-ME"/>
        </w:rPr>
        <w:t>N-desmetil apalutamid</w:t>
      </w:r>
      <w:r w:rsidR="00FF6835" w:rsidRPr="00644AF4">
        <w:rPr>
          <w:sz w:val="22"/>
          <w:szCs w:val="22"/>
          <w:lang w:val="sr-Latn-ME" w:eastAsia="sr-Latn-ME"/>
        </w:rPr>
        <w:t>a</w:t>
      </w:r>
      <w:r w:rsidRPr="00644AF4">
        <w:rPr>
          <w:sz w:val="22"/>
          <w:szCs w:val="22"/>
          <w:lang w:val="sr-Latn-ME" w:eastAsia="sr-Latn-ME"/>
        </w:rPr>
        <w:t>).</w:t>
      </w:r>
    </w:p>
    <w:p w14:paraId="5569196D" w14:textId="77777777" w:rsidR="00DE1636" w:rsidRPr="00644AF4" w:rsidRDefault="00DE1636" w:rsidP="00124461">
      <w:pPr>
        <w:jc w:val="both"/>
        <w:rPr>
          <w:sz w:val="22"/>
          <w:szCs w:val="22"/>
          <w:lang w:val="sr-Latn-ME" w:eastAsia="sr-Latn-ME"/>
        </w:rPr>
      </w:pPr>
    </w:p>
    <w:p w14:paraId="772B7916" w14:textId="4202444E" w:rsidR="00E206F6" w:rsidRPr="00644AF4" w:rsidRDefault="003A7EE1" w:rsidP="00124461">
      <w:pPr>
        <w:jc w:val="both"/>
        <w:rPr>
          <w:sz w:val="22"/>
          <w:szCs w:val="22"/>
          <w:lang w:val="sr-Latn-ME" w:eastAsia="sr-Latn-ME"/>
        </w:rPr>
      </w:pPr>
      <w:r w:rsidRPr="00644AF4">
        <w:rPr>
          <w:sz w:val="22"/>
          <w:szCs w:val="22"/>
          <w:lang w:val="sr-Latn-ME"/>
        </w:rPr>
        <w:t xml:space="preserve">Prividni oralni klirens (CL/F) </w:t>
      </w:r>
      <w:r w:rsidR="00E206F6" w:rsidRPr="00644AF4">
        <w:rPr>
          <w:sz w:val="22"/>
          <w:szCs w:val="22"/>
          <w:lang w:val="sr-Latn-ME" w:eastAsia="sr-Latn-ME"/>
        </w:rPr>
        <w:t xml:space="preserve">apalutamida iznosi 1,3 </w:t>
      </w:r>
      <w:r w:rsidR="00B71789" w:rsidRPr="00644AF4">
        <w:rPr>
          <w:sz w:val="22"/>
          <w:szCs w:val="22"/>
          <w:lang w:val="sr-Latn-ME" w:eastAsia="sr-Latn-ME"/>
        </w:rPr>
        <w:t>l</w:t>
      </w:r>
      <w:r w:rsidR="00E206F6" w:rsidRPr="00644AF4">
        <w:rPr>
          <w:sz w:val="22"/>
          <w:szCs w:val="22"/>
          <w:lang w:val="sr-Latn-ME" w:eastAsia="sr-Latn-ME"/>
        </w:rPr>
        <w:t>/h posl</w:t>
      </w:r>
      <w:r w:rsidR="00044C85" w:rsidRPr="00644AF4">
        <w:rPr>
          <w:sz w:val="22"/>
          <w:szCs w:val="22"/>
          <w:lang w:val="sr-Latn-ME" w:eastAsia="sr-Latn-ME"/>
        </w:rPr>
        <w:t>ij</w:t>
      </w:r>
      <w:r w:rsidR="00E206F6" w:rsidRPr="00644AF4">
        <w:rPr>
          <w:sz w:val="22"/>
          <w:szCs w:val="22"/>
          <w:lang w:val="sr-Latn-ME" w:eastAsia="sr-Latn-ME"/>
        </w:rPr>
        <w:t xml:space="preserve">e jedne doze, a raste do 2,0 </w:t>
      </w:r>
      <w:r w:rsidR="00B71789" w:rsidRPr="00644AF4">
        <w:rPr>
          <w:sz w:val="22"/>
          <w:szCs w:val="22"/>
          <w:lang w:val="sr-Latn-ME" w:eastAsia="sr-Latn-ME"/>
        </w:rPr>
        <w:t>l</w:t>
      </w:r>
      <w:r w:rsidR="00E206F6" w:rsidRPr="00644AF4">
        <w:rPr>
          <w:sz w:val="22"/>
          <w:szCs w:val="22"/>
          <w:lang w:val="sr-Latn-ME" w:eastAsia="sr-Latn-ME"/>
        </w:rPr>
        <w:t xml:space="preserve">/h u stanju </w:t>
      </w:r>
      <w:r w:rsidR="00044C85" w:rsidRPr="00644AF4">
        <w:rPr>
          <w:sz w:val="22"/>
          <w:szCs w:val="22"/>
          <w:lang w:val="sr-Latn-ME" w:eastAsia="sr-Latn-ME"/>
        </w:rPr>
        <w:t xml:space="preserve">dinamičke </w:t>
      </w:r>
      <w:r w:rsidR="00E206F6" w:rsidRPr="00644AF4">
        <w:rPr>
          <w:sz w:val="22"/>
          <w:szCs w:val="22"/>
          <w:lang w:val="sr-Latn-ME" w:eastAsia="sr-Latn-ME"/>
        </w:rPr>
        <w:t>ravnoteže posl</w:t>
      </w:r>
      <w:r w:rsidR="007C4B17" w:rsidRPr="00644AF4">
        <w:rPr>
          <w:sz w:val="22"/>
          <w:szCs w:val="22"/>
          <w:lang w:val="sr-Latn-ME" w:eastAsia="sr-Latn-ME"/>
        </w:rPr>
        <w:t>ij</w:t>
      </w:r>
      <w:r w:rsidR="00E206F6" w:rsidRPr="00644AF4">
        <w:rPr>
          <w:sz w:val="22"/>
          <w:szCs w:val="22"/>
          <w:lang w:val="sr-Latn-ME" w:eastAsia="sr-Latn-ME"/>
        </w:rPr>
        <w:t>e uzimanja l</w:t>
      </w:r>
      <w:r w:rsidR="007C4B17" w:rsidRPr="00644AF4">
        <w:rPr>
          <w:sz w:val="22"/>
          <w:szCs w:val="22"/>
          <w:lang w:val="sr-Latn-ME" w:eastAsia="sr-Latn-ME"/>
        </w:rPr>
        <w:t>ij</w:t>
      </w:r>
      <w:r w:rsidR="00E206F6" w:rsidRPr="00644AF4">
        <w:rPr>
          <w:sz w:val="22"/>
          <w:szCs w:val="22"/>
          <w:lang w:val="sr-Latn-ME" w:eastAsia="sr-Latn-ME"/>
        </w:rPr>
        <w:t>eka jednom dnevno. Srednj</w:t>
      </w:r>
      <w:r w:rsidR="00921527" w:rsidRPr="00644AF4">
        <w:rPr>
          <w:sz w:val="22"/>
          <w:szCs w:val="22"/>
          <w:lang w:val="sr-Latn-ME" w:eastAsia="sr-Latn-ME"/>
        </w:rPr>
        <w:t>e</w:t>
      </w:r>
      <w:r w:rsidR="00E206F6" w:rsidRPr="00644AF4">
        <w:rPr>
          <w:sz w:val="22"/>
          <w:szCs w:val="22"/>
          <w:lang w:val="sr-Latn-ME" w:eastAsia="sr-Latn-ME"/>
        </w:rPr>
        <w:t xml:space="preserve"> efektivn</w:t>
      </w:r>
      <w:r w:rsidR="00921527" w:rsidRPr="00644AF4">
        <w:rPr>
          <w:sz w:val="22"/>
          <w:szCs w:val="22"/>
          <w:lang w:val="sr-Latn-ME" w:eastAsia="sr-Latn-ME"/>
        </w:rPr>
        <w:t>o</w:t>
      </w:r>
      <w:r w:rsidR="00E206F6" w:rsidRPr="00644AF4">
        <w:rPr>
          <w:sz w:val="22"/>
          <w:szCs w:val="22"/>
          <w:lang w:val="sr-Latn-ME" w:eastAsia="sr-Latn-ME"/>
        </w:rPr>
        <w:t xml:space="preserve"> polu</w:t>
      </w:r>
      <w:r w:rsidR="00921527" w:rsidRPr="00644AF4">
        <w:rPr>
          <w:sz w:val="22"/>
          <w:szCs w:val="22"/>
          <w:lang w:val="sr-Latn-ME" w:eastAsia="sr-Latn-ME"/>
        </w:rPr>
        <w:t>vrijeme eliminacije</w:t>
      </w:r>
      <w:r w:rsidR="00E206F6" w:rsidRPr="00644AF4">
        <w:rPr>
          <w:sz w:val="22"/>
          <w:szCs w:val="22"/>
          <w:lang w:val="sr-Latn-ME" w:eastAsia="sr-Latn-ME"/>
        </w:rPr>
        <w:t xml:space="preserve"> apalutamida kod pacijenata iznosi oko 3 dana u stanju </w:t>
      </w:r>
      <w:r w:rsidR="00044C85" w:rsidRPr="00644AF4">
        <w:rPr>
          <w:sz w:val="22"/>
          <w:szCs w:val="22"/>
          <w:lang w:val="sr-Latn-ME" w:eastAsia="sr-Latn-ME"/>
        </w:rPr>
        <w:t xml:space="preserve">dinamičke </w:t>
      </w:r>
      <w:r w:rsidR="00E206F6" w:rsidRPr="00644AF4">
        <w:rPr>
          <w:sz w:val="22"/>
          <w:szCs w:val="22"/>
          <w:lang w:val="sr-Latn-ME" w:eastAsia="sr-Latn-ME"/>
        </w:rPr>
        <w:t>ravnoteže.</w:t>
      </w:r>
    </w:p>
    <w:p w14:paraId="2D3A2C28" w14:textId="77777777" w:rsidR="00B71789" w:rsidRPr="00644AF4" w:rsidRDefault="00B71789" w:rsidP="00124461">
      <w:pPr>
        <w:jc w:val="both"/>
        <w:rPr>
          <w:sz w:val="22"/>
          <w:szCs w:val="22"/>
          <w:lang w:val="sr-Latn-ME" w:eastAsia="sr-Latn-ME"/>
        </w:rPr>
      </w:pPr>
    </w:p>
    <w:p w14:paraId="59D13CFF" w14:textId="5C7521D1" w:rsidR="00E206F6" w:rsidRPr="00644AF4" w:rsidRDefault="00E206F6" w:rsidP="00124461">
      <w:pPr>
        <w:jc w:val="both"/>
        <w:rPr>
          <w:sz w:val="22"/>
          <w:szCs w:val="22"/>
          <w:lang w:val="sr-Latn-ME" w:eastAsia="sr-Latn-ME"/>
        </w:rPr>
      </w:pPr>
      <w:r w:rsidRPr="00644AF4">
        <w:rPr>
          <w:rFonts w:eastAsia="Arial"/>
          <w:i/>
          <w:iCs/>
          <w:sz w:val="22"/>
          <w:szCs w:val="22"/>
          <w:shd w:val="clear" w:color="auto" w:fill="FFFFFF"/>
          <w:lang w:val="sr-Latn-ME" w:eastAsia="sr-Latn-ME"/>
        </w:rPr>
        <w:t>In vitro</w:t>
      </w:r>
      <w:r w:rsidRPr="00644AF4">
        <w:rPr>
          <w:sz w:val="22"/>
          <w:szCs w:val="22"/>
          <w:lang w:val="sr-Latn-ME" w:eastAsia="sr-Latn-ME"/>
        </w:rPr>
        <w:t xml:space="preserve"> podaci govore da apalutamid i njegov metabolit N-desmetil ni</w:t>
      </w:r>
      <w:r w:rsidR="00044C85" w:rsidRPr="00644AF4">
        <w:rPr>
          <w:sz w:val="22"/>
          <w:szCs w:val="22"/>
          <w:lang w:val="sr-Latn-ME" w:eastAsia="sr-Latn-ME"/>
        </w:rPr>
        <w:t>je</w:t>
      </w:r>
      <w:r w:rsidRPr="00644AF4">
        <w:rPr>
          <w:sz w:val="22"/>
          <w:szCs w:val="22"/>
          <w:lang w:val="sr-Latn-ME" w:eastAsia="sr-Latn-ME"/>
        </w:rPr>
        <w:t>su supstrati za BCRP, OATP1B1 ili OATP1B3.</w:t>
      </w:r>
    </w:p>
    <w:p w14:paraId="4B1DF427" w14:textId="77777777" w:rsidR="00E206F6" w:rsidRPr="00644AF4" w:rsidRDefault="00E206F6" w:rsidP="00124461">
      <w:pPr>
        <w:jc w:val="both"/>
        <w:rPr>
          <w:sz w:val="22"/>
          <w:szCs w:val="22"/>
          <w:u w:val="single"/>
          <w:shd w:val="clear" w:color="auto" w:fill="FFFFFF"/>
          <w:lang w:val="sr-Latn-ME" w:eastAsia="sr-Latn-ME"/>
        </w:rPr>
      </w:pPr>
    </w:p>
    <w:p w14:paraId="572C5D20" w14:textId="77777777" w:rsidR="00E206F6" w:rsidRPr="00644AF4" w:rsidRDefault="00E206F6" w:rsidP="00124461">
      <w:pPr>
        <w:jc w:val="both"/>
        <w:rPr>
          <w:sz w:val="22"/>
          <w:szCs w:val="22"/>
          <w:lang w:val="sr-Latn-ME" w:eastAsia="sr-Latn-ME"/>
        </w:rPr>
      </w:pPr>
      <w:r w:rsidRPr="00644AF4">
        <w:rPr>
          <w:sz w:val="22"/>
          <w:szCs w:val="22"/>
          <w:u w:val="single"/>
          <w:shd w:val="clear" w:color="auto" w:fill="FFFFFF"/>
          <w:lang w:val="sr-Latn-ME" w:eastAsia="sr-Latn-ME"/>
        </w:rPr>
        <w:t>Posebne populacije</w:t>
      </w:r>
    </w:p>
    <w:p w14:paraId="5BFD701C" w14:textId="164F007E" w:rsidR="00E206F6" w:rsidRPr="00644AF4" w:rsidRDefault="00E206F6" w:rsidP="00124461">
      <w:pPr>
        <w:jc w:val="both"/>
        <w:rPr>
          <w:sz w:val="22"/>
          <w:szCs w:val="22"/>
          <w:lang w:val="sr-Latn-ME" w:eastAsia="sr-Latn-ME"/>
        </w:rPr>
      </w:pPr>
      <w:r w:rsidRPr="00644AF4">
        <w:rPr>
          <w:sz w:val="22"/>
          <w:szCs w:val="22"/>
          <w:lang w:val="sr-Latn-ME" w:eastAsia="sr-Latn-ME"/>
        </w:rPr>
        <w:t>U tekstu niže su sažeto prikazana dejstva</w:t>
      </w:r>
      <w:r w:rsidR="00044C85" w:rsidRPr="00644AF4">
        <w:rPr>
          <w:sz w:val="22"/>
          <w:szCs w:val="22"/>
          <w:lang w:val="sr-Latn-ME" w:eastAsia="sr-Latn-ME"/>
        </w:rPr>
        <w:t xml:space="preserve"> oštećenja funkcije</w:t>
      </w:r>
      <w:r w:rsidRPr="00644AF4">
        <w:rPr>
          <w:sz w:val="22"/>
          <w:szCs w:val="22"/>
          <w:lang w:val="sr-Latn-ME" w:eastAsia="sr-Latn-ME"/>
        </w:rPr>
        <w:t xml:space="preserve"> bubre</w:t>
      </w:r>
      <w:r w:rsidR="00044C85" w:rsidRPr="00644AF4">
        <w:rPr>
          <w:sz w:val="22"/>
          <w:szCs w:val="22"/>
          <w:lang w:val="sr-Latn-ME" w:eastAsia="sr-Latn-ME"/>
        </w:rPr>
        <w:t>ga</w:t>
      </w:r>
      <w:r w:rsidRPr="00644AF4">
        <w:rPr>
          <w:sz w:val="22"/>
          <w:szCs w:val="22"/>
          <w:lang w:val="sr-Latn-ME" w:eastAsia="sr-Latn-ME"/>
        </w:rPr>
        <w:t xml:space="preserve">, </w:t>
      </w:r>
      <w:r w:rsidR="001D2B35" w:rsidRPr="00644AF4">
        <w:rPr>
          <w:sz w:val="22"/>
          <w:szCs w:val="22"/>
          <w:lang w:val="sr-Latn-ME" w:eastAsia="sr-Latn-ME"/>
        </w:rPr>
        <w:t xml:space="preserve">oštećenja funkcije </w:t>
      </w:r>
      <w:r w:rsidRPr="00644AF4">
        <w:rPr>
          <w:sz w:val="22"/>
          <w:szCs w:val="22"/>
          <w:lang w:val="sr-Latn-ME" w:eastAsia="sr-Latn-ME"/>
        </w:rPr>
        <w:t>jetre, starosti, rase i drugih spoljašnjih faktora na farmakokinetiku apalutamida.</w:t>
      </w:r>
    </w:p>
    <w:p w14:paraId="24C2DA0F" w14:textId="77777777" w:rsidR="00E206F6" w:rsidRPr="00644AF4" w:rsidRDefault="00E206F6" w:rsidP="00124461">
      <w:pPr>
        <w:tabs>
          <w:tab w:val="left" w:pos="284"/>
        </w:tabs>
        <w:jc w:val="both"/>
        <w:rPr>
          <w:sz w:val="22"/>
          <w:szCs w:val="22"/>
          <w:u w:val="single"/>
          <w:lang w:val="sr-Latn-ME"/>
        </w:rPr>
      </w:pPr>
    </w:p>
    <w:p w14:paraId="62343CE6" w14:textId="6FD2B0BF" w:rsidR="00E206F6" w:rsidRPr="00644AF4" w:rsidRDefault="001D2B35" w:rsidP="00124461">
      <w:pPr>
        <w:tabs>
          <w:tab w:val="left" w:pos="284"/>
        </w:tabs>
        <w:jc w:val="both"/>
        <w:rPr>
          <w:i/>
          <w:sz w:val="22"/>
          <w:szCs w:val="22"/>
          <w:lang w:val="sr-Latn-ME"/>
        </w:rPr>
      </w:pPr>
      <w:r w:rsidRPr="00644AF4">
        <w:rPr>
          <w:i/>
          <w:sz w:val="22"/>
          <w:szCs w:val="22"/>
          <w:u w:val="single"/>
          <w:lang w:val="sr-Latn-ME"/>
        </w:rPr>
        <w:t>Oštećenje funkcije bubrega</w:t>
      </w:r>
    </w:p>
    <w:p w14:paraId="09114064" w14:textId="188EB7EC" w:rsidR="00E206F6" w:rsidRPr="00644AF4" w:rsidRDefault="00E206F6" w:rsidP="00124461">
      <w:pPr>
        <w:jc w:val="both"/>
        <w:rPr>
          <w:sz w:val="22"/>
          <w:szCs w:val="22"/>
          <w:lang w:val="sr-Latn-ME" w:eastAsia="sr-Latn-ME"/>
        </w:rPr>
      </w:pPr>
      <w:r w:rsidRPr="00644AF4">
        <w:rPr>
          <w:sz w:val="22"/>
          <w:szCs w:val="22"/>
          <w:lang w:val="sr-Latn-ME" w:eastAsia="sr-Latn-ME"/>
        </w:rPr>
        <w:t>Nije sprovedeno posebno kliničko ispitivanje fokusiran</w:t>
      </w:r>
      <w:r w:rsidR="001D2B35" w:rsidRPr="00644AF4">
        <w:rPr>
          <w:sz w:val="22"/>
          <w:szCs w:val="22"/>
          <w:lang w:val="sr-Latn-ME" w:eastAsia="sr-Latn-ME"/>
        </w:rPr>
        <w:t>o</w:t>
      </w:r>
      <w:r w:rsidRPr="00644AF4">
        <w:rPr>
          <w:sz w:val="22"/>
          <w:szCs w:val="22"/>
          <w:lang w:val="sr-Latn-ME" w:eastAsia="sr-Latn-ME"/>
        </w:rPr>
        <w:t xml:space="preserve"> na </w:t>
      </w:r>
      <w:r w:rsidR="001D2B35" w:rsidRPr="00644AF4">
        <w:rPr>
          <w:sz w:val="22"/>
          <w:szCs w:val="22"/>
          <w:lang w:val="sr-Latn-ME" w:eastAsia="sr-Latn-ME"/>
        </w:rPr>
        <w:t>oštećenje funkcije bubrega</w:t>
      </w:r>
      <w:r w:rsidRPr="00644AF4">
        <w:rPr>
          <w:sz w:val="22"/>
          <w:szCs w:val="22"/>
          <w:lang w:val="sr-Latn-ME" w:eastAsia="sr-Latn-ME"/>
        </w:rPr>
        <w:t>. Na osnovu analize populacione farmakokinetike korišćenjem podataka iz kliničkih ispitivanja kod ispitanika sa karcinom</w:t>
      </w:r>
      <w:r w:rsidR="001D2B35" w:rsidRPr="00644AF4">
        <w:rPr>
          <w:sz w:val="22"/>
          <w:szCs w:val="22"/>
          <w:lang w:val="sr-Latn-ME" w:eastAsia="sr-Latn-ME"/>
        </w:rPr>
        <w:t>om</w:t>
      </w:r>
      <w:r w:rsidRPr="00644AF4">
        <w:rPr>
          <w:sz w:val="22"/>
          <w:szCs w:val="22"/>
          <w:lang w:val="sr-Latn-ME" w:eastAsia="sr-Latn-ME"/>
        </w:rPr>
        <w:t xml:space="preserve"> prostate rezistentnim na kastraciju (CRPC) i zdravi</w:t>
      </w:r>
      <w:r w:rsidR="001D2B35" w:rsidRPr="00644AF4">
        <w:rPr>
          <w:sz w:val="22"/>
          <w:szCs w:val="22"/>
          <w:lang w:val="sr-Latn-ME" w:eastAsia="sr-Latn-ME"/>
        </w:rPr>
        <w:t>h</w:t>
      </w:r>
      <w:r w:rsidRPr="00644AF4">
        <w:rPr>
          <w:sz w:val="22"/>
          <w:szCs w:val="22"/>
          <w:lang w:val="sr-Latn-ME" w:eastAsia="sr-Latn-ME"/>
        </w:rPr>
        <w:t xml:space="preserve"> ispitani</w:t>
      </w:r>
      <w:r w:rsidR="001D2B35" w:rsidRPr="00644AF4">
        <w:rPr>
          <w:sz w:val="22"/>
          <w:szCs w:val="22"/>
          <w:lang w:val="sr-Latn-ME" w:eastAsia="sr-Latn-ME"/>
        </w:rPr>
        <w:t>ka</w:t>
      </w:r>
      <w:r w:rsidRPr="00644AF4">
        <w:rPr>
          <w:sz w:val="22"/>
          <w:szCs w:val="22"/>
          <w:lang w:val="sr-Latn-ME" w:eastAsia="sr-Latn-ME"/>
        </w:rPr>
        <w:t>, nije zab</w:t>
      </w:r>
      <w:r w:rsidR="00697C39" w:rsidRPr="00644AF4">
        <w:rPr>
          <w:sz w:val="22"/>
          <w:szCs w:val="22"/>
          <w:lang w:val="sr-Latn-ME" w:eastAsia="sr-Latn-ME"/>
        </w:rPr>
        <w:t>ilje</w:t>
      </w:r>
      <w:r w:rsidRPr="00644AF4">
        <w:rPr>
          <w:sz w:val="22"/>
          <w:szCs w:val="22"/>
          <w:lang w:val="sr-Latn-ME" w:eastAsia="sr-Latn-ME"/>
        </w:rPr>
        <w:t>žena značajna razlika u sistemskoj izloženosti</w:t>
      </w:r>
      <w:r w:rsidR="003A7EE1" w:rsidRPr="00644AF4">
        <w:rPr>
          <w:sz w:val="22"/>
          <w:szCs w:val="22"/>
          <w:lang w:val="sr-Latn-ME" w:eastAsia="sr-Latn-ME"/>
        </w:rPr>
        <w:t xml:space="preserve"> apalutamidu</w:t>
      </w:r>
      <w:r w:rsidRPr="00644AF4">
        <w:rPr>
          <w:sz w:val="22"/>
          <w:szCs w:val="22"/>
          <w:lang w:val="sr-Latn-ME" w:eastAsia="sr-Latn-ME"/>
        </w:rPr>
        <w:t xml:space="preserve"> između ispitanika koji su već imali blag</w:t>
      </w:r>
      <w:r w:rsidR="001D2B35" w:rsidRPr="00644AF4">
        <w:rPr>
          <w:sz w:val="22"/>
          <w:szCs w:val="22"/>
          <w:lang w:val="sr-Latn-ME" w:eastAsia="sr-Latn-ME"/>
        </w:rPr>
        <w:t>o</w:t>
      </w:r>
      <w:r w:rsidRPr="00644AF4">
        <w:rPr>
          <w:sz w:val="22"/>
          <w:szCs w:val="22"/>
          <w:lang w:val="sr-Latn-ME" w:eastAsia="sr-Latn-ME"/>
        </w:rPr>
        <w:t xml:space="preserve"> do um</w:t>
      </w:r>
      <w:r w:rsidR="00697C39" w:rsidRPr="00644AF4">
        <w:rPr>
          <w:sz w:val="22"/>
          <w:szCs w:val="22"/>
          <w:lang w:val="sr-Latn-ME" w:eastAsia="sr-Latn-ME"/>
        </w:rPr>
        <w:t>j</w:t>
      </w:r>
      <w:r w:rsidRPr="00644AF4">
        <w:rPr>
          <w:sz w:val="22"/>
          <w:szCs w:val="22"/>
          <w:lang w:val="sr-Latn-ME" w:eastAsia="sr-Latn-ME"/>
        </w:rPr>
        <w:t>eren</w:t>
      </w:r>
      <w:r w:rsidR="001D2B35" w:rsidRPr="00644AF4">
        <w:rPr>
          <w:sz w:val="22"/>
          <w:szCs w:val="22"/>
          <w:lang w:val="sr-Latn-ME" w:eastAsia="sr-Latn-ME"/>
        </w:rPr>
        <w:t>o</w:t>
      </w:r>
      <w:r w:rsidRPr="00644AF4">
        <w:rPr>
          <w:sz w:val="22"/>
          <w:szCs w:val="22"/>
          <w:lang w:val="sr-Latn-ME" w:eastAsia="sr-Latn-ME"/>
        </w:rPr>
        <w:t xml:space="preserve"> </w:t>
      </w:r>
      <w:r w:rsidR="001D2B35" w:rsidRPr="00644AF4">
        <w:rPr>
          <w:sz w:val="22"/>
          <w:szCs w:val="22"/>
          <w:lang w:val="sr-Latn-ME" w:eastAsia="sr-Latn-ME"/>
        </w:rPr>
        <w:t>oštećenje funkcije bubrega</w:t>
      </w:r>
      <w:r w:rsidRPr="00644AF4">
        <w:rPr>
          <w:sz w:val="22"/>
          <w:szCs w:val="22"/>
          <w:lang w:val="sr-Latn-ME" w:eastAsia="sr-Latn-ME"/>
        </w:rPr>
        <w:t xml:space="preserve"> (proc</w:t>
      </w:r>
      <w:r w:rsidR="001D2B35" w:rsidRPr="00644AF4">
        <w:rPr>
          <w:sz w:val="22"/>
          <w:szCs w:val="22"/>
          <w:lang w:val="sr-Latn-ME" w:eastAsia="sr-Latn-ME"/>
        </w:rPr>
        <w:t>i</w:t>
      </w:r>
      <w:r w:rsidR="00697C39" w:rsidRPr="00644AF4">
        <w:rPr>
          <w:sz w:val="22"/>
          <w:szCs w:val="22"/>
          <w:lang w:val="sr-Latn-ME" w:eastAsia="sr-Latn-ME"/>
        </w:rPr>
        <w:t>j</w:t>
      </w:r>
      <w:r w:rsidRPr="00644AF4">
        <w:rPr>
          <w:sz w:val="22"/>
          <w:szCs w:val="22"/>
          <w:lang w:val="sr-Latn-ME" w:eastAsia="sr-Latn-ME"/>
        </w:rPr>
        <w:t>enjena brzina glomerulske filtracije [</w:t>
      </w:r>
      <w:r w:rsidR="001D2B35" w:rsidRPr="00644AF4">
        <w:rPr>
          <w:sz w:val="22"/>
          <w:szCs w:val="22"/>
          <w:lang w:eastAsia="sr-Latn-ME"/>
        </w:rPr>
        <w:t xml:space="preserve">engl. </w:t>
      </w:r>
      <w:r w:rsidR="001D2B35" w:rsidRPr="00644AF4">
        <w:rPr>
          <w:i/>
          <w:sz w:val="22"/>
          <w:szCs w:val="22"/>
          <w:lang w:eastAsia="sr-Latn-ME"/>
        </w:rPr>
        <w:t>estimated glomerular filtration rate</w:t>
      </w:r>
      <w:r w:rsidR="001D2B35" w:rsidRPr="00644AF4">
        <w:rPr>
          <w:sz w:val="22"/>
          <w:szCs w:val="22"/>
          <w:lang w:eastAsia="sr-Latn-ME"/>
        </w:rPr>
        <w:t xml:space="preserve">, </w:t>
      </w:r>
      <w:r w:rsidRPr="00644AF4">
        <w:rPr>
          <w:sz w:val="22"/>
          <w:szCs w:val="22"/>
          <w:lang w:val="sr-Latn-ME" w:eastAsia="sr-Latn-ME"/>
        </w:rPr>
        <w:t>eGFR] između 30 i 89 m</w:t>
      </w:r>
      <w:r w:rsidR="00B71789" w:rsidRPr="00644AF4">
        <w:rPr>
          <w:sz w:val="22"/>
          <w:szCs w:val="22"/>
          <w:lang w:val="sr-Latn-ME" w:eastAsia="sr-Latn-ME"/>
        </w:rPr>
        <w:t>l</w:t>
      </w:r>
      <w:r w:rsidRPr="00644AF4">
        <w:rPr>
          <w:sz w:val="22"/>
          <w:szCs w:val="22"/>
          <w:lang w:val="sr-Latn-ME" w:eastAsia="sr-Latn-ME"/>
        </w:rPr>
        <w:t>/min/1</w:t>
      </w:r>
      <w:proofErr w:type="gramStart"/>
      <w:r w:rsidRPr="00644AF4">
        <w:rPr>
          <w:sz w:val="22"/>
          <w:szCs w:val="22"/>
          <w:lang w:val="sr-Latn-ME" w:eastAsia="sr-Latn-ME"/>
        </w:rPr>
        <w:t>,73</w:t>
      </w:r>
      <w:proofErr w:type="gramEnd"/>
      <w:r w:rsidRPr="00644AF4">
        <w:rPr>
          <w:sz w:val="22"/>
          <w:szCs w:val="22"/>
          <w:lang w:val="sr-Latn-ME" w:eastAsia="sr-Latn-ME"/>
        </w:rPr>
        <w:t xml:space="preserve"> m</w:t>
      </w:r>
      <w:r w:rsidRPr="00644AF4">
        <w:rPr>
          <w:sz w:val="22"/>
          <w:szCs w:val="22"/>
          <w:vertAlign w:val="superscript"/>
          <w:lang w:val="sr-Latn-ME" w:eastAsia="sr-Latn-ME"/>
        </w:rPr>
        <w:t>2</w:t>
      </w:r>
      <w:r w:rsidR="001D2B35" w:rsidRPr="00644AF4">
        <w:rPr>
          <w:sz w:val="22"/>
          <w:szCs w:val="22"/>
          <w:lang w:val="sr-Latn-ME" w:eastAsia="sr-Latn-ME"/>
        </w:rPr>
        <w:t>;</w:t>
      </w:r>
      <w:r w:rsidRPr="00644AF4">
        <w:rPr>
          <w:sz w:val="22"/>
          <w:szCs w:val="22"/>
          <w:lang w:val="sr-Latn-ME" w:eastAsia="sr-Latn-ME"/>
        </w:rPr>
        <w:t xml:space="preserve"> N=585) i onih koji su na početku imali normalnu funkciju bubrega (eGFR &gt; 90 m</w:t>
      </w:r>
      <w:r w:rsidR="00B71789" w:rsidRPr="00644AF4">
        <w:rPr>
          <w:sz w:val="22"/>
          <w:szCs w:val="22"/>
          <w:lang w:val="sr-Latn-ME" w:eastAsia="sr-Latn-ME"/>
        </w:rPr>
        <w:t>l</w:t>
      </w:r>
      <w:r w:rsidRPr="00644AF4">
        <w:rPr>
          <w:sz w:val="22"/>
          <w:szCs w:val="22"/>
          <w:lang w:val="sr-Latn-ME" w:eastAsia="sr-Latn-ME"/>
        </w:rPr>
        <w:t>/min/1,73 m</w:t>
      </w:r>
      <w:r w:rsidRPr="00644AF4">
        <w:rPr>
          <w:sz w:val="22"/>
          <w:szCs w:val="22"/>
          <w:vertAlign w:val="superscript"/>
          <w:lang w:val="sr-Latn-ME" w:eastAsia="sr-Latn-ME"/>
        </w:rPr>
        <w:t>2</w:t>
      </w:r>
      <w:r w:rsidR="001D2B35" w:rsidRPr="00644AF4">
        <w:rPr>
          <w:sz w:val="22"/>
          <w:szCs w:val="22"/>
          <w:lang w:val="sr-Latn-ME" w:eastAsia="sr-Latn-ME"/>
        </w:rPr>
        <w:t>;</w:t>
      </w:r>
      <w:r w:rsidRPr="00644AF4">
        <w:rPr>
          <w:sz w:val="22"/>
          <w:szCs w:val="22"/>
          <w:lang w:val="sr-Latn-ME" w:eastAsia="sr-Latn-ME"/>
        </w:rPr>
        <w:t xml:space="preserve"> N=372). Potencijalno dejstvo te</w:t>
      </w:r>
      <w:r w:rsidR="001D2B35" w:rsidRPr="00644AF4">
        <w:rPr>
          <w:sz w:val="22"/>
          <w:szCs w:val="22"/>
          <w:lang w:val="sr-Latn-ME" w:eastAsia="sr-Latn-ME"/>
        </w:rPr>
        <w:t>škog</w:t>
      </w:r>
      <w:r w:rsidRPr="00644AF4">
        <w:rPr>
          <w:sz w:val="22"/>
          <w:szCs w:val="22"/>
          <w:lang w:val="sr-Latn-ME" w:eastAsia="sr-Latn-ME"/>
        </w:rPr>
        <w:t xml:space="preserve"> </w:t>
      </w:r>
      <w:r w:rsidR="001D2B35" w:rsidRPr="00644AF4">
        <w:rPr>
          <w:sz w:val="22"/>
          <w:szCs w:val="22"/>
          <w:lang w:val="sr-Latn-ME" w:eastAsia="sr-Latn-ME"/>
        </w:rPr>
        <w:t xml:space="preserve">oštećenja funkcije bubrega </w:t>
      </w:r>
      <w:r w:rsidRPr="00644AF4">
        <w:rPr>
          <w:sz w:val="22"/>
          <w:szCs w:val="22"/>
          <w:lang w:val="sr-Latn-ME" w:eastAsia="sr-Latn-ME"/>
        </w:rPr>
        <w:t xml:space="preserve">ili terminalne </w:t>
      </w:r>
      <w:r w:rsidR="001D2B35" w:rsidRPr="00644AF4">
        <w:rPr>
          <w:sz w:val="22"/>
          <w:szCs w:val="22"/>
          <w:lang w:val="sr-Latn-ME" w:eastAsia="sr-Latn-ME"/>
        </w:rPr>
        <w:t>faze oboljenja bubrega</w:t>
      </w:r>
      <w:r w:rsidRPr="00644AF4">
        <w:rPr>
          <w:sz w:val="22"/>
          <w:szCs w:val="22"/>
          <w:lang w:val="sr-Latn-ME" w:eastAsia="sr-Latn-ME"/>
        </w:rPr>
        <w:t xml:space="preserve"> (eGFR </w:t>
      </w:r>
      <w:r w:rsidR="001D2B35" w:rsidRPr="00644AF4">
        <w:rPr>
          <w:sz w:val="22"/>
          <w:szCs w:val="22"/>
          <w:lang w:eastAsia="sr-Latn-ME"/>
        </w:rPr>
        <w:t>≤</w:t>
      </w:r>
      <w:r w:rsidR="00B71789" w:rsidRPr="00644AF4">
        <w:rPr>
          <w:sz w:val="22"/>
          <w:szCs w:val="22"/>
          <w:lang w:eastAsia="sr-Latn-ME"/>
        </w:rPr>
        <w:t xml:space="preserve"> </w:t>
      </w:r>
      <w:r w:rsidRPr="00644AF4">
        <w:rPr>
          <w:sz w:val="22"/>
          <w:szCs w:val="22"/>
          <w:lang w:val="sr-Latn-ME" w:eastAsia="sr-Latn-ME"/>
        </w:rPr>
        <w:t>29 m</w:t>
      </w:r>
      <w:r w:rsidR="00B71789" w:rsidRPr="00644AF4">
        <w:rPr>
          <w:sz w:val="22"/>
          <w:szCs w:val="22"/>
          <w:lang w:val="sr-Latn-ME" w:eastAsia="sr-Latn-ME"/>
        </w:rPr>
        <w:t>l</w:t>
      </w:r>
      <w:r w:rsidRPr="00644AF4">
        <w:rPr>
          <w:sz w:val="22"/>
          <w:szCs w:val="22"/>
          <w:lang w:val="sr-Latn-ME" w:eastAsia="sr-Latn-ME"/>
        </w:rPr>
        <w:t>/min/1,73 m</w:t>
      </w:r>
      <w:r w:rsidRPr="00644AF4">
        <w:rPr>
          <w:sz w:val="22"/>
          <w:szCs w:val="22"/>
          <w:vertAlign w:val="superscript"/>
          <w:lang w:val="sr-Latn-ME" w:eastAsia="sr-Latn-ME"/>
        </w:rPr>
        <w:t>2</w:t>
      </w:r>
      <w:r w:rsidRPr="00644AF4">
        <w:rPr>
          <w:sz w:val="22"/>
          <w:szCs w:val="22"/>
          <w:lang w:val="sr-Latn-ME" w:eastAsia="sr-Latn-ME"/>
        </w:rPr>
        <w:t>) nije utvrđeno zbog nedovoljn</w:t>
      </w:r>
      <w:r w:rsidR="00280D09" w:rsidRPr="00644AF4">
        <w:rPr>
          <w:sz w:val="22"/>
          <w:szCs w:val="22"/>
          <w:lang w:val="sr-Latn-ME" w:eastAsia="sr-Latn-ME"/>
        </w:rPr>
        <w:t>o</w:t>
      </w:r>
      <w:r w:rsidRPr="00644AF4">
        <w:rPr>
          <w:sz w:val="22"/>
          <w:szCs w:val="22"/>
          <w:lang w:val="sr-Latn-ME" w:eastAsia="sr-Latn-ME"/>
        </w:rPr>
        <w:t xml:space="preserve"> podataka.</w:t>
      </w:r>
    </w:p>
    <w:p w14:paraId="75DFE0F7" w14:textId="77777777" w:rsidR="00E206F6" w:rsidRPr="00644AF4" w:rsidRDefault="00E206F6" w:rsidP="00124461">
      <w:pPr>
        <w:tabs>
          <w:tab w:val="left" w:pos="284"/>
        </w:tabs>
        <w:jc w:val="both"/>
        <w:rPr>
          <w:sz w:val="22"/>
          <w:szCs w:val="22"/>
          <w:u w:val="single"/>
          <w:lang w:val="sr-Latn-ME"/>
        </w:rPr>
      </w:pPr>
    </w:p>
    <w:p w14:paraId="28C65D1E" w14:textId="72A85FAB" w:rsidR="00E206F6" w:rsidRPr="00644AF4" w:rsidRDefault="001D2B35" w:rsidP="00124461">
      <w:pPr>
        <w:tabs>
          <w:tab w:val="left" w:pos="284"/>
        </w:tabs>
        <w:jc w:val="both"/>
        <w:rPr>
          <w:i/>
          <w:sz w:val="22"/>
          <w:szCs w:val="22"/>
          <w:lang w:val="sr-Latn-ME"/>
        </w:rPr>
      </w:pPr>
      <w:r w:rsidRPr="00644AF4">
        <w:rPr>
          <w:i/>
          <w:sz w:val="22"/>
          <w:szCs w:val="22"/>
          <w:u w:val="single"/>
          <w:lang w:val="sr-Latn-ME"/>
        </w:rPr>
        <w:t xml:space="preserve">Oštećenje funkcije </w:t>
      </w:r>
      <w:r w:rsidR="00E206F6" w:rsidRPr="00644AF4">
        <w:rPr>
          <w:i/>
          <w:sz w:val="22"/>
          <w:szCs w:val="22"/>
          <w:u w:val="single"/>
          <w:lang w:val="sr-Latn-ME"/>
        </w:rPr>
        <w:t>jetre</w:t>
      </w:r>
    </w:p>
    <w:p w14:paraId="5CEF0543" w14:textId="1821750F" w:rsidR="00E206F6" w:rsidRPr="00644AF4" w:rsidRDefault="00E206F6" w:rsidP="00124461">
      <w:pPr>
        <w:jc w:val="both"/>
        <w:rPr>
          <w:sz w:val="22"/>
          <w:szCs w:val="22"/>
          <w:lang w:val="sr-Latn-ME" w:eastAsia="sr-Latn-ME"/>
        </w:rPr>
      </w:pPr>
      <w:r w:rsidRPr="00644AF4">
        <w:rPr>
          <w:sz w:val="22"/>
          <w:szCs w:val="22"/>
          <w:lang w:val="sr-Latn-ME" w:eastAsia="sr-Latn-ME"/>
        </w:rPr>
        <w:t xml:space="preserve">U posebnom ispitivanju fokusiranom na </w:t>
      </w:r>
      <w:r w:rsidR="001D2B35" w:rsidRPr="00644AF4">
        <w:rPr>
          <w:sz w:val="22"/>
          <w:szCs w:val="22"/>
          <w:lang w:val="sr-Latn-ME" w:eastAsia="sr-Latn-ME"/>
        </w:rPr>
        <w:t>oštećenje funkcije</w:t>
      </w:r>
      <w:r w:rsidRPr="00644AF4">
        <w:rPr>
          <w:sz w:val="22"/>
          <w:szCs w:val="22"/>
          <w:lang w:val="sr-Latn-ME" w:eastAsia="sr-Latn-ME"/>
        </w:rPr>
        <w:t xml:space="preserve"> jetre upoređena je sistemska izloženost apalutamidu i N-desmetil apalutamidu kod ispitanika sa blag</w:t>
      </w:r>
      <w:r w:rsidR="001D2B35" w:rsidRPr="00644AF4">
        <w:rPr>
          <w:sz w:val="22"/>
          <w:szCs w:val="22"/>
          <w:lang w:val="sr-Latn-ME" w:eastAsia="sr-Latn-ME"/>
        </w:rPr>
        <w:t>i</w:t>
      </w:r>
      <w:r w:rsidRPr="00644AF4">
        <w:rPr>
          <w:sz w:val="22"/>
          <w:szCs w:val="22"/>
          <w:lang w:val="sr-Latn-ME" w:eastAsia="sr-Latn-ME"/>
        </w:rPr>
        <w:t xml:space="preserve">m </w:t>
      </w:r>
      <w:r w:rsidR="001D2B35" w:rsidRPr="00644AF4">
        <w:rPr>
          <w:sz w:val="22"/>
          <w:szCs w:val="22"/>
          <w:lang w:val="sr-Latn-ME" w:eastAsia="sr-Latn-ME"/>
        </w:rPr>
        <w:t>oštećenjem funkcije</w:t>
      </w:r>
      <w:r w:rsidRPr="00644AF4">
        <w:rPr>
          <w:sz w:val="22"/>
          <w:szCs w:val="22"/>
          <w:lang w:val="sr-Latn-ME" w:eastAsia="sr-Latn-ME"/>
        </w:rPr>
        <w:t xml:space="preserve"> jetre (N=8, Child-Pugh klasa A, srednji skor = 5,3) ili um</w:t>
      </w:r>
      <w:r w:rsidR="00697C39" w:rsidRPr="00644AF4">
        <w:rPr>
          <w:sz w:val="22"/>
          <w:szCs w:val="22"/>
          <w:lang w:val="sr-Latn-ME" w:eastAsia="sr-Latn-ME"/>
        </w:rPr>
        <w:t>j</w:t>
      </w:r>
      <w:r w:rsidRPr="00644AF4">
        <w:rPr>
          <w:sz w:val="22"/>
          <w:szCs w:val="22"/>
          <w:lang w:val="sr-Latn-ME" w:eastAsia="sr-Latn-ME"/>
        </w:rPr>
        <w:t>eren</w:t>
      </w:r>
      <w:r w:rsidR="001D2B35" w:rsidRPr="00644AF4">
        <w:rPr>
          <w:sz w:val="22"/>
          <w:szCs w:val="22"/>
          <w:lang w:val="sr-Latn-ME" w:eastAsia="sr-Latn-ME"/>
        </w:rPr>
        <w:t>i</w:t>
      </w:r>
      <w:r w:rsidRPr="00644AF4">
        <w:rPr>
          <w:sz w:val="22"/>
          <w:szCs w:val="22"/>
          <w:lang w:val="sr-Latn-ME" w:eastAsia="sr-Latn-ME"/>
        </w:rPr>
        <w:t xml:space="preserve">m </w:t>
      </w:r>
      <w:r w:rsidR="001D2B35" w:rsidRPr="00644AF4">
        <w:rPr>
          <w:sz w:val="22"/>
          <w:szCs w:val="22"/>
          <w:lang w:val="sr-Latn-ME" w:eastAsia="sr-Latn-ME"/>
        </w:rPr>
        <w:t>oštećenjem funkcije</w:t>
      </w:r>
      <w:r w:rsidRPr="00644AF4">
        <w:rPr>
          <w:sz w:val="22"/>
          <w:szCs w:val="22"/>
          <w:lang w:val="sr-Latn-ME" w:eastAsia="sr-Latn-ME"/>
        </w:rPr>
        <w:t xml:space="preserve"> jetre (N=8, Child-Pugh klasa B, srednji skor = 7,6) </w:t>
      </w:r>
      <w:r w:rsidR="001D2B35" w:rsidRPr="00644AF4">
        <w:rPr>
          <w:sz w:val="22"/>
          <w:szCs w:val="22"/>
          <w:lang w:val="sr-Latn-ME" w:eastAsia="sr-Latn-ME"/>
        </w:rPr>
        <w:t xml:space="preserve">i </w:t>
      </w:r>
      <w:r w:rsidRPr="00644AF4">
        <w:rPr>
          <w:sz w:val="22"/>
          <w:szCs w:val="22"/>
          <w:lang w:val="sr-Latn-ME" w:eastAsia="sr-Latn-ME"/>
        </w:rPr>
        <w:t>zdravi</w:t>
      </w:r>
      <w:r w:rsidR="001D2B35" w:rsidRPr="00644AF4">
        <w:rPr>
          <w:sz w:val="22"/>
          <w:szCs w:val="22"/>
          <w:lang w:val="sr-Latn-ME" w:eastAsia="sr-Latn-ME"/>
        </w:rPr>
        <w:t>h</w:t>
      </w:r>
      <w:r w:rsidRPr="00644AF4">
        <w:rPr>
          <w:sz w:val="22"/>
          <w:szCs w:val="22"/>
          <w:lang w:val="sr-Latn-ME" w:eastAsia="sr-Latn-ME"/>
        </w:rPr>
        <w:t xml:space="preserve"> kontrola sa normalnom funkcijom jetre (N=8). Po prim</w:t>
      </w:r>
      <w:r w:rsidR="00697C39" w:rsidRPr="00644AF4">
        <w:rPr>
          <w:sz w:val="22"/>
          <w:szCs w:val="22"/>
          <w:lang w:val="sr-Latn-ME" w:eastAsia="sr-Latn-ME"/>
        </w:rPr>
        <w:t>j</w:t>
      </w:r>
      <w:r w:rsidRPr="00644AF4">
        <w:rPr>
          <w:sz w:val="22"/>
          <w:szCs w:val="22"/>
          <w:lang w:val="sr-Latn-ME" w:eastAsia="sr-Latn-ME"/>
        </w:rPr>
        <w:t>eni jedne oralne doze od 240 mg apalutamida, srednji geometrijski koeficijent (</w:t>
      </w:r>
      <w:r w:rsidR="009636F8" w:rsidRPr="00644AF4">
        <w:rPr>
          <w:sz w:val="22"/>
          <w:szCs w:val="22"/>
          <w:lang w:eastAsia="sr-Latn-ME"/>
        </w:rPr>
        <w:t xml:space="preserve">engl. </w:t>
      </w:r>
      <w:r w:rsidR="009636F8" w:rsidRPr="00644AF4">
        <w:rPr>
          <w:i/>
          <w:sz w:val="22"/>
          <w:szCs w:val="22"/>
          <w:lang w:eastAsia="sr-Latn-ME"/>
        </w:rPr>
        <w:t>geometric mean ratio</w:t>
      </w:r>
      <w:r w:rsidR="009636F8" w:rsidRPr="00644AF4">
        <w:rPr>
          <w:sz w:val="22"/>
          <w:szCs w:val="22"/>
          <w:lang w:eastAsia="sr-Latn-ME"/>
        </w:rPr>
        <w:t xml:space="preserve">, </w:t>
      </w:r>
      <w:r w:rsidRPr="00644AF4">
        <w:rPr>
          <w:sz w:val="22"/>
          <w:szCs w:val="22"/>
          <w:lang w:val="sr-Latn-ME" w:eastAsia="sr-Latn-ME"/>
        </w:rPr>
        <w:t>GMR) za PIK apalutamida kod ispitanika sa blag</w:t>
      </w:r>
      <w:r w:rsidR="009636F8" w:rsidRPr="00644AF4">
        <w:rPr>
          <w:sz w:val="22"/>
          <w:szCs w:val="22"/>
          <w:lang w:val="sr-Latn-ME" w:eastAsia="sr-Latn-ME"/>
        </w:rPr>
        <w:t>i</w:t>
      </w:r>
      <w:r w:rsidRPr="00644AF4">
        <w:rPr>
          <w:sz w:val="22"/>
          <w:szCs w:val="22"/>
          <w:lang w:val="sr-Latn-ME" w:eastAsia="sr-Latn-ME"/>
        </w:rPr>
        <w:t xml:space="preserve">m </w:t>
      </w:r>
      <w:r w:rsidR="009636F8" w:rsidRPr="00644AF4">
        <w:rPr>
          <w:sz w:val="22"/>
          <w:szCs w:val="22"/>
          <w:lang w:val="sr-Latn-ME" w:eastAsia="sr-Latn-ME"/>
        </w:rPr>
        <w:t>oštećenjem funkcije jetre</w:t>
      </w:r>
      <w:r w:rsidRPr="00644AF4">
        <w:rPr>
          <w:sz w:val="22"/>
          <w:szCs w:val="22"/>
          <w:lang w:val="sr-Latn-ME" w:eastAsia="sr-Latn-ME"/>
        </w:rPr>
        <w:t xml:space="preserve"> iznosio je 95%</w:t>
      </w:r>
      <w:r w:rsidR="009636F8" w:rsidRPr="00644AF4">
        <w:rPr>
          <w:sz w:val="22"/>
          <w:szCs w:val="22"/>
          <w:lang w:val="sr-Latn-ME" w:eastAsia="sr-Latn-ME"/>
        </w:rPr>
        <w:t>,</w:t>
      </w:r>
      <w:r w:rsidRPr="00644AF4">
        <w:rPr>
          <w:sz w:val="22"/>
          <w:szCs w:val="22"/>
          <w:lang w:val="sr-Latn-ME" w:eastAsia="sr-Latn-ME"/>
        </w:rPr>
        <w:t xml:space="preserve"> dok je za C</w:t>
      </w:r>
      <w:r w:rsidRPr="00644AF4">
        <w:rPr>
          <w:sz w:val="22"/>
          <w:szCs w:val="22"/>
          <w:vertAlign w:val="subscript"/>
          <w:lang w:val="sr-Latn-ME" w:eastAsia="sr-Latn-ME"/>
        </w:rPr>
        <w:t>max</w:t>
      </w:r>
      <w:r w:rsidRPr="00644AF4">
        <w:rPr>
          <w:sz w:val="22"/>
          <w:szCs w:val="22"/>
          <w:lang w:val="sr-Latn-ME" w:eastAsia="sr-Latn-ME"/>
        </w:rPr>
        <w:t xml:space="preserve"> bio 102%; GMR za PIK i C</w:t>
      </w:r>
      <w:r w:rsidRPr="00644AF4">
        <w:rPr>
          <w:sz w:val="22"/>
          <w:szCs w:val="22"/>
          <w:vertAlign w:val="subscript"/>
          <w:lang w:val="sr-Latn-ME" w:eastAsia="sr-Latn-ME"/>
        </w:rPr>
        <w:t>max</w:t>
      </w:r>
      <w:r w:rsidRPr="00644AF4">
        <w:rPr>
          <w:sz w:val="22"/>
          <w:szCs w:val="22"/>
          <w:lang w:val="sr-Latn-ME" w:eastAsia="sr-Latn-ME"/>
        </w:rPr>
        <w:t xml:space="preserve"> apalutamida kod ispitanika sa </w:t>
      </w:r>
      <w:r w:rsidR="009636F8" w:rsidRPr="00644AF4">
        <w:rPr>
          <w:sz w:val="22"/>
          <w:szCs w:val="22"/>
          <w:lang w:val="sr-Latn-ME" w:eastAsia="sr-Latn-ME"/>
        </w:rPr>
        <w:t xml:space="preserve">blagim oštećenjem funkcije jetre </w:t>
      </w:r>
      <w:r w:rsidRPr="00644AF4">
        <w:rPr>
          <w:sz w:val="22"/>
          <w:szCs w:val="22"/>
          <w:lang w:val="sr-Latn-ME" w:eastAsia="sr-Latn-ME"/>
        </w:rPr>
        <w:t xml:space="preserve">iznosio je 113%, odnosno 104%, u poređenju sa zdravim ispitanicima koji su služili kao kontrola. </w:t>
      </w:r>
      <w:r w:rsidR="003A7EE1" w:rsidRPr="00644AF4">
        <w:rPr>
          <w:sz w:val="22"/>
          <w:szCs w:val="22"/>
          <w:lang w:val="sr-Latn-ME"/>
        </w:rPr>
        <w:t>Klinički i farmakokinetički podaci za apalutamid ni</w:t>
      </w:r>
      <w:r w:rsidR="009636F8" w:rsidRPr="00644AF4">
        <w:rPr>
          <w:sz w:val="22"/>
          <w:szCs w:val="22"/>
          <w:lang w:val="sr-Latn-ME"/>
        </w:rPr>
        <w:t>je</w:t>
      </w:r>
      <w:r w:rsidR="003A7EE1" w:rsidRPr="00644AF4">
        <w:rPr>
          <w:sz w:val="22"/>
          <w:szCs w:val="22"/>
          <w:lang w:val="sr-Latn-ME"/>
        </w:rPr>
        <w:t xml:space="preserve">su dostupni </w:t>
      </w:r>
      <w:r w:rsidRPr="00644AF4">
        <w:rPr>
          <w:sz w:val="22"/>
          <w:szCs w:val="22"/>
          <w:lang w:val="sr-Latn-ME" w:eastAsia="sr-Latn-ME"/>
        </w:rPr>
        <w:t xml:space="preserve">za ispitanike sa </w:t>
      </w:r>
      <w:r w:rsidR="009636F8" w:rsidRPr="00644AF4">
        <w:rPr>
          <w:sz w:val="22"/>
          <w:szCs w:val="22"/>
          <w:lang w:val="sr-Latn-ME" w:eastAsia="sr-Latn-ME"/>
        </w:rPr>
        <w:t>teškim ošećenjem funkcije</w:t>
      </w:r>
      <w:r w:rsidRPr="00644AF4">
        <w:rPr>
          <w:sz w:val="22"/>
          <w:szCs w:val="22"/>
          <w:lang w:val="sr-Latn-ME" w:eastAsia="sr-Latn-ME"/>
        </w:rPr>
        <w:t xml:space="preserve"> jetre (Child-Pugh klasa C).</w:t>
      </w:r>
    </w:p>
    <w:p w14:paraId="58A9D27A" w14:textId="77777777" w:rsidR="00E206F6" w:rsidRPr="00644AF4" w:rsidRDefault="00E206F6" w:rsidP="00124461">
      <w:pPr>
        <w:tabs>
          <w:tab w:val="left" w:pos="284"/>
        </w:tabs>
        <w:jc w:val="both"/>
        <w:rPr>
          <w:sz w:val="22"/>
          <w:szCs w:val="22"/>
          <w:u w:val="single"/>
          <w:lang w:val="sr-Latn-ME"/>
        </w:rPr>
      </w:pPr>
    </w:p>
    <w:p w14:paraId="05FC64D2" w14:textId="42CE63E2" w:rsidR="00E206F6" w:rsidRPr="00644AF4" w:rsidRDefault="00E206F6" w:rsidP="00124461">
      <w:pPr>
        <w:tabs>
          <w:tab w:val="left" w:pos="284"/>
        </w:tabs>
        <w:jc w:val="both"/>
        <w:rPr>
          <w:i/>
          <w:sz w:val="22"/>
          <w:szCs w:val="22"/>
          <w:lang w:val="sr-Latn-ME"/>
        </w:rPr>
      </w:pPr>
      <w:r w:rsidRPr="00644AF4">
        <w:rPr>
          <w:i/>
          <w:sz w:val="22"/>
          <w:szCs w:val="22"/>
          <w:u w:val="single"/>
          <w:lang w:val="sr-Latn-ME"/>
        </w:rPr>
        <w:t>Etničk</w:t>
      </w:r>
      <w:r w:rsidR="00B71789" w:rsidRPr="00644AF4">
        <w:rPr>
          <w:i/>
          <w:sz w:val="22"/>
          <w:szCs w:val="22"/>
          <w:u w:val="single"/>
          <w:lang w:val="sr-Latn-ME"/>
        </w:rPr>
        <w:t>a</w:t>
      </w:r>
      <w:r w:rsidRPr="00644AF4">
        <w:rPr>
          <w:i/>
          <w:sz w:val="22"/>
          <w:szCs w:val="22"/>
          <w:u w:val="single"/>
          <w:lang w:val="sr-Latn-ME"/>
        </w:rPr>
        <w:t xml:space="preserve"> </w:t>
      </w:r>
      <w:r w:rsidR="00B71789" w:rsidRPr="00644AF4">
        <w:rPr>
          <w:i/>
          <w:sz w:val="22"/>
          <w:szCs w:val="22"/>
          <w:u w:val="single"/>
          <w:lang w:val="sr-Latn-ME"/>
        </w:rPr>
        <w:t xml:space="preserve">pripadnost </w:t>
      </w:r>
      <w:r w:rsidRPr="00644AF4">
        <w:rPr>
          <w:i/>
          <w:sz w:val="22"/>
          <w:szCs w:val="22"/>
          <w:u w:val="single"/>
          <w:lang w:val="sr-Latn-ME"/>
        </w:rPr>
        <w:t xml:space="preserve">i rasa </w:t>
      </w:r>
    </w:p>
    <w:p w14:paraId="3EB47F3E" w14:textId="56946CA8" w:rsidR="00E206F6" w:rsidRPr="00644AF4" w:rsidRDefault="00E206F6" w:rsidP="00124461">
      <w:pPr>
        <w:jc w:val="both"/>
        <w:rPr>
          <w:sz w:val="22"/>
          <w:szCs w:val="22"/>
          <w:lang w:val="sr-Latn-ME" w:eastAsia="sr-Latn-ME"/>
        </w:rPr>
      </w:pPr>
      <w:r w:rsidRPr="00644AF4">
        <w:rPr>
          <w:sz w:val="22"/>
          <w:szCs w:val="22"/>
          <w:lang w:val="sr-Latn-ME" w:eastAsia="sr-Latn-ME"/>
        </w:rPr>
        <w:lastRenderedPageBreak/>
        <w:t>Na osnovu analize populacione farmakokinetike, nije bilo klinički relevantnih razlika u farmakokinetici apalutamida između ljudi b</w:t>
      </w:r>
      <w:r w:rsidR="00697C39" w:rsidRPr="00644AF4">
        <w:rPr>
          <w:sz w:val="22"/>
          <w:szCs w:val="22"/>
          <w:lang w:val="sr-Latn-ME" w:eastAsia="sr-Latn-ME"/>
        </w:rPr>
        <w:t>ij</w:t>
      </w:r>
      <w:r w:rsidRPr="00644AF4">
        <w:rPr>
          <w:sz w:val="22"/>
          <w:szCs w:val="22"/>
          <w:lang w:val="sr-Latn-ME" w:eastAsia="sr-Latn-ME"/>
        </w:rPr>
        <w:t>ele rase (evropske, ili hispano, odnosno latino; N=761), crne rase (afričkog por</w:t>
      </w:r>
      <w:r w:rsidR="009636F8" w:rsidRPr="00644AF4">
        <w:rPr>
          <w:sz w:val="22"/>
          <w:szCs w:val="22"/>
          <w:lang w:val="sr-Latn-ME" w:eastAsia="sr-Latn-ME"/>
        </w:rPr>
        <w:t>i</w:t>
      </w:r>
      <w:r w:rsidR="00697C39" w:rsidRPr="00644AF4">
        <w:rPr>
          <w:sz w:val="22"/>
          <w:szCs w:val="22"/>
          <w:lang w:val="sr-Latn-ME" w:eastAsia="sr-Latn-ME"/>
        </w:rPr>
        <w:t>j</w:t>
      </w:r>
      <w:r w:rsidRPr="00644AF4">
        <w:rPr>
          <w:sz w:val="22"/>
          <w:szCs w:val="22"/>
          <w:lang w:val="sr-Latn-ME" w:eastAsia="sr-Latn-ME"/>
        </w:rPr>
        <w:t>ekla</w:t>
      </w:r>
      <w:r w:rsidR="009636F8" w:rsidRPr="00644AF4">
        <w:rPr>
          <w:sz w:val="22"/>
          <w:szCs w:val="22"/>
          <w:lang w:val="sr-Latn-ME" w:eastAsia="sr-Latn-ME"/>
        </w:rPr>
        <w:t>,</w:t>
      </w:r>
      <w:r w:rsidRPr="00644AF4">
        <w:rPr>
          <w:sz w:val="22"/>
          <w:szCs w:val="22"/>
          <w:lang w:val="sr-Latn-ME" w:eastAsia="sr-Latn-ME"/>
        </w:rPr>
        <w:t xml:space="preserve"> odnosno Afro-Amerikanci; N=71), </w:t>
      </w:r>
      <w:r w:rsidR="009636F8" w:rsidRPr="00644AF4">
        <w:rPr>
          <w:sz w:val="22"/>
          <w:szCs w:val="22"/>
          <w:lang w:val="sr-Latn-ME" w:eastAsia="sr-Latn-ME"/>
        </w:rPr>
        <w:t>Azijata</w:t>
      </w:r>
      <w:r w:rsidRPr="00644AF4">
        <w:rPr>
          <w:sz w:val="22"/>
          <w:szCs w:val="22"/>
          <w:lang w:val="sr-Latn-ME" w:eastAsia="sr-Latn-ME"/>
        </w:rPr>
        <w:t xml:space="preserve"> (ne-japanske rase; N=58) i japanske rase (N=58).</w:t>
      </w:r>
    </w:p>
    <w:p w14:paraId="2D8234C8" w14:textId="77777777" w:rsidR="00E206F6" w:rsidRPr="00644AF4" w:rsidRDefault="00E206F6" w:rsidP="00124461">
      <w:pPr>
        <w:tabs>
          <w:tab w:val="left" w:pos="284"/>
        </w:tabs>
        <w:jc w:val="both"/>
        <w:rPr>
          <w:sz w:val="22"/>
          <w:szCs w:val="22"/>
          <w:u w:val="single"/>
          <w:lang w:val="sr-Latn-ME"/>
        </w:rPr>
      </w:pPr>
    </w:p>
    <w:p w14:paraId="772FAC87" w14:textId="77777777" w:rsidR="00E206F6" w:rsidRPr="00644AF4" w:rsidRDefault="00E206F6" w:rsidP="00124461">
      <w:pPr>
        <w:tabs>
          <w:tab w:val="left" w:pos="284"/>
        </w:tabs>
        <w:jc w:val="both"/>
        <w:rPr>
          <w:i/>
          <w:sz w:val="22"/>
          <w:szCs w:val="22"/>
          <w:u w:val="single"/>
          <w:lang w:val="sr-Latn-ME"/>
        </w:rPr>
      </w:pPr>
      <w:r w:rsidRPr="00644AF4">
        <w:rPr>
          <w:i/>
          <w:sz w:val="22"/>
          <w:szCs w:val="22"/>
          <w:u w:val="single"/>
          <w:lang w:val="sr-Latn-ME"/>
        </w:rPr>
        <w:t>Starost</w:t>
      </w:r>
    </w:p>
    <w:p w14:paraId="7AFAA901" w14:textId="30006014" w:rsidR="00E206F6" w:rsidRPr="00644AF4" w:rsidRDefault="00E206F6" w:rsidP="00124461">
      <w:pPr>
        <w:jc w:val="both"/>
        <w:rPr>
          <w:sz w:val="22"/>
          <w:szCs w:val="22"/>
          <w:lang w:val="sr-Latn-ME" w:eastAsia="sr-Latn-ME"/>
        </w:rPr>
      </w:pPr>
      <w:r w:rsidRPr="00644AF4">
        <w:rPr>
          <w:sz w:val="22"/>
          <w:szCs w:val="22"/>
          <w:lang w:val="sr-Latn-ME" w:eastAsia="sr-Latn-ME"/>
        </w:rPr>
        <w:t xml:space="preserve">Analize populacione farmakokinetike pokazale su da godine starosti (raspon: </w:t>
      </w:r>
      <w:r w:rsidR="009636F8" w:rsidRPr="00644AF4">
        <w:rPr>
          <w:sz w:val="22"/>
          <w:szCs w:val="22"/>
          <w:lang w:val="sr-Latn-ME" w:eastAsia="sr-Latn-ME"/>
        </w:rPr>
        <w:t xml:space="preserve">od </w:t>
      </w:r>
      <w:r w:rsidRPr="00644AF4">
        <w:rPr>
          <w:sz w:val="22"/>
          <w:szCs w:val="22"/>
          <w:lang w:val="sr-Latn-ME" w:eastAsia="sr-Latn-ME"/>
        </w:rPr>
        <w:t>18 do 94 godine) nemaju klinički relevantnog uticaja na farmakokinetiku apalutamida.</w:t>
      </w:r>
    </w:p>
    <w:p w14:paraId="7D329634" w14:textId="77777777" w:rsidR="00E206F6" w:rsidRPr="00644AF4" w:rsidRDefault="00E206F6" w:rsidP="00124461">
      <w:pPr>
        <w:tabs>
          <w:tab w:val="left" w:pos="284"/>
        </w:tabs>
        <w:jc w:val="both"/>
        <w:rPr>
          <w:b/>
          <w:bCs/>
          <w:sz w:val="22"/>
          <w:szCs w:val="22"/>
          <w:lang w:val="sr-Latn-ME"/>
        </w:rPr>
      </w:pPr>
    </w:p>
    <w:p w14:paraId="18B93910" w14:textId="55F95969" w:rsidR="00E206F6" w:rsidRPr="00644AF4" w:rsidRDefault="00E206F6" w:rsidP="00644AF4">
      <w:pPr>
        <w:tabs>
          <w:tab w:val="left" w:pos="284"/>
        </w:tabs>
        <w:jc w:val="both"/>
        <w:rPr>
          <w:b/>
          <w:bCs/>
          <w:sz w:val="22"/>
          <w:szCs w:val="22"/>
          <w:lang w:val="sr-Latn-ME"/>
        </w:rPr>
      </w:pPr>
      <w:r w:rsidRPr="00644AF4">
        <w:rPr>
          <w:b/>
          <w:bCs/>
          <w:sz w:val="22"/>
          <w:szCs w:val="22"/>
          <w:lang w:val="sr-Latn-ME"/>
        </w:rPr>
        <w:t>5.3. Pretklinički podaci o bezbjednosti</w:t>
      </w:r>
    </w:p>
    <w:p w14:paraId="59E80462" w14:textId="77777777" w:rsidR="00B71789" w:rsidRPr="00644AF4" w:rsidRDefault="00B71789" w:rsidP="00644AF4">
      <w:pPr>
        <w:tabs>
          <w:tab w:val="left" w:pos="284"/>
        </w:tabs>
        <w:jc w:val="both"/>
        <w:rPr>
          <w:b/>
          <w:bCs/>
          <w:sz w:val="22"/>
          <w:szCs w:val="22"/>
          <w:lang w:val="sr-Latn-ME"/>
        </w:rPr>
      </w:pPr>
    </w:p>
    <w:p w14:paraId="3BD54C3B" w14:textId="1806614A" w:rsidR="00B71789" w:rsidRPr="00644AF4" w:rsidRDefault="00E206F6" w:rsidP="00124461">
      <w:pPr>
        <w:jc w:val="both"/>
        <w:rPr>
          <w:sz w:val="22"/>
          <w:szCs w:val="22"/>
          <w:lang w:val="sr-Latn-ME" w:eastAsia="sr-Latn-ME"/>
        </w:rPr>
      </w:pPr>
      <w:r w:rsidRPr="00644AF4">
        <w:rPr>
          <w:sz w:val="22"/>
          <w:szCs w:val="22"/>
          <w:lang w:val="sr-Latn-ME" w:eastAsia="sr-Latn-ME"/>
        </w:rPr>
        <w:t>U standardno</w:t>
      </w:r>
      <w:r w:rsidR="00B71789" w:rsidRPr="00644AF4">
        <w:rPr>
          <w:sz w:val="22"/>
          <w:szCs w:val="22"/>
          <w:lang w:val="sr-Latn-ME" w:eastAsia="sr-Latn-ME"/>
        </w:rPr>
        <w:t>m</w:t>
      </w:r>
      <w:r w:rsidRPr="00644AF4">
        <w:rPr>
          <w:sz w:val="22"/>
          <w:szCs w:val="22"/>
          <w:lang w:val="sr-Latn-ME" w:eastAsia="sr-Latn-ME"/>
        </w:rPr>
        <w:t xml:space="preserve"> </w:t>
      </w:r>
      <w:r w:rsidR="00B71789" w:rsidRPr="00644AF4">
        <w:rPr>
          <w:sz w:val="22"/>
          <w:szCs w:val="22"/>
          <w:lang w:val="sr-Latn-ME" w:eastAsia="sr-Latn-ME"/>
        </w:rPr>
        <w:t xml:space="preserve">nizu </w:t>
      </w:r>
      <w:r w:rsidRPr="00644AF4">
        <w:rPr>
          <w:i/>
          <w:iCs/>
          <w:sz w:val="22"/>
          <w:szCs w:val="22"/>
          <w:shd w:val="clear" w:color="auto" w:fill="FFFFFF"/>
          <w:lang w:val="sr-Latn-ME" w:eastAsia="sr-Latn-ME"/>
        </w:rPr>
        <w:t>in vitro</w:t>
      </w:r>
      <w:r w:rsidRPr="00644AF4">
        <w:rPr>
          <w:sz w:val="22"/>
          <w:szCs w:val="22"/>
          <w:lang w:val="sr-Latn-ME" w:eastAsia="sr-Latn-ME"/>
        </w:rPr>
        <w:t xml:space="preserve"> i</w:t>
      </w:r>
      <w:r w:rsidRPr="00644AF4">
        <w:rPr>
          <w:i/>
          <w:iCs/>
          <w:sz w:val="22"/>
          <w:szCs w:val="22"/>
          <w:shd w:val="clear" w:color="auto" w:fill="FFFFFF"/>
          <w:lang w:val="sr-Latn-ME" w:eastAsia="sr-Latn-ME"/>
        </w:rPr>
        <w:t xml:space="preserve"> in vivo</w:t>
      </w:r>
      <w:r w:rsidRPr="00644AF4">
        <w:rPr>
          <w:sz w:val="22"/>
          <w:szCs w:val="22"/>
          <w:lang w:val="sr-Latn-ME" w:eastAsia="sr-Latn-ME"/>
        </w:rPr>
        <w:t xml:space="preserve"> testova pokazano je da apalutamid nije genotoksičan. </w:t>
      </w:r>
    </w:p>
    <w:p w14:paraId="14CECB25" w14:textId="2FA8F81E" w:rsidR="00E206F6" w:rsidRPr="00644AF4" w:rsidRDefault="006677AE" w:rsidP="00124461">
      <w:pPr>
        <w:jc w:val="both"/>
        <w:rPr>
          <w:sz w:val="22"/>
          <w:szCs w:val="22"/>
        </w:rPr>
      </w:pPr>
      <w:r w:rsidRPr="00644AF4">
        <w:rPr>
          <w:sz w:val="22"/>
          <w:szCs w:val="22"/>
        </w:rPr>
        <w:t>Apalutamid nije bio kancerogen u 6-m</w:t>
      </w:r>
      <w:r w:rsidR="00DB2E0F" w:rsidRPr="00644AF4">
        <w:rPr>
          <w:sz w:val="22"/>
          <w:szCs w:val="22"/>
        </w:rPr>
        <w:t>j</w:t>
      </w:r>
      <w:r w:rsidRPr="00644AF4">
        <w:rPr>
          <w:sz w:val="22"/>
          <w:szCs w:val="22"/>
        </w:rPr>
        <w:t>esečnom ispitivanju kod mužjaka transgeničnih miševa (Tg.rasH2) pri dozama do 30 mg/kg na dan, što je 1,2 i 0,5 puta vr</w:t>
      </w:r>
      <w:r w:rsidR="00DB2E0F" w:rsidRPr="00644AF4">
        <w:rPr>
          <w:sz w:val="22"/>
          <w:szCs w:val="22"/>
        </w:rPr>
        <w:t>ij</w:t>
      </w:r>
      <w:r w:rsidRPr="00644AF4">
        <w:rPr>
          <w:sz w:val="22"/>
          <w:szCs w:val="22"/>
        </w:rPr>
        <w:t>ednosti kliničke izloženosti (</w:t>
      </w:r>
      <w:r w:rsidR="00F273DD" w:rsidRPr="00644AF4">
        <w:rPr>
          <w:sz w:val="22"/>
          <w:szCs w:val="22"/>
        </w:rPr>
        <w:t>PIK</w:t>
      </w:r>
      <w:r w:rsidRPr="00644AF4">
        <w:rPr>
          <w:sz w:val="22"/>
          <w:szCs w:val="22"/>
        </w:rPr>
        <w:t>) za apalutamid odnosno N</w:t>
      </w:r>
      <w:r w:rsidRPr="00644AF4">
        <w:rPr>
          <w:sz w:val="22"/>
          <w:szCs w:val="22"/>
        </w:rPr>
        <w:noBreakHyphen/>
        <w:t>dezmetil apalutamid pri klinički preporučenoj dozi od 240 mg/dan.</w:t>
      </w:r>
    </w:p>
    <w:p w14:paraId="00435312" w14:textId="77777777" w:rsidR="00B71789" w:rsidRPr="00644AF4" w:rsidRDefault="00B71789" w:rsidP="00124461">
      <w:pPr>
        <w:jc w:val="both"/>
        <w:rPr>
          <w:sz w:val="22"/>
          <w:szCs w:val="22"/>
        </w:rPr>
      </w:pPr>
    </w:p>
    <w:p w14:paraId="4A9B6EB3" w14:textId="4CD8FF08" w:rsidR="00F273DD" w:rsidRPr="00644AF4" w:rsidRDefault="00F273DD" w:rsidP="00124461">
      <w:pPr>
        <w:jc w:val="both"/>
        <w:rPr>
          <w:sz w:val="22"/>
          <w:szCs w:val="22"/>
          <w:lang w:val="sr-Latn-ME" w:eastAsia="sr-Latn-ME"/>
        </w:rPr>
      </w:pPr>
      <w:r w:rsidRPr="00644AF4">
        <w:rPr>
          <w:sz w:val="22"/>
          <w:szCs w:val="22"/>
          <w:lang w:val="sr-Latn-ME" w:eastAsia="sr-Latn-ME"/>
        </w:rPr>
        <w:t>U 2 godišnjem ispitivanju kancerogenosti kod mužjaka Sprague Dawley pacova, apalutamid je bio prim</w:t>
      </w:r>
      <w:r w:rsidR="00DC77AB" w:rsidRPr="00644AF4">
        <w:rPr>
          <w:sz w:val="22"/>
          <w:szCs w:val="22"/>
          <w:lang w:val="sr-Latn-ME" w:eastAsia="sr-Latn-ME"/>
        </w:rPr>
        <w:t>j</w:t>
      </w:r>
      <w:r w:rsidRPr="00644AF4">
        <w:rPr>
          <w:sz w:val="22"/>
          <w:szCs w:val="22"/>
          <w:lang w:val="sr-Latn-ME" w:eastAsia="sr-Latn-ME"/>
        </w:rPr>
        <w:t>enjen oralnom gavažom u dozama od 5, 15 i 50 mg/kg/dan (0,2; 0,7 odnosno 2,5 puta vr</w:t>
      </w:r>
      <w:r w:rsidR="00DC77AB" w:rsidRPr="00644AF4">
        <w:rPr>
          <w:sz w:val="22"/>
          <w:szCs w:val="22"/>
          <w:lang w:val="sr-Latn-ME" w:eastAsia="sr-Latn-ME"/>
        </w:rPr>
        <w:t>ij</w:t>
      </w:r>
      <w:r w:rsidRPr="00644AF4">
        <w:rPr>
          <w:sz w:val="22"/>
          <w:szCs w:val="22"/>
          <w:lang w:val="sr-Latn-ME" w:eastAsia="sr-Latn-ME"/>
        </w:rPr>
        <w:t>ednosti kliničke izloženosti (PIK) kod pacijenata (izloženost kod ljudi u preporučenoj dozi od 240 mg)). Neoplastični nalazi su bili zab</w:t>
      </w:r>
      <w:r w:rsidR="00DC77AB" w:rsidRPr="00644AF4">
        <w:rPr>
          <w:sz w:val="22"/>
          <w:szCs w:val="22"/>
          <w:lang w:val="sr-Latn-ME" w:eastAsia="sr-Latn-ME"/>
        </w:rPr>
        <w:t>i</w:t>
      </w:r>
      <w:r w:rsidRPr="00644AF4">
        <w:rPr>
          <w:sz w:val="22"/>
          <w:szCs w:val="22"/>
          <w:lang w:val="sr-Latn-ME" w:eastAsia="sr-Latn-ME"/>
        </w:rPr>
        <w:t>l</w:t>
      </w:r>
      <w:r w:rsidR="00DC77AB" w:rsidRPr="00644AF4">
        <w:rPr>
          <w:sz w:val="22"/>
          <w:szCs w:val="22"/>
          <w:lang w:val="sr-Latn-ME" w:eastAsia="sr-Latn-ME"/>
        </w:rPr>
        <w:t>j</w:t>
      </w:r>
      <w:r w:rsidRPr="00644AF4">
        <w:rPr>
          <w:sz w:val="22"/>
          <w:szCs w:val="22"/>
          <w:lang w:val="sr-Latn-ME" w:eastAsia="sr-Latn-ME"/>
        </w:rPr>
        <w:t>eženi, uključujući povećanu incidencuiju adenoma i karcinoma Leydigovih ćelija testisa pri dozama većim od ili jednakima onima od 5 mg/kg/dan, adenokarcinomi i fibroadenomi dojki pri 15 mg/kg/dan ili 50 mg/kg/dan, i adenomi folikularnih ćelija tir</w:t>
      </w:r>
      <w:r w:rsidR="00C14E22" w:rsidRPr="00644AF4">
        <w:rPr>
          <w:sz w:val="22"/>
          <w:szCs w:val="22"/>
          <w:lang w:val="sr-Latn-ME" w:eastAsia="sr-Latn-ME"/>
        </w:rPr>
        <w:t>e</w:t>
      </w:r>
      <w:r w:rsidRPr="00644AF4">
        <w:rPr>
          <w:sz w:val="22"/>
          <w:szCs w:val="22"/>
          <w:lang w:val="sr-Latn-ME" w:eastAsia="sr-Latn-ME"/>
        </w:rPr>
        <w:t>oidne žl</w:t>
      </w:r>
      <w:r w:rsidR="00C14E22" w:rsidRPr="00644AF4">
        <w:rPr>
          <w:sz w:val="22"/>
          <w:szCs w:val="22"/>
          <w:lang w:val="sr-Latn-ME" w:eastAsia="sr-Latn-ME"/>
        </w:rPr>
        <w:t>ij</w:t>
      </w:r>
      <w:r w:rsidRPr="00644AF4">
        <w:rPr>
          <w:sz w:val="22"/>
          <w:szCs w:val="22"/>
          <w:lang w:val="sr-Latn-ME" w:eastAsia="sr-Latn-ME"/>
        </w:rPr>
        <w:t>ezde pri 50 mg/kg/dan. Za ove nalaze smatra se da su specifični za pacove i zbog toga su od ograničenog značaja za ljude.</w:t>
      </w:r>
    </w:p>
    <w:p w14:paraId="6332E550" w14:textId="77777777" w:rsidR="00B71789" w:rsidRPr="00644AF4" w:rsidRDefault="00B71789" w:rsidP="00124461">
      <w:pPr>
        <w:jc w:val="both"/>
        <w:rPr>
          <w:sz w:val="22"/>
          <w:szCs w:val="22"/>
          <w:lang w:val="sr-Latn-ME" w:eastAsia="sr-Latn-ME"/>
        </w:rPr>
      </w:pPr>
    </w:p>
    <w:p w14:paraId="5C5403FC" w14:textId="00FA4493" w:rsidR="00E206F6" w:rsidRPr="00644AF4" w:rsidRDefault="00E206F6" w:rsidP="00124461">
      <w:pPr>
        <w:jc w:val="both"/>
        <w:rPr>
          <w:sz w:val="22"/>
          <w:szCs w:val="22"/>
          <w:lang w:val="sr-Latn-ME" w:eastAsia="sr-Latn-ME"/>
        </w:rPr>
      </w:pPr>
      <w:r w:rsidRPr="00644AF4">
        <w:rPr>
          <w:sz w:val="22"/>
          <w:szCs w:val="22"/>
          <w:lang w:val="sr-Latn-ME" w:eastAsia="sr-Latn-ME"/>
        </w:rPr>
        <w:t>V</w:t>
      </w:r>
      <w:r w:rsidR="00697C39" w:rsidRPr="00644AF4">
        <w:rPr>
          <w:sz w:val="22"/>
          <w:szCs w:val="22"/>
          <w:lang w:val="sr-Latn-ME" w:eastAsia="sr-Latn-ME"/>
        </w:rPr>
        <w:t>j</w:t>
      </w:r>
      <w:r w:rsidRPr="00644AF4">
        <w:rPr>
          <w:sz w:val="22"/>
          <w:szCs w:val="22"/>
          <w:lang w:val="sr-Latn-ME" w:eastAsia="sr-Latn-ME"/>
        </w:rPr>
        <w:t>erovatno je da plodnost muškaraca slabi od terapije apalutamidom, kako pokazuju nalazi ispitivanja toksičnosti ponavljanih doza</w:t>
      </w:r>
      <w:r w:rsidR="00280D09" w:rsidRPr="00644AF4">
        <w:rPr>
          <w:sz w:val="22"/>
          <w:szCs w:val="22"/>
          <w:lang w:val="sr-Latn-ME" w:eastAsia="sr-Latn-ME"/>
        </w:rPr>
        <w:t>,</w:t>
      </w:r>
      <w:r w:rsidRPr="00644AF4">
        <w:rPr>
          <w:sz w:val="22"/>
          <w:szCs w:val="22"/>
          <w:lang w:val="sr-Latn-ME" w:eastAsia="sr-Latn-ME"/>
        </w:rPr>
        <w:t xml:space="preserve"> što je u skladu sa farmakološkom aktivnošću apalutamida. U ispitivanjima toksičnosti ponavljanih doza na pacovima i psima muškog pola zab</w:t>
      </w:r>
      <w:r w:rsidR="00697C39" w:rsidRPr="00644AF4">
        <w:rPr>
          <w:sz w:val="22"/>
          <w:szCs w:val="22"/>
          <w:lang w:val="sr-Latn-ME" w:eastAsia="sr-Latn-ME"/>
        </w:rPr>
        <w:t>ilje</w:t>
      </w:r>
      <w:r w:rsidRPr="00644AF4">
        <w:rPr>
          <w:sz w:val="22"/>
          <w:szCs w:val="22"/>
          <w:lang w:val="sr-Latn-ME" w:eastAsia="sr-Latn-ME"/>
        </w:rPr>
        <w:t>ženi su atrofija, aspermija/ hipospermija, degeneracija i/ili hiperplazija ili hipertrofija u reproduktivnom sistemu u dozama koje otprilike odgovaraju izloženosti ljudi na osnovu PIK.</w:t>
      </w:r>
    </w:p>
    <w:p w14:paraId="1C2576E6" w14:textId="77777777" w:rsidR="00B71789" w:rsidRPr="00644AF4" w:rsidRDefault="00B71789" w:rsidP="00124461">
      <w:pPr>
        <w:jc w:val="both"/>
        <w:rPr>
          <w:sz w:val="22"/>
          <w:szCs w:val="22"/>
          <w:lang w:val="sr-Latn-ME" w:eastAsia="sr-Latn-ME"/>
        </w:rPr>
      </w:pPr>
    </w:p>
    <w:p w14:paraId="1E29C792" w14:textId="47CF12D3" w:rsidR="00E206F6" w:rsidRPr="00644AF4" w:rsidRDefault="00E206F6" w:rsidP="00124461">
      <w:pPr>
        <w:jc w:val="both"/>
        <w:rPr>
          <w:sz w:val="22"/>
          <w:szCs w:val="22"/>
          <w:lang w:val="sr-Latn-ME" w:eastAsia="sr-Latn-ME"/>
        </w:rPr>
      </w:pPr>
      <w:r w:rsidRPr="00644AF4">
        <w:rPr>
          <w:sz w:val="22"/>
          <w:szCs w:val="22"/>
          <w:lang w:val="sr-Latn-ME" w:eastAsia="sr-Latn-ME"/>
        </w:rPr>
        <w:t xml:space="preserve">U ispitivanjima plodnosti na </w:t>
      </w:r>
      <w:r w:rsidR="00C14E22" w:rsidRPr="00644AF4">
        <w:rPr>
          <w:sz w:val="22"/>
          <w:szCs w:val="22"/>
          <w:lang w:val="sr-Latn-ME" w:eastAsia="sr-Latn-ME"/>
        </w:rPr>
        <w:t xml:space="preserve">mužjacima </w:t>
      </w:r>
      <w:r w:rsidRPr="00644AF4">
        <w:rPr>
          <w:sz w:val="22"/>
          <w:szCs w:val="22"/>
          <w:lang w:val="sr-Latn-ME" w:eastAsia="sr-Latn-ME"/>
        </w:rPr>
        <w:t>pacov</w:t>
      </w:r>
      <w:r w:rsidR="00C14E22" w:rsidRPr="00644AF4">
        <w:rPr>
          <w:sz w:val="22"/>
          <w:szCs w:val="22"/>
          <w:lang w:val="sr-Latn-ME" w:eastAsia="sr-Latn-ME"/>
        </w:rPr>
        <w:t xml:space="preserve">a </w:t>
      </w:r>
      <w:r w:rsidRPr="00644AF4">
        <w:rPr>
          <w:sz w:val="22"/>
          <w:szCs w:val="22"/>
          <w:lang w:val="sr-Latn-ME" w:eastAsia="sr-Latn-ME"/>
        </w:rPr>
        <w:t>posl</w:t>
      </w:r>
      <w:r w:rsidR="00697C39" w:rsidRPr="00644AF4">
        <w:rPr>
          <w:sz w:val="22"/>
          <w:szCs w:val="22"/>
          <w:lang w:val="sr-Latn-ME" w:eastAsia="sr-Latn-ME"/>
        </w:rPr>
        <w:t>ij</w:t>
      </w:r>
      <w:r w:rsidRPr="00644AF4">
        <w:rPr>
          <w:sz w:val="22"/>
          <w:szCs w:val="22"/>
          <w:lang w:val="sr-Latn-ME" w:eastAsia="sr-Latn-ME"/>
        </w:rPr>
        <w:t>e 4 ned</w:t>
      </w:r>
      <w:r w:rsidR="00697C39" w:rsidRPr="00644AF4">
        <w:rPr>
          <w:sz w:val="22"/>
          <w:szCs w:val="22"/>
          <w:lang w:val="sr-Latn-ME" w:eastAsia="sr-Latn-ME"/>
        </w:rPr>
        <w:t>j</w:t>
      </w:r>
      <w:r w:rsidRPr="00644AF4">
        <w:rPr>
          <w:sz w:val="22"/>
          <w:szCs w:val="22"/>
          <w:lang w:val="sr-Latn-ME" w:eastAsia="sr-Latn-ME"/>
        </w:rPr>
        <w:t>elje prim</w:t>
      </w:r>
      <w:r w:rsidR="00697C39" w:rsidRPr="00644AF4">
        <w:rPr>
          <w:sz w:val="22"/>
          <w:szCs w:val="22"/>
          <w:lang w:val="sr-Latn-ME" w:eastAsia="sr-Latn-ME"/>
        </w:rPr>
        <w:t>j</w:t>
      </w:r>
      <w:r w:rsidRPr="00644AF4">
        <w:rPr>
          <w:sz w:val="22"/>
          <w:szCs w:val="22"/>
          <w:lang w:val="sr-Latn-ME" w:eastAsia="sr-Latn-ME"/>
        </w:rPr>
        <w:t>ene l</w:t>
      </w:r>
      <w:r w:rsidR="00697C39" w:rsidRPr="00644AF4">
        <w:rPr>
          <w:sz w:val="22"/>
          <w:szCs w:val="22"/>
          <w:lang w:val="sr-Latn-ME" w:eastAsia="sr-Latn-ME"/>
        </w:rPr>
        <w:t>ij</w:t>
      </w:r>
      <w:r w:rsidRPr="00644AF4">
        <w:rPr>
          <w:sz w:val="22"/>
          <w:szCs w:val="22"/>
          <w:lang w:val="sr-Latn-ME" w:eastAsia="sr-Latn-ME"/>
        </w:rPr>
        <w:t>eka u dozama koje  otprilike odgovaraju izloženosti ljudi na osnovu PIK</w:t>
      </w:r>
      <w:r w:rsidR="00072863" w:rsidRPr="00644AF4">
        <w:rPr>
          <w:sz w:val="22"/>
          <w:szCs w:val="22"/>
          <w:lang w:val="sr-Latn-ME" w:eastAsia="sr-Latn-ME"/>
        </w:rPr>
        <w:t>,</w:t>
      </w:r>
      <w:r w:rsidRPr="00644AF4">
        <w:rPr>
          <w:sz w:val="22"/>
          <w:szCs w:val="22"/>
          <w:lang w:val="sr-Latn-ME" w:eastAsia="sr-Latn-ME"/>
        </w:rPr>
        <w:t xml:space="preserve"> zab</w:t>
      </w:r>
      <w:r w:rsidR="00697C39" w:rsidRPr="00644AF4">
        <w:rPr>
          <w:sz w:val="22"/>
          <w:szCs w:val="22"/>
          <w:lang w:val="sr-Latn-ME" w:eastAsia="sr-Latn-ME"/>
        </w:rPr>
        <w:t>ilje</w:t>
      </w:r>
      <w:r w:rsidRPr="00644AF4">
        <w:rPr>
          <w:sz w:val="22"/>
          <w:szCs w:val="22"/>
          <w:lang w:val="sr-Latn-ME" w:eastAsia="sr-Latn-ME"/>
        </w:rPr>
        <w:t>žen</w:t>
      </w:r>
      <w:r w:rsidR="00280D09" w:rsidRPr="00644AF4">
        <w:rPr>
          <w:sz w:val="22"/>
          <w:szCs w:val="22"/>
          <w:lang w:val="sr-Latn-ME" w:eastAsia="sr-Latn-ME"/>
        </w:rPr>
        <w:t>e</w:t>
      </w:r>
      <w:r w:rsidRPr="00644AF4">
        <w:rPr>
          <w:sz w:val="22"/>
          <w:szCs w:val="22"/>
          <w:lang w:val="sr-Latn-ME" w:eastAsia="sr-Latn-ME"/>
        </w:rPr>
        <w:t xml:space="preserve"> su smanjenje koncentracije spermatozoida i njihove pokretljivosti, stope kopulacije i plodnosti (posl</w:t>
      </w:r>
      <w:r w:rsidR="00697C39" w:rsidRPr="00644AF4">
        <w:rPr>
          <w:sz w:val="22"/>
          <w:szCs w:val="22"/>
          <w:lang w:val="sr-Latn-ME" w:eastAsia="sr-Latn-ME"/>
        </w:rPr>
        <w:t>ij</w:t>
      </w:r>
      <w:r w:rsidRPr="00644AF4">
        <w:rPr>
          <w:sz w:val="22"/>
          <w:szCs w:val="22"/>
          <w:lang w:val="sr-Latn-ME" w:eastAsia="sr-Latn-ME"/>
        </w:rPr>
        <w:t>e sparivanja sa netretiranim ženkama), uz smanjenu težinu sekundarnih polnih žl</w:t>
      </w:r>
      <w:r w:rsidR="00280D09" w:rsidRPr="00644AF4">
        <w:rPr>
          <w:sz w:val="22"/>
          <w:szCs w:val="22"/>
          <w:lang w:val="sr-Latn-ME" w:eastAsia="sr-Latn-ME"/>
        </w:rPr>
        <w:t>ij</w:t>
      </w:r>
      <w:r w:rsidRPr="00644AF4">
        <w:rPr>
          <w:sz w:val="22"/>
          <w:szCs w:val="22"/>
          <w:lang w:val="sr-Latn-ME" w:eastAsia="sr-Latn-ME"/>
        </w:rPr>
        <w:t>ezda i epididimisa. Dejstva na pacove muškog pola bila su reverzibilna posl</w:t>
      </w:r>
      <w:r w:rsidR="00697C39" w:rsidRPr="00644AF4">
        <w:rPr>
          <w:sz w:val="22"/>
          <w:szCs w:val="22"/>
          <w:lang w:val="sr-Latn-ME" w:eastAsia="sr-Latn-ME"/>
        </w:rPr>
        <w:t>ij</w:t>
      </w:r>
      <w:r w:rsidRPr="00644AF4">
        <w:rPr>
          <w:sz w:val="22"/>
          <w:szCs w:val="22"/>
          <w:lang w:val="sr-Latn-ME" w:eastAsia="sr-Latn-ME"/>
        </w:rPr>
        <w:t>e 8</w:t>
      </w:r>
      <w:r w:rsidR="00280D09" w:rsidRPr="00644AF4">
        <w:rPr>
          <w:sz w:val="22"/>
          <w:szCs w:val="22"/>
          <w:lang w:val="sr-Latn-ME" w:eastAsia="sr-Latn-ME"/>
        </w:rPr>
        <w:t xml:space="preserve"> nedjelja</w:t>
      </w:r>
      <w:r w:rsidRPr="00644AF4">
        <w:rPr>
          <w:sz w:val="22"/>
          <w:szCs w:val="22"/>
          <w:lang w:val="sr-Latn-ME" w:eastAsia="sr-Latn-ME"/>
        </w:rPr>
        <w:t xml:space="preserve"> od posl</w:t>
      </w:r>
      <w:r w:rsidR="00280D09" w:rsidRPr="00644AF4">
        <w:rPr>
          <w:sz w:val="22"/>
          <w:szCs w:val="22"/>
          <w:lang w:val="sr-Latn-ME" w:eastAsia="sr-Latn-ME"/>
        </w:rPr>
        <w:t>j</w:t>
      </w:r>
      <w:r w:rsidRPr="00644AF4">
        <w:rPr>
          <w:sz w:val="22"/>
          <w:szCs w:val="22"/>
          <w:lang w:val="sr-Latn-ME" w:eastAsia="sr-Latn-ME"/>
        </w:rPr>
        <w:t>ednje prim</w:t>
      </w:r>
      <w:r w:rsidR="00697C39" w:rsidRPr="00644AF4">
        <w:rPr>
          <w:sz w:val="22"/>
          <w:szCs w:val="22"/>
          <w:lang w:val="sr-Latn-ME" w:eastAsia="sr-Latn-ME"/>
        </w:rPr>
        <w:t>j</w:t>
      </w:r>
      <w:r w:rsidRPr="00644AF4">
        <w:rPr>
          <w:sz w:val="22"/>
          <w:szCs w:val="22"/>
          <w:lang w:val="sr-Latn-ME" w:eastAsia="sr-Latn-ME"/>
        </w:rPr>
        <w:t>ene apalutamida.</w:t>
      </w:r>
    </w:p>
    <w:p w14:paraId="18834689" w14:textId="77777777" w:rsidR="00B71789" w:rsidRPr="00644AF4" w:rsidRDefault="00B71789" w:rsidP="00124461">
      <w:pPr>
        <w:jc w:val="both"/>
        <w:rPr>
          <w:sz w:val="22"/>
          <w:szCs w:val="22"/>
          <w:lang w:val="sr-Latn-ME" w:eastAsia="sr-Latn-ME"/>
        </w:rPr>
      </w:pPr>
    </w:p>
    <w:p w14:paraId="02A2CCF5" w14:textId="42AF045D" w:rsidR="00293957" w:rsidRPr="00644AF4" w:rsidRDefault="00293957" w:rsidP="00124461">
      <w:pPr>
        <w:pStyle w:val="BodyText15"/>
        <w:spacing w:after="0" w:line="240" w:lineRule="auto"/>
        <w:ind w:firstLine="0"/>
        <w:rPr>
          <w:sz w:val="22"/>
          <w:szCs w:val="22"/>
          <w:lang w:val="sr-Latn-RS"/>
        </w:rPr>
      </w:pPr>
      <w:r w:rsidRPr="00644AF4">
        <w:rPr>
          <w:sz w:val="22"/>
          <w:szCs w:val="22"/>
          <w:lang w:val="sr-Latn-RS"/>
        </w:rPr>
        <w:t>U preliminarnom ispitivanju embriofetalne razvojne toksičnosti kod pacova, apalutamid je uzrokovao razvojnu toksičnost kada je prim</w:t>
      </w:r>
      <w:r w:rsidR="00774FA5" w:rsidRPr="00644AF4">
        <w:rPr>
          <w:sz w:val="22"/>
          <w:szCs w:val="22"/>
          <w:lang w:val="sr-Latn-RS"/>
        </w:rPr>
        <w:t>j</w:t>
      </w:r>
      <w:r w:rsidRPr="00644AF4">
        <w:rPr>
          <w:sz w:val="22"/>
          <w:szCs w:val="22"/>
          <w:lang w:val="sr-Latn-RS"/>
        </w:rPr>
        <w:t>enjivan oralnim putem u dozama od 25, 50 ili 100 mg/kg/dan tokom perioda organogeneze (6.-20. dan trudnoće). Te doze su rezultirale sistemskom izloženošću približno 2, 4 odnosno 6 puta većom od izloženosti kod ljudi pri dozi od 240 mg/dan, na osnovu PIK. Nalazi su uključivali neskotne ženke pri dozi od 100 mg/kg/dan i embriofetalnu smrtnost (resorpcije) pri dozama ≥ 50 mg/kg/dan, smanjenu fetalnu anogenitalnu udaljenost i deformisanu hipofizu (više okruglog oblika) pri dozi od ≥ 25 mg/kg/dan. Varijacije skeleta (neokoštavanje falangi, prekobrojna kratka torakolumbalna rebra i/ili abnormalnosti hioida) takođe su zab</w:t>
      </w:r>
      <w:r w:rsidR="00774FA5" w:rsidRPr="00644AF4">
        <w:rPr>
          <w:sz w:val="22"/>
          <w:szCs w:val="22"/>
          <w:lang w:val="sr-Latn-RS"/>
        </w:rPr>
        <w:t>i</w:t>
      </w:r>
      <w:r w:rsidRPr="00644AF4">
        <w:rPr>
          <w:sz w:val="22"/>
          <w:szCs w:val="22"/>
          <w:lang w:val="sr-Latn-RS"/>
        </w:rPr>
        <w:t>l</w:t>
      </w:r>
      <w:r w:rsidR="00774FA5" w:rsidRPr="00644AF4">
        <w:rPr>
          <w:sz w:val="22"/>
          <w:szCs w:val="22"/>
          <w:lang w:val="sr-Latn-RS"/>
        </w:rPr>
        <w:t>j</w:t>
      </w:r>
      <w:r w:rsidRPr="00644AF4">
        <w:rPr>
          <w:sz w:val="22"/>
          <w:szCs w:val="22"/>
          <w:lang w:val="sr-Latn-RS"/>
        </w:rPr>
        <w:t>ežene pri dozama ≥ 25 mg/kg/dan, bez uticaja na srednju vr</w:t>
      </w:r>
      <w:r w:rsidR="00774FA5" w:rsidRPr="00644AF4">
        <w:rPr>
          <w:sz w:val="22"/>
          <w:szCs w:val="22"/>
          <w:lang w:val="sr-Latn-RS"/>
        </w:rPr>
        <w:t>ij</w:t>
      </w:r>
      <w:r w:rsidRPr="00644AF4">
        <w:rPr>
          <w:sz w:val="22"/>
          <w:szCs w:val="22"/>
          <w:lang w:val="sr-Latn-RS"/>
        </w:rPr>
        <w:t xml:space="preserve">ednost težine fetusa. </w:t>
      </w:r>
    </w:p>
    <w:p w14:paraId="43D9EA88" w14:textId="77777777" w:rsidR="00836B35" w:rsidRPr="00644AF4" w:rsidRDefault="00836B35" w:rsidP="00644AF4">
      <w:pPr>
        <w:tabs>
          <w:tab w:val="left" w:pos="540"/>
          <w:tab w:val="left" w:pos="569"/>
        </w:tabs>
        <w:jc w:val="both"/>
        <w:rPr>
          <w:bCs/>
          <w:sz w:val="22"/>
          <w:szCs w:val="22"/>
          <w:lang w:val="sr-Latn-ME"/>
        </w:rPr>
      </w:pPr>
    </w:p>
    <w:p w14:paraId="1A07299E" w14:textId="77777777" w:rsidR="00396DFD" w:rsidRPr="00644AF4" w:rsidRDefault="00396DFD" w:rsidP="00644AF4">
      <w:pPr>
        <w:tabs>
          <w:tab w:val="left" w:pos="540"/>
          <w:tab w:val="left" w:pos="569"/>
        </w:tabs>
        <w:jc w:val="both"/>
        <w:rPr>
          <w:b/>
          <w:bCs/>
          <w:sz w:val="22"/>
          <w:szCs w:val="22"/>
          <w:lang w:val="sr-Latn-ME"/>
        </w:rPr>
      </w:pPr>
    </w:p>
    <w:p w14:paraId="1FD44D72" w14:textId="77777777" w:rsidR="0072020E" w:rsidRPr="00644AF4" w:rsidRDefault="0072020E" w:rsidP="00644AF4">
      <w:pPr>
        <w:tabs>
          <w:tab w:val="left" w:pos="540"/>
          <w:tab w:val="left" w:pos="569"/>
        </w:tabs>
        <w:jc w:val="both"/>
        <w:rPr>
          <w:b/>
          <w:bCs/>
          <w:sz w:val="22"/>
          <w:szCs w:val="22"/>
          <w:lang w:val="sr-Latn-ME"/>
        </w:rPr>
      </w:pPr>
      <w:r w:rsidRPr="00644AF4">
        <w:rPr>
          <w:b/>
          <w:bCs/>
          <w:sz w:val="22"/>
          <w:szCs w:val="22"/>
          <w:lang w:val="sr-Latn-ME"/>
        </w:rPr>
        <w:t xml:space="preserve">6. </w:t>
      </w:r>
      <w:r w:rsidR="00480FB1" w:rsidRPr="00644AF4">
        <w:rPr>
          <w:b/>
          <w:bCs/>
          <w:sz w:val="22"/>
          <w:szCs w:val="22"/>
          <w:lang w:val="sr-Latn-ME"/>
        </w:rPr>
        <w:tab/>
      </w:r>
      <w:r w:rsidRPr="00644AF4">
        <w:rPr>
          <w:b/>
          <w:bCs/>
          <w:sz w:val="22"/>
          <w:szCs w:val="22"/>
          <w:lang w:val="sr-Latn-ME"/>
        </w:rPr>
        <w:t>FARMACEUTSKI PODACI</w:t>
      </w:r>
    </w:p>
    <w:p w14:paraId="2EABC6FC" w14:textId="77777777" w:rsidR="00836B35" w:rsidRPr="00644AF4" w:rsidRDefault="00836B35" w:rsidP="00644AF4">
      <w:pPr>
        <w:tabs>
          <w:tab w:val="left" w:pos="540"/>
          <w:tab w:val="left" w:pos="569"/>
        </w:tabs>
        <w:jc w:val="both"/>
        <w:rPr>
          <w:bCs/>
          <w:sz w:val="22"/>
          <w:szCs w:val="22"/>
          <w:lang w:val="sr-Latn-ME"/>
        </w:rPr>
      </w:pPr>
    </w:p>
    <w:p w14:paraId="77E4562B" w14:textId="17584631" w:rsidR="00F35357" w:rsidRDefault="0072020E" w:rsidP="007D23E7">
      <w:pPr>
        <w:tabs>
          <w:tab w:val="left" w:pos="540"/>
          <w:tab w:val="left" w:pos="569"/>
        </w:tabs>
        <w:jc w:val="both"/>
        <w:rPr>
          <w:b/>
          <w:bCs/>
          <w:sz w:val="22"/>
          <w:szCs w:val="22"/>
          <w:lang w:val="sr-Latn-ME"/>
        </w:rPr>
      </w:pPr>
      <w:r w:rsidRPr="00644AF4">
        <w:rPr>
          <w:b/>
          <w:bCs/>
          <w:sz w:val="22"/>
          <w:szCs w:val="22"/>
          <w:lang w:val="sr-Latn-ME"/>
        </w:rPr>
        <w:t xml:space="preserve">6.1. </w:t>
      </w:r>
      <w:r w:rsidR="00480FB1" w:rsidRPr="00644AF4">
        <w:rPr>
          <w:b/>
          <w:bCs/>
          <w:sz w:val="22"/>
          <w:szCs w:val="22"/>
          <w:lang w:val="sr-Latn-ME"/>
        </w:rPr>
        <w:tab/>
      </w:r>
      <w:r w:rsidRPr="00644AF4">
        <w:rPr>
          <w:b/>
          <w:bCs/>
          <w:sz w:val="22"/>
          <w:szCs w:val="22"/>
          <w:lang w:val="sr-Latn-ME"/>
        </w:rPr>
        <w:t>Lista pomoćnih supstanci</w:t>
      </w:r>
      <w:r w:rsidR="002E0135" w:rsidRPr="00644AF4">
        <w:rPr>
          <w:b/>
          <w:bCs/>
          <w:sz w:val="22"/>
          <w:szCs w:val="22"/>
          <w:lang w:val="sr-Latn-ME"/>
        </w:rPr>
        <w:t xml:space="preserve"> (ekscipijenasa)</w:t>
      </w:r>
    </w:p>
    <w:p w14:paraId="30899587" w14:textId="77777777" w:rsidR="007D23E7" w:rsidRPr="007D23E7" w:rsidRDefault="007D23E7" w:rsidP="007D23E7">
      <w:pPr>
        <w:tabs>
          <w:tab w:val="left" w:pos="540"/>
          <w:tab w:val="left" w:pos="569"/>
        </w:tabs>
        <w:jc w:val="both"/>
        <w:rPr>
          <w:rStyle w:val="BodyText11"/>
          <w:b/>
          <w:bCs/>
          <w:sz w:val="22"/>
          <w:szCs w:val="22"/>
          <w:u w:val="none"/>
          <w:shd w:val="clear" w:color="auto" w:fill="auto"/>
          <w:lang w:val="sr-Latn-ME"/>
        </w:rPr>
      </w:pPr>
    </w:p>
    <w:p w14:paraId="30A53D75" w14:textId="00EF5033" w:rsidR="00E206F6" w:rsidRPr="00644AF4" w:rsidRDefault="00E206F6" w:rsidP="00124461">
      <w:pPr>
        <w:pStyle w:val="BodyText15"/>
        <w:shd w:val="clear" w:color="auto" w:fill="auto"/>
        <w:spacing w:after="80" w:line="240" w:lineRule="auto"/>
        <w:ind w:firstLine="0"/>
        <w:rPr>
          <w:sz w:val="22"/>
          <w:szCs w:val="22"/>
        </w:rPr>
      </w:pPr>
      <w:r w:rsidRPr="00644AF4">
        <w:rPr>
          <w:rStyle w:val="BodyText11"/>
          <w:sz w:val="22"/>
          <w:szCs w:val="22"/>
        </w:rPr>
        <w:t>Jezgro tablete</w:t>
      </w:r>
    </w:p>
    <w:p w14:paraId="4E3372D7" w14:textId="6D6E0539" w:rsidR="00E206F6" w:rsidRPr="00644AF4" w:rsidRDefault="007D23E7" w:rsidP="00124461">
      <w:pPr>
        <w:pStyle w:val="BodyText15"/>
        <w:shd w:val="clear" w:color="auto" w:fill="auto"/>
        <w:spacing w:after="0" w:line="240" w:lineRule="auto"/>
        <w:ind w:firstLine="0"/>
        <w:rPr>
          <w:sz w:val="22"/>
          <w:szCs w:val="22"/>
        </w:rPr>
      </w:pPr>
      <w:r>
        <w:rPr>
          <w:sz w:val="22"/>
          <w:szCs w:val="22"/>
        </w:rPr>
        <w:t>S</w:t>
      </w:r>
      <w:r w:rsidR="00773431" w:rsidRPr="00644AF4">
        <w:rPr>
          <w:sz w:val="22"/>
          <w:szCs w:val="22"/>
        </w:rPr>
        <w:t xml:space="preserve">ilicijum </w:t>
      </w:r>
      <w:r w:rsidR="00E206F6" w:rsidRPr="00644AF4">
        <w:rPr>
          <w:sz w:val="22"/>
          <w:szCs w:val="22"/>
        </w:rPr>
        <w:t>dioksid</w:t>
      </w:r>
      <w:r w:rsidR="003013F5" w:rsidRPr="00644AF4">
        <w:rPr>
          <w:sz w:val="22"/>
          <w:szCs w:val="22"/>
        </w:rPr>
        <w:t>, koloidni, bezvodni</w:t>
      </w:r>
    </w:p>
    <w:p w14:paraId="26C98AEF" w14:textId="0F2A711B" w:rsidR="00E206F6" w:rsidRPr="00644AF4" w:rsidRDefault="007D23E7" w:rsidP="00124461">
      <w:pPr>
        <w:pStyle w:val="BodyText15"/>
        <w:shd w:val="clear" w:color="auto" w:fill="auto"/>
        <w:spacing w:after="0" w:line="240" w:lineRule="auto"/>
        <w:ind w:firstLine="0"/>
        <w:rPr>
          <w:sz w:val="22"/>
          <w:szCs w:val="22"/>
        </w:rPr>
      </w:pPr>
      <w:r>
        <w:rPr>
          <w:sz w:val="22"/>
          <w:szCs w:val="22"/>
        </w:rPr>
        <w:t>K</w:t>
      </w:r>
      <w:r w:rsidR="00773431" w:rsidRPr="00644AF4">
        <w:rPr>
          <w:sz w:val="22"/>
          <w:szCs w:val="22"/>
        </w:rPr>
        <w:t xml:space="preserve">roskarmeloza </w:t>
      </w:r>
      <w:r w:rsidR="00E206F6" w:rsidRPr="00644AF4">
        <w:rPr>
          <w:sz w:val="22"/>
          <w:szCs w:val="22"/>
        </w:rPr>
        <w:t>natrijum</w:t>
      </w:r>
    </w:p>
    <w:p w14:paraId="1CE3AAB9" w14:textId="60F79E0F" w:rsidR="00E206F6" w:rsidRPr="00644AF4" w:rsidRDefault="007D23E7" w:rsidP="00124461">
      <w:pPr>
        <w:pStyle w:val="BodyText15"/>
        <w:shd w:val="clear" w:color="auto" w:fill="auto"/>
        <w:spacing w:after="0" w:line="240" w:lineRule="auto"/>
        <w:ind w:firstLine="0"/>
        <w:rPr>
          <w:sz w:val="22"/>
          <w:szCs w:val="22"/>
        </w:rPr>
      </w:pPr>
      <w:r>
        <w:rPr>
          <w:sz w:val="22"/>
          <w:szCs w:val="22"/>
        </w:rPr>
        <w:lastRenderedPageBreak/>
        <w:t>H</w:t>
      </w:r>
      <w:r w:rsidR="00773431" w:rsidRPr="00644AF4">
        <w:rPr>
          <w:sz w:val="22"/>
          <w:szCs w:val="22"/>
        </w:rPr>
        <w:t xml:space="preserve">ipromeloza </w:t>
      </w:r>
      <w:r w:rsidR="00E206F6" w:rsidRPr="00644AF4">
        <w:rPr>
          <w:sz w:val="22"/>
          <w:szCs w:val="22"/>
        </w:rPr>
        <w:t>acetat sukcinat</w:t>
      </w:r>
    </w:p>
    <w:p w14:paraId="65194203" w14:textId="1659AB37" w:rsidR="00E206F6" w:rsidRPr="00644AF4" w:rsidRDefault="007D23E7" w:rsidP="00124461">
      <w:pPr>
        <w:pStyle w:val="BodyText15"/>
        <w:shd w:val="clear" w:color="auto" w:fill="auto"/>
        <w:spacing w:after="0" w:line="240" w:lineRule="auto"/>
        <w:ind w:firstLine="0"/>
        <w:rPr>
          <w:sz w:val="22"/>
          <w:szCs w:val="22"/>
        </w:rPr>
      </w:pPr>
      <w:r>
        <w:rPr>
          <w:sz w:val="22"/>
          <w:szCs w:val="22"/>
        </w:rPr>
        <w:t>M</w:t>
      </w:r>
      <w:r w:rsidR="00773431" w:rsidRPr="00644AF4">
        <w:rPr>
          <w:sz w:val="22"/>
          <w:szCs w:val="22"/>
        </w:rPr>
        <w:t xml:space="preserve">agnezijum </w:t>
      </w:r>
      <w:r w:rsidR="00E206F6" w:rsidRPr="00644AF4">
        <w:rPr>
          <w:sz w:val="22"/>
          <w:szCs w:val="22"/>
        </w:rPr>
        <w:t>stearat</w:t>
      </w:r>
    </w:p>
    <w:p w14:paraId="15065FE2" w14:textId="3EA66005" w:rsidR="00E206F6" w:rsidRPr="00644AF4" w:rsidRDefault="007D23E7" w:rsidP="00124461">
      <w:pPr>
        <w:pStyle w:val="BodyText15"/>
        <w:shd w:val="clear" w:color="auto" w:fill="auto"/>
        <w:spacing w:after="0" w:line="240" w:lineRule="auto"/>
        <w:ind w:firstLine="0"/>
        <w:rPr>
          <w:sz w:val="22"/>
          <w:szCs w:val="22"/>
        </w:rPr>
      </w:pPr>
      <w:r>
        <w:rPr>
          <w:sz w:val="22"/>
          <w:szCs w:val="22"/>
        </w:rPr>
        <w:t>C</w:t>
      </w:r>
      <w:r w:rsidR="00773431" w:rsidRPr="00644AF4">
        <w:rPr>
          <w:sz w:val="22"/>
          <w:szCs w:val="22"/>
        </w:rPr>
        <w:t>eluloza</w:t>
      </w:r>
      <w:r w:rsidR="003013F5" w:rsidRPr="00644AF4">
        <w:rPr>
          <w:sz w:val="22"/>
          <w:szCs w:val="22"/>
        </w:rPr>
        <w:t>, mikrokristalna</w:t>
      </w:r>
      <w:r w:rsidR="00E206F6" w:rsidRPr="00644AF4">
        <w:rPr>
          <w:sz w:val="22"/>
          <w:szCs w:val="22"/>
        </w:rPr>
        <w:t xml:space="preserve"> </w:t>
      </w:r>
    </w:p>
    <w:p w14:paraId="30991F12" w14:textId="2E5FAEC1" w:rsidR="00E206F6" w:rsidRPr="00644AF4" w:rsidRDefault="007D23E7" w:rsidP="00124461">
      <w:pPr>
        <w:pStyle w:val="BodyText15"/>
        <w:shd w:val="clear" w:color="auto" w:fill="auto"/>
        <w:spacing w:after="0" w:line="240" w:lineRule="auto"/>
        <w:ind w:firstLine="0"/>
        <w:rPr>
          <w:sz w:val="22"/>
          <w:szCs w:val="22"/>
        </w:rPr>
      </w:pPr>
      <w:r>
        <w:rPr>
          <w:sz w:val="22"/>
          <w:szCs w:val="22"/>
        </w:rPr>
        <w:t>C</w:t>
      </w:r>
      <w:r w:rsidR="00773431" w:rsidRPr="00644AF4">
        <w:rPr>
          <w:sz w:val="22"/>
          <w:szCs w:val="22"/>
        </w:rPr>
        <w:t>eluloza</w:t>
      </w:r>
      <w:r w:rsidR="003013F5" w:rsidRPr="00644AF4">
        <w:rPr>
          <w:sz w:val="22"/>
          <w:szCs w:val="22"/>
        </w:rPr>
        <w:t>, mikrokristalna</w:t>
      </w:r>
      <w:r w:rsidR="00E206F6" w:rsidRPr="00644AF4">
        <w:rPr>
          <w:sz w:val="22"/>
          <w:szCs w:val="22"/>
        </w:rPr>
        <w:t xml:space="preserve"> (silifikovana)</w:t>
      </w:r>
    </w:p>
    <w:p w14:paraId="7D49B154" w14:textId="77777777" w:rsidR="00E206F6" w:rsidRPr="00644AF4" w:rsidRDefault="00E206F6" w:rsidP="00124461">
      <w:pPr>
        <w:pStyle w:val="BodyText15"/>
        <w:shd w:val="clear" w:color="auto" w:fill="auto"/>
        <w:spacing w:after="80" w:line="240" w:lineRule="auto"/>
        <w:ind w:firstLine="0"/>
        <w:rPr>
          <w:rStyle w:val="BodyText11"/>
          <w:sz w:val="22"/>
          <w:szCs w:val="22"/>
        </w:rPr>
      </w:pPr>
    </w:p>
    <w:p w14:paraId="0F24E1C6" w14:textId="68699215" w:rsidR="00E206F6" w:rsidRPr="00644AF4" w:rsidRDefault="003E60C2" w:rsidP="00124461">
      <w:pPr>
        <w:pStyle w:val="BodyText15"/>
        <w:shd w:val="clear" w:color="auto" w:fill="auto"/>
        <w:spacing w:after="80" w:line="240" w:lineRule="auto"/>
        <w:ind w:firstLine="0"/>
        <w:rPr>
          <w:rStyle w:val="BodyText11"/>
          <w:sz w:val="22"/>
          <w:szCs w:val="22"/>
        </w:rPr>
      </w:pPr>
      <w:r w:rsidRPr="00644AF4">
        <w:rPr>
          <w:rStyle w:val="BodyText11"/>
          <w:sz w:val="22"/>
          <w:szCs w:val="22"/>
        </w:rPr>
        <w:t>Film</w:t>
      </w:r>
      <w:r w:rsidR="00E206F6" w:rsidRPr="00644AF4">
        <w:rPr>
          <w:rStyle w:val="BodyText11"/>
          <w:sz w:val="22"/>
          <w:szCs w:val="22"/>
        </w:rPr>
        <w:t xml:space="preserve"> </w:t>
      </w:r>
      <w:r w:rsidR="00393F65" w:rsidRPr="00644AF4">
        <w:rPr>
          <w:rStyle w:val="BodyText11"/>
          <w:sz w:val="22"/>
          <w:szCs w:val="22"/>
        </w:rPr>
        <w:t>obloga</w:t>
      </w:r>
      <w:r w:rsidR="00BD1942" w:rsidRPr="00644AF4">
        <w:rPr>
          <w:rStyle w:val="BodyText11"/>
          <w:sz w:val="22"/>
          <w:szCs w:val="22"/>
        </w:rPr>
        <w:t xml:space="preserve"> </w:t>
      </w:r>
      <w:r w:rsidR="00E206F6" w:rsidRPr="00644AF4">
        <w:rPr>
          <w:rStyle w:val="BodyText11"/>
          <w:sz w:val="22"/>
          <w:szCs w:val="22"/>
        </w:rPr>
        <w:t>tablete</w:t>
      </w:r>
    </w:p>
    <w:p w14:paraId="14F61EF5" w14:textId="0F1BC350" w:rsidR="00E206F6" w:rsidRPr="00644AF4" w:rsidRDefault="007D23E7" w:rsidP="00124461">
      <w:pPr>
        <w:pStyle w:val="BodyText15"/>
        <w:shd w:val="clear" w:color="auto" w:fill="auto"/>
        <w:spacing w:after="0" w:line="240" w:lineRule="auto"/>
        <w:ind w:firstLine="0"/>
        <w:rPr>
          <w:sz w:val="22"/>
          <w:szCs w:val="22"/>
        </w:rPr>
      </w:pPr>
      <w:r>
        <w:rPr>
          <w:sz w:val="22"/>
          <w:szCs w:val="22"/>
        </w:rPr>
        <w:t>G</w:t>
      </w:r>
      <w:r w:rsidR="00773431" w:rsidRPr="00644AF4">
        <w:rPr>
          <w:sz w:val="22"/>
          <w:szCs w:val="22"/>
        </w:rPr>
        <w:t xml:space="preserve">vožđe </w:t>
      </w:r>
      <w:r w:rsidR="00E206F6" w:rsidRPr="00644AF4">
        <w:rPr>
          <w:sz w:val="22"/>
          <w:szCs w:val="22"/>
        </w:rPr>
        <w:t>oksid</w:t>
      </w:r>
      <w:r w:rsidR="003E60C2" w:rsidRPr="00644AF4">
        <w:rPr>
          <w:sz w:val="22"/>
          <w:szCs w:val="22"/>
        </w:rPr>
        <w:t>,</w:t>
      </w:r>
      <w:r w:rsidR="00E206F6" w:rsidRPr="00644AF4">
        <w:rPr>
          <w:sz w:val="22"/>
          <w:szCs w:val="22"/>
        </w:rPr>
        <w:t xml:space="preserve"> crni (E172)</w:t>
      </w:r>
    </w:p>
    <w:p w14:paraId="410E4F0E" w14:textId="7C98FEF4" w:rsidR="00E206F6" w:rsidRPr="00644AF4" w:rsidRDefault="007D23E7" w:rsidP="00124461">
      <w:pPr>
        <w:pStyle w:val="BodyText15"/>
        <w:shd w:val="clear" w:color="auto" w:fill="auto"/>
        <w:spacing w:after="0" w:line="240" w:lineRule="auto"/>
        <w:ind w:firstLine="0"/>
        <w:rPr>
          <w:sz w:val="22"/>
          <w:szCs w:val="22"/>
        </w:rPr>
      </w:pPr>
      <w:r>
        <w:rPr>
          <w:sz w:val="22"/>
          <w:szCs w:val="22"/>
        </w:rPr>
        <w:t>G</w:t>
      </w:r>
      <w:r w:rsidR="00773431" w:rsidRPr="00644AF4">
        <w:rPr>
          <w:sz w:val="22"/>
          <w:szCs w:val="22"/>
        </w:rPr>
        <w:t xml:space="preserve">vožđe </w:t>
      </w:r>
      <w:r w:rsidR="00E206F6" w:rsidRPr="00644AF4">
        <w:rPr>
          <w:sz w:val="22"/>
          <w:szCs w:val="22"/>
        </w:rPr>
        <w:t>oksid</w:t>
      </w:r>
      <w:r w:rsidR="003E60C2" w:rsidRPr="00644AF4">
        <w:rPr>
          <w:sz w:val="22"/>
          <w:szCs w:val="22"/>
        </w:rPr>
        <w:t>,</w:t>
      </w:r>
      <w:r w:rsidR="00E206F6" w:rsidRPr="00644AF4">
        <w:rPr>
          <w:sz w:val="22"/>
          <w:szCs w:val="22"/>
        </w:rPr>
        <w:t xml:space="preserve"> žuti (E172)</w:t>
      </w:r>
    </w:p>
    <w:p w14:paraId="4600549E" w14:textId="35F7C3B7" w:rsidR="007D23E7" w:rsidRDefault="007D23E7" w:rsidP="00124461">
      <w:pPr>
        <w:pStyle w:val="BodyText15"/>
        <w:shd w:val="clear" w:color="auto" w:fill="auto"/>
        <w:spacing w:after="0" w:line="240" w:lineRule="auto"/>
        <w:ind w:firstLine="0"/>
        <w:rPr>
          <w:sz w:val="22"/>
          <w:szCs w:val="22"/>
        </w:rPr>
      </w:pPr>
      <w:r>
        <w:rPr>
          <w:sz w:val="22"/>
          <w:szCs w:val="22"/>
        </w:rPr>
        <w:t>Makrogol</w:t>
      </w:r>
    </w:p>
    <w:p w14:paraId="3F07B087" w14:textId="0B8B23D7" w:rsidR="00E206F6" w:rsidRPr="00644AF4" w:rsidRDefault="007D23E7" w:rsidP="00124461">
      <w:pPr>
        <w:pStyle w:val="BodyText15"/>
        <w:shd w:val="clear" w:color="auto" w:fill="auto"/>
        <w:spacing w:after="0" w:line="240" w:lineRule="auto"/>
        <w:ind w:firstLine="0"/>
        <w:rPr>
          <w:sz w:val="22"/>
          <w:szCs w:val="22"/>
        </w:rPr>
      </w:pPr>
      <w:r>
        <w:rPr>
          <w:sz w:val="22"/>
          <w:szCs w:val="22"/>
        </w:rPr>
        <w:t>P</w:t>
      </w:r>
      <w:r w:rsidR="00773431" w:rsidRPr="00644AF4">
        <w:rPr>
          <w:sz w:val="22"/>
          <w:szCs w:val="22"/>
        </w:rPr>
        <w:t xml:space="preserve">olivinil </w:t>
      </w:r>
      <w:r w:rsidR="00E206F6" w:rsidRPr="00644AF4">
        <w:rPr>
          <w:sz w:val="22"/>
          <w:szCs w:val="22"/>
        </w:rPr>
        <w:t>alkohol (parcijalno hidrolizovan)</w:t>
      </w:r>
    </w:p>
    <w:p w14:paraId="250BF227" w14:textId="696467CC" w:rsidR="00E206F6" w:rsidRPr="00644AF4" w:rsidRDefault="007D23E7" w:rsidP="00124461">
      <w:pPr>
        <w:pStyle w:val="BodyText15"/>
        <w:shd w:val="clear" w:color="auto" w:fill="auto"/>
        <w:spacing w:after="0" w:line="240" w:lineRule="auto"/>
        <w:ind w:firstLine="0"/>
        <w:rPr>
          <w:sz w:val="22"/>
          <w:szCs w:val="22"/>
        </w:rPr>
      </w:pPr>
      <w:r>
        <w:rPr>
          <w:sz w:val="22"/>
          <w:szCs w:val="22"/>
        </w:rPr>
        <w:t>Talk</w:t>
      </w:r>
    </w:p>
    <w:p w14:paraId="5003A3E3" w14:textId="026E3377" w:rsidR="00D2709B" w:rsidRPr="00644AF4" w:rsidRDefault="007D23E7" w:rsidP="00124461">
      <w:pPr>
        <w:pStyle w:val="BodyText15"/>
        <w:shd w:val="clear" w:color="auto" w:fill="auto"/>
        <w:spacing w:after="0" w:line="240" w:lineRule="auto"/>
        <w:ind w:firstLine="0"/>
      </w:pPr>
      <w:r>
        <w:rPr>
          <w:sz w:val="22"/>
          <w:szCs w:val="22"/>
        </w:rPr>
        <w:t>T</w:t>
      </w:r>
      <w:r w:rsidR="00773431" w:rsidRPr="00644AF4">
        <w:rPr>
          <w:sz w:val="22"/>
          <w:szCs w:val="22"/>
        </w:rPr>
        <w:t xml:space="preserve">itanijum </w:t>
      </w:r>
      <w:r w:rsidR="00E206F6" w:rsidRPr="00644AF4">
        <w:rPr>
          <w:sz w:val="22"/>
          <w:szCs w:val="22"/>
        </w:rPr>
        <w:t>dioksid (E171)</w:t>
      </w:r>
    </w:p>
    <w:p w14:paraId="7B43AE04" w14:textId="77777777" w:rsidR="00D2709B" w:rsidRPr="00644AF4" w:rsidRDefault="00D2709B" w:rsidP="00644AF4">
      <w:pPr>
        <w:tabs>
          <w:tab w:val="left" w:pos="540"/>
          <w:tab w:val="left" w:pos="569"/>
        </w:tabs>
        <w:jc w:val="both"/>
        <w:rPr>
          <w:b/>
          <w:bCs/>
          <w:sz w:val="22"/>
          <w:szCs w:val="22"/>
          <w:lang w:val="sr-Latn-ME"/>
        </w:rPr>
      </w:pPr>
    </w:p>
    <w:p w14:paraId="58F99152" w14:textId="543B1FE6" w:rsidR="0072020E" w:rsidRPr="00644AF4" w:rsidRDefault="0072020E" w:rsidP="00644AF4">
      <w:pPr>
        <w:tabs>
          <w:tab w:val="left" w:pos="540"/>
          <w:tab w:val="left" w:pos="569"/>
        </w:tabs>
        <w:jc w:val="both"/>
        <w:rPr>
          <w:b/>
          <w:bCs/>
          <w:sz w:val="22"/>
          <w:szCs w:val="22"/>
          <w:lang w:val="sr-Latn-ME"/>
        </w:rPr>
      </w:pPr>
      <w:r w:rsidRPr="00644AF4">
        <w:rPr>
          <w:b/>
          <w:bCs/>
          <w:sz w:val="22"/>
          <w:szCs w:val="22"/>
          <w:lang w:val="sr-Latn-ME"/>
        </w:rPr>
        <w:t xml:space="preserve">6.2. </w:t>
      </w:r>
      <w:r w:rsidR="00480FB1" w:rsidRPr="00644AF4">
        <w:rPr>
          <w:b/>
          <w:bCs/>
          <w:sz w:val="22"/>
          <w:szCs w:val="22"/>
          <w:lang w:val="sr-Latn-ME"/>
        </w:rPr>
        <w:tab/>
      </w:r>
      <w:r w:rsidRPr="00644AF4">
        <w:rPr>
          <w:b/>
          <w:bCs/>
          <w:sz w:val="22"/>
          <w:szCs w:val="22"/>
          <w:lang w:val="sr-Latn-ME"/>
        </w:rPr>
        <w:t>Inkompatibilnost</w:t>
      </w:r>
      <w:r w:rsidR="002846DB" w:rsidRPr="00644AF4">
        <w:rPr>
          <w:b/>
          <w:bCs/>
          <w:sz w:val="22"/>
          <w:szCs w:val="22"/>
          <w:lang w:val="sr-Latn-ME"/>
        </w:rPr>
        <w:t>i</w:t>
      </w:r>
    </w:p>
    <w:p w14:paraId="50C06BAB" w14:textId="77777777" w:rsidR="00F35357" w:rsidRPr="00644AF4" w:rsidRDefault="00F35357" w:rsidP="00124461">
      <w:pPr>
        <w:tabs>
          <w:tab w:val="left" w:pos="284"/>
        </w:tabs>
        <w:spacing w:after="80"/>
        <w:jc w:val="both"/>
        <w:rPr>
          <w:sz w:val="22"/>
          <w:szCs w:val="22"/>
          <w:lang w:val="sr-Latn-ME"/>
        </w:rPr>
      </w:pPr>
    </w:p>
    <w:p w14:paraId="7948E6F4" w14:textId="37C30C6C" w:rsidR="00E206F6" w:rsidRPr="00644AF4" w:rsidRDefault="00E206F6" w:rsidP="00124461">
      <w:pPr>
        <w:tabs>
          <w:tab w:val="left" w:pos="284"/>
        </w:tabs>
        <w:spacing w:after="80"/>
        <w:jc w:val="both"/>
        <w:rPr>
          <w:sz w:val="22"/>
          <w:szCs w:val="22"/>
          <w:lang w:val="sr-Latn-ME"/>
        </w:rPr>
      </w:pPr>
      <w:r w:rsidRPr="00644AF4">
        <w:rPr>
          <w:sz w:val="22"/>
          <w:szCs w:val="22"/>
          <w:lang w:val="sr-Latn-ME"/>
        </w:rPr>
        <w:t>Nije prim</w:t>
      </w:r>
      <w:r w:rsidR="00697C39" w:rsidRPr="00644AF4">
        <w:rPr>
          <w:sz w:val="22"/>
          <w:szCs w:val="22"/>
          <w:lang w:val="sr-Latn-ME"/>
        </w:rPr>
        <w:t>j</w:t>
      </w:r>
      <w:r w:rsidRPr="00644AF4">
        <w:rPr>
          <w:sz w:val="22"/>
          <w:szCs w:val="22"/>
          <w:lang w:val="sr-Latn-ME"/>
        </w:rPr>
        <w:t>enljivo.</w:t>
      </w:r>
    </w:p>
    <w:p w14:paraId="7CD11B9E" w14:textId="77777777" w:rsidR="0072020E" w:rsidRPr="00644AF4" w:rsidRDefault="0072020E" w:rsidP="00644AF4">
      <w:pPr>
        <w:tabs>
          <w:tab w:val="left" w:pos="540"/>
          <w:tab w:val="left" w:pos="569"/>
        </w:tabs>
        <w:jc w:val="both"/>
        <w:rPr>
          <w:bCs/>
          <w:sz w:val="22"/>
          <w:szCs w:val="22"/>
          <w:lang w:val="sr-Latn-ME"/>
        </w:rPr>
      </w:pPr>
    </w:p>
    <w:p w14:paraId="7D1D7BB3" w14:textId="77777777" w:rsidR="0072020E" w:rsidRPr="00644AF4" w:rsidRDefault="0072020E" w:rsidP="00644AF4">
      <w:pPr>
        <w:tabs>
          <w:tab w:val="left" w:pos="540"/>
          <w:tab w:val="left" w:pos="569"/>
        </w:tabs>
        <w:jc w:val="both"/>
        <w:rPr>
          <w:b/>
          <w:bCs/>
          <w:sz w:val="22"/>
          <w:szCs w:val="22"/>
          <w:lang w:val="sr-Latn-ME"/>
        </w:rPr>
      </w:pPr>
      <w:r w:rsidRPr="00644AF4">
        <w:rPr>
          <w:b/>
          <w:bCs/>
          <w:sz w:val="22"/>
          <w:szCs w:val="22"/>
          <w:lang w:val="sr-Latn-ME"/>
        </w:rPr>
        <w:t>6.3.</w:t>
      </w:r>
      <w:r w:rsidR="00C05DF8" w:rsidRPr="00644AF4">
        <w:rPr>
          <w:b/>
          <w:bCs/>
          <w:sz w:val="22"/>
          <w:szCs w:val="22"/>
          <w:lang w:val="sr-Latn-ME"/>
        </w:rPr>
        <w:t xml:space="preserve"> </w:t>
      </w:r>
      <w:r w:rsidR="00480FB1" w:rsidRPr="00644AF4">
        <w:rPr>
          <w:b/>
          <w:bCs/>
          <w:sz w:val="22"/>
          <w:szCs w:val="22"/>
          <w:lang w:val="sr-Latn-ME"/>
        </w:rPr>
        <w:tab/>
      </w:r>
      <w:r w:rsidRPr="00644AF4">
        <w:rPr>
          <w:b/>
          <w:bCs/>
          <w:sz w:val="22"/>
          <w:szCs w:val="22"/>
          <w:lang w:val="sr-Latn-ME"/>
        </w:rPr>
        <w:t>Rok upotrebe</w:t>
      </w:r>
    </w:p>
    <w:p w14:paraId="17447180" w14:textId="77777777" w:rsidR="00F35357" w:rsidRPr="00644AF4" w:rsidRDefault="00F35357" w:rsidP="00124461">
      <w:pPr>
        <w:spacing w:after="80"/>
        <w:jc w:val="both"/>
        <w:rPr>
          <w:sz w:val="22"/>
          <w:szCs w:val="22"/>
          <w:lang w:val="sr-Latn-ME" w:eastAsia="sr-Latn-ME"/>
        </w:rPr>
      </w:pPr>
    </w:p>
    <w:p w14:paraId="6F1F733E" w14:textId="12B88475" w:rsidR="00E206F6" w:rsidRPr="00644AF4" w:rsidRDefault="00A31D11" w:rsidP="00124461">
      <w:pPr>
        <w:spacing w:after="80"/>
        <w:jc w:val="both"/>
        <w:rPr>
          <w:sz w:val="22"/>
          <w:szCs w:val="22"/>
          <w:lang w:val="sr-Latn-ME" w:eastAsia="sr-Latn-ME"/>
        </w:rPr>
      </w:pPr>
      <w:r w:rsidRPr="00644AF4">
        <w:rPr>
          <w:sz w:val="22"/>
          <w:szCs w:val="22"/>
          <w:lang w:val="sr-Latn-ME" w:eastAsia="sr-Latn-ME"/>
        </w:rPr>
        <w:t>3</w:t>
      </w:r>
      <w:r w:rsidR="00E206F6" w:rsidRPr="00644AF4">
        <w:rPr>
          <w:sz w:val="22"/>
          <w:szCs w:val="22"/>
          <w:lang w:val="sr-Latn-ME" w:eastAsia="sr-Latn-ME"/>
        </w:rPr>
        <w:t xml:space="preserve"> godine</w:t>
      </w:r>
    </w:p>
    <w:p w14:paraId="2494FD0C" w14:textId="77777777" w:rsidR="0072020E" w:rsidRPr="00644AF4" w:rsidRDefault="0072020E" w:rsidP="00644AF4">
      <w:pPr>
        <w:tabs>
          <w:tab w:val="left" w:pos="540"/>
          <w:tab w:val="left" w:pos="569"/>
        </w:tabs>
        <w:jc w:val="both"/>
        <w:rPr>
          <w:bCs/>
          <w:sz w:val="22"/>
          <w:szCs w:val="22"/>
          <w:lang w:val="sr-Latn-ME"/>
        </w:rPr>
      </w:pPr>
    </w:p>
    <w:p w14:paraId="02BC8204" w14:textId="77777777" w:rsidR="0072020E" w:rsidRPr="00644AF4" w:rsidRDefault="0072020E" w:rsidP="00644AF4">
      <w:pPr>
        <w:tabs>
          <w:tab w:val="left" w:pos="540"/>
          <w:tab w:val="left" w:pos="569"/>
        </w:tabs>
        <w:jc w:val="both"/>
        <w:rPr>
          <w:b/>
          <w:bCs/>
          <w:sz w:val="22"/>
          <w:szCs w:val="22"/>
          <w:lang w:val="sr-Latn-ME"/>
        </w:rPr>
      </w:pPr>
      <w:r w:rsidRPr="00644AF4">
        <w:rPr>
          <w:b/>
          <w:bCs/>
          <w:sz w:val="22"/>
          <w:szCs w:val="22"/>
          <w:lang w:val="sr-Latn-ME"/>
        </w:rPr>
        <w:t xml:space="preserve">6.4. </w:t>
      </w:r>
      <w:r w:rsidR="00480FB1" w:rsidRPr="00644AF4">
        <w:rPr>
          <w:b/>
          <w:bCs/>
          <w:sz w:val="22"/>
          <w:szCs w:val="22"/>
          <w:lang w:val="sr-Latn-ME"/>
        </w:rPr>
        <w:tab/>
      </w:r>
      <w:r w:rsidRPr="00644AF4">
        <w:rPr>
          <w:b/>
          <w:bCs/>
          <w:sz w:val="22"/>
          <w:szCs w:val="22"/>
          <w:lang w:val="sr-Latn-ME"/>
        </w:rPr>
        <w:t>Posebne mjere upozorenja pri čuvanju</w:t>
      </w:r>
      <w:r w:rsidR="00F8570A" w:rsidRPr="00644AF4">
        <w:rPr>
          <w:b/>
          <w:bCs/>
          <w:sz w:val="22"/>
          <w:szCs w:val="22"/>
          <w:lang w:val="sr-Latn-ME"/>
        </w:rPr>
        <w:t xml:space="preserve"> lijeka</w:t>
      </w:r>
    </w:p>
    <w:p w14:paraId="1AE67441" w14:textId="77777777" w:rsidR="00F35357" w:rsidRPr="00644AF4" w:rsidRDefault="00F35357" w:rsidP="00124461">
      <w:pPr>
        <w:pStyle w:val="BodyText15"/>
        <w:shd w:val="clear" w:color="auto" w:fill="auto"/>
        <w:spacing w:after="80" w:line="240" w:lineRule="auto"/>
        <w:ind w:firstLine="0"/>
        <w:rPr>
          <w:sz w:val="22"/>
          <w:szCs w:val="22"/>
        </w:rPr>
      </w:pPr>
    </w:p>
    <w:p w14:paraId="14D47FF7" w14:textId="2D6F1E34" w:rsidR="00E206F6" w:rsidRPr="00644AF4" w:rsidRDefault="00E206F6" w:rsidP="00124461">
      <w:pPr>
        <w:pStyle w:val="BodyText15"/>
        <w:shd w:val="clear" w:color="auto" w:fill="auto"/>
        <w:spacing w:after="80" w:line="240" w:lineRule="auto"/>
        <w:ind w:firstLine="0"/>
        <w:rPr>
          <w:sz w:val="22"/>
          <w:szCs w:val="22"/>
        </w:rPr>
      </w:pPr>
      <w:r w:rsidRPr="00644AF4">
        <w:rPr>
          <w:sz w:val="22"/>
          <w:szCs w:val="22"/>
        </w:rPr>
        <w:t>Čuvati u originalnom pakovanju radi zaštite od vlage.</w:t>
      </w:r>
    </w:p>
    <w:p w14:paraId="373DD62A" w14:textId="0B96FF06" w:rsidR="00E206F6" w:rsidRPr="00644AF4" w:rsidRDefault="00E206F6" w:rsidP="00124461">
      <w:pPr>
        <w:pStyle w:val="BodyText15"/>
        <w:shd w:val="clear" w:color="auto" w:fill="auto"/>
        <w:spacing w:after="80" w:line="240" w:lineRule="auto"/>
        <w:ind w:firstLine="0"/>
        <w:rPr>
          <w:sz w:val="22"/>
          <w:szCs w:val="22"/>
        </w:rPr>
      </w:pPr>
      <w:r w:rsidRPr="00644AF4">
        <w:rPr>
          <w:sz w:val="22"/>
          <w:szCs w:val="22"/>
        </w:rPr>
        <w:t>Ovaj l</w:t>
      </w:r>
      <w:r w:rsidR="00697C39" w:rsidRPr="00644AF4">
        <w:rPr>
          <w:sz w:val="22"/>
          <w:szCs w:val="22"/>
        </w:rPr>
        <w:t>ij</w:t>
      </w:r>
      <w:r w:rsidRPr="00644AF4">
        <w:rPr>
          <w:sz w:val="22"/>
          <w:szCs w:val="22"/>
        </w:rPr>
        <w:t>ek ne zaht</w:t>
      </w:r>
      <w:r w:rsidR="003E60C2" w:rsidRPr="00644AF4">
        <w:rPr>
          <w:sz w:val="22"/>
          <w:szCs w:val="22"/>
        </w:rPr>
        <w:t>i</w:t>
      </w:r>
      <w:r w:rsidR="00697C39" w:rsidRPr="00644AF4">
        <w:rPr>
          <w:sz w:val="22"/>
          <w:szCs w:val="22"/>
        </w:rPr>
        <w:t>j</w:t>
      </w:r>
      <w:r w:rsidRPr="00644AF4">
        <w:rPr>
          <w:sz w:val="22"/>
          <w:szCs w:val="22"/>
        </w:rPr>
        <w:t>eva nikakve posebne temperaturne uslove čuvanja.</w:t>
      </w:r>
    </w:p>
    <w:p w14:paraId="5A4DD2E9" w14:textId="77777777" w:rsidR="00EC2532" w:rsidRPr="00644AF4" w:rsidRDefault="00EC2532" w:rsidP="00644AF4">
      <w:pPr>
        <w:tabs>
          <w:tab w:val="left" w:pos="540"/>
          <w:tab w:val="left" w:pos="569"/>
        </w:tabs>
        <w:jc w:val="both"/>
        <w:rPr>
          <w:bCs/>
          <w:sz w:val="22"/>
          <w:szCs w:val="22"/>
          <w:lang w:val="sr-Latn-ME"/>
        </w:rPr>
      </w:pPr>
    </w:p>
    <w:p w14:paraId="76A123AF" w14:textId="77777777" w:rsidR="0072020E" w:rsidRPr="00644AF4" w:rsidRDefault="0072020E" w:rsidP="00644AF4">
      <w:pPr>
        <w:tabs>
          <w:tab w:val="left" w:pos="540"/>
          <w:tab w:val="left" w:pos="569"/>
        </w:tabs>
        <w:jc w:val="both"/>
        <w:rPr>
          <w:b/>
          <w:bCs/>
          <w:sz w:val="22"/>
          <w:szCs w:val="22"/>
          <w:lang w:val="sr-Latn-ME"/>
        </w:rPr>
      </w:pPr>
      <w:r w:rsidRPr="00644AF4">
        <w:rPr>
          <w:b/>
          <w:bCs/>
          <w:sz w:val="22"/>
          <w:szCs w:val="22"/>
          <w:lang w:val="sr-Latn-ME"/>
        </w:rPr>
        <w:t xml:space="preserve">6.5. </w:t>
      </w:r>
      <w:r w:rsidR="00480FB1" w:rsidRPr="00644AF4">
        <w:rPr>
          <w:b/>
          <w:bCs/>
          <w:sz w:val="22"/>
          <w:szCs w:val="22"/>
          <w:lang w:val="sr-Latn-ME"/>
        </w:rPr>
        <w:tab/>
      </w:r>
      <w:r w:rsidR="002846DB" w:rsidRPr="00644AF4">
        <w:rPr>
          <w:b/>
          <w:bCs/>
          <w:sz w:val="22"/>
          <w:szCs w:val="22"/>
          <w:lang w:val="sr-Latn-ME"/>
        </w:rPr>
        <w:t xml:space="preserve">Vrsta i sadržaj </w:t>
      </w:r>
      <w:r w:rsidR="00F8570A" w:rsidRPr="00644AF4">
        <w:rPr>
          <w:b/>
          <w:bCs/>
          <w:sz w:val="22"/>
          <w:szCs w:val="22"/>
          <w:lang w:val="sr-Latn-ME"/>
        </w:rPr>
        <w:t>pakovanja</w:t>
      </w:r>
      <w:r w:rsidR="00C06864" w:rsidRPr="00644AF4">
        <w:rPr>
          <w:b/>
          <w:bCs/>
          <w:sz w:val="22"/>
          <w:szCs w:val="22"/>
          <w:lang w:val="sr-Latn-ME"/>
        </w:rPr>
        <w:t xml:space="preserve"> </w:t>
      </w:r>
    </w:p>
    <w:p w14:paraId="1EE2F81F" w14:textId="77777777" w:rsidR="00E206F6" w:rsidRPr="00644AF4" w:rsidRDefault="00E206F6" w:rsidP="00124461">
      <w:pPr>
        <w:spacing w:after="80"/>
        <w:jc w:val="both"/>
        <w:rPr>
          <w:sz w:val="22"/>
          <w:szCs w:val="22"/>
          <w:lang w:val="sr-Latn-ME" w:eastAsia="sr-Latn-ME"/>
        </w:rPr>
      </w:pPr>
    </w:p>
    <w:p w14:paraId="0455875F" w14:textId="77777777" w:rsidR="00E206F6" w:rsidRPr="00644AF4" w:rsidRDefault="00E206F6" w:rsidP="00124461">
      <w:pPr>
        <w:spacing w:after="80"/>
        <w:jc w:val="both"/>
        <w:rPr>
          <w:sz w:val="22"/>
          <w:szCs w:val="22"/>
          <w:lang w:val="sr-Latn-ME" w:eastAsia="sr-Latn-ME"/>
        </w:rPr>
      </w:pPr>
      <w:r w:rsidRPr="00644AF4">
        <w:rPr>
          <w:sz w:val="22"/>
          <w:szCs w:val="22"/>
          <w:lang w:val="sr-Latn-ME" w:eastAsia="sr-Latn-ME"/>
        </w:rPr>
        <w:t>Unutrašnje pakovanje je PVC-PCTFE blister sa aluminijumskom folijom sa 24 film tablete.</w:t>
      </w:r>
    </w:p>
    <w:p w14:paraId="6036ED46" w14:textId="3FD840D7" w:rsidR="00E206F6" w:rsidRPr="00644AF4" w:rsidRDefault="00E206F6" w:rsidP="00124461">
      <w:pPr>
        <w:spacing w:after="80"/>
        <w:jc w:val="both"/>
        <w:rPr>
          <w:sz w:val="22"/>
          <w:szCs w:val="22"/>
          <w:lang w:val="sr-Latn-ME" w:eastAsia="sr-Latn-ME"/>
        </w:rPr>
      </w:pPr>
      <w:r w:rsidRPr="00644AF4">
        <w:rPr>
          <w:sz w:val="22"/>
          <w:szCs w:val="22"/>
          <w:lang w:val="sr-Latn-ME" w:eastAsia="sr-Latn-ME"/>
        </w:rPr>
        <w:t>Blister se nalazi u kartonskom omotu u obliku novčanika</w:t>
      </w:r>
      <w:r w:rsidR="008D2110" w:rsidRPr="00644AF4">
        <w:rPr>
          <w:sz w:val="22"/>
          <w:szCs w:val="22"/>
          <w:lang w:val="sr-Latn-RS"/>
        </w:rPr>
        <w:t xml:space="preserve"> sa zaštitom za d</w:t>
      </w:r>
      <w:r w:rsidR="00D50C95" w:rsidRPr="00644AF4">
        <w:rPr>
          <w:sz w:val="22"/>
          <w:szCs w:val="22"/>
          <w:lang w:val="sr-Latn-RS"/>
        </w:rPr>
        <w:t>j</w:t>
      </w:r>
      <w:r w:rsidR="008D2110" w:rsidRPr="00644AF4">
        <w:rPr>
          <w:sz w:val="22"/>
          <w:szCs w:val="22"/>
          <w:lang w:val="sr-Latn-RS"/>
        </w:rPr>
        <w:t>ecu</w:t>
      </w:r>
      <w:r w:rsidRPr="00644AF4">
        <w:rPr>
          <w:sz w:val="22"/>
          <w:szCs w:val="22"/>
          <w:lang w:val="sr-Latn-ME" w:eastAsia="sr-Latn-ME"/>
        </w:rPr>
        <w:t>.</w:t>
      </w:r>
    </w:p>
    <w:p w14:paraId="36398540" w14:textId="6AA353CE" w:rsidR="00E206F6" w:rsidRPr="00644AF4" w:rsidRDefault="00E206F6" w:rsidP="00124461">
      <w:pPr>
        <w:spacing w:after="80"/>
        <w:jc w:val="both"/>
        <w:rPr>
          <w:sz w:val="22"/>
          <w:szCs w:val="22"/>
          <w:lang w:val="sr-Latn-ME" w:eastAsia="sr-Latn-ME"/>
        </w:rPr>
      </w:pPr>
      <w:r w:rsidRPr="00644AF4">
        <w:rPr>
          <w:sz w:val="22"/>
          <w:szCs w:val="22"/>
          <w:lang w:val="sr-Latn-ME" w:eastAsia="sr-Latn-ME"/>
        </w:rPr>
        <w:t xml:space="preserve">Spoljašnje pakovanje je složiva kartonska kutija koja sadrži 5 kartonskih omota u obliku novčanika (ukupno 120 film tableta) i Uputstvo za </w:t>
      </w:r>
      <w:r w:rsidR="00773431" w:rsidRPr="00644AF4">
        <w:rPr>
          <w:sz w:val="22"/>
          <w:szCs w:val="22"/>
          <w:lang w:val="sr-Latn-ME" w:eastAsia="sr-Latn-ME"/>
        </w:rPr>
        <w:t>lijek</w:t>
      </w:r>
      <w:r w:rsidRPr="00644AF4">
        <w:rPr>
          <w:sz w:val="22"/>
          <w:szCs w:val="22"/>
          <w:lang w:val="sr-Latn-ME" w:eastAsia="sr-Latn-ME"/>
        </w:rPr>
        <w:t>.</w:t>
      </w:r>
    </w:p>
    <w:p w14:paraId="57B9B487" w14:textId="77777777" w:rsidR="0072020E" w:rsidRPr="00644AF4" w:rsidRDefault="0072020E" w:rsidP="00644AF4">
      <w:pPr>
        <w:tabs>
          <w:tab w:val="left" w:pos="540"/>
          <w:tab w:val="left" w:pos="569"/>
        </w:tabs>
        <w:jc w:val="both"/>
        <w:rPr>
          <w:bCs/>
          <w:sz w:val="22"/>
          <w:szCs w:val="22"/>
          <w:lang w:val="sr-Latn-ME"/>
        </w:rPr>
      </w:pPr>
    </w:p>
    <w:p w14:paraId="0A4F7570" w14:textId="31D791D8" w:rsidR="002846DB" w:rsidRPr="00644AF4" w:rsidRDefault="0072020E" w:rsidP="00644AF4">
      <w:pPr>
        <w:tabs>
          <w:tab w:val="left" w:pos="540"/>
          <w:tab w:val="left" w:pos="569"/>
        </w:tabs>
        <w:jc w:val="both"/>
        <w:rPr>
          <w:b/>
          <w:bCs/>
          <w:sz w:val="22"/>
          <w:szCs w:val="22"/>
          <w:lang w:val="sr-Latn-ME"/>
        </w:rPr>
      </w:pPr>
      <w:r w:rsidRPr="00644AF4">
        <w:rPr>
          <w:b/>
          <w:bCs/>
          <w:sz w:val="22"/>
          <w:szCs w:val="22"/>
          <w:lang w:val="sr-Latn-ME"/>
        </w:rPr>
        <w:t xml:space="preserve">6.6. </w:t>
      </w:r>
      <w:r w:rsidR="00480FB1" w:rsidRPr="00644AF4">
        <w:rPr>
          <w:b/>
          <w:bCs/>
          <w:sz w:val="22"/>
          <w:szCs w:val="22"/>
          <w:lang w:val="sr-Latn-ME"/>
        </w:rPr>
        <w:tab/>
      </w:r>
      <w:r w:rsidRPr="00644AF4">
        <w:rPr>
          <w:b/>
          <w:bCs/>
          <w:color w:val="000000"/>
          <w:sz w:val="22"/>
          <w:szCs w:val="22"/>
          <w:lang w:val="sr-Latn-ME"/>
        </w:rPr>
        <w:t>Posebne mjere opreza pri odlaganju materijala koji treba odbaciti nakon primjene lijeka</w:t>
      </w:r>
      <w:r w:rsidRPr="00644AF4">
        <w:rPr>
          <w:b/>
          <w:bCs/>
          <w:sz w:val="22"/>
          <w:szCs w:val="22"/>
          <w:lang w:val="sr-Latn-ME"/>
        </w:rPr>
        <w:t xml:space="preserve"> </w:t>
      </w:r>
      <w:r w:rsidR="00310F03" w:rsidRPr="00644AF4">
        <w:rPr>
          <w:b/>
          <w:bCs/>
          <w:sz w:val="22"/>
          <w:szCs w:val="22"/>
          <w:lang w:val="sr-Latn-ME"/>
        </w:rPr>
        <w:t>(i druga uputs</w:t>
      </w:r>
      <w:r w:rsidR="003E60C2" w:rsidRPr="00644AF4">
        <w:rPr>
          <w:b/>
          <w:bCs/>
          <w:sz w:val="22"/>
          <w:szCs w:val="22"/>
          <w:lang w:val="sr-Latn-ME"/>
        </w:rPr>
        <w:t>t</w:t>
      </w:r>
      <w:r w:rsidR="00310F03" w:rsidRPr="00644AF4">
        <w:rPr>
          <w:b/>
          <w:bCs/>
          <w:sz w:val="22"/>
          <w:szCs w:val="22"/>
          <w:lang w:val="sr-Latn-ME"/>
        </w:rPr>
        <w:t xml:space="preserve">va za rukovanje lijekom) </w:t>
      </w:r>
    </w:p>
    <w:p w14:paraId="25590DB9" w14:textId="77777777" w:rsidR="00B66A70" w:rsidRPr="00644AF4" w:rsidRDefault="00B66A70" w:rsidP="00644AF4">
      <w:pPr>
        <w:tabs>
          <w:tab w:val="left" w:pos="540"/>
          <w:tab w:val="left" w:pos="569"/>
        </w:tabs>
        <w:jc w:val="both"/>
        <w:rPr>
          <w:b/>
          <w:bCs/>
          <w:sz w:val="22"/>
          <w:szCs w:val="22"/>
          <w:lang w:val="sr-Latn-ME"/>
        </w:rPr>
      </w:pPr>
    </w:p>
    <w:p w14:paraId="64704959" w14:textId="77777777" w:rsidR="00E206F6" w:rsidRPr="00644AF4" w:rsidRDefault="00E206F6" w:rsidP="00124461">
      <w:pPr>
        <w:pStyle w:val="BodyText15"/>
        <w:shd w:val="clear" w:color="auto" w:fill="auto"/>
        <w:spacing w:after="80" w:line="240" w:lineRule="auto"/>
        <w:ind w:firstLine="0"/>
        <w:rPr>
          <w:sz w:val="22"/>
          <w:szCs w:val="22"/>
        </w:rPr>
      </w:pPr>
      <w:r w:rsidRPr="00644AF4">
        <w:rPr>
          <w:sz w:val="22"/>
          <w:szCs w:val="22"/>
        </w:rPr>
        <w:t>Svu neiskorišćenu količinu l</w:t>
      </w:r>
      <w:r w:rsidR="00697C39" w:rsidRPr="00644AF4">
        <w:rPr>
          <w:sz w:val="22"/>
          <w:szCs w:val="22"/>
        </w:rPr>
        <w:t>ij</w:t>
      </w:r>
      <w:r w:rsidRPr="00644AF4">
        <w:rPr>
          <w:sz w:val="22"/>
          <w:szCs w:val="22"/>
        </w:rPr>
        <w:t xml:space="preserve">eka ili otpadnog materijala treba odložiti u skladu sa lokalnim propisima.  </w:t>
      </w:r>
    </w:p>
    <w:p w14:paraId="6BED67C9" w14:textId="77777777" w:rsidR="00D2709B" w:rsidRPr="00644AF4" w:rsidRDefault="00D2709B" w:rsidP="00644AF4">
      <w:pPr>
        <w:tabs>
          <w:tab w:val="left" w:pos="540"/>
          <w:tab w:val="left" w:pos="569"/>
        </w:tabs>
        <w:jc w:val="both"/>
        <w:rPr>
          <w:b/>
          <w:bCs/>
          <w:sz w:val="22"/>
          <w:szCs w:val="22"/>
          <w:lang w:val="sr-Latn-ME"/>
        </w:rPr>
      </w:pPr>
    </w:p>
    <w:p w14:paraId="5EF1C37B" w14:textId="77777777" w:rsidR="00E206F6" w:rsidRPr="00644AF4" w:rsidRDefault="00E206F6" w:rsidP="00644AF4">
      <w:pPr>
        <w:tabs>
          <w:tab w:val="left" w:pos="540"/>
          <w:tab w:val="left" w:pos="569"/>
        </w:tabs>
        <w:jc w:val="both"/>
        <w:rPr>
          <w:b/>
          <w:bCs/>
          <w:sz w:val="22"/>
          <w:szCs w:val="22"/>
          <w:lang w:val="sr-Latn-ME"/>
        </w:rPr>
      </w:pPr>
    </w:p>
    <w:p w14:paraId="2269CD29" w14:textId="77777777" w:rsidR="00F8570A" w:rsidRPr="00644AF4" w:rsidRDefault="0072020E" w:rsidP="00644AF4">
      <w:pPr>
        <w:tabs>
          <w:tab w:val="left" w:pos="540"/>
          <w:tab w:val="left" w:pos="569"/>
        </w:tabs>
        <w:jc w:val="both"/>
        <w:rPr>
          <w:b/>
          <w:bCs/>
          <w:sz w:val="22"/>
          <w:szCs w:val="22"/>
          <w:lang w:val="sr-Latn-ME"/>
        </w:rPr>
      </w:pPr>
      <w:r w:rsidRPr="00644AF4">
        <w:rPr>
          <w:b/>
          <w:bCs/>
          <w:sz w:val="22"/>
          <w:szCs w:val="22"/>
          <w:lang w:val="sr-Latn-ME"/>
        </w:rPr>
        <w:t xml:space="preserve">7. </w:t>
      </w:r>
      <w:r w:rsidR="00480FB1" w:rsidRPr="00644AF4">
        <w:rPr>
          <w:b/>
          <w:bCs/>
          <w:sz w:val="22"/>
          <w:szCs w:val="22"/>
          <w:lang w:val="sr-Latn-ME"/>
        </w:rPr>
        <w:tab/>
      </w:r>
      <w:r w:rsidRPr="00644AF4">
        <w:rPr>
          <w:b/>
          <w:bCs/>
          <w:sz w:val="22"/>
          <w:szCs w:val="22"/>
          <w:lang w:val="sr-Latn-ME"/>
        </w:rPr>
        <w:t>NOSILAC DOZVOLE</w:t>
      </w:r>
      <w:r w:rsidR="00483928" w:rsidRPr="00644AF4">
        <w:rPr>
          <w:b/>
          <w:bCs/>
          <w:sz w:val="22"/>
          <w:szCs w:val="22"/>
          <w:lang w:val="sr-Latn-ME"/>
        </w:rPr>
        <w:t xml:space="preserve"> </w:t>
      </w:r>
    </w:p>
    <w:p w14:paraId="4FF06740" w14:textId="77777777" w:rsidR="00C61BE0" w:rsidRPr="00644AF4" w:rsidRDefault="00C61BE0" w:rsidP="00644AF4">
      <w:pPr>
        <w:tabs>
          <w:tab w:val="left" w:pos="540"/>
          <w:tab w:val="left" w:pos="569"/>
        </w:tabs>
        <w:jc w:val="both"/>
        <w:rPr>
          <w:bCs/>
          <w:sz w:val="22"/>
          <w:szCs w:val="22"/>
          <w:lang w:val="sr-Latn-ME"/>
        </w:rPr>
      </w:pPr>
    </w:p>
    <w:p w14:paraId="55B05ACC" w14:textId="77777777" w:rsidR="00582108" w:rsidRPr="00644AF4" w:rsidRDefault="00582108" w:rsidP="00644AF4">
      <w:pPr>
        <w:tabs>
          <w:tab w:val="left" w:pos="284"/>
          <w:tab w:val="left" w:pos="1134"/>
          <w:tab w:val="left" w:pos="1701"/>
        </w:tabs>
        <w:jc w:val="both"/>
        <w:rPr>
          <w:sz w:val="22"/>
          <w:szCs w:val="22"/>
          <w:lang w:val="sr-Latn-ME"/>
        </w:rPr>
      </w:pPr>
      <w:r w:rsidRPr="00644AF4">
        <w:rPr>
          <w:sz w:val="22"/>
          <w:szCs w:val="22"/>
          <w:lang w:val="sr-Latn-ME"/>
        </w:rPr>
        <w:t xml:space="preserve">Glosarij d.o.o. </w:t>
      </w:r>
    </w:p>
    <w:p w14:paraId="6998163B" w14:textId="77777777" w:rsidR="00582108" w:rsidRPr="00644AF4" w:rsidRDefault="00582108" w:rsidP="00644AF4">
      <w:pPr>
        <w:tabs>
          <w:tab w:val="left" w:pos="284"/>
          <w:tab w:val="left" w:pos="1134"/>
          <w:tab w:val="left" w:pos="1701"/>
        </w:tabs>
        <w:jc w:val="both"/>
        <w:rPr>
          <w:sz w:val="22"/>
          <w:szCs w:val="22"/>
          <w:lang w:val="sr-Latn-ME"/>
        </w:rPr>
      </w:pPr>
      <w:r w:rsidRPr="00644AF4">
        <w:rPr>
          <w:sz w:val="22"/>
          <w:szCs w:val="22"/>
          <w:lang w:val="sr-Latn-ME"/>
        </w:rPr>
        <w:t xml:space="preserve">Vojislavljevića 76, </w:t>
      </w:r>
    </w:p>
    <w:p w14:paraId="67199E00" w14:textId="55897F9B" w:rsidR="00C37FD7" w:rsidRPr="00644AF4" w:rsidRDefault="00582108" w:rsidP="00644AF4">
      <w:pPr>
        <w:tabs>
          <w:tab w:val="left" w:pos="540"/>
          <w:tab w:val="left" w:pos="569"/>
        </w:tabs>
        <w:jc w:val="both"/>
        <w:rPr>
          <w:bCs/>
          <w:sz w:val="22"/>
          <w:szCs w:val="22"/>
          <w:lang w:val="sr-Latn-ME"/>
        </w:rPr>
      </w:pPr>
      <w:r w:rsidRPr="00644AF4">
        <w:rPr>
          <w:sz w:val="22"/>
          <w:szCs w:val="22"/>
          <w:lang w:val="sr-Latn-ME"/>
        </w:rPr>
        <w:t>81000 Podgorica, Crna Gora</w:t>
      </w:r>
    </w:p>
    <w:p w14:paraId="23925643" w14:textId="3F1FC4BC" w:rsidR="00D2709B" w:rsidRPr="00644AF4" w:rsidRDefault="00D2709B" w:rsidP="00644AF4">
      <w:pPr>
        <w:tabs>
          <w:tab w:val="left" w:pos="540"/>
          <w:tab w:val="left" w:pos="569"/>
        </w:tabs>
        <w:jc w:val="both"/>
        <w:rPr>
          <w:bCs/>
          <w:sz w:val="22"/>
          <w:szCs w:val="22"/>
          <w:lang w:val="sr-Latn-ME"/>
        </w:rPr>
      </w:pPr>
    </w:p>
    <w:p w14:paraId="40CB46B9" w14:textId="77777777" w:rsidR="00773431" w:rsidRPr="00644AF4" w:rsidRDefault="00773431" w:rsidP="00644AF4">
      <w:pPr>
        <w:tabs>
          <w:tab w:val="left" w:pos="540"/>
          <w:tab w:val="left" w:pos="569"/>
        </w:tabs>
        <w:jc w:val="both"/>
        <w:rPr>
          <w:bCs/>
          <w:sz w:val="22"/>
          <w:szCs w:val="22"/>
          <w:lang w:val="sr-Latn-ME"/>
        </w:rPr>
      </w:pPr>
    </w:p>
    <w:p w14:paraId="5CCF5EB5" w14:textId="77777777" w:rsidR="0072020E" w:rsidRPr="00644AF4" w:rsidRDefault="0072020E" w:rsidP="00644AF4">
      <w:pPr>
        <w:tabs>
          <w:tab w:val="left" w:pos="540"/>
          <w:tab w:val="left" w:pos="569"/>
        </w:tabs>
        <w:jc w:val="both"/>
        <w:rPr>
          <w:b/>
          <w:bCs/>
          <w:sz w:val="22"/>
          <w:szCs w:val="22"/>
          <w:lang w:val="sr-Latn-ME"/>
        </w:rPr>
      </w:pPr>
      <w:r w:rsidRPr="00644AF4">
        <w:rPr>
          <w:b/>
          <w:bCs/>
          <w:sz w:val="22"/>
          <w:szCs w:val="22"/>
          <w:lang w:val="sr-Latn-ME"/>
        </w:rPr>
        <w:t xml:space="preserve">8. </w:t>
      </w:r>
      <w:r w:rsidR="00480FB1" w:rsidRPr="00644AF4">
        <w:rPr>
          <w:b/>
          <w:bCs/>
          <w:sz w:val="22"/>
          <w:szCs w:val="22"/>
          <w:lang w:val="sr-Latn-ME"/>
        </w:rPr>
        <w:tab/>
      </w:r>
      <w:r w:rsidRPr="00644AF4">
        <w:rPr>
          <w:b/>
          <w:bCs/>
          <w:sz w:val="22"/>
          <w:szCs w:val="22"/>
          <w:lang w:val="sr-Latn-ME"/>
        </w:rPr>
        <w:t>BROJ DOZVOLE</w:t>
      </w:r>
      <w:r w:rsidR="008A6D43" w:rsidRPr="00644AF4">
        <w:rPr>
          <w:b/>
          <w:bCs/>
          <w:sz w:val="22"/>
          <w:szCs w:val="22"/>
          <w:lang w:val="sr-Latn-ME"/>
        </w:rPr>
        <w:t xml:space="preserve"> ZA STAVLJANJE LIJEKA U PROMET</w:t>
      </w:r>
    </w:p>
    <w:p w14:paraId="1A71377F" w14:textId="50653E66" w:rsidR="0072020E" w:rsidRPr="00644AF4" w:rsidRDefault="0072020E" w:rsidP="00644AF4">
      <w:pPr>
        <w:tabs>
          <w:tab w:val="left" w:pos="540"/>
          <w:tab w:val="left" w:pos="569"/>
        </w:tabs>
        <w:jc w:val="both"/>
        <w:rPr>
          <w:bCs/>
          <w:sz w:val="22"/>
          <w:szCs w:val="22"/>
          <w:lang w:val="sr-Latn-ME"/>
        </w:rPr>
      </w:pPr>
    </w:p>
    <w:p w14:paraId="5717A140" w14:textId="79EC0988" w:rsidR="003E60C2" w:rsidRPr="00644AF4" w:rsidRDefault="009B770D" w:rsidP="00644AF4">
      <w:pPr>
        <w:tabs>
          <w:tab w:val="left" w:pos="540"/>
          <w:tab w:val="left" w:pos="569"/>
        </w:tabs>
        <w:jc w:val="both"/>
        <w:rPr>
          <w:bCs/>
          <w:sz w:val="22"/>
          <w:szCs w:val="22"/>
          <w:lang w:val="sr-Latn-ME"/>
        </w:rPr>
      </w:pPr>
      <w:r w:rsidRPr="00644AF4">
        <w:rPr>
          <w:bCs/>
          <w:sz w:val="22"/>
          <w:szCs w:val="22"/>
          <w:lang w:val="sr-Latn-ME"/>
        </w:rPr>
        <w:t>2030/21/537 - 5883</w:t>
      </w:r>
    </w:p>
    <w:p w14:paraId="046AD2A4" w14:textId="288E9747" w:rsidR="00F45F77" w:rsidRPr="00644AF4" w:rsidRDefault="00F45F77" w:rsidP="00644AF4">
      <w:pPr>
        <w:tabs>
          <w:tab w:val="left" w:pos="540"/>
          <w:tab w:val="left" w:pos="569"/>
        </w:tabs>
        <w:jc w:val="both"/>
        <w:rPr>
          <w:bCs/>
          <w:sz w:val="22"/>
          <w:szCs w:val="22"/>
          <w:lang w:val="sr-Latn-ME"/>
        </w:rPr>
      </w:pPr>
    </w:p>
    <w:p w14:paraId="014E495A" w14:textId="77777777" w:rsidR="003E60C2" w:rsidRPr="00644AF4" w:rsidRDefault="003E60C2" w:rsidP="00644AF4">
      <w:pPr>
        <w:tabs>
          <w:tab w:val="left" w:pos="540"/>
          <w:tab w:val="left" w:pos="569"/>
        </w:tabs>
        <w:jc w:val="both"/>
        <w:rPr>
          <w:bCs/>
          <w:sz w:val="22"/>
          <w:szCs w:val="22"/>
          <w:lang w:val="sr-Latn-ME"/>
        </w:rPr>
      </w:pPr>
    </w:p>
    <w:p w14:paraId="111F8658" w14:textId="77777777" w:rsidR="0072020E" w:rsidRPr="00644AF4" w:rsidRDefault="0072020E" w:rsidP="00644AF4">
      <w:pPr>
        <w:tabs>
          <w:tab w:val="left" w:pos="540"/>
          <w:tab w:val="left" w:pos="569"/>
        </w:tabs>
        <w:jc w:val="both"/>
        <w:rPr>
          <w:b/>
          <w:bCs/>
          <w:sz w:val="22"/>
          <w:szCs w:val="22"/>
          <w:lang w:val="sr-Latn-ME"/>
        </w:rPr>
      </w:pPr>
      <w:r w:rsidRPr="00644AF4">
        <w:rPr>
          <w:b/>
          <w:bCs/>
          <w:sz w:val="22"/>
          <w:szCs w:val="22"/>
          <w:lang w:val="sr-Latn-ME"/>
        </w:rPr>
        <w:t xml:space="preserve">9. </w:t>
      </w:r>
      <w:r w:rsidR="00480FB1" w:rsidRPr="00644AF4">
        <w:rPr>
          <w:b/>
          <w:bCs/>
          <w:sz w:val="22"/>
          <w:szCs w:val="22"/>
          <w:lang w:val="sr-Latn-ME"/>
        </w:rPr>
        <w:tab/>
      </w:r>
      <w:r w:rsidRPr="00644AF4">
        <w:rPr>
          <w:b/>
          <w:bCs/>
          <w:sz w:val="22"/>
          <w:szCs w:val="22"/>
          <w:lang w:val="sr-Latn-ME"/>
        </w:rPr>
        <w:t xml:space="preserve">DATUM </w:t>
      </w:r>
      <w:r w:rsidR="00C05DF8" w:rsidRPr="00644AF4">
        <w:rPr>
          <w:b/>
          <w:bCs/>
          <w:sz w:val="22"/>
          <w:szCs w:val="22"/>
          <w:lang w:val="sr-Latn-ME"/>
        </w:rPr>
        <w:t xml:space="preserve">PRVE </w:t>
      </w:r>
      <w:r w:rsidR="008A6D43" w:rsidRPr="00644AF4">
        <w:rPr>
          <w:b/>
          <w:bCs/>
          <w:sz w:val="22"/>
          <w:szCs w:val="22"/>
          <w:lang w:val="sr-Latn-ME"/>
        </w:rPr>
        <w:t>DOZVOLE</w:t>
      </w:r>
      <w:r w:rsidR="00C05DF8" w:rsidRPr="00644AF4">
        <w:rPr>
          <w:b/>
          <w:bCs/>
          <w:sz w:val="22"/>
          <w:szCs w:val="22"/>
          <w:lang w:val="sr-Latn-ME"/>
        </w:rPr>
        <w:t>/OBNOVE DOZVOLE</w:t>
      </w:r>
      <w:r w:rsidR="008A6D43" w:rsidRPr="00644AF4">
        <w:rPr>
          <w:b/>
          <w:bCs/>
          <w:sz w:val="22"/>
          <w:szCs w:val="22"/>
          <w:lang w:val="sr-Latn-ME"/>
        </w:rPr>
        <w:t xml:space="preserve"> ZA STAVLJANJE LIJEKA U PROMET</w:t>
      </w:r>
    </w:p>
    <w:p w14:paraId="01718A41" w14:textId="77777777" w:rsidR="0072020E" w:rsidRPr="00644AF4" w:rsidRDefault="0072020E" w:rsidP="00644AF4">
      <w:pPr>
        <w:tabs>
          <w:tab w:val="left" w:pos="540"/>
          <w:tab w:val="left" w:pos="569"/>
        </w:tabs>
        <w:jc w:val="both"/>
        <w:rPr>
          <w:bCs/>
          <w:sz w:val="22"/>
          <w:szCs w:val="22"/>
          <w:lang w:val="sr-Latn-ME"/>
        </w:rPr>
      </w:pPr>
    </w:p>
    <w:p w14:paraId="43B07466" w14:textId="6E17A34B" w:rsidR="003E60C2" w:rsidRPr="00644AF4" w:rsidRDefault="009B770D" w:rsidP="00644AF4">
      <w:pPr>
        <w:tabs>
          <w:tab w:val="left" w:pos="540"/>
          <w:tab w:val="left" w:pos="569"/>
        </w:tabs>
        <w:jc w:val="both"/>
        <w:rPr>
          <w:bCs/>
          <w:sz w:val="22"/>
          <w:szCs w:val="22"/>
          <w:lang w:val="sr-Latn-ME"/>
        </w:rPr>
      </w:pPr>
      <w:r w:rsidRPr="00644AF4">
        <w:rPr>
          <w:bCs/>
          <w:sz w:val="22"/>
          <w:szCs w:val="22"/>
          <w:lang w:val="sr-Latn-ME"/>
        </w:rPr>
        <w:t>13.04.2021. godine</w:t>
      </w:r>
    </w:p>
    <w:p w14:paraId="7BD1A07F" w14:textId="60BBB5AC" w:rsidR="00836B35" w:rsidRPr="00644AF4" w:rsidRDefault="00836B35" w:rsidP="00644AF4">
      <w:pPr>
        <w:tabs>
          <w:tab w:val="left" w:pos="540"/>
          <w:tab w:val="left" w:pos="569"/>
        </w:tabs>
        <w:jc w:val="both"/>
        <w:rPr>
          <w:bCs/>
          <w:sz w:val="22"/>
          <w:szCs w:val="22"/>
          <w:lang w:val="sr-Latn-ME"/>
        </w:rPr>
      </w:pPr>
    </w:p>
    <w:p w14:paraId="1C35812C" w14:textId="77777777" w:rsidR="003E60C2" w:rsidRPr="00644AF4" w:rsidRDefault="003E60C2" w:rsidP="00644AF4">
      <w:pPr>
        <w:tabs>
          <w:tab w:val="left" w:pos="540"/>
          <w:tab w:val="left" w:pos="569"/>
        </w:tabs>
        <w:jc w:val="both"/>
        <w:rPr>
          <w:bCs/>
          <w:sz w:val="22"/>
          <w:szCs w:val="22"/>
          <w:lang w:val="sr-Latn-ME"/>
        </w:rPr>
      </w:pPr>
    </w:p>
    <w:p w14:paraId="340733E1" w14:textId="12E076E9" w:rsidR="003F6A59" w:rsidRPr="00644AF4" w:rsidRDefault="0072020E" w:rsidP="00644AF4">
      <w:pPr>
        <w:tabs>
          <w:tab w:val="left" w:pos="540"/>
          <w:tab w:val="left" w:pos="569"/>
        </w:tabs>
        <w:ind w:left="540" w:hanging="540"/>
        <w:jc w:val="both"/>
        <w:rPr>
          <w:b/>
          <w:bCs/>
          <w:sz w:val="22"/>
          <w:szCs w:val="22"/>
          <w:lang w:val="sr-Latn-ME"/>
        </w:rPr>
      </w:pPr>
      <w:r w:rsidRPr="00644AF4">
        <w:rPr>
          <w:b/>
          <w:bCs/>
          <w:sz w:val="22"/>
          <w:szCs w:val="22"/>
          <w:lang w:val="sr-Latn-ME"/>
        </w:rPr>
        <w:t xml:space="preserve">10. </w:t>
      </w:r>
      <w:r w:rsidR="00480FB1" w:rsidRPr="00644AF4">
        <w:rPr>
          <w:b/>
          <w:bCs/>
          <w:sz w:val="22"/>
          <w:szCs w:val="22"/>
          <w:lang w:val="sr-Latn-ME"/>
        </w:rPr>
        <w:tab/>
      </w:r>
      <w:r w:rsidR="002846DB" w:rsidRPr="00644AF4">
        <w:rPr>
          <w:b/>
          <w:bCs/>
          <w:sz w:val="22"/>
          <w:szCs w:val="22"/>
          <w:lang w:val="sr-Latn-ME"/>
        </w:rPr>
        <w:t>D</w:t>
      </w:r>
      <w:r w:rsidR="00EC2532" w:rsidRPr="00644AF4">
        <w:rPr>
          <w:b/>
          <w:bCs/>
          <w:sz w:val="22"/>
          <w:szCs w:val="22"/>
          <w:lang w:val="sr-Latn-ME"/>
        </w:rPr>
        <w:t xml:space="preserve">ATUM REVIZIJE TEKSTA </w:t>
      </w:r>
    </w:p>
    <w:p w14:paraId="0405D309" w14:textId="6676D909" w:rsidR="003F6A59" w:rsidRPr="00644AF4" w:rsidRDefault="003F6A59" w:rsidP="00644AF4">
      <w:pPr>
        <w:tabs>
          <w:tab w:val="left" w:pos="540"/>
          <w:tab w:val="left" w:pos="569"/>
        </w:tabs>
        <w:ind w:left="540" w:hanging="540"/>
        <w:jc w:val="both"/>
        <w:rPr>
          <w:sz w:val="22"/>
          <w:szCs w:val="22"/>
          <w:lang w:val="sr-Latn-ME"/>
        </w:rPr>
      </w:pPr>
    </w:p>
    <w:p w14:paraId="7871173E" w14:textId="0FAFFAD7" w:rsidR="00773431" w:rsidRPr="00644AF4" w:rsidRDefault="007D23E7" w:rsidP="00644AF4">
      <w:pPr>
        <w:tabs>
          <w:tab w:val="left" w:pos="540"/>
          <w:tab w:val="left" w:pos="569"/>
        </w:tabs>
        <w:ind w:left="540" w:hanging="540"/>
        <w:jc w:val="both"/>
        <w:rPr>
          <w:sz w:val="22"/>
          <w:szCs w:val="22"/>
          <w:lang w:val="sr-Latn-ME"/>
        </w:rPr>
      </w:pPr>
      <w:r>
        <w:rPr>
          <w:sz w:val="22"/>
          <w:szCs w:val="22"/>
          <w:lang w:val="sr-Latn-ME"/>
        </w:rPr>
        <w:t>Februar, 2025. godine</w:t>
      </w:r>
    </w:p>
    <w:sectPr w:rsidR="00773431" w:rsidRPr="00644AF4" w:rsidSect="0030397F">
      <w:headerReference w:type="default" r:id="rId17"/>
      <w:footerReference w:type="default" r:id="rId18"/>
      <w:pgSz w:w="11909" w:h="16834" w:code="9"/>
      <w:pgMar w:top="1440" w:right="1440" w:bottom="1440" w:left="1440"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5A7410" w14:textId="77777777" w:rsidR="000675E7" w:rsidRDefault="000675E7">
      <w:r>
        <w:separator/>
      </w:r>
    </w:p>
  </w:endnote>
  <w:endnote w:type="continuationSeparator" w:id="0">
    <w:p w14:paraId="589C52E7" w14:textId="77777777" w:rsidR="000675E7" w:rsidRDefault="00067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Vrinda">
    <w:altName w:val="Courier New"/>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A3734" w14:textId="349B62F0" w:rsidR="004118F3" w:rsidRPr="00C106F6" w:rsidRDefault="004118F3" w:rsidP="00B23F69">
    <w:pPr>
      <w:pStyle w:val="Footer"/>
      <w:jc w:val="center"/>
      <w:rPr>
        <w:sz w:val="20"/>
        <w:szCs w:val="20"/>
      </w:rPr>
    </w:pPr>
    <w:r w:rsidRPr="00C106F6">
      <w:rPr>
        <w:sz w:val="20"/>
        <w:szCs w:val="20"/>
      </w:rPr>
      <w:fldChar w:fldCharType="begin"/>
    </w:r>
    <w:r w:rsidRPr="00C106F6">
      <w:rPr>
        <w:sz w:val="20"/>
        <w:szCs w:val="20"/>
      </w:rPr>
      <w:instrText xml:space="preserve"> PAGE </w:instrText>
    </w:r>
    <w:r w:rsidRPr="00C106F6">
      <w:rPr>
        <w:sz w:val="20"/>
        <w:szCs w:val="20"/>
      </w:rPr>
      <w:fldChar w:fldCharType="separate"/>
    </w:r>
    <w:r w:rsidR="008D553A">
      <w:rPr>
        <w:noProof/>
        <w:sz w:val="20"/>
        <w:szCs w:val="20"/>
      </w:rPr>
      <w:t>20</w:t>
    </w:r>
    <w:r w:rsidRPr="00C106F6">
      <w:rPr>
        <w:sz w:val="20"/>
        <w:szCs w:val="20"/>
      </w:rPr>
      <w:fldChar w:fldCharType="end"/>
    </w:r>
    <w:r w:rsidRPr="00C106F6">
      <w:rPr>
        <w:sz w:val="20"/>
        <w:szCs w:val="20"/>
      </w:rPr>
      <w:t xml:space="preserve"> / </w:t>
    </w:r>
    <w:r w:rsidRPr="00C106F6">
      <w:rPr>
        <w:sz w:val="20"/>
        <w:szCs w:val="20"/>
      </w:rPr>
      <w:fldChar w:fldCharType="begin"/>
    </w:r>
    <w:r w:rsidRPr="00C106F6">
      <w:rPr>
        <w:sz w:val="20"/>
        <w:szCs w:val="20"/>
      </w:rPr>
      <w:instrText xml:space="preserve"> NUMPAGES </w:instrText>
    </w:r>
    <w:r w:rsidRPr="00C106F6">
      <w:rPr>
        <w:sz w:val="20"/>
        <w:szCs w:val="20"/>
      </w:rPr>
      <w:fldChar w:fldCharType="separate"/>
    </w:r>
    <w:r w:rsidR="008D553A">
      <w:rPr>
        <w:noProof/>
        <w:sz w:val="20"/>
        <w:szCs w:val="20"/>
      </w:rPr>
      <w:t>21</w:t>
    </w:r>
    <w:r w:rsidRPr="00C106F6">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1B80C4" w14:textId="77777777" w:rsidR="000675E7" w:rsidRDefault="000675E7">
      <w:r>
        <w:separator/>
      </w:r>
    </w:p>
  </w:footnote>
  <w:footnote w:type="continuationSeparator" w:id="0">
    <w:p w14:paraId="0120AA9A" w14:textId="77777777" w:rsidR="000675E7" w:rsidRDefault="000675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F30BE" w14:textId="77777777" w:rsidR="004118F3" w:rsidRPr="00FD4723" w:rsidRDefault="004118F3" w:rsidP="00E74A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5.75pt;height:13.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1022E72"/>
    <w:multiLevelType w:val="hybridMultilevel"/>
    <w:tmpl w:val="1F6E079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5A07A26"/>
    <w:multiLevelType w:val="hybridMultilevel"/>
    <w:tmpl w:val="9FDC66F4"/>
    <w:lvl w:ilvl="0" w:tplc="81CE4210">
      <w:start w:val="1"/>
      <w:numFmt w:val="lowerLetter"/>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591EE2"/>
    <w:multiLevelType w:val="hybridMultilevel"/>
    <w:tmpl w:val="0DFCEA5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13E1B8A"/>
    <w:multiLevelType w:val="hybridMultilevel"/>
    <w:tmpl w:val="B8786B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0"/>
  </w:num>
  <w:num w:numId="4">
    <w:abstractNumId w:val="9"/>
  </w:num>
  <w:num w:numId="5">
    <w:abstractNumId w:val="5"/>
  </w:num>
  <w:num w:numId="6">
    <w:abstractNumId w:val="1"/>
  </w:num>
  <w:num w:numId="7">
    <w:abstractNumId w:val="8"/>
  </w:num>
  <w:num w:numId="8">
    <w:abstractNumId w:val="4"/>
  </w:num>
  <w:num w:numId="9">
    <w:abstractNumId w:val="7"/>
  </w:num>
  <w:num w:numId="10">
    <w:abstractNumId w:val="14"/>
  </w:num>
  <w:num w:numId="11">
    <w:abstractNumId w:val="6"/>
  </w:num>
  <w:num w:numId="12">
    <w:abstractNumId w:val="13"/>
  </w:num>
  <w:num w:numId="13">
    <w:abstractNumId w:val="10"/>
  </w:num>
  <w:num w:numId="14">
    <w:abstractNumId w:val="1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34A2"/>
    <w:rsid w:val="00007EB2"/>
    <w:rsid w:val="00016770"/>
    <w:rsid w:val="000176CA"/>
    <w:rsid w:val="00020DA2"/>
    <w:rsid w:val="00023365"/>
    <w:rsid w:val="00025FC5"/>
    <w:rsid w:val="00027C12"/>
    <w:rsid w:val="00033786"/>
    <w:rsid w:val="00036FA0"/>
    <w:rsid w:val="0003793F"/>
    <w:rsid w:val="00037A72"/>
    <w:rsid w:val="00044C85"/>
    <w:rsid w:val="00057E35"/>
    <w:rsid w:val="00064108"/>
    <w:rsid w:val="000675E7"/>
    <w:rsid w:val="000705E7"/>
    <w:rsid w:val="00072863"/>
    <w:rsid w:val="00076726"/>
    <w:rsid w:val="00080303"/>
    <w:rsid w:val="00091351"/>
    <w:rsid w:val="00096CBA"/>
    <w:rsid w:val="000A3F58"/>
    <w:rsid w:val="000B6BC7"/>
    <w:rsid w:val="000D2343"/>
    <w:rsid w:val="000D3449"/>
    <w:rsid w:val="000D425A"/>
    <w:rsid w:val="000D60CC"/>
    <w:rsid w:val="000E2084"/>
    <w:rsid w:val="000E6F55"/>
    <w:rsid w:val="000F1498"/>
    <w:rsid w:val="000F22AE"/>
    <w:rsid w:val="000F77FA"/>
    <w:rsid w:val="001060EF"/>
    <w:rsid w:val="00107BF7"/>
    <w:rsid w:val="001111FC"/>
    <w:rsid w:val="0011414F"/>
    <w:rsid w:val="0011507E"/>
    <w:rsid w:val="00116ABD"/>
    <w:rsid w:val="00117EE4"/>
    <w:rsid w:val="0012048A"/>
    <w:rsid w:val="00122004"/>
    <w:rsid w:val="00124461"/>
    <w:rsid w:val="001268A6"/>
    <w:rsid w:val="00126F53"/>
    <w:rsid w:val="0013423E"/>
    <w:rsid w:val="0013545F"/>
    <w:rsid w:val="001411CA"/>
    <w:rsid w:val="0014766D"/>
    <w:rsid w:val="00150FF8"/>
    <w:rsid w:val="001536CC"/>
    <w:rsid w:val="00160401"/>
    <w:rsid w:val="0016137F"/>
    <w:rsid w:val="00173D68"/>
    <w:rsid w:val="00181556"/>
    <w:rsid w:val="00181961"/>
    <w:rsid w:val="001977C9"/>
    <w:rsid w:val="001A3FBA"/>
    <w:rsid w:val="001A4148"/>
    <w:rsid w:val="001A5518"/>
    <w:rsid w:val="001B1C6A"/>
    <w:rsid w:val="001B239F"/>
    <w:rsid w:val="001C1263"/>
    <w:rsid w:val="001C1417"/>
    <w:rsid w:val="001C7C85"/>
    <w:rsid w:val="001D2B35"/>
    <w:rsid w:val="001D6D78"/>
    <w:rsid w:val="001E07A1"/>
    <w:rsid w:val="001E390B"/>
    <w:rsid w:val="001E54D3"/>
    <w:rsid w:val="001F40FE"/>
    <w:rsid w:val="001F42FB"/>
    <w:rsid w:val="001F719A"/>
    <w:rsid w:val="002031B3"/>
    <w:rsid w:val="002103D4"/>
    <w:rsid w:val="0021185F"/>
    <w:rsid w:val="00213101"/>
    <w:rsid w:val="00215931"/>
    <w:rsid w:val="002241A1"/>
    <w:rsid w:val="002256D0"/>
    <w:rsid w:val="00227BDB"/>
    <w:rsid w:val="00234CB1"/>
    <w:rsid w:val="002352F8"/>
    <w:rsid w:val="002506FA"/>
    <w:rsid w:val="002510A5"/>
    <w:rsid w:val="00254A0A"/>
    <w:rsid w:val="0025561C"/>
    <w:rsid w:val="00266046"/>
    <w:rsid w:val="00280D09"/>
    <w:rsid w:val="002846DB"/>
    <w:rsid w:val="002849B4"/>
    <w:rsid w:val="00284CCD"/>
    <w:rsid w:val="00293957"/>
    <w:rsid w:val="00293C0B"/>
    <w:rsid w:val="002C3050"/>
    <w:rsid w:val="002C4462"/>
    <w:rsid w:val="002C6637"/>
    <w:rsid w:val="002D08AD"/>
    <w:rsid w:val="002E0135"/>
    <w:rsid w:val="002E166F"/>
    <w:rsid w:val="002E37A5"/>
    <w:rsid w:val="003013F5"/>
    <w:rsid w:val="0030397F"/>
    <w:rsid w:val="003040D1"/>
    <w:rsid w:val="00310F03"/>
    <w:rsid w:val="003247D2"/>
    <w:rsid w:val="00341D92"/>
    <w:rsid w:val="003445C1"/>
    <w:rsid w:val="00345BBF"/>
    <w:rsid w:val="00350257"/>
    <w:rsid w:val="00355B61"/>
    <w:rsid w:val="00362686"/>
    <w:rsid w:val="00371510"/>
    <w:rsid w:val="00381881"/>
    <w:rsid w:val="00385D0F"/>
    <w:rsid w:val="00393F65"/>
    <w:rsid w:val="003961AA"/>
    <w:rsid w:val="00396A0A"/>
    <w:rsid w:val="00396DFD"/>
    <w:rsid w:val="003A39CE"/>
    <w:rsid w:val="003A43E2"/>
    <w:rsid w:val="003A7059"/>
    <w:rsid w:val="003A7EE1"/>
    <w:rsid w:val="003B0E75"/>
    <w:rsid w:val="003B7A36"/>
    <w:rsid w:val="003C17AB"/>
    <w:rsid w:val="003C7823"/>
    <w:rsid w:val="003D4CD3"/>
    <w:rsid w:val="003E182B"/>
    <w:rsid w:val="003E1DCC"/>
    <w:rsid w:val="003E2A79"/>
    <w:rsid w:val="003E3DCF"/>
    <w:rsid w:val="003E5FAE"/>
    <w:rsid w:val="003E60C2"/>
    <w:rsid w:val="003F6A59"/>
    <w:rsid w:val="004065C8"/>
    <w:rsid w:val="004103FD"/>
    <w:rsid w:val="004118F3"/>
    <w:rsid w:val="00411B4B"/>
    <w:rsid w:val="00415BEE"/>
    <w:rsid w:val="00427F85"/>
    <w:rsid w:val="00436F42"/>
    <w:rsid w:val="004378B4"/>
    <w:rsid w:val="00444C7D"/>
    <w:rsid w:val="00451314"/>
    <w:rsid w:val="00452E9D"/>
    <w:rsid w:val="004534C7"/>
    <w:rsid w:val="00457FC8"/>
    <w:rsid w:val="0046200E"/>
    <w:rsid w:val="004671AA"/>
    <w:rsid w:val="00472EBC"/>
    <w:rsid w:val="004732B0"/>
    <w:rsid w:val="00475167"/>
    <w:rsid w:val="00480FB1"/>
    <w:rsid w:val="00483928"/>
    <w:rsid w:val="0049095C"/>
    <w:rsid w:val="00496FB3"/>
    <w:rsid w:val="004A51CF"/>
    <w:rsid w:val="004A62E7"/>
    <w:rsid w:val="004C7E6B"/>
    <w:rsid w:val="004D2A46"/>
    <w:rsid w:val="004D428C"/>
    <w:rsid w:val="004D5123"/>
    <w:rsid w:val="004D6103"/>
    <w:rsid w:val="004D6E12"/>
    <w:rsid w:val="004E3BCE"/>
    <w:rsid w:val="004E6669"/>
    <w:rsid w:val="004F0E97"/>
    <w:rsid w:val="004F7998"/>
    <w:rsid w:val="005016D3"/>
    <w:rsid w:val="00504D9E"/>
    <w:rsid w:val="005116A2"/>
    <w:rsid w:val="005129CD"/>
    <w:rsid w:val="0051396C"/>
    <w:rsid w:val="00515C21"/>
    <w:rsid w:val="00530BD7"/>
    <w:rsid w:val="0053442F"/>
    <w:rsid w:val="00543973"/>
    <w:rsid w:val="00545CD2"/>
    <w:rsid w:val="005476F3"/>
    <w:rsid w:val="0056057F"/>
    <w:rsid w:val="005634F4"/>
    <w:rsid w:val="00572527"/>
    <w:rsid w:val="00573E40"/>
    <w:rsid w:val="00576348"/>
    <w:rsid w:val="00582108"/>
    <w:rsid w:val="005A0B2E"/>
    <w:rsid w:val="005A23D2"/>
    <w:rsid w:val="005A36CB"/>
    <w:rsid w:val="005A700D"/>
    <w:rsid w:val="005B3DBF"/>
    <w:rsid w:val="005B49B8"/>
    <w:rsid w:val="005C0741"/>
    <w:rsid w:val="005C5A7B"/>
    <w:rsid w:val="005C5EF4"/>
    <w:rsid w:val="005C6EE2"/>
    <w:rsid w:val="005D6C28"/>
    <w:rsid w:val="005E2E0B"/>
    <w:rsid w:val="005E4A04"/>
    <w:rsid w:val="005E786C"/>
    <w:rsid w:val="005E7A7D"/>
    <w:rsid w:val="00624352"/>
    <w:rsid w:val="0062436B"/>
    <w:rsid w:val="00644AF4"/>
    <w:rsid w:val="00646BD1"/>
    <w:rsid w:val="00653BFD"/>
    <w:rsid w:val="0065541A"/>
    <w:rsid w:val="006561C2"/>
    <w:rsid w:val="006677AE"/>
    <w:rsid w:val="00671CB3"/>
    <w:rsid w:val="00674BAF"/>
    <w:rsid w:val="0068197C"/>
    <w:rsid w:val="00682200"/>
    <w:rsid w:val="006903C9"/>
    <w:rsid w:val="006919F3"/>
    <w:rsid w:val="00692D08"/>
    <w:rsid w:val="00697C39"/>
    <w:rsid w:val="006A0278"/>
    <w:rsid w:val="006A0E34"/>
    <w:rsid w:val="006A1497"/>
    <w:rsid w:val="006A5844"/>
    <w:rsid w:val="006B079C"/>
    <w:rsid w:val="006B0BD1"/>
    <w:rsid w:val="006C6462"/>
    <w:rsid w:val="006D20A5"/>
    <w:rsid w:val="006D37BF"/>
    <w:rsid w:val="006D4B15"/>
    <w:rsid w:val="006F0A3F"/>
    <w:rsid w:val="006F5BF5"/>
    <w:rsid w:val="00702E22"/>
    <w:rsid w:val="00707DB3"/>
    <w:rsid w:val="00710CCC"/>
    <w:rsid w:val="00711086"/>
    <w:rsid w:val="00713FAB"/>
    <w:rsid w:val="0072020E"/>
    <w:rsid w:val="00722B6E"/>
    <w:rsid w:val="007240A6"/>
    <w:rsid w:val="007518C0"/>
    <w:rsid w:val="00770421"/>
    <w:rsid w:val="00773431"/>
    <w:rsid w:val="00774FA5"/>
    <w:rsid w:val="00781148"/>
    <w:rsid w:val="00786071"/>
    <w:rsid w:val="00786BB6"/>
    <w:rsid w:val="007903AB"/>
    <w:rsid w:val="007A294D"/>
    <w:rsid w:val="007A3ECB"/>
    <w:rsid w:val="007A626B"/>
    <w:rsid w:val="007B2445"/>
    <w:rsid w:val="007B4E70"/>
    <w:rsid w:val="007B676A"/>
    <w:rsid w:val="007B79CB"/>
    <w:rsid w:val="007C37DD"/>
    <w:rsid w:val="007C4B17"/>
    <w:rsid w:val="007D23E7"/>
    <w:rsid w:val="007D5813"/>
    <w:rsid w:val="007D73B2"/>
    <w:rsid w:val="007E3F4A"/>
    <w:rsid w:val="0080068E"/>
    <w:rsid w:val="00804A63"/>
    <w:rsid w:val="00813237"/>
    <w:rsid w:val="00824AB9"/>
    <w:rsid w:val="00831783"/>
    <w:rsid w:val="00836B35"/>
    <w:rsid w:val="00843BDE"/>
    <w:rsid w:val="0084491E"/>
    <w:rsid w:val="0085595F"/>
    <w:rsid w:val="00885508"/>
    <w:rsid w:val="008930E3"/>
    <w:rsid w:val="0089705C"/>
    <w:rsid w:val="0089784F"/>
    <w:rsid w:val="008A6D43"/>
    <w:rsid w:val="008B0D51"/>
    <w:rsid w:val="008B491E"/>
    <w:rsid w:val="008C1A28"/>
    <w:rsid w:val="008C2E98"/>
    <w:rsid w:val="008D2110"/>
    <w:rsid w:val="008D553A"/>
    <w:rsid w:val="008D6BB5"/>
    <w:rsid w:val="008E219C"/>
    <w:rsid w:val="008E49BD"/>
    <w:rsid w:val="008E53E9"/>
    <w:rsid w:val="008E5771"/>
    <w:rsid w:val="008E6BA8"/>
    <w:rsid w:val="008F1F0C"/>
    <w:rsid w:val="00903767"/>
    <w:rsid w:val="00904531"/>
    <w:rsid w:val="00910F64"/>
    <w:rsid w:val="00921527"/>
    <w:rsid w:val="00922656"/>
    <w:rsid w:val="00931087"/>
    <w:rsid w:val="00940B9B"/>
    <w:rsid w:val="00940DF7"/>
    <w:rsid w:val="0094689C"/>
    <w:rsid w:val="0095676E"/>
    <w:rsid w:val="00956983"/>
    <w:rsid w:val="00963385"/>
    <w:rsid w:val="009636F8"/>
    <w:rsid w:val="00963CF0"/>
    <w:rsid w:val="00964683"/>
    <w:rsid w:val="00964BB1"/>
    <w:rsid w:val="009775D9"/>
    <w:rsid w:val="009860AA"/>
    <w:rsid w:val="00993E8F"/>
    <w:rsid w:val="00997175"/>
    <w:rsid w:val="009A1847"/>
    <w:rsid w:val="009A75EA"/>
    <w:rsid w:val="009B062A"/>
    <w:rsid w:val="009B6BCA"/>
    <w:rsid w:val="009B770D"/>
    <w:rsid w:val="009C572C"/>
    <w:rsid w:val="009D4B8C"/>
    <w:rsid w:val="009D520B"/>
    <w:rsid w:val="009E621F"/>
    <w:rsid w:val="009E7C6F"/>
    <w:rsid w:val="009F1793"/>
    <w:rsid w:val="009F2641"/>
    <w:rsid w:val="009F2D23"/>
    <w:rsid w:val="00A01D69"/>
    <w:rsid w:val="00A02335"/>
    <w:rsid w:val="00A045D8"/>
    <w:rsid w:val="00A124D5"/>
    <w:rsid w:val="00A17105"/>
    <w:rsid w:val="00A224D2"/>
    <w:rsid w:val="00A31D11"/>
    <w:rsid w:val="00A42AF3"/>
    <w:rsid w:val="00A43FE9"/>
    <w:rsid w:val="00A46C9A"/>
    <w:rsid w:val="00A575DE"/>
    <w:rsid w:val="00A619F3"/>
    <w:rsid w:val="00A62A73"/>
    <w:rsid w:val="00A65892"/>
    <w:rsid w:val="00A675ED"/>
    <w:rsid w:val="00A75479"/>
    <w:rsid w:val="00A75B6A"/>
    <w:rsid w:val="00A80AF3"/>
    <w:rsid w:val="00A87FF6"/>
    <w:rsid w:val="00A9007A"/>
    <w:rsid w:val="00AA0A3B"/>
    <w:rsid w:val="00AA431B"/>
    <w:rsid w:val="00AA6D89"/>
    <w:rsid w:val="00AA7284"/>
    <w:rsid w:val="00AB50CA"/>
    <w:rsid w:val="00AB6A8A"/>
    <w:rsid w:val="00AC53CE"/>
    <w:rsid w:val="00AD2193"/>
    <w:rsid w:val="00AD6402"/>
    <w:rsid w:val="00AF2AC7"/>
    <w:rsid w:val="00AF74CE"/>
    <w:rsid w:val="00B05366"/>
    <w:rsid w:val="00B13F86"/>
    <w:rsid w:val="00B208DB"/>
    <w:rsid w:val="00B23F69"/>
    <w:rsid w:val="00B279BF"/>
    <w:rsid w:val="00B31C33"/>
    <w:rsid w:val="00B37371"/>
    <w:rsid w:val="00B40597"/>
    <w:rsid w:val="00B41754"/>
    <w:rsid w:val="00B50552"/>
    <w:rsid w:val="00B60619"/>
    <w:rsid w:val="00B611D4"/>
    <w:rsid w:val="00B61C62"/>
    <w:rsid w:val="00B66A70"/>
    <w:rsid w:val="00B67366"/>
    <w:rsid w:val="00B71789"/>
    <w:rsid w:val="00B80EE1"/>
    <w:rsid w:val="00B84135"/>
    <w:rsid w:val="00B90A20"/>
    <w:rsid w:val="00B90C47"/>
    <w:rsid w:val="00BA03BE"/>
    <w:rsid w:val="00BC005F"/>
    <w:rsid w:val="00BC7F5C"/>
    <w:rsid w:val="00BD1942"/>
    <w:rsid w:val="00BD52A3"/>
    <w:rsid w:val="00BD69B0"/>
    <w:rsid w:val="00BF39B2"/>
    <w:rsid w:val="00C04D34"/>
    <w:rsid w:val="00C054D7"/>
    <w:rsid w:val="00C05DF8"/>
    <w:rsid w:val="00C06864"/>
    <w:rsid w:val="00C106F6"/>
    <w:rsid w:val="00C10F54"/>
    <w:rsid w:val="00C14E22"/>
    <w:rsid w:val="00C17F46"/>
    <w:rsid w:val="00C23D8D"/>
    <w:rsid w:val="00C352EE"/>
    <w:rsid w:val="00C37AA3"/>
    <w:rsid w:val="00C37FD7"/>
    <w:rsid w:val="00C43419"/>
    <w:rsid w:val="00C44CF3"/>
    <w:rsid w:val="00C52EEF"/>
    <w:rsid w:val="00C61BE0"/>
    <w:rsid w:val="00C62385"/>
    <w:rsid w:val="00C70B0E"/>
    <w:rsid w:val="00C773CA"/>
    <w:rsid w:val="00C83785"/>
    <w:rsid w:val="00C94C0D"/>
    <w:rsid w:val="00C96FE8"/>
    <w:rsid w:val="00CA1FEB"/>
    <w:rsid w:val="00CA65DD"/>
    <w:rsid w:val="00CB20C6"/>
    <w:rsid w:val="00CC38C6"/>
    <w:rsid w:val="00CD4271"/>
    <w:rsid w:val="00CD49D0"/>
    <w:rsid w:val="00CD4F85"/>
    <w:rsid w:val="00CD6F02"/>
    <w:rsid w:val="00CE246D"/>
    <w:rsid w:val="00CE2C3D"/>
    <w:rsid w:val="00CE54DC"/>
    <w:rsid w:val="00CE735A"/>
    <w:rsid w:val="00CF07A0"/>
    <w:rsid w:val="00CF0A0F"/>
    <w:rsid w:val="00CF3E03"/>
    <w:rsid w:val="00CF4863"/>
    <w:rsid w:val="00D0082A"/>
    <w:rsid w:val="00D02396"/>
    <w:rsid w:val="00D023F0"/>
    <w:rsid w:val="00D110A9"/>
    <w:rsid w:val="00D1328D"/>
    <w:rsid w:val="00D21455"/>
    <w:rsid w:val="00D264D5"/>
    <w:rsid w:val="00D2709B"/>
    <w:rsid w:val="00D32071"/>
    <w:rsid w:val="00D320D2"/>
    <w:rsid w:val="00D47634"/>
    <w:rsid w:val="00D504DE"/>
    <w:rsid w:val="00D50C95"/>
    <w:rsid w:val="00D51DA1"/>
    <w:rsid w:val="00D643D4"/>
    <w:rsid w:val="00D655B3"/>
    <w:rsid w:val="00D709B3"/>
    <w:rsid w:val="00D807A3"/>
    <w:rsid w:val="00D849ED"/>
    <w:rsid w:val="00D906DE"/>
    <w:rsid w:val="00D90DC6"/>
    <w:rsid w:val="00D9185A"/>
    <w:rsid w:val="00D978F0"/>
    <w:rsid w:val="00DA0410"/>
    <w:rsid w:val="00DA2ED6"/>
    <w:rsid w:val="00DA6B0A"/>
    <w:rsid w:val="00DB1AA3"/>
    <w:rsid w:val="00DB2E0F"/>
    <w:rsid w:val="00DB2F31"/>
    <w:rsid w:val="00DB58B3"/>
    <w:rsid w:val="00DB76B8"/>
    <w:rsid w:val="00DC2EA1"/>
    <w:rsid w:val="00DC77AB"/>
    <w:rsid w:val="00DD6AAF"/>
    <w:rsid w:val="00DE0355"/>
    <w:rsid w:val="00DE0A1E"/>
    <w:rsid w:val="00DE1636"/>
    <w:rsid w:val="00DE3F5C"/>
    <w:rsid w:val="00DF1D20"/>
    <w:rsid w:val="00DF602D"/>
    <w:rsid w:val="00E1664F"/>
    <w:rsid w:val="00E206F6"/>
    <w:rsid w:val="00E21046"/>
    <w:rsid w:val="00E21324"/>
    <w:rsid w:val="00E214C0"/>
    <w:rsid w:val="00E22430"/>
    <w:rsid w:val="00E246B9"/>
    <w:rsid w:val="00E30978"/>
    <w:rsid w:val="00E31FEA"/>
    <w:rsid w:val="00E45169"/>
    <w:rsid w:val="00E47623"/>
    <w:rsid w:val="00E47787"/>
    <w:rsid w:val="00E51C30"/>
    <w:rsid w:val="00E51F0F"/>
    <w:rsid w:val="00E52F33"/>
    <w:rsid w:val="00E64180"/>
    <w:rsid w:val="00E64452"/>
    <w:rsid w:val="00E74AEE"/>
    <w:rsid w:val="00E868E5"/>
    <w:rsid w:val="00E9237A"/>
    <w:rsid w:val="00E939FA"/>
    <w:rsid w:val="00EA3436"/>
    <w:rsid w:val="00EA4797"/>
    <w:rsid w:val="00EA5765"/>
    <w:rsid w:val="00EB2F40"/>
    <w:rsid w:val="00EC0465"/>
    <w:rsid w:val="00EC2532"/>
    <w:rsid w:val="00EC607B"/>
    <w:rsid w:val="00EC64D3"/>
    <w:rsid w:val="00ED7812"/>
    <w:rsid w:val="00EE44C0"/>
    <w:rsid w:val="00EF1CE2"/>
    <w:rsid w:val="00EF3B86"/>
    <w:rsid w:val="00EF42AC"/>
    <w:rsid w:val="00EF6E01"/>
    <w:rsid w:val="00EF78E9"/>
    <w:rsid w:val="00F108B8"/>
    <w:rsid w:val="00F17C21"/>
    <w:rsid w:val="00F258C2"/>
    <w:rsid w:val="00F273DD"/>
    <w:rsid w:val="00F30F6D"/>
    <w:rsid w:val="00F317E9"/>
    <w:rsid w:val="00F32DC7"/>
    <w:rsid w:val="00F34554"/>
    <w:rsid w:val="00F35357"/>
    <w:rsid w:val="00F42915"/>
    <w:rsid w:val="00F42EDA"/>
    <w:rsid w:val="00F45F77"/>
    <w:rsid w:val="00F5167F"/>
    <w:rsid w:val="00F52258"/>
    <w:rsid w:val="00F8570A"/>
    <w:rsid w:val="00F915BF"/>
    <w:rsid w:val="00F91C7B"/>
    <w:rsid w:val="00FB02D8"/>
    <w:rsid w:val="00FF5F82"/>
    <w:rsid w:val="00FF6835"/>
  </w:rsids>
  <m:mathPr>
    <m:mathFont m:val="Cambria Math"/>
    <m:brkBin m:val="before"/>
    <m:brkBinSub m:val="--"/>
    <m:smallFrac m:val="0"/>
    <m:dispDef/>
    <m:lMargin m:val="0"/>
    <m:rMargin m:val="0"/>
    <m:defJc m:val="centerGroup"/>
    <m:wrapIndent m:val="1440"/>
    <m:intLim m:val="subSup"/>
    <m:naryLim m:val="undOvr"/>
  </m:mathPr>
  <w:themeFontLang w:val="sr-Latn-ME"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F58D0A"/>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link w:val="NoSpacingChar"/>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customStyle="1" w:styleId="Bodytext">
    <w:name w:val="Body text_"/>
    <w:basedOn w:val="DefaultParagraphFont"/>
    <w:link w:val="BodyText15"/>
    <w:locked/>
    <w:rsid w:val="008D6BB5"/>
    <w:rPr>
      <w:shd w:val="clear" w:color="auto" w:fill="FFFFFF"/>
    </w:rPr>
  </w:style>
  <w:style w:type="paragraph" w:customStyle="1" w:styleId="BodyText15">
    <w:name w:val="Body Text15"/>
    <w:basedOn w:val="Normal"/>
    <w:link w:val="Bodytext"/>
    <w:rsid w:val="008D6BB5"/>
    <w:pPr>
      <w:shd w:val="clear" w:color="auto" w:fill="FFFFFF"/>
      <w:spacing w:after="420" w:line="235" w:lineRule="exact"/>
      <w:ind w:hanging="540"/>
      <w:jc w:val="both"/>
    </w:pPr>
    <w:rPr>
      <w:sz w:val="20"/>
      <w:szCs w:val="20"/>
      <w:lang w:val="sr-Latn-ME" w:eastAsia="sr-Latn-ME"/>
    </w:rPr>
  </w:style>
  <w:style w:type="character" w:customStyle="1" w:styleId="Bodytext3">
    <w:name w:val="Body text (3)"/>
    <w:basedOn w:val="DefaultParagraphFont"/>
    <w:rsid w:val="008D6BB5"/>
    <w:rPr>
      <w:rFonts w:ascii="Times New Roman" w:eastAsia="Times New Roman" w:hAnsi="Times New Roman" w:cs="Times New Roman" w:hint="default"/>
      <w:b w:val="0"/>
      <w:bCs w:val="0"/>
      <w:i w:val="0"/>
      <w:iCs w:val="0"/>
      <w:smallCaps w:val="0"/>
      <w:spacing w:val="0"/>
      <w:sz w:val="20"/>
      <w:szCs w:val="20"/>
      <w:u w:val="single"/>
    </w:rPr>
  </w:style>
  <w:style w:type="character" w:customStyle="1" w:styleId="BodytextItalic">
    <w:name w:val="Body text + Italic"/>
    <w:basedOn w:val="Bodytext"/>
    <w:rsid w:val="008D6BB5"/>
    <w:rPr>
      <w:rFonts w:ascii="Times New Roman" w:eastAsia="Times New Roman" w:hAnsi="Times New Roman" w:cs="Times New Roman" w:hint="default"/>
      <w:b w:val="0"/>
      <w:bCs w:val="0"/>
      <w:i/>
      <w:iCs/>
      <w:smallCaps w:val="0"/>
      <w:spacing w:val="0"/>
      <w:sz w:val="20"/>
      <w:szCs w:val="20"/>
      <w:u w:val="single"/>
      <w:shd w:val="clear" w:color="auto" w:fill="FFFFFF"/>
    </w:rPr>
  </w:style>
  <w:style w:type="character" w:customStyle="1" w:styleId="BodyText2">
    <w:name w:val="Body Text2"/>
    <w:basedOn w:val="Bodytext"/>
    <w:rsid w:val="008D6BB5"/>
    <w:rPr>
      <w:rFonts w:ascii="Times New Roman" w:eastAsia="Times New Roman" w:hAnsi="Times New Roman" w:cs="Times New Roman" w:hint="default"/>
      <w:b w:val="0"/>
      <w:bCs w:val="0"/>
      <w:i w:val="0"/>
      <w:iCs w:val="0"/>
      <w:smallCaps w:val="0"/>
      <w:spacing w:val="0"/>
      <w:sz w:val="20"/>
      <w:szCs w:val="20"/>
      <w:u w:val="single"/>
      <w:shd w:val="clear" w:color="auto" w:fill="FFFFFF"/>
    </w:rPr>
  </w:style>
  <w:style w:type="character" w:customStyle="1" w:styleId="BodyText11">
    <w:name w:val="Body Text11"/>
    <w:basedOn w:val="Bodytext"/>
    <w:rsid w:val="00E206F6"/>
    <w:rPr>
      <w:rFonts w:ascii="Times New Roman" w:eastAsia="Times New Roman" w:hAnsi="Times New Roman" w:cs="Times New Roman" w:hint="default"/>
      <w:b w:val="0"/>
      <w:bCs w:val="0"/>
      <w:i w:val="0"/>
      <w:iCs w:val="0"/>
      <w:smallCaps w:val="0"/>
      <w:spacing w:val="0"/>
      <w:sz w:val="20"/>
      <w:szCs w:val="20"/>
      <w:u w:val="single"/>
      <w:shd w:val="clear" w:color="auto" w:fill="FFFFFF"/>
    </w:rPr>
  </w:style>
  <w:style w:type="paragraph" w:styleId="ListParagraph">
    <w:name w:val="List Paragraph"/>
    <w:basedOn w:val="Normal"/>
    <w:uiPriority w:val="34"/>
    <w:qFormat/>
    <w:rsid w:val="007B2445"/>
    <w:pPr>
      <w:ind w:left="720"/>
      <w:contextualSpacing/>
    </w:pPr>
  </w:style>
  <w:style w:type="character" w:customStyle="1" w:styleId="BodyText30">
    <w:name w:val="Body Text3"/>
    <w:basedOn w:val="Bodytext"/>
    <w:rsid w:val="007B2445"/>
    <w:rPr>
      <w:rFonts w:ascii="Times New Roman" w:eastAsia="Times New Roman" w:hAnsi="Times New Roman" w:cs="Times New Roman"/>
      <w:b w:val="0"/>
      <w:bCs w:val="0"/>
      <w:i w:val="0"/>
      <w:iCs w:val="0"/>
      <w:smallCaps w:val="0"/>
      <w:strike w:val="0"/>
      <w:spacing w:val="0"/>
      <w:sz w:val="20"/>
      <w:szCs w:val="20"/>
      <w:u w:val="single"/>
      <w:shd w:val="clear" w:color="auto" w:fill="FFFFFF"/>
    </w:rPr>
  </w:style>
  <w:style w:type="character" w:customStyle="1" w:styleId="Bodytext5">
    <w:name w:val="Body text (5)_"/>
    <w:basedOn w:val="DefaultParagraphFont"/>
    <w:link w:val="Bodytext50"/>
    <w:rsid w:val="00EF6E01"/>
    <w:rPr>
      <w:sz w:val="18"/>
      <w:szCs w:val="18"/>
      <w:shd w:val="clear" w:color="auto" w:fill="FFFFFF"/>
    </w:rPr>
  </w:style>
  <w:style w:type="paragraph" w:customStyle="1" w:styleId="Bodytext50">
    <w:name w:val="Body text (5)"/>
    <w:basedOn w:val="Normal"/>
    <w:link w:val="Bodytext5"/>
    <w:rsid w:val="00EF6E01"/>
    <w:pPr>
      <w:shd w:val="clear" w:color="auto" w:fill="FFFFFF"/>
      <w:spacing w:line="0" w:lineRule="atLeast"/>
    </w:pPr>
    <w:rPr>
      <w:sz w:val="18"/>
      <w:szCs w:val="18"/>
      <w:lang w:val="sr-Latn-ME" w:eastAsia="sr-Latn-ME"/>
    </w:rPr>
  </w:style>
  <w:style w:type="character" w:customStyle="1" w:styleId="Tablecaption">
    <w:name w:val="Table caption_"/>
    <w:basedOn w:val="DefaultParagraphFont"/>
    <w:link w:val="Tablecaption0"/>
    <w:rsid w:val="00EF6E01"/>
    <w:rPr>
      <w:sz w:val="15"/>
      <w:szCs w:val="15"/>
      <w:shd w:val="clear" w:color="auto" w:fill="FFFFFF"/>
    </w:rPr>
  </w:style>
  <w:style w:type="paragraph" w:customStyle="1" w:styleId="Tablecaption0">
    <w:name w:val="Table caption"/>
    <w:basedOn w:val="Normal"/>
    <w:link w:val="Tablecaption"/>
    <w:rsid w:val="00EF6E01"/>
    <w:pPr>
      <w:shd w:val="clear" w:color="auto" w:fill="FFFFFF"/>
      <w:spacing w:after="60" w:line="0" w:lineRule="atLeast"/>
    </w:pPr>
    <w:rPr>
      <w:sz w:val="15"/>
      <w:szCs w:val="15"/>
      <w:lang w:val="sr-Latn-ME" w:eastAsia="sr-Latn-ME"/>
    </w:rPr>
  </w:style>
  <w:style w:type="character" w:styleId="Hyperlink">
    <w:name w:val="Hyperlink"/>
    <w:basedOn w:val="DefaultParagraphFont"/>
    <w:rsid w:val="00EC64D3"/>
    <w:rPr>
      <w:color w:val="0563C1" w:themeColor="hyperlink"/>
      <w:u w:val="single"/>
    </w:rPr>
  </w:style>
  <w:style w:type="paragraph" w:styleId="Revision">
    <w:name w:val="Revision"/>
    <w:hidden/>
    <w:uiPriority w:val="99"/>
    <w:semiHidden/>
    <w:rsid w:val="003961AA"/>
    <w:rPr>
      <w:sz w:val="24"/>
      <w:szCs w:val="24"/>
      <w:lang w:val="en-US" w:eastAsia="en-US"/>
    </w:rPr>
  </w:style>
  <w:style w:type="character" w:customStyle="1" w:styleId="NoSpacingChar">
    <w:name w:val="No Spacing Char"/>
    <w:basedOn w:val="DefaultParagraphFont"/>
    <w:link w:val="NoSpacing"/>
    <w:uiPriority w:val="1"/>
    <w:rsid w:val="0062436B"/>
    <w:rPr>
      <w:sz w:val="24"/>
      <w:szCs w:val="24"/>
      <w:lang w:val="en-US" w:eastAsia="en-US"/>
    </w:rPr>
  </w:style>
  <w:style w:type="paragraph" w:customStyle="1" w:styleId="BodyText23">
    <w:name w:val="Body Text23"/>
    <w:basedOn w:val="Normal"/>
    <w:rsid w:val="00F42915"/>
    <w:pPr>
      <w:shd w:val="clear" w:color="auto" w:fill="FFFFFF"/>
      <w:spacing w:after="480" w:line="254" w:lineRule="exact"/>
      <w:ind w:hanging="560"/>
      <w:jc w:val="both"/>
    </w:pPr>
    <w:rPr>
      <w:color w:val="000000"/>
      <w:sz w:val="21"/>
      <w:szCs w:val="21"/>
    </w:rPr>
  </w:style>
  <w:style w:type="character" w:customStyle="1" w:styleId="BodyText7">
    <w:name w:val="Body Text7"/>
    <w:basedOn w:val="Bodytext"/>
    <w:rsid w:val="00AA6D89"/>
    <w:rPr>
      <w:rFonts w:ascii="Times New Roman" w:eastAsia="Times New Roman" w:hAnsi="Times New Roman" w:cs="Times New Roman"/>
      <w:b w:val="0"/>
      <w:bCs w:val="0"/>
      <w:i w:val="0"/>
      <w:iCs w:val="0"/>
      <w:smallCaps w:val="0"/>
      <w:strike w:val="0"/>
      <w:spacing w:val="0"/>
      <w:sz w:val="20"/>
      <w:szCs w:val="20"/>
      <w:u w:val="singl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19583">
      <w:bodyDiv w:val="1"/>
      <w:marLeft w:val="0"/>
      <w:marRight w:val="0"/>
      <w:marTop w:val="0"/>
      <w:marBottom w:val="0"/>
      <w:divBdr>
        <w:top w:val="none" w:sz="0" w:space="0" w:color="auto"/>
        <w:left w:val="none" w:sz="0" w:space="0" w:color="auto"/>
        <w:bottom w:val="none" w:sz="0" w:space="0" w:color="auto"/>
        <w:right w:val="none" w:sz="0" w:space="0" w:color="auto"/>
      </w:divBdr>
    </w:div>
    <w:div w:id="61490038">
      <w:bodyDiv w:val="1"/>
      <w:marLeft w:val="0"/>
      <w:marRight w:val="0"/>
      <w:marTop w:val="0"/>
      <w:marBottom w:val="0"/>
      <w:divBdr>
        <w:top w:val="none" w:sz="0" w:space="0" w:color="auto"/>
        <w:left w:val="none" w:sz="0" w:space="0" w:color="auto"/>
        <w:bottom w:val="none" w:sz="0" w:space="0" w:color="auto"/>
        <w:right w:val="none" w:sz="0" w:space="0" w:color="auto"/>
      </w:divBdr>
    </w:div>
    <w:div w:id="72053621">
      <w:bodyDiv w:val="1"/>
      <w:marLeft w:val="0"/>
      <w:marRight w:val="0"/>
      <w:marTop w:val="0"/>
      <w:marBottom w:val="0"/>
      <w:divBdr>
        <w:top w:val="none" w:sz="0" w:space="0" w:color="auto"/>
        <w:left w:val="none" w:sz="0" w:space="0" w:color="auto"/>
        <w:bottom w:val="none" w:sz="0" w:space="0" w:color="auto"/>
        <w:right w:val="none" w:sz="0" w:space="0" w:color="auto"/>
      </w:divBdr>
    </w:div>
    <w:div w:id="125054767">
      <w:bodyDiv w:val="1"/>
      <w:marLeft w:val="0"/>
      <w:marRight w:val="0"/>
      <w:marTop w:val="0"/>
      <w:marBottom w:val="0"/>
      <w:divBdr>
        <w:top w:val="none" w:sz="0" w:space="0" w:color="auto"/>
        <w:left w:val="none" w:sz="0" w:space="0" w:color="auto"/>
        <w:bottom w:val="none" w:sz="0" w:space="0" w:color="auto"/>
        <w:right w:val="none" w:sz="0" w:space="0" w:color="auto"/>
      </w:divBdr>
    </w:div>
    <w:div w:id="125589621">
      <w:bodyDiv w:val="1"/>
      <w:marLeft w:val="0"/>
      <w:marRight w:val="0"/>
      <w:marTop w:val="0"/>
      <w:marBottom w:val="0"/>
      <w:divBdr>
        <w:top w:val="none" w:sz="0" w:space="0" w:color="auto"/>
        <w:left w:val="none" w:sz="0" w:space="0" w:color="auto"/>
        <w:bottom w:val="none" w:sz="0" w:space="0" w:color="auto"/>
        <w:right w:val="none" w:sz="0" w:space="0" w:color="auto"/>
      </w:divBdr>
    </w:div>
    <w:div w:id="167140089">
      <w:bodyDiv w:val="1"/>
      <w:marLeft w:val="0"/>
      <w:marRight w:val="0"/>
      <w:marTop w:val="0"/>
      <w:marBottom w:val="0"/>
      <w:divBdr>
        <w:top w:val="none" w:sz="0" w:space="0" w:color="auto"/>
        <w:left w:val="none" w:sz="0" w:space="0" w:color="auto"/>
        <w:bottom w:val="none" w:sz="0" w:space="0" w:color="auto"/>
        <w:right w:val="none" w:sz="0" w:space="0" w:color="auto"/>
      </w:divBdr>
    </w:div>
    <w:div w:id="214630879">
      <w:bodyDiv w:val="1"/>
      <w:marLeft w:val="0"/>
      <w:marRight w:val="0"/>
      <w:marTop w:val="0"/>
      <w:marBottom w:val="0"/>
      <w:divBdr>
        <w:top w:val="none" w:sz="0" w:space="0" w:color="auto"/>
        <w:left w:val="none" w:sz="0" w:space="0" w:color="auto"/>
        <w:bottom w:val="none" w:sz="0" w:space="0" w:color="auto"/>
        <w:right w:val="none" w:sz="0" w:space="0" w:color="auto"/>
      </w:divBdr>
    </w:div>
    <w:div w:id="371196969">
      <w:bodyDiv w:val="1"/>
      <w:marLeft w:val="0"/>
      <w:marRight w:val="0"/>
      <w:marTop w:val="0"/>
      <w:marBottom w:val="0"/>
      <w:divBdr>
        <w:top w:val="none" w:sz="0" w:space="0" w:color="auto"/>
        <w:left w:val="none" w:sz="0" w:space="0" w:color="auto"/>
        <w:bottom w:val="none" w:sz="0" w:space="0" w:color="auto"/>
        <w:right w:val="none" w:sz="0" w:space="0" w:color="auto"/>
      </w:divBdr>
    </w:div>
    <w:div w:id="374282953">
      <w:bodyDiv w:val="1"/>
      <w:marLeft w:val="0"/>
      <w:marRight w:val="0"/>
      <w:marTop w:val="0"/>
      <w:marBottom w:val="0"/>
      <w:divBdr>
        <w:top w:val="none" w:sz="0" w:space="0" w:color="auto"/>
        <w:left w:val="none" w:sz="0" w:space="0" w:color="auto"/>
        <w:bottom w:val="none" w:sz="0" w:space="0" w:color="auto"/>
        <w:right w:val="none" w:sz="0" w:space="0" w:color="auto"/>
      </w:divBdr>
    </w:div>
    <w:div w:id="379478527">
      <w:bodyDiv w:val="1"/>
      <w:marLeft w:val="0"/>
      <w:marRight w:val="0"/>
      <w:marTop w:val="0"/>
      <w:marBottom w:val="0"/>
      <w:divBdr>
        <w:top w:val="none" w:sz="0" w:space="0" w:color="auto"/>
        <w:left w:val="none" w:sz="0" w:space="0" w:color="auto"/>
        <w:bottom w:val="none" w:sz="0" w:space="0" w:color="auto"/>
        <w:right w:val="none" w:sz="0" w:space="0" w:color="auto"/>
      </w:divBdr>
    </w:div>
    <w:div w:id="421755303">
      <w:bodyDiv w:val="1"/>
      <w:marLeft w:val="0"/>
      <w:marRight w:val="0"/>
      <w:marTop w:val="0"/>
      <w:marBottom w:val="0"/>
      <w:divBdr>
        <w:top w:val="none" w:sz="0" w:space="0" w:color="auto"/>
        <w:left w:val="none" w:sz="0" w:space="0" w:color="auto"/>
        <w:bottom w:val="none" w:sz="0" w:space="0" w:color="auto"/>
        <w:right w:val="none" w:sz="0" w:space="0" w:color="auto"/>
      </w:divBdr>
    </w:div>
    <w:div w:id="444740229">
      <w:bodyDiv w:val="1"/>
      <w:marLeft w:val="0"/>
      <w:marRight w:val="0"/>
      <w:marTop w:val="0"/>
      <w:marBottom w:val="0"/>
      <w:divBdr>
        <w:top w:val="none" w:sz="0" w:space="0" w:color="auto"/>
        <w:left w:val="none" w:sz="0" w:space="0" w:color="auto"/>
        <w:bottom w:val="none" w:sz="0" w:space="0" w:color="auto"/>
        <w:right w:val="none" w:sz="0" w:space="0" w:color="auto"/>
      </w:divBdr>
    </w:div>
    <w:div w:id="516313167">
      <w:bodyDiv w:val="1"/>
      <w:marLeft w:val="0"/>
      <w:marRight w:val="0"/>
      <w:marTop w:val="0"/>
      <w:marBottom w:val="0"/>
      <w:divBdr>
        <w:top w:val="none" w:sz="0" w:space="0" w:color="auto"/>
        <w:left w:val="none" w:sz="0" w:space="0" w:color="auto"/>
        <w:bottom w:val="none" w:sz="0" w:space="0" w:color="auto"/>
        <w:right w:val="none" w:sz="0" w:space="0" w:color="auto"/>
      </w:divBdr>
    </w:div>
    <w:div w:id="539707836">
      <w:bodyDiv w:val="1"/>
      <w:marLeft w:val="0"/>
      <w:marRight w:val="0"/>
      <w:marTop w:val="0"/>
      <w:marBottom w:val="0"/>
      <w:divBdr>
        <w:top w:val="none" w:sz="0" w:space="0" w:color="auto"/>
        <w:left w:val="none" w:sz="0" w:space="0" w:color="auto"/>
        <w:bottom w:val="none" w:sz="0" w:space="0" w:color="auto"/>
        <w:right w:val="none" w:sz="0" w:space="0" w:color="auto"/>
      </w:divBdr>
    </w:div>
    <w:div w:id="568082351">
      <w:bodyDiv w:val="1"/>
      <w:marLeft w:val="0"/>
      <w:marRight w:val="0"/>
      <w:marTop w:val="0"/>
      <w:marBottom w:val="0"/>
      <w:divBdr>
        <w:top w:val="none" w:sz="0" w:space="0" w:color="auto"/>
        <w:left w:val="none" w:sz="0" w:space="0" w:color="auto"/>
        <w:bottom w:val="none" w:sz="0" w:space="0" w:color="auto"/>
        <w:right w:val="none" w:sz="0" w:space="0" w:color="auto"/>
      </w:divBdr>
    </w:div>
    <w:div w:id="587345308">
      <w:bodyDiv w:val="1"/>
      <w:marLeft w:val="0"/>
      <w:marRight w:val="0"/>
      <w:marTop w:val="0"/>
      <w:marBottom w:val="0"/>
      <w:divBdr>
        <w:top w:val="none" w:sz="0" w:space="0" w:color="auto"/>
        <w:left w:val="none" w:sz="0" w:space="0" w:color="auto"/>
        <w:bottom w:val="none" w:sz="0" w:space="0" w:color="auto"/>
        <w:right w:val="none" w:sz="0" w:space="0" w:color="auto"/>
      </w:divBdr>
    </w:div>
    <w:div w:id="601112067">
      <w:bodyDiv w:val="1"/>
      <w:marLeft w:val="0"/>
      <w:marRight w:val="0"/>
      <w:marTop w:val="0"/>
      <w:marBottom w:val="0"/>
      <w:divBdr>
        <w:top w:val="none" w:sz="0" w:space="0" w:color="auto"/>
        <w:left w:val="none" w:sz="0" w:space="0" w:color="auto"/>
        <w:bottom w:val="none" w:sz="0" w:space="0" w:color="auto"/>
        <w:right w:val="none" w:sz="0" w:space="0" w:color="auto"/>
      </w:divBdr>
    </w:div>
    <w:div w:id="613441516">
      <w:bodyDiv w:val="1"/>
      <w:marLeft w:val="0"/>
      <w:marRight w:val="0"/>
      <w:marTop w:val="0"/>
      <w:marBottom w:val="0"/>
      <w:divBdr>
        <w:top w:val="none" w:sz="0" w:space="0" w:color="auto"/>
        <w:left w:val="none" w:sz="0" w:space="0" w:color="auto"/>
        <w:bottom w:val="none" w:sz="0" w:space="0" w:color="auto"/>
        <w:right w:val="none" w:sz="0" w:space="0" w:color="auto"/>
      </w:divBdr>
    </w:div>
    <w:div w:id="658383205">
      <w:bodyDiv w:val="1"/>
      <w:marLeft w:val="0"/>
      <w:marRight w:val="0"/>
      <w:marTop w:val="0"/>
      <w:marBottom w:val="0"/>
      <w:divBdr>
        <w:top w:val="none" w:sz="0" w:space="0" w:color="auto"/>
        <w:left w:val="none" w:sz="0" w:space="0" w:color="auto"/>
        <w:bottom w:val="none" w:sz="0" w:space="0" w:color="auto"/>
        <w:right w:val="none" w:sz="0" w:space="0" w:color="auto"/>
      </w:divBdr>
    </w:div>
    <w:div w:id="811098136">
      <w:bodyDiv w:val="1"/>
      <w:marLeft w:val="0"/>
      <w:marRight w:val="0"/>
      <w:marTop w:val="0"/>
      <w:marBottom w:val="0"/>
      <w:divBdr>
        <w:top w:val="none" w:sz="0" w:space="0" w:color="auto"/>
        <w:left w:val="none" w:sz="0" w:space="0" w:color="auto"/>
        <w:bottom w:val="none" w:sz="0" w:space="0" w:color="auto"/>
        <w:right w:val="none" w:sz="0" w:space="0" w:color="auto"/>
      </w:divBdr>
    </w:div>
    <w:div w:id="829641793">
      <w:bodyDiv w:val="1"/>
      <w:marLeft w:val="0"/>
      <w:marRight w:val="0"/>
      <w:marTop w:val="0"/>
      <w:marBottom w:val="0"/>
      <w:divBdr>
        <w:top w:val="none" w:sz="0" w:space="0" w:color="auto"/>
        <w:left w:val="none" w:sz="0" w:space="0" w:color="auto"/>
        <w:bottom w:val="none" w:sz="0" w:space="0" w:color="auto"/>
        <w:right w:val="none" w:sz="0" w:space="0" w:color="auto"/>
      </w:divBdr>
    </w:div>
    <w:div w:id="944850511">
      <w:bodyDiv w:val="1"/>
      <w:marLeft w:val="0"/>
      <w:marRight w:val="0"/>
      <w:marTop w:val="0"/>
      <w:marBottom w:val="0"/>
      <w:divBdr>
        <w:top w:val="none" w:sz="0" w:space="0" w:color="auto"/>
        <w:left w:val="none" w:sz="0" w:space="0" w:color="auto"/>
        <w:bottom w:val="none" w:sz="0" w:space="0" w:color="auto"/>
        <w:right w:val="none" w:sz="0" w:space="0" w:color="auto"/>
      </w:divBdr>
    </w:div>
    <w:div w:id="965352190">
      <w:bodyDiv w:val="1"/>
      <w:marLeft w:val="0"/>
      <w:marRight w:val="0"/>
      <w:marTop w:val="0"/>
      <w:marBottom w:val="0"/>
      <w:divBdr>
        <w:top w:val="none" w:sz="0" w:space="0" w:color="auto"/>
        <w:left w:val="none" w:sz="0" w:space="0" w:color="auto"/>
        <w:bottom w:val="none" w:sz="0" w:space="0" w:color="auto"/>
        <w:right w:val="none" w:sz="0" w:space="0" w:color="auto"/>
      </w:divBdr>
    </w:div>
    <w:div w:id="1036154518">
      <w:bodyDiv w:val="1"/>
      <w:marLeft w:val="0"/>
      <w:marRight w:val="0"/>
      <w:marTop w:val="0"/>
      <w:marBottom w:val="0"/>
      <w:divBdr>
        <w:top w:val="none" w:sz="0" w:space="0" w:color="auto"/>
        <w:left w:val="none" w:sz="0" w:space="0" w:color="auto"/>
        <w:bottom w:val="none" w:sz="0" w:space="0" w:color="auto"/>
        <w:right w:val="none" w:sz="0" w:space="0" w:color="auto"/>
      </w:divBdr>
    </w:div>
    <w:div w:id="1189679512">
      <w:bodyDiv w:val="1"/>
      <w:marLeft w:val="0"/>
      <w:marRight w:val="0"/>
      <w:marTop w:val="0"/>
      <w:marBottom w:val="0"/>
      <w:divBdr>
        <w:top w:val="none" w:sz="0" w:space="0" w:color="auto"/>
        <w:left w:val="none" w:sz="0" w:space="0" w:color="auto"/>
        <w:bottom w:val="none" w:sz="0" w:space="0" w:color="auto"/>
        <w:right w:val="none" w:sz="0" w:space="0" w:color="auto"/>
      </w:divBdr>
    </w:div>
    <w:div w:id="1311404884">
      <w:bodyDiv w:val="1"/>
      <w:marLeft w:val="0"/>
      <w:marRight w:val="0"/>
      <w:marTop w:val="0"/>
      <w:marBottom w:val="0"/>
      <w:divBdr>
        <w:top w:val="none" w:sz="0" w:space="0" w:color="auto"/>
        <w:left w:val="none" w:sz="0" w:space="0" w:color="auto"/>
        <w:bottom w:val="none" w:sz="0" w:space="0" w:color="auto"/>
        <w:right w:val="none" w:sz="0" w:space="0" w:color="auto"/>
      </w:divBdr>
    </w:div>
    <w:div w:id="1327244498">
      <w:bodyDiv w:val="1"/>
      <w:marLeft w:val="0"/>
      <w:marRight w:val="0"/>
      <w:marTop w:val="0"/>
      <w:marBottom w:val="0"/>
      <w:divBdr>
        <w:top w:val="none" w:sz="0" w:space="0" w:color="auto"/>
        <w:left w:val="none" w:sz="0" w:space="0" w:color="auto"/>
        <w:bottom w:val="none" w:sz="0" w:space="0" w:color="auto"/>
        <w:right w:val="none" w:sz="0" w:space="0" w:color="auto"/>
      </w:divBdr>
    </w:div>
    <w:div w:id="1560551165">
      <w:bodyDiv w:val="1"/>
      <w:marLeft w:val="0"/>
      <w:marRight w:val="0"/>
      <w:marTop w:val="0"/>
      <w:marBottom w:val="0"/>
      <w:divBdr>
        <w:top w:val="none" w:sz="0" w:space="0" w:color="auto"/>
        <w:left w:val="none" w:sz="0" w:space="0" w:color="auto"/>
        <w:bottom w:val="none" w:sz="0" w:space="0" w:color="auto"/>
        <w:right w:val="none" w:sz="0" w:space="0" w:color="auto"/>
      </w:divBdr>
    </w:div>
    <w:div w:id="1561135818">
      <w:bodyDiv w:val="1"/>
      <w:marLeft w:val="0"/>
      <w:marRight w:val="0"/>
      <w:marTop w:val="0"/>
      <w:marBottom w:val="0"/>
      <w:divBdr>
        <w:top w:val="none" w:sz="0" w:space="0" w:color="auto"/>
        <w:left w:val="none" w:sz="0" w:space="0" w:color="auto"/>
        <w:bottom w:val="none" w:sz="0" w:space="0" w:color="auto"/>
        <w:right w:val="none" w:sz="0" w:space="0" w:color="auto"/>
      </w:divBdr>
    </w:div>
    <w:div w:id="1612009897">
      <w:bodyDiv w:val="1"/>
      <w:marLeft w:val="0"/>
      <w:marRight w:val="0"/>
      <w:marTop w:val="0"/>
      <w:marBottom w:val="0"/>
      <w:divBdr>
        <w:top w:val="none" w:sz="0" w:space="0" w:color="auto"/>
        <w:left w:val="none" w:sz="0" w:space="0" w:color="auto"/>
        <w:bottom w:val="none" w:sz="0" w:space="0" w:color="auto"/>
        <w:right w:val="none" w:sz="0" w:space="0" w:color="auto"/>
      </w:divBdr>
    </w:div>
    <w:div w:id="1619795149">
      <w:bodyDiv w:val="1"/>
      <w:marLeft w:val="0"/>
      <w:marRight w:val="0"/>
      <w:marTop w:val="0"/>
      <w:marBottom w:val="0"/>
      <w:divBdr>
        <w:top w:val="none" w:sz="0" w:space="0" w:color="auto"/>
        <w:left w:val="none" w:sz="0" w:space="0" w:color="auto"/>
        <w:bottom w:val="none" w:sz="0" w:space="0" w:color="auto"/>
        <w:right w:val="none" w:sz="0" w:space="0" w:color="auto"/>
      </w:divBdr>
    </w:div>
    <w:div w:id="1680424294">
      <w:bodyDiv w:val="1"/>
      <w:marLeft w:val="0"/>
      <w:marRight w:val="0"/>
      <w:marTop w:val="0"/>
      <w:marBottom w:val="0"/>
      <w:divBdr>
        <w:top w:val="none" w:sz="0" w:space="0" w:color="auto"/>
        <w:left w:val="none" w:sz="0" w:space="0" w:color="auto"/>
        <w:bottom w:val="none" w:sz="0" w:space="0" w:color="auto"/>
        <w:right w:val="none" w:sz="0" w:space="0" w:color="auto"/>
      </w:divBdr>
    </w:div>
    <w:div w:id="1719940381">
      <w:bodyDiv w:val="1"/>
      <w:marLeft w:val="0"/>
      <w:marRight w:val="0"/>
      <w:marTop w:val="0"/>
      <w:marBottom w:val="0"/>
      <w:divBdr>
        <w:top w:val="none" w:sz="0" w:space="0" w:color="auto"/>
        <w:left w:val="none" w:sz="0" w:space="0" w:color="auto"/>
        <w:bottom w:val="none" w:sz="0" w:space="0" w:color="auto"/>
        <w:right w:val="none" w:sz="0" w:space="0" w:color="auto"/>
      </w:divBdr>
    </w:div>
    <w:div w:id="1728870095">
      <w:bodyDiv w:val="1"/>
      <w:marLeft w:val="0"/>
      <w:marRight w:val="0"/>
      <w:marTop w:val="0"/>
      <w:marBottom w:val="0"/>
      <w:divBdr>
        <w:top w:val="none" w:sz="0" w:space="0" w:color="auto"/>
        <w:left w:val="none" w:sz="0" w:space="0" w:color="auto"/>
        <w:bottom w:val="none" w:sz="0" w:space="0" w:color="auto"/>
        <w:right w:val="none" w:sz="0" w:space="0" w:color="auto"/>
      </w:divBdr>
    </w:div>
    <w:div w:id="1884442570">
      <w:bodyDiv w:val="1"/>
      <w:marLeft w:val="0"/>
      <w:marRight w:val="0"/>
      <w:marTop w:val="0"/>
      <w:marBottom w:val="0"/>
      <w:divBdr>
        <w:top w:val="none" w:sz="0" w:space="0" w:color="auto"/>
        <w:left w:val="none" w:sz="0" w:space="0" w:color="auto"/>
        <w:bottom w:val="none" w:sz="0" w:space="0" w:color="auto"/>
        <w:right w:val="none" w:sz="0" w:space="0" w:color="auto"/>
      </w:divBdr>
    </w:div>
    <w:div w:id="1931043027">
      <w:bodyDiv w:val="1"/>
      <w:marLeft w:val="0"/>
      <w:marRight w:val="0"/>
      <w:marTop w:val="0"/>
      <w:marBottom w:val="0"/>
      <w:divBdr>
        <w:top w:val="none" w:sz="0" w:space="0" w:color="auto"/>
        <w:left w:val="none" w:sz="0" w:space="0" w:color="auto"/>
        <w:bottom w:val="none" w:sz="0" w:space="0" w:color="auto"/>
        <w:right w:val="none" w:sz="0" w:space="0" w:color="auto"/>
      </w:divBdr>
    </w:div>
    <w:div w:id="1963537729">
      <w:bodyDiv w:val="1"/>
      <w:marLeft w:val="0"/>
      <w:marRight w:val="0"/>
      <w:marTop w:val="0"/>
      <w:marBottom w:val="0"/>
      <w:divBdr>
        <w:top w:val="none" w:sz="0" w:space="0" w:color="auto"/>
        <w:left w:val="none" w:sz="0" w:space="0" w:color="auto"/>
        <w:bottom w:val="none" w:sz="0" w:space="0" w:color="auto"/>
        <w:right w:val="none" w:sz="0" w:space="0" w:color="auto"/>
      </w:divBdr>
    </w:div>
    <w:div w:id="2014719948">
      <w:bodyDiv w:val="1"/>
      <w:marLeft w:val="0"/>
      <w:marRight w:val="0"/>
      <w:marTop w:val="0"/>
      <w:marBottom w:val="0"/>
      <w:divBdr>
        <w:top w:val="none" w:sz="0" w:space="0" w:color="auto"/>
        <w:left w:val="none" w:sz="0" w:space="0" w:color="auto"/>
        <w:bottom w:val="none" w:sz="0" w:space="0" w:color="auto"/>
        <w:right w:val="none" w:sz="0" w:space="0" w:color="auto"/>
      </w:divBdr>
    </w:div>
    <w:div w:id="2046708062">
      <w:bodyDiv w:val="1"/>
      <w:marLeft w:val="0"/>
      <w:marRight w:val="0"/>
      <w:marTop w:val="0"/>
      <w:marBottom w:val="0"/>
      <w:divBdr>
        <w:top w:val="none" w:sz="0" w:space="0" w:color="auto"/>
        <w:left w:val="none" w:sz="0" w:space="0" w:color="auto"/>
        <w:bottom w:val="none" w:sz="0" w:space="0" w:color="auto"/>
        <w:right w:val="none" w:sz="0" w:space="0" w:color="auto"/>
      </w:divBdr>
    </w:div>
    <w:div w:id="2094235009">
      <w:bodyDiv w:val="1"/>
      <w:marLeft w:val="0"/>
      <w:marRight w:val="0"/>
      <w:marTop w:val="0"/>
      <w:marBottom w:val="0"/>
      <w:divBdr>
        <w:top w:val="none" w:sz="0" w:space="0" w:color="auto"/>
        <w:left w:val="none" w:sz="0" w:space="0" w:color="auto"/>
        <w:bottom w:val="none" w:sz="0" w:space="0" w:color="auto"/>
        <w:right w:val="none" w:sz="0" w:space="0" w:color="auto"/>
      </w:divBdr>
    </w:div>
    <w:div w:id="2124036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cid:image003.png@01D71A7C.3D86CBB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yperlink" Target="https://vigiflow-eforms.who-umc.org/me/mead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1C913-BD1A-49C5-B3EC-502764050E22}">
  <ds:schemaRefs>
    <ds:schemaRef ds:uri="http://schemas.openxmlformats.org/officeDocument/2006/bibliography"/>
  </ds:schemaRefs>
</ds:datastoreItem>
</file>

<file path=docMetadata/LabelInfo.xml><?xml version="1.0" encoding="utf-8"?>
<clbl:labelList xmlns:clbl="http://schemas.microsoft.com/office/2020/mipLabelMetadata">
  <clbl:label id="{3ca48ea3-8c75-4d36-b64f-70604b11fd22}" enabled="1" method="Standard" siteId="{3ac94b33-9135-4821-9502-eafda6592a35}"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21</Pages>
  <Words>9452</Words>
  <Characters>53877</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63203</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subject/>
  <dc:creator>tatjana.bankovic</dc:creator>
  <cp:keywords/>
  <cp:lastModifiedBy>Tamara Dedejić</cp:lastModifiedBy>
  <cp:revision>3</cp:revision>
  <dcterms:created xsi:type="dcterms:W3CDTF">2025-02-07T12:04:00Z</dcterms:created>
  <dcterms:modified xsi:type="dcterms:W3CDTF">2025-02-07T12:07:00Z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