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1960" w14:textId="77777777" w:rsidR="00C22BE5" w:rsidRPr="00D603FA" w:rsidRDefault="00C30F92" w:rsidP="00D603FA">
      <w:pPr>
        <w:widowControl w:val="0"/>
        <w:jc w:val="center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D603FA"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  <w:t>LIJEK</w:t>
      </w:r>
    </w:p>
    <w:p w14:paraId="10B74C66" w14:textId="77777777" w:rsidR="00C30F92" w:rsidRPr="00D603FA" w:rsidRDefault="00C30F92" w:rsidP="00D603FA">
      <w:pPr>
        <w:widowControl w:val="0"/>
        <w:jc w:val="center"/>
        <w:rPr>
          <w:rFonts w:asciiTheme="majorBidi" w:hAnsiTheme="majorBidi" w:cstheme="majorBidi"/>
          <w:i/>
          <w:color w:val="808080"/>
          <w:sz w:val="22"/>
          <w:szCs w:val="22"/>
          <w:lang w:val="sr-Latn-ME"/>
        </w:rPr>
      </w:pPr>
    </w:p>
    <w:p w14:paraId="45F3CD54" w14:textId="66E930D3" w:rsidR="00691F4C" w:rsidRPr="00D603FA" w:rsidRDefault="00691F4C" w:rsidP="00D603FA">
      <w:pPr>
        <w:pStyle w:val="Header"/>
        <w:widowControl w:val="0"/>
        <w:tabs>
          <w:tab w:val="left" w:pos="284"/>
        </w:tabs>
        <w:jc w:val="center"/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>Delstrigo</w:t>
      </w:r>
      <w:r w:rsidR="001323D6" w:rsidRPr="00D603FA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>,</w:t>
      </w:r>
      <w:r w:rsidRPr="00D603FA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 xml:space="preserve"> 100 mg</w:t>
      </w:r>
      <w:r w:rsidR="00480780" w:rsidRPr="00D603FA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 xml:space="preserve"> + </w:t>
      </w:r>
      <w:r w:rsidRPr="00D603FA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>300 mg</w:t>
      </w:r>
      <w:r w:rsidR="00480780" w:rsidRPr="00D603FA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 xml:space="preserve"> + </w:t>
      </w:r>
      <w:r w:rsidRPr="00D603FA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>245 mg</w:t>
      </w:r>
      <w:r w:rsidR="001323D6" w:rsidRPr="00D603FA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>,</w:t>
      </w:r>
      <w:r w:rsidRPr="00D603FA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 xml:space="preserve"> film tablet</w:t>
      </w:r>
      <w:r w:rsidR="001323D6" w:rsidRPr="00D603FA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>a</w:t>
      </w:r>
    </w:p>
    <w:p w14:paraId="65438DC7" w14:textId="65BF6862" w:rsidR="00C22BE5" w:rsidRPr="00D603FA" w:rsidRDefault="001323D6" w:rsidP="00D603FA">
      <w:pPr>
        <w:pStyle w:val="Header"/>
        <w:widowControl w:val="0"/>
        <w:tabs>
          <w:tab w:val="left" w:pos="284"/>
        </w:tabs>
        <w:jc w:val="center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Cs/>
          <w:i/>
          <w:iCs/>
          <w:sz w:val="22"/>
          <w:szCs w:val="22"/>
          <w:lang w:val="sr-Latn-ME"/>
        </w:rPr>
        <w:t xml:space="preserve">doravirin, </w:t>
      </w:r>
      <w:r w:rsidR="00691F4C" w:rsidRPr="00D603FA">
        <w:rPr>
          <w:rFonts w:asciiTheme="majorBidi" w:hAnsiTheme="majorBidi" w:cstheme="majorBidi"/>
          <w:bCs/>
          <w:i/>
          <w:iCs/>
          <w:sz w:val="22"/>
          <w:szCs w:val="22"/>
          <w:lang w:val="sr-Latn-ME"/>
        </w:rPr>
        <w:t>lamivudin</w:t>
      </w:r>
      <w:r w:rsidRPr="00D603FA">
        <w:rPr>
          <w:rFonts w:asciiTheme="majorBidi" w:hAnsiTheme="majorBidi" w:cstheme="majorBidi"/>
          <w:bCs/>
          <w:i/>
          <w:iCs/>
          <w:sz w:val="22"/>
          <w:szCs w:val="22"/>
          <w:lang w:val="sr-Latn-ME"/>
        </w:rPr>
        <w:t xml:space="preserve">, </w:t>
      </w:r>
      <w:r w:rsidR="00691F4C" w:rsidRPr="00D603FA">
        <w:rPr>
          <w:rFonts w:asciiTheme="majorBidi" w:hAnsiTheme="majorBidi" w:cstheme="majorBidi"/>
          <w:bCs/>
          <w:i/>
          <w:iCs/>
          <w:sz w:val="22"/>
          <w:szCs w:val="22"/>
          <w:lang w:val="sr-Latn-ME"/>
        </w:rPr>
        <w:t>tenofovir</w:t>
      </w:r>
      <w:r w:rsidR="00480780" w:rsidRPr="00D603FA">
        <w:rPr>
          <w:rFonts w:asciiTheme="majorBidi" w:hAnsiTheme="majorBidi" w:cstheme="majorBidi"/>
          <w:bCs/>
          <w:i/>
          <w:iCs/>
          <w:sz w:val="22"/>
          <w:szCs w:val="22"/>
          <w:lang w:val="sr-Latn-ME"/>
        </w:rPr>
        <w:t xml:space="preserve"> </w:t>
      </w:r>
      <w:r w:rsidR="00691F4C" w:rsidRPr="00D603FA">
        <w:rPr>
          <w:rFonts w:asciiTheme="majorBidi" w:hAnsiTheme="majorBidi" w:cstheme="majorBidi"/>
          <w:bCs/>
          <w:i/>
          <w:iCs/>
          <w:sz w:val="22"/>
          <w:szCs w:val="22"/>
          <w:lang w:val="sr-Latn-ME"/>
        </w:rPr>
        <w:t>dizoproksil</w:t>
      </w:r>
    </w:p>
    <w:p w14:paraId="6BA2EAE6" w14:textId="77777777" w:rsidR="00C22BE5" w:rsidRPr="00D603FA" w:rsidRDefault="00C22BE5" w:rsidP="00D603FA">
      <w:pPr>
        <w:pStyle w:val="Header"/>
        <w:widowControl w:val="0"/>
        <w:tabs>
          <w:tab w:val="left" w:pos="284"/>
        </w:tabs>
        <w:rPr>
          <w:rFonts w:asciiTheme="majorBidi" w:hAnsiTheme="majorBidi" w:cstheme="majorBidi"/>
          <w:sz w:val="22"/>
          <w:szCs w:val="22"/>
          <w:lang w:val="sr-Latn-ME"/>
        </w:rPr>
      </w:pPr>
    </w:p>
    <w:p w14:paraId="65706839" w14:textId="77777777" w:rsidR="001B6B05" w:rsidRPr="00D603FA" w:rsidRDefault="001B6B05" w:rsidP="00D603FA">
      <w:pPr>
        <w:pStyle w:val="Header"/>
        <w:widowControl w:val="0"/>
        <w:tabs>
          <w:tab w:val="left" w:pos="284"/>
        </w:tabs>
        <w:rPr>
          <w:rFonts w:asciiTheme="majorBidi" w:hAnsiTheme="majorBidi" w:cstheme="majorBidi"/>
          <w:sz w:val="22"/>
          <w:szCs w:val="22"/>
          <w:lang w:val="sr-Latn-ME"/>
        </w:rPr>
      </w:pPr>
    </w:p>
    <w:p w14:paraId="521FBD2E" w14:textId="77777777" w:rsidR="00A32113" w:rsidRPr="00D603FA" w:rsidRDefault="00A32113" w:rsidP="00D603FA">
      <w:pPr>
        <w:pStyle w:val="Header"/>
        <w:widowControl w:val="0"/>
        <w:tabs>
          <w:tab w:val="left" w:pos="284"/>
        </w:tabs>
        <w:ind w:left="360"/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</w:p>
    <w:p w14:paraId="26A96D65" w14:textId="77777777" w:rsidR="006A2B96" w:rsidRPr="00D603FA" w:rsidRDefault="00A32113" w:rsidP="00D603FA">
      <w:pPr>
        <w:widowControl w:val="0"/>
        <w:autoSpaceDE w:val="0"/>
        <w:autoSpaceDN w:val="0"/>
        <w:ind w:left="360" w:hanging="36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,</w:t>
      </w:r>
      <w:r w:rsidR="006A2B96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A2B96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jer sadrži </w:t>
      </w:r>
    </w:p>
    <w:p w14:paraId="4CD693CE" w14:textId="77777777" w:rsidR="00A32113" w:rsidRPr="00D603FA" w:rsidRDefault="006A2B96" w:rsidP="00D603FA">
      <w:pPr>
        <w:widowControl w:val="0"/>
        <w:autoSpaceDE w:val="0"/>
        <w:autoSpaceDN w:val="0"/>
        <w:ind w:left="360" w:hanging="36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informacije koje su važne za Vas</w:t>
      </w:r>
    </w:p>
    <w:p w14:paraId="5EF1370D" w14:textId="77777777" w:rsidR="00A32113" w:rsidRPr="00D603FA" w:rsidRDefault="00A32113" w:rsidP="00D603FA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Uputstvo sačuvajte. Može biti potrebno da ga ponovo pročitate.</w:t>
      </w:r>
    </w:p>
    <w:p w14:paraId="66D9D92B" w14:textId="77777777" w:rsidR="00A32113" w:rsidRPr="00D603FA" w:rsidRDefault="00A32113" w:rsidP="00D603F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Ako imate dodatnih pitanja, obratite se svom ljekaru ili farmaceutu</w:t>
      </w:r>
      <w:r w:rsidR="00070BAB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ili medicinskoj sestri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="006240C9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4E6D3298" w14:textId="77777777" w:rsidR="00A32113" w:rsidRPr="00D603FA" w:rsidRDefault="00A32113" w:rsidP="00D603F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Ovaj lijek propisan je Vama i ne sm</w:t>
      </w:r>
      <w:r w:rsidR="00A06E5C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ete ga davati drugima. Može da im škodi, čak i kada imaju iste znake bolesti kao i Vi.</w:t>
      </w:r>
    </w:p>
    <w:p w14:paraId="4E3AC13E" w14:textId="77777777" w:rsidR="00C269D7" w:rsidRPr="00D603FA" w:rsidRDefault="00C269D7" w:rsidP="00D603FA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Ako </w:t>
      </w:r>
      <w:r w:rsidR="00CE3E04" w:rsidRPr="00D603FA">
        <w:rPr>
          <w:rFonts w:asciiTheme="majorBidi" w:hAnsiTheme="majorBidi" w:cstheme="majorBidi"/>
          <w:spacing w:val="-5"/>
          <w:sz w:val="22"/>
          <w:szCs w:val="22"/>
          <w:lang w:val="sr-Latn-ME"/>
        </w:rPr>
        <w:t>Vam</w:t>
      </w:r>
      <w:r w:rsidRPr="00D603FA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D603FA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ejstvo recite to svom ljekaru, </w:t>
      </w:r>
      <w:r w:rsidRPr="00D603FA">
        <w:rPr>
          <w:rFonts w:asciiTheme="majorBidi" w:hAnsiTheme="majorBidi" w:cstheme="majorBidi"/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D603FA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. </w:t>
      </w:r>
      <w:r w:rsidR="0085398E" w:rsidRPr="00D603FA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Pogledajte dio 4. </w:t>
      </w:r>
    </w:p>
    <w:p w14:paraId="6C762531" w14:textId="4E7AD9A1" w:rsidR="00C269D7" w:rsidRPr="00D603FA" w:rsidRDefault="00C269D7" w:rsidP="00D603FA">
      <w:pPr>
        <w:widowControl w:val="0"/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bookmarkStart w:id="0" w:name="_GoBack"/>
      <w:bookmarkEnd w:id="0"/>
    </w:p>
    <w:p w14:paraId="0B7DB620" w14:textId="77777777" w:rsidR="00A92C66" w:rsidRPr="00D603FA" w:rsidRDefault="00A92C66" w:rsidP="00D603FA">
      <w:pPr>
        <w:widowControl w:val="0"/>
        <w:autoSpaceDE w:val="0"/>
        <w:autoSpaceDN w:val="0"/>
        <w:ind w:left="600"/>
        <w:rPr>
          <w:rFonts w:asciiTheme="majorBidi" w:hAnsiTheme="majorBidi" w:cstheme="majorBidi"/>
          <w:sz w:val="22"/>
          <w:szCs w:val="22"/>
          <w:lang w:val="sr-Latn-ME"/>
        </w:rPr>
      </w:pPr>
    </w:p>
    <w:p w14:paraId="70C09DB3" w14:textId="77777777" w:rsidR="00A32113" w:rsidRPr="00D603FA" w:rsidRDefault="00A32113" w:rsidP="00D603FA">
      <w:pPr>
        <w:widowControl w:val="0"/>
        <w:autoSpaceDE w:val="0"/>
        <w:autoSpaceDN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U ovom uputstvu pročitaćete:</w:t>
      </w:r>
    </w:p>
    <w:p w14:paraId="286EBF16" w14:textId="53AEC614" w:rsidR="00A32113" w:rsidRPr="00D603FA" w:rsidRDefault="00A32113" w:rsidP="00D603F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Šta je lijek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Delstrigo 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i čemu je namijenjen</w:t>
      </w:r>
    </w:p>
    <w:p w14:paraId="3BA56790" w14:textId="5CDC55A3" w:rsidR="00A32113" w:rsidRPr="00D603FA" w:rsidRDefault="00A32113" w:rsidP="00D603F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Šta treba da znate prije nego što uzmete lijek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Delstrigo</w:t>
      </w:r>
    </w:p>
    <w:p w14:paraId="5382DE78" w14:textId="2270C6FF" w:rsidR="00A32113" w:rsidRPr="00D603FA" w:rsidRDefault="00A32113" w:rsidP="00D603F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Kako se upotrebljava lijek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Delstrigo</w:t>
      </w:r>
    </w:p>
    <w:p w14:paraId="5E9D95A8" w14:textId="77777777" w:rsidR="00A32113" w:rsidRPr="00D603FA" w:rsidRDefault="00A32113" w:rsidP="00D603F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Moguća neželjena dejstva </w:t>
      </w:r>
    </w:p>
    <w:p w14:paraId="5E8335BB" w14:textId="0E3D24E0" w:rsidR="00A32113" w:rsidRPr="00D603FA" w:rsidRDefault="00A32113" w:rsidP="00D603F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Kako čuvati lijek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Delstrigo</w:t>
      </w:r>
    </w:p>
    <w:p w14:paraId="6AB12FC2" w14:textId="77777777" w:rsidR="00A32113" w:rsidRPr="00D603FA" w:rsidRDefault="000A77B3" w:rsidP="00D603F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Sadržaj pakovanja i d</w:t>
      </w:r>
      <w:r w:rsidR="00A32113" w:rsidRPr="00D603FA">
        <w:rPr>
          <w:rFonts w:asciiTheme="majorBidi" w:hAnsiTheme="majorBidi" w:cstheme="majorBidi"/>
          <w:sz w:val="22"/>
          <w:szCs w:val="22"/>
          <w:lang w:val="sr-Latn-ME"/>
        </w:rPr>
        <w:t>odatne informacije</w:t>
      </w:r>
      <w:r w:rsidR="00A02C42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2A8203BD" w14:textId="77777777" w:rsidR="00A32113" w:rsidRPr="00D603FA" w:rsidRDefault="00A32113" w:rsidP="00D603FA">
      <w:pPr>
        <w:widowControl w:val="0"/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</w:p>
    <w:p w14:paraId="58D63077" w14:textId="77777777" w:rsidR="00C22BE5" w:rsidRPr="00D603FA" w:rsidRDefault="00C22BE5" w:rsidP="00D603FA">
      <w:pPr>
        <w:pStyle w:val="Header"/>
        <w:widowControl w:val="0"/>
        <w:tabs>
          <w:tab w:val="left" w:pos="284"/>
        </w:tabs>
        <w:rPr>
          <w:rFonts w:asciiTheme="majorBidi" w:hAnsiTheme="majorBidi" w:cstheme="majorBidi"/>
          <w:sz w:val="22"/>
          <w:szCs w:val="22"/>
          <w:lang w:val="sr-Latn-ME"/>
        </w:rPr>
      </w:pPr>
    </w:p>
    <w:p w14:paraId="2C0E3806" w14:textId="77777777" w:rsidR="00CF1B2D" w:rsidRPr="00D603FA" w:rsidRDefault="00CF1B2D" w:rsidP="00D603FA">
      <w:pPr>
        <w:widowControl w:val="0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br w:type="page"/>
      </w:r>
    </w:p>
    <w:p w14:paraId="53E0F999" w14:textId="23D21FF9" w:rsidR="00A32113" w:rsidRPr="00D603FA" w:rsidRDefault="00A32113" w:rsidP="00D603FA">
      <w:pPr>
        <w:widowControl w:val="0"/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ŠTA JE LIJEK </w:t>
      </w:r>
      <w:r w:rsidR="00F96641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DELSTRIGO </w:t>
      </w: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I ČEMU JE NAMIJENJEN</w:t>
      </w:r>
    </w:p>
    <w:p w14:paraId="78D43A78" w14:textId="77777777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4A01DD4" w14:textId="2E115966" w:rsidR="00216AA5" w:rsidRPr="00D603FA" w:rsidRDefault="00216AA5" w:rsidP="00D603FA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Šta je lijek Delstrigo</w:t>
      </w:r>
    </w:p>
    <w:p w14:paraId="16D68021" w14:textId="2527834D" w:rsidR="00691F4C" w:rsidRPr="00D603FA" w:rsidRDefault="00C73C99" w:rsidP="00D603FA">
      <w:pPr>
        <w:widowControl w:val="0"/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Lijek </w:t>
      </w:r>
      <w:bookmarkStart w:id="1" w:name="_Hlk124241253"/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Delstrigo </w:t>
      </w:r>
      <w:bookmarkEnd w:id="1"/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se koristi za liječenje infekcije virusom humane imunodeficijencije (engl. </w:t>
      </w:r>
      <w:r w:rsidRPr="00D603FA">
        <w:rPr>
          <w:rFonts w:asciiTheme="majorBidi" w:hAnsiTheme="majorBidi" w:cstheme="majorBidi"/>
          <w:i/>
          <w:iCs/>
          <w:sz w:val="22"/>
          <w:szCs w:val="22"/>
          <w:lang w:val="sr-Latn-ME"/>
        </w:rPr>
        <w:t>human immunodeficiency virus,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HIV). Pripada grupi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ekova koji se nazivaju „antiretrovirusni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ekovi“.</w:t>
      </w:r>
    </w:p>
    <w:p w14:paraId="3DFE2863" w14:textId="77777777" w:rsidR="00691F4C" w:rsidRPr="00D603FA" w:rsidRDefault="00691F4C" w:rsidP="00D603FA">
      <w:pPr>
        <w:widowControl w:val="0"/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A6032DB" w14:textId="034E8E47" w:rsidR="00691F4C" w:rsidRPr="00D603FA" w:rsidRDefault="00C73C99" w:rsidP="00D603FA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Lijek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Delstrigo sadrži sl</w:t>
      </w:r>
      <w:r w:rsidR="003730DE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edeće aktivne supstance:</w:t>
      </w:r>
    </w:p>
    <w:p w14:paraId="378BF40B" w14:textId="3114563B" w:rsidR="00691F4C" w:rsidRPr="00D603FA" w:rsidRDefault="00C73C99" w:rsidP="00D603FA">
      <w:pPr>
        <w:widowControl w:val="0"/>
        <w:numPr>
          <w:ilvl w:val="0"/>
          <w:numId w:val="29"/>
        </w:numPr>
        <w:tabs>
          <w:tab w:val="left" w:pos="284"/>
        </w:tabs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D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oravirin – nenukleozidni inhibitor reverzne transkriptaze (engl. </w:t>
      </w:r>
      <w:r w:rsidR="00691F4C" w:rsidRPr="00D603FA">
        <w:rPr>
          <w:rFonts w:asciiTheme="majorBidi" w:hAnsiTheme="majorBidi" w:cstheme="majorBidi"/>
          <w:i/>
          <w:iCs/>
          <w:sz w:val="22"/>
          <w:szCs w:val="22"/>
          <w:lang w:val="sr-Latn-ME"/>
        </w:rPr>
        <w:t>non</w:t>
      </w:r>
      <w:r w:rsidR="00691F4C" w:rsidRPr="00D603FA">
        <w:rPr>
          <w:rFonts w:asciiTheme="majorBidi" w:hAnsiTheme="majorBidi" w:cstheme="majorBidi"/>
          <w:i/>
          <w:iCs/>
          <w:sz w:val="22"/>
          <w:szCs w:val="22"/>
          <w:lang w:val="sr-Latn-ME"/>
        </w:rPr>
        <w:noBreakHyphen/>
        <w:t>nucleoside reverse transcriptase inhibitor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, NNRTI)</w:t>
      </w:r>
    </w:p>
    <w:p w14:paraId="0F1E26D6" w14:textId="5FA30E63" w:rsidR="00691F4C" w:rsidRPr="00D603FA" w:rsidRDefault="00C73C99" w:rsidP="00D603FA">
      <w:pPr>
        <w:widowControl w:val="0"/>
        <w:numPr>
          <w:ilvl w:val="0"/>
          <w:numId w:val="29"/>
        </w:numPr>
        <w:tabs>
          <w:tab w:val="left" w:pos="284"/>
        </w:tabs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amivudin – analog nukleozida, inhibitor reverzne transkriptaze (engl. </w:t>
      </w:r>
      <w:r w:rsidR="00691F4C" w:rsidRPr="00D603FA">
        <w:rPr>
          <w:rFonts w:asciiTheme="majorBidi" w:hAnsiTheme="majorBidi" w:cstheme="majorBidi"/>
          <w:i/>
          <w:sz w:val="22"/>
          <w:szCs w:val="22"/>
          <w:lang w:val="sr-Latn-ME"/>
        </w:rPr>
        <w:t>nucleoside reverse transcriptase inhibitor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, NRTI)</w:t>
      </w:r>
    </w:p>
    <w:p w14:paraId="12C4953E" w14:textId="16C2D52F" w:rsidR="00691F4C" w:rsidRPr="00D603FA" w:rsidRDefault="00C73C99" w:rsidP="00D603FA">
      <w:pPr>
        <w:widowControl w:val="0"/>
        <w:numPr>
          <w:ilvl w:val="0"/>
          <w:numId w:val="29"/>
        </w:numPr>
        <w:tabs>
          <w:tab w:val="left" w:pos="284"/>
        </w:tabs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T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enofovir</w:t>
      </w:r>
      <w:r w:rsidR="00480780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dizoproksil – analog nukleozida, inhibitor reverzne transkriptaze (NRTI)</w:t>
      </w:r>
    </w:p>
    <w:p w14:paraId="1A9E3987" w14:textId="77777777" w:rsidR="00691F4C" w:rsidRPr="00D603FA" w:rsidRDefault="00691F4C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311A6E4" w14:textId="6AD70E8C" w:rsidR="00691F4C" w:rsidRPr="00D603FA" w:rsidRDefault="00691F4C" w:rsidP="00D603FA">
      <w:pPr>
        <w:widowControl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Čemu je nam</w:t>
      </w:r>
      <w:r w:rsidR="00CB623F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enjen l</w:t>
      </w:r>
      <w:r w:rsidR="00CB623F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ek Delstrigo</w:t>
      </w:r>
    </w:p>
    <w:p w14:paraId="173C512C" w14:textId="3AB0872F" w:rsidR="00691F4C" w:rsidRPr="00D603FA" w:rsidRDefault="00C73C99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Lijek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Delstrigo se koristi za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ečenje HIV infekcije kod </w:t>
      </w:r>
      <w:r w:rsidR="002B2EAB" w:rsidRPr="00D603FA">
        <w:rPr>
          <w:rFonts w:asciiTheme="majorBidi" w:hAnsiTheme="majorBidi" w:cstheme="majorBidi"/>
          <w:sz w:val="22"/>
          <w:szCs w:val="22"/>
          <w:lang w:val="sr-Latn-ME"/>
        </w:rPr>
        <w:t>odraslih osoba i adolescenata uzrasta od 12 godina i starijih i t</w:t>
      </w:r>
      <w:r w:rsidR="004A052A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2B2EAB" w:rsidRPr="00D603FA">
        <w:rPr>
          <w:rFonts w:asciiTheme="majorBidi" w:hAnsiTheme="majorBidi" w:cstheme="majorBidi"/>
          <w:sz w:val="22"/>
          <w:szCs w:val="22"/>
          <w:lang w:val="sr-Latn-ME"/>
        </w:rPr>
        <w:t>elesne mase od najmanje 35 kg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. HIV je virus koji uzrokuje AIDS</w:t>
      </w:r>
      <w:r w:rsidR="00691F4C" w:rsidRPr="00D603FA" w:rsidDel="008216D3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(sindrom stečene imunodeficijencije). Ne sm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ete uzimati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ek Delstrigo ako Vam je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ekar rekao da je virus koji kod Vas uzrokuje infekciju otporan na bilo koji od pojedinačnih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ekova sadržanih u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eku Delstrigo.</w:t>
      </w:r>
    </w:p>
    <w:p w14:paraId="0002BE62" w14:textId="77777777" w:rsidR="00691F4C" w:rsidRPr="00D603FA" w:rsidRDefault="00691F4C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44E6E54" w14:textId="521D38B4" w:rsidR="00691F4C" w:rsidRPr="00D603FA" w:rsidRDefault="00691F4C" w:rsidP="00D603FA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Kako l</w:t>
      </w:r>
      <w:r w:rsidR="00CB623F" w:rsidRPr="00D603FA">
        <w:rPr>
          <w:rFonts w:asciiTheme="majorBidi" w:hAnsiTheme="majorBidi" w:cstheme="majorBidi"/>
          <w:b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ek Delstrigo d</w:t>
      </w:r>
      <w:r w:rsidR="00CB623F" w:rsidRPr="00D603FA">
        <w:rPr>
          <w:rFonts w:asciiTheme="majorBidi" w:hAnsiTheme="majorBidi" w:cstheme="majorBidi"/>
          <w:b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eluje</w:t>
      </w:r>
    </w:p>
    <w:p w14:paraId="4FEB2CE3" w14:textId="5E054DF4" w:rsidR="00691F4C" w:rsidRPr="00D603FA" w:rsidRDefault="00691F4C" w:rsidP="00D603FA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Delstrigo spr</w:t>
      </w:r>
      <w:r w:rsidR="00F047DD" w:rsidRPr="00D603FA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ečava HIV da stvori nove kopije virusa u t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elu. Na taj način:</w:t>
      </w:r>
    </w:p>
    <w:p w14:paraId="0C25D3C3" w14:textId="77777777" w:rsidR="00691F4C" w:rsidRPr="00D603FA" w:rsidRDefault="00691F4C" w:rsidP="00D603FA">
      <w:pPr>
        <w:widowControl w:val="0"/>
        <w:numPr>
          <w:ilvl w:val="0"/>
          <w:numId w:val="29"/>
        </w:numPr>
        <w:tabs>
          <w:tab w:val="left" w:pos="284"/>
        </w:tabs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smanjuje količinu HIV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noBreakHyphen/>
        <w:t>a u krvi (što se naziva „virusnim opterećenjem“)</w:t>
      </w:r>
    </w:p>
    <w:p w14:paraId="22398B4D" w14:textId="01802DCE" w:rsidR="00691F4C" w:rsidRPr="00D603FA" w:rsidRDefault="00691F4C" w:rsidP="00D603FA">
      <w:pPr>
        <w:widowControl w:val="0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povećava broj b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elih krvnih ćelija pod imenom</w:t>
      </w:r>
      <w:r w:rsidRPr="00D603FA" w:rsidDel="00031A9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„CD4</w:t>
      </w:r>
      <w:r w:rsidRPr="00D603FA">
        <w:rPr>
          <w:rFonts w:asciiTheme="majorBidi" w:hAnsiTheme="majorBidi" w:cstheme="majorBidi"/>
          <w:sz w:val="22"/>
          <w:szCs w:val="22"/>
          <w:vertAlign w:val="superscript"/>
          <w:lang w:val="sr-Latn-ME"/>
        </w:rPr>
        <w:t>+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T ćelije“. To može ojačati Vaš imunološki sistem pa samim tim smanjiti rizik od pr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evremene smrti ili razvoja infekcija zbog oslabljenog imunološkog sistema.</w:t>
      </w:r>
    </w:p>
    <w:p w14:paraId="00D41046" w14:textId="2D697F31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3414308" w14:textId="77777777" w:rsidR="00E169AC" w:rsidRPr="00D603FA" w:rsidRDefault="00E169AC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280F883" w14:textId="4F214F06" w:rsidR="00A32113" w:rsidRPr="00D603FA" w:rsidRDefault="00A32113" w:rsidP="00D603FA">
      <w:pPr>
        <w:widowControl w:val="0"/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cap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2. </w:t>
      </w:r>
      <w:r w:rsidR="00FB6603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D603FA">
        <w:rPr>
          <w:rFonts w:asciiTheme="majorBidi" w:hAnsiTheme="majorBidi" w:cstheme="majorBidi"/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F96641" w:rsidRPr="00D603FA">
        <w:rPr>
          <w:rFonts w:asciiTheme="majorBidi" w:hAnsiTheme="majorBidi" w:cstheme="majorBidi"/>
          <w:b/>
          <w:sz w:val="22"/>
          <w:szCs w:val="22"/>
          <w:lang w:val="sr-Latn-ME"/>
        </w:rPr>
        <w:t>DELSTRIGO</w:t>
      </w:r>
    </w:p>
    <w:p w14:paraId="08CAA471" w14:textId="77777777" w:rsidR="00445D8F" w:rsidRPr="00D603FA" w:rsidRDefault="00445D8F" w:rsidP="00D603FA">
      <w:pPr>
        <w:widowControl w:val="0"/>
        <w:autoSpaceDE w:val="0"/>
        <w:autoSpaceDN w:val="0"/>
        <w:jc w:val="both"/>
        <w:rPr>
          <w:rFonts w:asciiTheme="majorBidi" w:hAnsiTheme="majorBidi" w:cstheme="majorBidi"/>
          <w:caps/>
          <w:sz w:val="22"/>
          <w:szCs w:val="22"/>
          <w:lang w:val="sr-Latn-ME"/>
        </w:rPr>
      </w:pPr>
    </w:p>
    <w:p w14:paraId="611342BD" w14:textId="1A5D9895" w:rsidR="00A32113" w:rsidRPr="00D603FA" w:rsidRDefault="00A32113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Lijek </w:t>
      </w:r>
      <w:r w:rsidR="00691F4C" w:rsidRPr="00D603FA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Delstrigo </w:t>
      </w: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ne smijete koristiti:</w:t>
      </w:r>
    </w:p>
    <w:p w14:paraId="60EFB211" w14:textId="77777777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jc w:val="both"/>
        <w:outlineLvl w:val="0"/>
        <w:rPr>
          <w:rFonts w:asciiTheme="majorBidi" w:hAnsiTheme="majorBidi" w:cstheme="majorBidi"/>
          <w:sz w:val="22"/>
          <w:szCs w:val="22"/>
          <w:lang w:val="sr-Latn-ME"/>
        </w:rPr>
      </w:pPr>
    </w:p>
    <w:p w14:paraId="668F1B07" w14:textId="5DDC3D5A" w:rsidR="00691F4C" w:rsidRPr="00D603FA" w:rsidRDefault="00691F4C" w:rsidP="00D603FA">
      <w:pPr>
        <w:widowControl w:val="0"/>
        <w:numPr>
          <w:ilvl w:val="0"/>
          <w:numId w:val="30"/>
        </w:numPr>
        <w:tabs>
          <w:tab w:val="left" w:pos="284"/>
        </w:tabs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ako ste alergični na doravirin, lamivudin ili </w:t>
      </w:r>
      <w:r w:rsidR="00E169AC" w:rsidRPr="00D603FA">
        <w:rPr>
          <w:rFonts w:asciiTheme="majorBidi" w:hAnsiTheme="majorBidi" w:cstheme="majorBidi"/>
          <w:sz w:val="22"/>
          <w:szCs w:val="22"/>
          <w:lang w:val="sr-Latn-ME"/>
        </w:rPr>
        <w:t>tenofovir dizoproksil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ili bilo koji drugi sastojak ovog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eka naveden u </w:t>
      </w:r>
      <w:r w:rsidR="00F047DD" w:rsidRPr="00D603FA">
        <w:rPr>
          <w:rFonts w:asciiTheme="majorBidi" w:hAnsiTheme="majorBidi" w:cstheme="majorBidi"/>
          <w:sz w:val="22"/>
          <w:szCs w:val="22"/>
          <w:lang w:val="sr-Latn-ME"/>
        </w:rPr>
        <w:t>dijelu 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6. </w:t>
      </w:r>
    </w:p>
    <w:p w14:paraId="1B0CC81E" w14:textId="6A3D7EE3" w:rsidR="00691F4C" w:rsidRPr="00D603FA" w:rsidRDefault="00691F4C" w:rsidP="00D603FA">
      <w:pPr>
        <w:widowControl w:val="0"/>
        <w:numPr>
          <w:ilvl w:val="0"/>
          <w:numId w:val="30"/>
        </w:numPr>
        <w:tabs>
          <w:tab w:val="left" w:pos="284"/>
        </w:tabs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ako uzimate bilo koji od sl</w:t>
      </w:r>
      <w:r w:rsidR="003730DE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edećih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ekova:</w:t>
      </w:r>
    </w:p>
    <w:p w14:paraId="5465E1F1" w14:textId="5CB663AF" w:rsidR="00691F4C" w:rsidRPr="00D603FA" w:rsidRDefault="00691F4C" w:rsidP="00D603FA">
      <w:pPr>
        <w:widowControl w:val="0"/>
        <w:numPr>
          <w:ilvl w:val="2"/>
          <w:numId w:val="31"/>
        </w:numPr>
        <w:tabs>
          <w:tab w:val="left" w:pos="284"/>
          <w:tab w:val="left" w:pos="851"/>
        </w:tabs>
        <w:ind w:left="851" w:hanging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karbamazepin, okskarbazepin, fenobarbital, fenitoin (l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ekovi za epilepsiju)</w:t>
      </w:r>
    </w:p>
    <w:p w14:paraId="6399B97C" w14:textId="15CCB6A0" w:rsidR="00691F4C" w:rsidRPr="00D603FA" w:rsidRDefault="00691F4C" w:rsidP="00D603FA">
      <w:pPr>
        <w:widowControl w:val="0"/>
        <w:numPr>
          <w:ilvl w:val="2"/>
          <w:numId w:val="31"/>
        </w:numPr>
        <w:tabs>
          <w:tab w:val="left" w:pos="284"/>
          <w:tab w:val="left" w:pos="851"/>
        </w:tabs>
        <w:ind w:left="851" w:hanging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rifampicin, rifapentin (l</w:t>
      </w:r>
      <w:r w:rsidR="003730DE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ekovi za tuberkulozu)</w:t>
      </w:r>
    </w:p>
    <w:p w14:paraId="1B6DA935" w14:textId="1896C680" w:rsidR="00691F4C" w:rsidRPr="00D603FA" w:rsidRDefault="00691F4C" w:rsidP="00D603FA">
      <w:pPr>
        <w:widowControl w:val="0"/>
        <w:numPr>
          <w:ilvl w:val="2"/>
          <w:numId w:val="31"/>
        </w:numPr>
        <w:tabs>
          <w:tab w:val="left" w:pos="284"/>
          <w:tab w:val="left" w:pos="851"/>
        </w:tabs>
        <w:ind w:left="851" w:hanging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kantarion (</w:t>
      </w:r>
      <w:r w:rsidRPr="00D603FA">
        <w:rPr>
          <w:rFonts w:asciiTheme="majorBidi" w:hAnsiTheme="majorBidi" w:cstheme="majorBidi"/>
          <w:i/>
          <w:sz w:val="22"/>
          <w:szCs w:val="22"/>
          <w:lang w:val="sr-Latn-ME"/>
        </w:rPr>
        <w:t>Hypericum perforatum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, biljni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koji se koristi za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ečenje depresije i anskioznosti) ili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ekove koji ga sadrže</w:t>
      </w:r>
    </w:p>
    <w:p w14:paraId="590123F4" w14:textId="6FF8D55C" w:rsidR="00691F4C" w:rsidRPr="00D603FA" w:rsidRDefault="00691F4C" w:rsidP="00D603FA">
      <w:pPr>
        <w:widowControl w:val="0"/>
        <w:numPr>
          <w:ilvl w:val="2"/>
          <w:numId w:val="31"/>
        </w:numPr>
        <w:tabs>
          <w:tab w:val="left" w:pos="284"/>
          <w:tab w:val="left" w:pos="851"/>
        </w:tabs>
        <w:ind w:left="851" w:hanging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mitotan (l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ečenje raka)</w:t>
      </w:r>
    </w:p>
    <w:p w14:paraId="1BCD2F58" w14:textId="31329CA5" w:rsidR="00691F4C" w:rsidRPr="00D603FA" w:rsidRDefault="00691F4C" w:rsidP="00D603FA">
      <w:pPr>
        <w:widowControl w:val="0"/>
        <w:numPr>
          <w:ilvl w:val="2"/>
          <w:numId w:val="31"/>
        </w:numPr>
        <w:tabs>
          <w:tab w:val="left" w:pos="284"/>
          <w:tab w:val="left" w:pos="851"/>
        </w:tabs>
        <w:ind w:left="851" w:hanging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enzalutamid (l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ečenje raka prostate)</w:t>
      </w:r>
    </w:p>
    <w:p w14:paraId="299E056F" w14:textId="1D456DDD" w:rsidR="00691F4C" w:rsidRPr="00D603FA" w:rsidRDefault="00691F4C" w:rsidP="00D603FA">
      <w:pPr>
        <w:widowControl w:val="0"/>
        <w:numPr>
          <w:ilvl w:val="2"/>
          <w:numId w:val="31"/>
        </w:numPr>
        <w:tabs>
          <w:tab w:val="left" w:pos="284"/>
          <w:tab w:val="left" w:pos="851"/>
        </w:tabs>
        <w:ind w:left="851" w:hanging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lumakaftor (l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ečenje cistične fibroze).</w:t>
      </w:r>
    </w:p>
    <w:p w14:paraId="2E432B39" w14:textId="77777777" w:rsidR="00691F4C" w:rsidRPr="00D603FA" w:rsidRDefault="00691F4C" w:rsidP="00D603FA">
      <w:pPr>
        <w:widowControl w:val="0"/>
        <w:tabs>
          <w:tab w:val="left" w:pos="284"/>
        </w:tabs>
        <w:ind w:left="567"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1DDF083" w14:textId="5A81FAE0" w:rsidR="00691F4C" w:rsidRPr="00D603FA" w:rsidRDefault="00691F4C" w:rsidP="00D603FA">
      <w:pPr>
        <w:widowControl w:val="0"/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Nemojte uzimati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Delstrigo ako se nešto od navedenog odnosi na Vas. Ukoliko ni</w:t>
      </w:r>
      <w:r w:rsidR="003730DE" w:rsidRPr="00D603FA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ste sigurni, razgovarajte sa svojim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ekarom, farmaceutom ili medicinskom sestrom pr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 nego što uzmete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ek Delstrigo. Pogledajte i listu u </w:t>
      </w:r>
      <w:r w:rsidR="00F047DD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dijelu 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„Drugi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ekovi i Delstrigo“. </w:t>
      </w:r>
    </w:p>
    <w:p w14:paraId="3AF435A3" w14:textId="77777777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5BA740C" w14:textId="77777777" w:rsidR="00A02C42" w:rsidRPr="00D603FA" w:rsidRDefault="00F47B6C" w:rsidP="00D603FA">
      <w:pPr>
        <w:widowControl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Upozorenja i mjere opreza:</w:t>
      </w:r>
    </w:p>
    <w:p w14:paraId="06781F94" w14:textId="47823D37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Razgovarajte sa svojim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ekarom, farmaceutom ili medicinskom sestrom pr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 nego što uzmete l</w:t>
      </w:r>
      <w:r w:rsidR="00CB623F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Delstrigo.</w:t>
      </w:r>
    </w:p>
    <w:p w14:paraId="6FEF6EFF" w14:textId="77777777" w:rsidR="00CC5B55" w:rsidRPr="00D603FA" w:rsidRDefault="00CC5B55" w:rsidP="00D603FA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9E77933" w14:textId="77777777" w:rsidR="00CC5B55" w:rsidRPr="00D603FA" w:rsidRDefault="00CC5B55" w:rsidP="00D603FA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D603FA">
        <w:rPr>
          <w:b/>
          <w:bCs/>
          <w:sz w:val="22"/>
          <w:szCs w:val="22"/>
          <w:lang w:val="sr-Latn-ME"/>
        </w:rPr>
        <w:t>Teške kožne reakcije</w:t>
      </w:r>
    </w:p>
    <w:p w14:paraId="3021547F" w14:textId="65F740DE" w:rsidR="00CC5B55" w:rsidRPr="00D603FA" w:rsidRDefault="00CC5B55" w:rsidP="00D603FA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603FA">
        <w:rPr>
          <w:sz w:val="22"/>
          <w:szCs w:val="22"/>
          <w:lang w:val="sr-Latn-ME"/>
        </w:rPr>
        <w:t xml:space="preserve">Prijavljene su teške kožne reakcije, uključujući </w:t>
      </w:r>
      <w:r w:rsidRPr="00D603FA">
        <w:rPr>
          <w:i/>
          <w:iCs/>
          <w:sz w:val="22"/>
          <w:szCs w:val="24"/>
          <w:lang w:val="sr-Latn-ME"/>
        </w:rPr>
        <w:t>Stevens-Johnson</w:t>
      </w:r>
      <w:r w:rsidRPr="00D603FA">
        <w:rPr>
          <w:sz w:val="22"/>
          <w:szCs w:val="24"/>
          <w:lang w:val="sr-Latn-ME"/>
        </w:rPr>
        <w:t>-ov sindrom/toksičnu epidermalnu nekrolizu, povezane sa liječenjem lijekom Delstrigo. Prestanite da koristite lijek Delstrigo i odmah potražite medicinsku pomoć ukoliko primijetite bilo koji simptom povezan sa ozbiljnim reakcijama kože opisanim u dijelu 4.</w:t>
      </w:r>
    </w:p>
    <w:p w14:paraId="7EF8B3B4" w14:textId="77777777" w:rsidR="00CC5B55" w:rsidRPr="00D603FA" w:rsidRDefault="00CC5B55" w:rsidP="00D603FA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737F0FF" w14:textId="40C1F6E2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8253889" w14:textId="77777777" w:rsidR="00691F4C" w:rsidRPr="00D603FA" w:rsidRDefault="00691F4C" w:rsidP="00D603F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Bidi" w:eastAsia="SimSun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eastAsia="SimSun" w:hAnsiTheme="majorBidi" w:cstheme="majorBidi"/>
          <w:b/>
          <w:sz w:val="22"/>
          <w:szCs w:val="22"/>
          <w:lang w:val="sr-Latn-ME"/>
        </w:rPr>
        <w:t>Pogoršanje infekcije hepatitisa B</w:t>
      </w:r>
    </w:p>
    <w:p w14:paraId="36F6A7B4" w14:textId="63AEDB32" w:rsidR="00691F4C" w:rsidRPr="00D603FA" w:rsidRDefault="00691F4C" w:rsidP="00D603FA">
      <w:pPr>
        <w:widowControl w:val="0"/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Ako ste zaraženi i HIV</w:t>
      </w: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noBreakHyphen/>
        <w:t>om i virusom hepatitisa B, može doći do pogoršanja hepatitisa B ako prestanete da uzimate l</w:t>
      </w:r>
      <w:r w:rsidR="00CB623F"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 xml:space="preserve">ek 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Delstrigo. </w:t>
      </w: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Možda ćete morati odlaziti na ispitivanja krvi nekoliko m</w:t>
      </w:r>
      <w:r w:rsidR="00CB623F"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eseci nakon završetka l</w:t>
      </w:r>
      <w:r w:rsidR="00CB623F"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ečenja. Razgovarajte o svojoj terapiji za hepatitis B sa svojim l</w:t>
      </w:r>
      <w:r w:rsidR="00CB623F"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ekarom.</w:t>
      </w:r>
    </w:p>
    <w:p w14:paraId="2F8C6641" w14:textId="77777777" w:rsidR="00691F4C" w:rsidRPr="00D603FA" w:rsidRDefault="00691F4C" w:rsidP="00D603F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Bidi" w:eastAsia="SimSun" w:hAnsiTheme="majorBidi" w:cstheme="majorBidi"/>
          <w:sz w:val="22"/>
          <w:szCs w:val="22"/>
          <w:lang w:val="sr-Latn-ME"/>
        </w:rPr>
      </w:pPr>
    </w:p>
    <w:p w14:paraId="383B987E" w14:textId="77777777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eastAsia="SimSun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eastAsia="SimSun" w:hAnsiTheme="majorBidi" w:cstheme="majorBidi"/>
          <w:b/>
          <w:sz w:val="22"/>
          <w:szCs w:val="22"/>
          <w:lang w:val="sr-Latn-ME"/>
        </w:rPr>
        <w:t>Razvoj ili pogoršanje tegoba sa bubrezima, uključujući insuficijenciju bubrega</w:t>
      </w:r>
    </w:p>
    <w:p w14:paraId="6155DB2F" w14:textId="2E0FDF71" w:rsidR="00691F4C" w:rsidRPr="00D603FA" w:rsidRDefault="00691F4C" w:rsidP="00D603FA">
      <w:pPr>
        <w:widowControl w:val="0"/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To se može dogoditi kod nekih osoba koje uzimaju l</w:t>
      </w:r>
      <w:r w:rsidR="00CB623F"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 xml:space="preserve">ek 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Delstrigo. </w:t>
      </w:r>
      <w:r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Vaš l</w:t>
      </w:r>
      <w:r w:rsidR="00CB623F"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ekar će vršiti ispitivanje krvi kako bi prov</w:t>
      </w:r>
      <w:r w:rsidR="00CB623F"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erio rad Vaših bubrega pr</w:t>
      </w:r>
      <w:r w:rsidR="00CB623F"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e i tokom l</w:t>
      </w:r>
      <w:r w:rsidR="00CB623F"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ečenja l</w:t>
      </w:r>
      <w:r w:rsidR="00CB623F"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 xml:space="preserve">ekom 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Delstrigo</w:t>
      </w:r>
      <w:r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 xml:space="preserve">. </w:t>
      </w:r>
    </w:p>
    <w:p w14:paraId="35C689DE" w14:textId="77777777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eastAsia="SimSun" w:hAnsiTheme="majorBidi" w:cstheme="majorBidi"/>
          <w:sz w:val="22"/>
          <w:szCs w:val="22"/>
          <w:lang w:val="sr-Latn-ME"/>
        </w:rPr>
      </w:pPr>
    </w:p>
    <w:p w14:paraId="1CA3E3CA" w14:textId="31FBCD9D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eastAsia="SimSun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eastAsia="SimSun" w:hAnsiTheme="majorBidi" w:cstheme="majorBidi"/>
          <w:b/>
          <w:sz w:val="22"/>
          <w:szCs w:val="22"/>
          <w:lang w:val="sr-Latn-ME"/>
        </w:rPr>
        <w:t>Problemi sa kostima</w:t>
      </w:r>
    </w:p>
    <w:p w14:paraId="56668390" w14:textId="6A7338A6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Mogu se javiti kod nekih osoba koje uzimaju l</w:t>
      </w:r>
      <w:r w:rsidR="005707F3"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ek Delstrigo. Problemi sa kostima uključuju bol u kostima, kao i omekšavanje ili stanjivanje kostiju (koje može dovesti do preloma). Mogu se javiti i bol u zglobovima ili mišićima, kao i mišićna slabost. Vaš l</w:t>
      </w:r>
      <w:r w:rsidR="00A50D11"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ekar će možda morati da sprovede dodatna ispitivanja kako bi prov</w:t>
      </w:r>
      <w:r w:rsidR="00A50D11"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eastAsia="SimSun" w:hAnsiTheme="majorBidi" w:cstheme="majorBidi"/>
          <w:sz w:val="22"/>
          <w:szCs w:val="22"/>
          <w:lang w:val="sr-Latn-ME"/>
        </w:rPr>
        <w:t>erio stanje Vaših kostiju.</w:t>
      </w:r>
    </w:p>
    <w:p w14:paraId="35D21A95" w14:textId="77777777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585295DA" w14:textId="77777777" w:rsidR="00691F4C" w:rsidRPr="00D603FA" w:rsidRDefault="00691F4C" w:rsidP="00D603FA">
      <w:pPr>
        <w:widowControl w:val="0"/>
        <w:tabs>
          <w:tab w:val="left" w:pos="284"/>
        </w:tabs>
        <w:ind w:right="-2"/>
        <w:jc w:val="both"/>
        <w:rPr>
          <w:rFonts w:asciiTheme="majorBidi" w:eastAsia="SimSun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Sindrom imunološke reaktivacije </w:t>
      </w:r>
    </w:p>
    <w:p w14:paraId="734BB039" w14:textId="6F59B366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eastAsia="SimSun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Može se javiti kada počnete uzimati bilo koji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ečenje infekcije HIV-om, uključujući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Delstrigo. Vaš imunski sistem može ojačati i započeti borbu protiv infekcija koje su dugo vremena bile prikrivene u Vašem t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elu. Odmah obav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estite svog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ekara ako se pojavi bilo koji novi simptom nakon što počnete uzimati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ečenje infekcije HIV-om.</w:t>
      </w:r>
    </w:p>
    <w:p w14:paraId="39B4675B" w14:textId="77777777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58EDD038" w14:textId="3BFE1B34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Autoimuni poremećaji (stanje koje se javlja kada imunski sistem napada zdravo tkivo u t</w:t>
      </w:r>
      <w:r w:rsidR="00A50D11"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elu) mogu se javiti nakon što počnete uzimati l</w:t>
      </w:r>
      <w:r w:rsidR="00A50D11"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ekove za l</w:t>
      </w:r>
      <w:r w:rsidR="00A50D11"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ečenje infekcije HIV-om. Autoimuni poremećaji mogu se javiti više m</w:t>
      </w:r>
      <w:r w:rsidR="00A50D11"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eseci nakon početka l</w:t>
      </w:r>
      <w:r w:rsidR="00A50D11"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ečenja. Prim</w:t>
      </w:r>
      <w:r w:rsidR="00A50D11"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etite li bilo koji simptom infekcije ili druge simptome poput slabosti mišića, slabosti koja počinje u šakama i stopalima i podiže se prema trupu, os</w:t>
      </w:r>
      <w:r w:rsidR="00A50D11"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ećaj lupanja srca, nevoljno drhtanje ili hiperaktivnost, odmah o tome obav</w:t>
      </w:r>
      <w:r w:rsidR="00A50D11"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estite svog l</w:t>
      </w:r>
      <w:r w:rsidR="00A50D11"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ekara radi potrebnog l</w:t>
      </w:r>
      <w:r w:rsidR="00A50D11"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ečenja.</w:t>
      </w:r>
    </w:p>
    <w:p w14:paraId="1D02D54A" w14:textId="77777777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0BD4510" w14:textId="77777777" w:rsidR="00C77D13" w:rsidRPr="00D603FA" w:rsidRDefault="00C77D13" w:rsidP="00D603FA">
      <w:pPr>
        <w:widowControl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Djeca i adolescenti</w:t>
      </w:r>
    </w:p>
    <w:p w14:paraId="7C5A5CE5" w14:textId="7DE29FBD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Ovaj  l</w:t>
      </w:r>
      <w:r w:rsidR="00A50D11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ek se ne sm</w:t>
      </w:r>
      <w:r w:rsidR="00A50D11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e davati </w:t>
      </w:r>
      <w:bookmarkStart w:id="2" w:name="_Hlk119421270"/>
      <w:r w:rsidR="002B2EAB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d</w:t>
      </w:r>
      <w:r w:rsidR="004A052A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j</w:t>
      </w:r>
      <w:r w:rsidR="002B2EAB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eci mlađoj od 12 godina ili t</w:t>
      </w:r>
      <w:r w:rsidR="004A052A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j</w:t>
      </w:r>
      <w:r w:rsidR="002B2EAB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elesne mase manje od 35 kg</w:t>
      </w:r>
      <w:bookmarkEnd w:id="2"/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.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Prim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ena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eka Delstrigo kod </w:t>
      </w:r>
      <w:r w:rsidR="002B2EAB" w:rsidRPr="00D603FA">
        <w:rPr>
          <w:rFonts w:asciiTheme="majorBidi" w:hAnsiTheme="majorBidi" w:cstheme="majorBidi"/>
          <w:sz w:val="22"/>
          <w:szCs w:val="22"/>
          <w:lang w:val="sr-Latn-ME"/>
        </w:rPr>
        <w:t>d</w:t>
      </w:r>
      <w:r w:rsidR="00025BD7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2B2EAB" w:rsidRPr="00D603FA">
        <w:rPr>
          <w:rFonts w:asciiTheme="majorBidi" w:hAnsiTheme="majorBidi" w:cstheme="majorBidi"/>
          <w:sz w:val="22"/>
          <w:szCs w:val="22"/>
          <w:lang w:val="sr-Latn-ME"/>
        </w:rPr>
        <w:t>ece mlađe od 12 godina ili t</w:t>
      </w:r>
      <w:r w:rsidR="00025BD7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2B2EAB" w:rsidRPr="00D603FA">
        <w:rPr>
          <w:rFonts w:asciiTheme="majorBidi" w:hAnsiTheme="majorBidi" w:cstheme="majorBidi"/>
          <w:sz w:val="22"/>
          <w:szCs w:val="22"/>
          <w:lang w:val="sr-Latn-ME"/>
        </w:rPr>
        <w:t>elesne mase manje od 35 kg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još nije ispitana. </w:t>
      </w:r>
    </w:p>
    <w:p w14:paraId="480F2DBC" w14:textId="77777777" w:rsidR="00C77D13" w:rsidRPr="00D603FA" w:rsidRDefault="00C77D13" w:rsidP="00D603FA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095A649C" w14:textId="77777777" w:rsidR="00A32113" w:rsidRPr="00D603FA" w:rsidRDefault="00A32113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Primjena drugih </w:t>
      </w:r>
      <w:r w:rsidR="001B03B0" w:rsidRPr="00D603FA">
        <w:rPr>
          <w:rFonts w:asciiTheme="majorBidi" w:hAnsiTheme="majorBidi" w:cstheme="majorBidi"/>
          <w:b/>
          <w:sz w:val="22"/>
          <w:szCs w:val="22"/>
          <w:lang w:val="sr-Latn-ME"/>
        </w:rPr>
        <w:t>l</w:t>
      </w: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jekova</w:t>
      </w:r>
    </w:p>
    <w:p w14:paraId="74A6AC88" w14:textId="79F97B54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Obav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estite svog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ekara, farmaceuta ili medicinsku sestru ukoliko uzimate, donedavno ste uzimali ili ćete možda uzimati bilo koje druge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ekove. Naime, drugi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ekovi mogu uticati na d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elovanje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 Delstrigo, baš kao što i Delstrigo može uticati na d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elovanje nekih drugih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ekova.</w:t>
      </w:r>
    </w:p>
    <w:p w14:paraId="3935DB23" w14:textId="77777777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2249FC2" w14:textId="7D63EF80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Postoje određeni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ekovi koje ne sm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ete uzimati sa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ekom Delstrigo. Pogledajte spisak u d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elu „Nemojte uzimati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Delstrigo“.</w:t>
      </w:r>
    </w:p>
    <w:p w14:paraId="3211D1B5" w14:textId="77777777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0A6ECBC" w14:textId="48FBFAEC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Razgovarajte sa svojim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ekarom pr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 nego što počnete uzimati sl</w:t>
      </w:r>
      <w:r w:rsidR="003730DE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edeće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ekove dok uzimate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Delstrigo, jer će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 možda morati da prom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eni dozu Vaših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ekova: </w:t>
      </w:r>
    </w:p>
    <w:p w14:paraId="4ED4DC49" w14:textId="77777777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713BD40" w14:textId="01649571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bosentan (l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ečenje bolesti pluća)</w:t>
      </w:r>
    </w:p>
    <w:p w14:paraId="2B502D33" w14:textId="60E7D855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dabrafenib (l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ečenje raka kože) </w:t>
      </w:r>
    </w:p>
    <w:p w14:paraId="3DE2B50D" w14:textId="2D055345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lesinurad (l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ečenje gihta)</w:t>
      </w:r>
    </w:p>
    <w:p w14:paraId="3D487E0D" w14:textId="1B5D2944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modafinil (l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ečenje prekom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erne pospanosti)</w:t>
      </w:r>
    </w:p>
    <w:p w14:paraId="211899C2" w14:textId="3566FBB3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nafcilin (l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ečenje nekih bakterijskih infekcija)</w:t>
      </w:r>
    </w:p>
    <w:p w14:paraId="47CF6392" w14:textId="30073ABA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rifabutin (l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ečenje nekih bakterijskih infekcija, kao što je tuberkuloza)</w:t>
      </w:r>
    </w:p>
    <w:p w14:paraId="7A2BA570" w14:textId="2350F85F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etiltelotristat (l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ečenje proliva kod osoba sa karcinoidnim sindromom)</w:t>
      </w:r>
    </w:p>
    <w:p w14:paraId="7776ABE0" w14:textId="27BF98A7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tioridazin (l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A50D11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ečenje psihijatrijskih bolesti, kao što je šizofrenija)</w:t>
      </w:r>
    </w:p>
    <w:p w14:paraId="1EACA9B0" w14:textId="77777777" w:rsidR="00691F4C" w:rsidRPr="00D603FA" w:rsidRDefault="00691F4C" w:rsidP="00D603FA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0F67B69" w14:textId="30DAA747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Ako Vaš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 odluči da treba da uzimate te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ekove zajedno sa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ekom Delstrigo, propisaće Vam i jednu tabletu doravirina od 100 mg na dan, koju ćete uzimati približno 12 sati nakon doze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 Delstrigo.</w:t>
      </w:r>
    </w:p>
    <w:p w14:paraId="6AE94701" w14:textId="77777777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1255E5BB" w14:textId="4DA3ABBE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lastRenderedPageBreak/>
        <w:t>Ako uz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Delstrigo uzimate sl</w:t>
      </w:r>
      <w:r w:rsidR="003730DE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edeće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ekove,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 će Vam možda prov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eriti krvnu sliku ili pratiti Vaše stanje zbog razvoja mogućih neželjenih efekata:</w:t>
      </w:r>
    </w:p>
    <w:p w14:paraId="045AEDDC" w14:textId="174B6A89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ledipasvir/sofosbuvir (l</w:t>
      </w:r>
      <w:r w:rsidR="003223C0"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ekovi koji se koriste za l</w:t>
      </w:r>
      <w:r w:rsidR="003223C0"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ečenje infekcije virusom hepatitisa C)</w:t>
      </w:r>
    </w:p>
    <w:p w14:paraId="2F63C9DE" w14:textId="71B67351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sirolimus (l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koji se koristi za kontrolisanje odgovora imunskog sistema nakon transplantacije)</w:t>
      </w:r>
    </w:p>
    <w:p w14:paraId="2244254A" w14:textId="05A58DF1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sofosbuvir/velpatasvir (l</w:t>
      </w:r>
      <w:r w:rsidR="003223C0"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ekovi koji se koriste za l</w:t>
      </w:r>
      <w:r w:rsidR="003223C0"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ečenje infekcije virusom hepatitisa C)</w:t>
      </w:r>
    </w:p>
    <w:p w14:paraId="2B5740FB" w14:textId="158E4419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takrolimus (l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koji se koristi za kontrolirsanje odgovora imunskog sistema nakon transplantacije)</w:t>
      </w:r>
    </w:p>
    <w:p w14:paraId="4D64A065" w14:textId="44665969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284" w:hanging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ekove (obično tečnosti) koji sadrže sorbitol i druge šećerne alkohole (kao što su ksilitol, manitol, laktitol ili maltitol</w:t>
      </w:r>
      <w:r w:rsidR="001A3F57" w:rsidRPr="00D603FA">
        <w:rPr>
          <w:rFonts w:asciiTheme="majorBidi" w:hAnsiTheme="majorBidi" w:cstheme="majorBidi"/>
          <w:sz w:val="22"/>
          <w:szCs w:val="22"/>
          <w:lang w:val="sr-Latn-ME"/>
        </w:rPr>
        <w:t>)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, ako se uzimaju redovno.</w:t>
      </w:r>
    </w:p>
    <w:p w14:paraId="1DE04E3D" w14:textId="77777777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412638F4" w14:textId="77777777" w:rsidR="00A92C66" w:rsidRPr="00D603FA" w:rsidRDefault="00F47B6C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Plodnost, trudnoća i dojenje</w:t>
      </w:r>
    </w:p>
    <w:p w14:paraId="34300C32" w14:textId="7BEE6148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Ako ste trudni ili dojite, mislite da biste mogli biti trudni ili planirate trudnoću, razgovarajte sa svojim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ekarom o rizicima i koristima uzimanja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 Delstrigo.</w:t>
      </w:r>
      <w:r w:rsidRPr="00D603FA">
        <w:rPr>
          <w:rFonts w:asciiTheme="majorBidi" w:hAnsiTheme="majorBidi" w:cstheme="majorBidi"/>
          <w:color w:val="1A1A1A"/>
          <w:sz w:val="22"/>
          <w:szCs w:val="22"/>
          <w:lang w:val="sr-Latn-ME"/>
        </w:rPr>
        <w:t xml:space="preserve"> Poželjno je izb</w:t>
      </w:r>
      <w:r w:rsidR="003223C0" w:rsidRPr="00D603FA">
        <w:rPr>
          <w:rFonts w:asciiTheme="majorBidi" w:hAnsiTheme="majorBidi" w:cstheme="majorBidi"/>
          <w:color w:val="1A1A1A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color w:val="1A1A1A"/>
          <w:sz w:val="22"/>
          <w:szCs w:val="22"/>
          <w:lang w:val="sr-Latn-ME"/>
        </w:rPr>
        <w:t>egavati prim</w:t>
      </w:r>
      <w:r w:rsidR="003223C0" w:rsidRPr="00D603FA">
        <w:rPr>
          <w:rFonts w:asciiTheme="majorBidi" w:hAnsiTheme="majorBidi" w:cstheme="majorBidi"/>
          <w:color w:val="1A1A1A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color w:val="1A1A1A"/>
          <w:sz w:val="22"/>
          <w:szCs w:val="22"/>
          <w:lang w:val="sr-Latn-ME"/>
        </w:rPr>
        <w:t>enu l</w:t>
      </w:r>
      <w:r w:rsidR="003223C0" w:rsidRPr="00D603FA">
        <w:rPr>
          <w:rFonts w:asciiTheme="majorBidi" w:hAnsiTheme="majorBidi" w:cstheme="majorBidi"/>
          <w:color w:val="1A1A1A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color w:val="1A1A1A"/>
          <w:sz w:val="22"/>
          <w:szCs w:val="22"/>
          <w:lang w:val="sr-Latn-ME"/>
        </w:rPr>
        <w:t>eka Delstrigo tokom trudnoće. Naime, nije se ispitivala njegova prim</w:t>
      </w:r>
      <w:r w:rsidR="003223C0" w:rsidRPr="00D603FA">
        <w:rPr>
          <w:rFonts w:asciiTheme="majorBidi" w:hAnsiTheme="majorBidi" w:cstheme="majorBidi"/>
          <w:color w:val="1A1A1A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color w:val="1A1A1A"/>
          <w:sz w:val="22"/>
          <w:szCs w:val="22"/>
          <w:lang w:val="sr-Latn-ME"/>
        </w:rPr>
        <w:t>ena tokom trudnoće i nije poznato da li će l</w:t>
      </w:r>
      <w:r w:rsidR="003223C0" w:rsidRPr="00D603FA">
        <w:rPr>
          <w:rFonts w:asciiTheme="majorBidi" w:hAnsiTheme="majorBidi" w:cstheme="majorBidi"/>
          <w:color w:val="1A1A1A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color w:val="1A1A1A"/>
          <w:sz w:val="22"/>
          <w:szCs w:val="22"/>
          <w:lang w:val="sr-Latn-ME"/>
        </w:rPr>
        <w:t>ek Delstrigo naškoditi Vašem d</w:t>
      </w:r>
      <w:r w:rsidR="003223C0" w:rsidRPr="00D603FA">
        <w:rPr>
          <w:rFonts w:asciiTheme="majorBidi" w:hAnsiTheme="majorBidi" w:cstheme="majorBidi"/>
          <w:color w:val="1A1A1A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color w:val="1A1A1A"/>
          <w:sz w:val="22"/>
          <w:szCs w:val="22"/>
          <w:lang w:val="sr-Latn-ME"/>
        </w:rPr>
        <w:t>etetu dok ste trudni.</w:t>
      </w:r>
    </w:p>
    <w:p w14:paraId="3250B820" w14:textId="77777777" w:rsidR="00691F4C" w:rsidRPr="00D603FA" w:rsidRDefault="00691F4C" w:rsidP="00D603FA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0A9E920" w14:textId="054F18BC" w:rsidR="002B2EAB" w:rsidRPr="00D603FA" w:rsidRDefault="002B2EAB" w:rsidP="00D603FA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Dojenje se ne preporučuje ženama koje žive sa HIV-om jer se HIV infekcija može pren</w:t>
      </w:r>
      <w:r w:rsidR="00A9605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eti na d</w:t>
      </w:r>
      <w:r w:rsidR="00A9605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ete preko majčinog ml</w:t>
      </w:r>
      <w:r w:rsidR="00A9605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eka.</w:t>
      </w:r>
    </w:p>
    <w:p w14:paraId="46D8FF1F" w14:textId="77777777" w:rsidR="002B2EAB" w:rsidRPr="00D603FA" w:rsidRDefault="002B2EAB" w:rsidP="00D603FA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F4DADB5" w14:textId="4DED8FA7" w:rsidR="002B2EAB" w:rsidRPr="00D603FA" w:rsidRDefault="002B2EAB" w:rsidP="00D603FA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bookmarkStart w:id="3" w:name="_Hlk123732243"/>
      <w:r w:rsidRPr="00D603FA">
        <w:rPr>
          <w:rFonts w:asciiTheme="majorBidi" w:hAnsiTheme="majorBidi" w:cstheme="majorBidi"/>
          <w:sz w:val="22"/>
          <w:szCs w:val="22"/>
          <w:lang w:val="sr-Latn-ME"/>
        </w:rPr>
        <w:t>Ako dojite ili razmišljate o dojenju, o tome bi trebalo da razgovarate sa svojim l</w:t>
      </w:r>
      <w:r w:rsidR="00A96052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ekarom što je pr</w:t>
      </w:r>
      <w:r w:rsidR="00A9605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 moguće.</w:t>
      </w:r>
    </w:p>
    <w:bookmarkEnd w:id="3"/>
    <w:p w14:paraId="7263BB5C" w14:textId="30907007" w:rsidR="00A92C66" w:rsidRPr="00D603FA" w:rsidRDefault="00A92C66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7717A6A3" w14:textId="45CD7ED6" w:rsidR="00A32113" w:rsidRPr="00D603FA" w:rsidRDefault="00A32113" w:rsidP="00D603FA">
      <w:pPr>
        <w:widowControl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Uticaj lijeka </w:t>
      </w:r>
      <w:r w:rsidR="00691F4C" w:rsidRPr="00D603FA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Delstrigo </w:t>
      </w: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na </w:t>
      </w:r>
      <w:r w:rsidR="00F47B6C" w:rsidRPr="00D603FA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sposobnost upravljanja </w:t>
      </w: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vozilima i rukovanje mašinama</w:t>
      </w: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5DEC95BB" w14:textId="0C839633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Budite oprezni dok upravljate vozilom, vozite bicikl ili radite sa mašinama ako os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ećate umor, vrtolavicu ili pospanost nakon uzimanja ovog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eka.</w:t>
      </w:r>
    </w:p>
    <w:p w14:paraId="6160C2E9" w14:textId="77777777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58223CAF" w14:textId="3278703F" w:rsidR="00A32113" w:rsidRPr="00D603FA" w:rsidRDefault="00A32113" w:rsidP="00D603FA">
      <w:pPr>
        <w:widowControl w:val="0"/>
        <w:autoSpaceDE w:val="0"/>
        <w:autoSpaceDN w:val="0"/>
        <w:jc w:val="both"/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Važne informacije o nekim sastojcima lijeka </w:t>
      </w:r>
      <w:r w:rsidR="00691F4C" w:rsidRPr="00D603FA">
        <w:rPr>
          <w:rFonts w:asciiTheme="majorBidi" w:hAnsiTheme="majorBidi" w:cstheme="majorBidi"/>
          <w:b/>
          <w:sz w:val="22"/>
          <w:szCs w:val="22"/>
          <w:lang w:val="sr-Latn-ME"/>
        </w:rPr>
        <w:t>Delstrigo</w:t>
      </w:r>
      <w:r w:rsidR="00691F4C" w:rsidRPr="00D603FA">
        <w:rPr>
          <w:rFonts w:asciiTheme="majorBidi" w:hAnsiTheme="majorBidi" w:cstheme="majorBidi"/>
          <w:i/>
          <w:iCs/>
          <w:sz w:val="22"/>
          <w:szCs w:val="22"/>
          <w:lang w:val="sr-Latn-ME"/>
        </w:rPr>
        <w:t xml:space="preserve"> </w:t>
      </w:r>
    </w:p>
    <w:p w14:paraId="4613C0E1" w14:textId="77777777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outlineLvl w:val="0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Delstrigo tablete sadrže laktozu</w:t>
      </w:r>
    </w:p>
    <w:p w14:paraId="7EDB48CF" w14:textId="336F5E86" w:rsidR="00691F4C" w:rsidRPr="00D603FA" w:rsidRDefault="00691F4C" w:rsidP="00D603FA">
      <w:pPr>
        <w:widowControl w:val="0"/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Ako Vam je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 rekao da ne podnosite laktozu, obratite se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ekaru pr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 uzimanja ovog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eka.</w:t>
      </w:r>
    </w:p>
    <w:p w14:paraId="3D851B92" w14:textId="77777777" w:rsidR="00691F4C" w:rsidRPr="00D603FA" w:rsidRDefault="00691F4C" w:rsidP="00D603FA">
      <w:pPr>
        <w:widowControl w:val="0"/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4C33ADC" w14:textId="77777777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0B5CF28" w14:textId="4BE18287" w:rsidR="00A32113" w:rsidRPr="00D603FA" w:rsidRDefault="00A32113" w:rsidP="00D603FA">
      <w:pPr>
        <w:widowControl w:val="0"/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3. </w:t>
      </w:r>
      <w:r w:rsidR="00291DAD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  <w:t xml:space="preserve">KAKO SE UPOTREBLJAVA LIJEK </w:t>
      </w:r>
      <w:r w:rsidR="00F96641" w:rsidRPr="00D603FA">
        <w:rPr>
          <w:rFonts w:asciiTheme="majorBidi" w:hAnsiTheme="majorBidi" w:cstheme="majorBidi"/>
          <w:b/>
          <w:sz w:val="22"/>
          <w:szCs w:val="22"/>
          <w:lang w:val="sr-Latn-ME"/>
        </w:rPr>
        <w:t>DELSTRIGO</w:t>
      </w:r>
    </w:p>
    <w:p w14:paraId="69D90513" w14:textId="77777777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bCs/>
          <w:caps/>
          <w:sz w:val="22"/>
          <w:szCs w:val="22"/>
          <w:lang w:val="sr-Latn-ME"/>
        </w:rPr>
      </w:pPr>
    </w:p>
    <w:p w14:paraId="368F5B6D" w14:textId="3BB8AC04" w:rsidR="002B301E" w:rsidRPr="00D603FA" w:rsidRDefault="00C77D13" w:rsidP="00D603FA">
      <w:pPr>
        <w:pStyle w:val="Header"/>
        <w:widowControl w:val="0"/>
        <w:tabs>
          <w:tab w:val="left" w:pos="0"/>
        </w:tabs>
        <w:jc w:val="both"/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Uvijek uzimajte ovaj lijek tačno onako kako Vam je rekao Vaš ljekar</w:t>
      </w:r>
      <w:r w:rsidR="001078C5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farmaceut</w:t>
      </w:r>
      <w:r w:rsidR="001078C5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ili medicinska sestra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. Provjerite sa ljekarom</w:t>
      </w:r>
      <w:r w:rsidR="001078C5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farmaceutom </w:t>
      </w:r>
      <w:r w:rsidR="001078C5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ili medicinskom sestrom 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ako ni</w:t>
      </w:r>
      <w:r w:rsidR="003730DE" w:rsidRPr="00D603FA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ste sigurni kako da koristite ovaj lijek.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ek Delstrigo je potpun režim za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ečenje HIV infekcije</w:t>
      </w:r>
      <w:r w:rsidR="007B06EC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I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uzima</w:t>
      </w:r>
      <w:r w:rsidR="007B06EC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se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jedn</w:t>
      </w:r>
      <w:r w:rsidR="007B06EC" w:rsidRPr="00D603FA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tablet</w:t>
      </w:r>
      <w:r w:rsidR="007B06EC" w:rsidRPr="00D603FA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34B32543" w14:textId="77777777" w:rsidR="00C77D13" w:rsidRPr="00D603FA" w:rsidRDefault="00C77D13" w:rsidP="00D603FA">
      <w:pPr>
        <w:widowControl w:val="0"/>
        <w:jc w:val="both"/>
        <w:rPr>
          <w:rFonts w:asciiTheme="majorBidi" w:hAnsiTheme="majorBidi" w:cstheme="majorBidi"/>
          <w:bCs/>
          <w:caps/>
          <w:sz w:val="22"/>
          <w:szCs w:val="22"/>
          <w:lang w:val="sr-Latn-ME"/>
        </w:rPr>
      </w:pPr>
    </w:p>
    <w:p w14:paraId="6BF171B1" w14:textId="49701E1A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Koliko l</w:t>
      </w:r>
      <w:r w:rsidR="003223C0" w:rsidRPr="00D603FA">
        <w:rPr>
          <w:rFonts w:asciiTheme="majorBidi" w:hAnsiTheme="majorBidi" w:cstheme="majorBidi"/>
          <w:b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eka uzeti</w:t>
      </w:r>
    </w:p>
    <w:p w14:paraId="233C919E" w14:textId="36ABE088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Preporučena doza je 1 tableta jedanput na dan. Ako uzimate određene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ekove, Vaš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 će možda morati da prom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eni količinu doravirina koju uzimate. Za spisak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ekova pogledajte </w:t>
      </w:r>
      <w:r w:rsidR="009B79CD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dio 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„Drugi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ekovi i Delstrigo“.</w:t>
      </w:r>
    </w:p>
    <w:p w14:paraId="65AB32A9" w14:textId="77777777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3C37C8C" w14:textId="3A035E59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Uzimanje l</w:t>
      </w:r>
      <w:r w:rsidR="003223C0" w:rsidRPr="00D603FA">
        <w:rPr>
          <w:rFonts w:asciiTheme="majorBidi" w:hAnsiTheme="majorBidi" w:cstheme="majorBidi"/>
          <w:b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eka</w:t>
      </w:r>
    </w:p>
    <w:p w14:paraId="2D8DEA11" w14:textId="27D55D2C" w:rsidR="00691F4C" w:rsidRPr="00D603FA" w:rsidRDefault="00691F4C" w:rsidP="00D603FA">
      <w:pPr>
        <w:widowControl w:val="0"/>
        <w:numPr>
          <w:ilvl w:val="0"/>
          <w:numId w:val="33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Tableta se mora progutati c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ela (ne sm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 se drobiti niti žvakati).</w:t>
      </w:r>
    </w:p>
    <w:p w14:paraId="38595489" w14:textId="0F3DD98A" w:rsidR="00691F4C" w:rsidRPr="00D603FA" w:rsidRDefault="00691F4C" w:rsidP="00D603FA">
      <w:pPr>
        <w:widowControl w:val="0"/>
        <w:numPr>
          <w:ilvl w:val="0"/>
          <w:numId w:val="33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Ovaj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se može uzimati sa hranom ili između obroka.</w:t>
      </w:r>
    </w:p>
    <w:p w14:paraId="14CE478D" w14:textId="77777777" w:rsidR="00D0580B" w:rsidRPr="00D603FA" w:rsidRDefault="00D0580B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89BAFA8" w14:textId="4BD25886" w:rsidR="00A32113" w:rsidRPr="00D603FA" w:rsidRDefault="00A32113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Ako ste uzeli više lijeka </w:t>
      </w:r>
      <w:r w:rsidR="00691F4C" w:rsidRPr="00D603FA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Delstrigo </w:t>
      </w: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nego što je trebalo</w:t>
      </w:r>
    </w:p>
    <w:p w14:paraId="5F603D08" w14:textId="42F9CE0A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outlineLvl w:val="0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Nemojte uzeti više od preporučene doze. Ako slučajno uzmete više, obratite se svom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ekaru.</w:t>
      </w:r>
    </w:p>
    <w:p w14:paraId="17AEAC28" w14:textId="77777777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30F3221" w14:textId="116E3D5D" w:rsidR="00A32113" w:rsidRPr="00D603FA" w:rsidRDefault="00A32113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Ako ste zaboravili da uzmete lijek </w:t>
      </w:r>
      <w:r w:rsidR="00691F4C" w:rsidRPr="00D603FA">
        <w:rPr>
          <w:rFonts w:asciiTheme="majorBidi" w:hAnsiTheme="majorBidi" w:cstheme="majorBidi"/>
          <w:b/>
          <w:sz w:val="22"/>
          <w:szCs w:val="22"/>
          <w:lang w:val="sr-Latn-ME"/>
        </w:rPr>
        <w:t>Delstrigo</w:t>
      </w:r>
    </w:p>
    <w:p w14:paraId="49106EB7" w14:textId="44628D8A" w:rsidR="00691F4C" w:rsidRPr="00D603FA" w:rsidRDefault="00691F4C" w:rsidP="00D603FA">
      <w:pPr>
        <w:widowControl w:val="0"/>
        <w:numPr>
          <w:ilvl w:val="0"/>
          <w:numId w:val="33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Važno je da ne propuštate ili preskačete doze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 Delstrigo.</w:t>
      </w:r>
    </w:p>
    <w:p w14:paraId="16743D39" w14:textId="3E255B7B" w:rsidR="00691F4C" w:rsidRPr="00D603FA" w:rsidRDefault="00691F4C" w:rsidP="00D603FA">
      <w:pPr>
        <w:widowControl w:val="0"/>
        <w:numPr>
          <w:ilvl w:val="0"/>
          <w:numId w:val="33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284" w:hanging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Ako zaboravite uzeti dozu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eka, uzmite je čim se s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etite. Međutim, ako je do sl</w:t>
      </w:r>
      <w:r w:rsidR="00CC61B5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edeće doze preostalo manje od 12 sati, preskočite propuštenu dozu i uzmite sl</w:t>
      </w:r>
      <w:r w:rsidR="00CC61B5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edeću predviđenu dozu u uobičajeno vr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eme. Zatim nastavite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ečenje prema uobičajenom rasporedu.</w:t>
      </w:r>
    </w:p>
    <w:p w14:paraId="045D65EA" w14:textId="54C00A2A" w:rsidR="00691F4C" w:rsidRPr="00D603FA" w:rsidRDefault="00691F4C" w:rsidP="00D603FA">
      <w:pPr>
        <w:widowControl w:val="0"/>
        <w:numPr>
          <w:ilvl w:val="0"/>
          <w:numId w:val="33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Nemojte uzeti dv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 doze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 Delstrigo istovremeno kako biste nadoknadili propuštenu dozu.</w:t>
      </w:r>
    </w:p>
    <w:p w14:paraId="0E1B69F3" w14:textId="118E909E" w:rsidR="00691F4C" w:rsidRPr="00D603FA" w:rsidRDefault="00691F4C" w:rsidP="00D603FA">
      <w:pPr>
        <w:widowControl w:val="0"/>
        <w:numPr>
          <w:ilvl w:val="0"/>
          <w:numId w:val="33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Ako ni</w:t>
      </w:r>
      <w:r w:rsidR="00CC61B5" w:rsidRPr="00D603FA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ste sigurni šta učiniti, obratite se svom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ekaru</w:t>
      </w:r>
      <w:r w:rsidR="001078C5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ili farmaceutu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1902ED4A" w14:textId="77777777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055E66F" w14:textId="13B640B6" w:rsidR="00A32113" w:rsidRPr="00D603FA" w:rsidRDefault="00A32113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lastRenderedPageBreak/>
        <w:t xml:space="preserve">Ako prestanete da uzimate lijek </w:t>
      </w:r>
      <w:r w:rsidR="00691F4C" w:rsidRPr="00D603FA">
        <w:rPr>
          <w:rFonts w:asciiTheme="majorBidi" w:hAnsiTheme="majorBidi" w:cstheme="majorBidi"/>
          <w:b/>
          <w:sz w:val="22"/>
          <w:szCs w:val="22"/>
          <w:lang w:val="sr-Latn-ME"/>
        </w:rPr>
        <w:t>Delstrigo</w:t>
      </w:r>
    </w:p>
    <w:p w14:paraId="232FD6E6" w14:textId="5F964225" w:rsidR="00691F4C" w:rsidRPr="00D603FA" w:rsidRDefault="00691F4C" w:rsidP="00D603FA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Nemojte dozvoliti da Vam ponestane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 Delstrigo. Preuzmite novo pakovanje ili se obratite svom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ekaru pr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 nego što potrošite sve tablete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eka Delstrigo. </w:t>
      </w:r>
    </w:p>
    <w:p w14:paraId="1B279B27" w14:textId="2DCCB584" w:rsidR="00691F4C" w:rsidRPr="00D603FA" w:rsidRDefault="00691F4C" w:rsidP="00D603FA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Ako prestanete sa uzimanjem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 Delstrigo, Vaš l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 će morati često da prov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erava Vaše zdravstveno stanje i redovno sprovodi ispitivanja krvi tokom nekoliko m</w:t>
      </w:r>
      <w:r w:rsidR="003223C0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eseci kako bi kontrolisao Vašu HIV infekciju. Ako ste uz HIV zaraženi i virusom hepatitisa B, posebno je važno da ne prestanete uzimati l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Delstrigo bez prethodnog razgovora sa svojim l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ekarom. Neki pacijenti su nakon prestanka prim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ene lamivudina ili </w:t>
      </w:r>
      <w:r w:rsidR="00E169AC" w:rsidRPr="00D603FA">
        <w:rPr>
          <w:rFonts w:asciiTheme="majorBidi" w:hAnsiTheme="majorBidi" w:cstheme="majorBidi"/>
          <w:sz w:val="22"/>
          <w:szCs w:val="22"/>
          <w:lang w:val="sr-Latn-ME"/>
        </w:rPr>
        <w:t>tenofovir dizoproksil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a (dv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 od tri aktivne supstance u l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eku Delstrigo) imali nalaze krvi ili simptome koji ukazuju na pogoršanje hepatitisa. Ako prestanete sa uzimanjem l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 Delstrigo, l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 će Vam možda preporučiti da nastavite sa prim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enom terapije za hepatitis B. Možda će biti potrebna ispitivanja krvi kako biste prov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erili funkciju jetre tokom 4 m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eseca nakon završetka l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ečenja. Kod nekih pacijenata sa uznapredovalom bolešću jetre ili cirozom ne preporučuje se prekinuti l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ečenje jer to može dovesti do pogoršanja hepatitisa, što može biti opasno po život.</w:t>
      </w:r>
    </w:p>
    <w:p w14:paraId="5977EAFA" w14:textId="77777777" w:rsidR="00691F4C" w:rsidRPr="00D603FA" w:rsidRDefault="00691F4C" w:rsidP="00D603FA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87E616B" w14:textId="36D75174" w:rsidR="00691F4C" w:rsidRPr="00D603FA" w:rsidRDefault="00691F4C" w:rsidP="00D603FA">
      <w:pPr>
        <w:widowControl w:val="0"/>
        <w:numPr>
          <w:ilvl w:val="12"/>
          <w:numId w:val="0"/>
        </w:numPr>
        <w:tabs>
          <w:tab w:val="left" w:pos="284"/>
        </w:tabs>
        <w:ind w:right="-29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U slučaju bilo kakvih pitanja u vezi sa prim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enom ovog l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eka, obratite se l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ekaru</w:t>
      </w:r>
      <w:r w:rsidR="00F518EA" w:rsidRPr="00D603FA">
        <w:rPr>
          <w:rFonts w:asciiTheme="majorBidi" w:hAnsiTheme="majorBidi" w:cstheme="majorBidi"/>
          <w:sz w:val="22"/>
          <w:szCs w:val="22"/>
          <w:lang w:val="sr-Latn-ME"/>
        </w:rPr>
        <w:t>, farmaceutu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ili medicinskoj sestri.</w:t>
      </w:r>
    </w:p>
    <w:p w14:paraId="3909F1A0" w14:textId="2C9FCCF0" w:rsidR="00396B66" w:rsidRPr="00D603FA" w:rsidRDefault="00396B66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985ECA8" w14:textId="77777777" w:rsidR="00E169AC" w:rsidRPr="00D603FA" w:rsidRDefault="00E169AC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D8764B6" w14:textId="77777777" w:rsidR="00A32113" w:rsidRPr="00D603FA" w:rsidRDefault="00A32113" w:rsidP="00D603FA">
      <w:pPr>
        <w:widowControl w:val="0"/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 </w:t>
      </w:r>
      <w:r w:rsidR="00291DAD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MOGUĆA NEŽELJENA DEJSTVA</w:t>
      </w:r>
    </w:p>
    <w:p w14:paraId="5E2F6EEF" w14:textId="77777777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BA94493" w14:textId="00E62F71" w:rsidR="00691F4C" w:rsidRPr="00D603FA" w:rsidRDefault="006D5C11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Kao i svi ljekovi i lijek </w:t>
      </w:r>
      <w:r w:rsidR="00691F4C"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Delstrigo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može izazvati neželjena dejstva, iako se ona ne moraju javiti kod svakoga.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Nemojte prestati sa uzimanjem ovog l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eka bez prethodnog razgovora sa svojim l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ekarom.</w:t>
      </w:r>
    </w:p>
    <w:p w14:paraId="3FC6773F" w14:textId="77777777" w:rsidR="00691F4C" w:rsidRPr="00D603FA" w:rsidRDefault="00691F4C" w:rsidP="00D603FA">
      <w:pPr>
        <w:widowControl w:val="0"/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6A29B34" w14:textId="332D1479" w:rsidR="00CC5B55" w:rsidRPr="00D603FA" w:rsidRDefault="00CC5B55" w:rsidP="00D603FA">
      <w:pPr>
        <w:widowControl w:val="0"/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D603FA">
        <w:rPr>
          <w:sz w:val="22"/>
          <w:szCs w:val="22"/>
          <w:lang w:val="sr-Latn-ME"/>
        </w:rPr>
        <w:t>Prestanite da koristite lijek Delstrigo i odmah potražite medicinsku pomoć ukoliko primijetite bilo koji od sljedećih simptoma: crvenkaste, neuzdignute mrlje nalik meti ili kružne mrlje na trupu, često sa centralnim plikovima, ljuštenje kože, ulceracije usta, grla, nosa, genitalija i očiju. Ovim ozbiljnim kožnim osipima mogu pre</w:t>
      </w:r>
      <w:r w:rsidR="00B40D43" w:rsidRPr="00D603FA">
        <w:rPr>
          <w:sz w:val="22"/>
          <w:szCs w:val="22"/>
          <w:lang w:val="sr-Latn-ME"/>
        </w:rPr>
        <w:t>t</w:t>
      </w:r>
      <w:r w:rsidRPr="00D603FA">
        <w:rPr>
          <w:sz w:val="22"/>
          <w:szCs w:val="22"/>
          <w:lang w:val="sr-Latn-ME"/>
        </w:rPr>
        <w:t>hoditi groznica i simptomi slični gripu (</w:t>
      </w:r>
      <w:r w:rsidRPr="00D603FA">
        <w:rPr>
          <w:i/>
          <w:iCs/>
          <w:sz w:val="22"/>
          <w:szCs w:val="24"/>
          <w:lang w:val="sr-Latn-ME"/>
        </w:rPr>
        <w:t>Stevens-Johnson</w:t>
      </w:r>
      <w:r w:rsidRPr="00D603FA">
        <w:rPr>
          <w:sz w:val="22"/>
          <w:szCs w:val="24"/>
          <w:lang w:val="sr-Latn-ME"/>
        </w:rPr>
        <w:t>-ov sindrom/toksična epidermalna nekroliza). Učestalost ovih reakcija ne može se procijeniti iz dostupnih podataka.</w:t>
      </w:r>
    </w:p>
    <w:p w14:paraId="7728DC80" w14:textId="77777777" w:rsidR="00CC5B55" w:rsidRPr="00D603FA" w:rsidRDefault="00CC5B55" w:rsidP="00D603FA">
      <w:pPr>
        <w:widowControl w:val="0"/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7B6615EB" w14:textId="6DC5906C" w:rsidR="00CC5B55" w:rsidRPr="00D603FA" w:rsidRDefault="00CC5B55" w:rsidP="00D603FA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D603FA">
        <w:rPr>
          <w:b/>
          <w:bCs/>
          <w:sz w:val="22"/>
          <w:szCs w:val="24"/>
          <w:lang w:val="sr-Latn-ME"/>
        </w:rPr>
        <w:t>Druga neželjena dejstva koja se mogu javiti</w:t>
      </w:r>
    </w:p>
    <w:p w14:paraId="46585D85" w14:textId="77777777" w:rsidR="00CC5B55" w:rsidRPr="00D603FA" w:rsidRDefault="00CC5B55" w:rsidP="00D603FA">
      <w:pPr>
        <w:widowControl w:val="0"/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BD98786" w14:textId="113F2F24" w:rsidR="00691F4C" w:rsidRPr="00D603FA" w:rsidRDefault="00691F4C" w:rsidP="00D603FA">
      <w:pPr>
        <w:widowControl w:val="0"/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Česta neželjena dejstva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(mogu da se jave kod najviše 1 na 10 pacijenata koji uzimaju l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ek):</w:t>
      </w:r>
    </w:p>
    <w:p w14:paraId="2330FF24" w14:textId="77777777" w:rsidR="00691F4C" w:rsidRPr="00D603FA" w:rsidRDefault="00691F4C" w:rsidP="00D603FA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neuobičajeni snovi, poteškoće sa spavanjem (nesanica) </w:t>
      </w:r>
    </w:p>
    <w:p w14:paraId="29B8CB4A" w14:textId="77777777" w:rsidR="00691F4C" w:rsidRPr="00D603FA" w:rsidRDefault="00691F4C" w:rsidP="00D603FA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glavobolja, vrtoglavica, pospanost</w:t>
      </w:r>
    </w:p>
    <w:p w14:paraId="315BAD1A" w14:textId="77777777" w:rsidR="00691F4C" w:rsidRPr="00D603FA" w:rsidRDefault="00691F4C" w:rsidP="00D603FA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kašalj, nosni simptomi</w:t>
      </w:r>
    </w:p>
    <w:p w14:paraId="250C8268" w14:textId="77777777" w:rsidR="00691F4C" w:rsidRPr="00D603FA" w:rsidRDefault="00691F4C" w:rsidP="00D603FA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mučnina, proliv, bol u trbuhu, povraćanje, gasovi (flatulencija)</w:t>
      </w:r>
    </w:p>
    <w:p w14:paraId="6BF39FF4" w14:textId="77777777" w:rsidR="00691F4C" w:rsidRPr="00D603FA" w:rsidRDefault="00691F4C" w:rsidP="00D603FA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gubitak kose, osip</w:t>
      </w:r>
    </w:p>
    <w:p w14:paraId="7C4C3B1D" w14:textId="77777777" w:rsidR="00691F4C" w:rsidRPr="00D603FA" w:rsidRDefault="00691F4C" w:rsidP="00D603FA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mišićni simptomi (bol, ukočenost)</w:t>
      </w:r>
    </w:p>
    <w:p w14:paraId="1384C1E5" w14:textId="77777777" w:rsidR="00691F4C" w:rsidRPr="00D603FA" w:rsidRDefault="00691F4C" w:rsidP="00D603FA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umor, groznica</w:t>
      </w:r>
    </w:p>
    <w:p w14:paraId="670F397E" w14:textId="77777777" w:rsidR="00691F4C" w:rsidRPr="00D603FA" w:rsidRDefault="00691F4C" w:rsidP="00D603FA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E1D85AB" w14:textId="77777777" w:rsidR="00691F4C" w:rsidRPr="00D603FA" w:rsidRDefault="00691F4C" w:rsidP="00D603FA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outlineLvl w:val="0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>Ispitivanja krvi mogu pokazati i:</w:t>
      </w:r>
    </w:p>
    <w:p w14:paraId="5D9DC45D" w14:textId="64470927" w:rsidR="00691F4C" w:rsidRPr="00D603FA" w:rsidRDefault="00691F4C" w:rsidP="00D603FA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povišene vr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ednosti enzima jetre (ALT)</w:t>
      </w:r>
    </w:p>
    <w:p w14:paraId="08831C6C" w14:textId="77777777" w:rsidR="00691F4C" w:rsidRPr="00D603FA" w:rsidRDefault="00691F4C" w:rsidP="00D603FA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28E61FA5" w14:textId="1F71CE14" w:rsidR="00691F4C" w:rsidRPr="00D603FA" w:rsidRDefault="00691F4C" w:rsidP="00D603FA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outlineLvl w:val="0"/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Povremena neželjena dejstva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(mogu da se jave kod najviše 1 na 100 pacijenata koji uzimaju l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ek):</w:t>
      </w:r>
    </w:p>
    <w:p w14:paraId="1F58D090" w14:textId="77777777" w:rsidR="00691F4C" w:rsidRPr="00D603FA" w:rsidRDefault="00691F4C" w:rsidP="00D603FA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noćne more, depresija, anskioznost, razdražljivost, </w:t>
      </w: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 xml:space="preserve">smetenost, 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razmišljanje o samoubistvu</w:t>
      </w:r>
    </w:p>
    <w:p w14:paraId="2D45F310" w14:textId="5F3BC8D7" w:rsidR="00691F4C" w:rsidRPr="00D603FA" w:rsidRDefault="00691F4C" w:rsidP="00D603FA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284" w:hanging="284"/>
        <w:contextualSpacing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poteškoće s</w:t>
      </w:r>
      <w:r w:rsidR="00AA5818" w:rsidRPr="00D603FA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koncentracijom, poteškoće s</w:t>
      </w:r>
      <w:r w:rsidR="00AA5818" w:rsidRPr="00D603FA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pamćenjem, trnci u šakama i stopalima, </w:t>
      </w: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 xml:space="preserve">ukočeni mišići, 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loš kvalitet sna</w:t>
      </w:r>
    </w:p>
    <w:p w14:paraId="6F8A82FA" w14:textId="77777777" w:rsidR="00691F4C" w:rsidRPr="00D603FA" w:rsidRDefault="00691F4C" w:rsidP="00D603FA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povišen krvni pritisak</w:t>
      </w:r>
    </w:p>
    <w:p w14:paraId="2FCFACAE" w14:textId="378C1505" w:rsidR="00691F4C" w:rsidRPr="00D603FA" w:rsidRDefault="00691F4C" w:rsidP="00D603FA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284" w:hanging="284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zatvor, </w:t>
      </w:r>
      <w:r w:rsidR="00D02DDD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osjećaj 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nelagod</w:t>
      </w:r>
      <w:r w:rsidR="00D02DDD" w:rsidRPr="00D603FA">
        <w:rPr>
          <w:rFonts w:asciiTheme="majorBidi" w:hAnsiTheme="majorBidi" w:cstheme="majorBidi"/>
          <w:sz w:val="22"/>
          <w:szCs w:val="22"/>
          <w:lang w:val="sr-Latn-ME"/>
        </w:rPr>
        <w:t>nosti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u </w:t>
      </w:r>
      <w:r w:rsidR="00D02DDD" w:rsidRPr="00D603FA">
        <w:rPr>
          <w:rFonts w:asciiTheme="majorBidi" w:hAnsiTheme="majorBidi" w:cstheme="majorBidi"/>
          <w:sz w:val="22"/>
          <w:szCs w:val="22"/>
          <w:lang w:val="sr-Latn-ME"/>
        </w:rPr>
        <w:t>stomaku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, natečen ili nadut </w:t>
      </w:r>
      <w:r w:rsidR="00D02DDD" w:rsidRPr="00D603FA">
        <w:rPr>
          <w:rFonts w:asciiTheme="majorBidi" w:hAnsiTheme="majorBidi" w:cstheme="majorBidi"/>
          <w:sz w:val="22"/>
          <w:szCs w:val="22"/>
          <w:lang w:val="sr-Latn-ME"/>
        </w:rPr>
        <w:t>stomak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(distenzija abdomena), probavne smetnje, mekane stolice, grčevi u </w:t>
      </w:r>
      <w:r w:rsidR="00D02DDD" w:rsidRPr="00D603FA">
        <w:rPr>
          <w:rFonts w:asciiTheme="majorBidi" w:hAnsiTheme="majorBidi" w:cstheme="majorBidi"/>
          <w:sz w:val="22"/>
          <w:szCs w:val="22"/>
          <w:lang w:val="sr-Latn-ME"/>
        </w:rPr>
        <w:t>stomaku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, učestalo pražnjenje cr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eva, </w:t>
      </w: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 xml:space="preserve">upala pankreasa (pankreatitis) (uzrokuje bol u </w:t>
      </w:r>
      <w:r w:rsidR="00D02DDD"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stomaku</w:t>
      </w: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 xml:space="preserve">, povraćanje) </w:t>
      </w:r>
    </w:p>
    <w:p w14:paraId="4D204C6D" w14:textId="77777777" w:rsidR="00691F4C" w:rsidRPr="00D603FA" w:rsidRDefault="00691F4C" w:rsidP="00D603FA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svrab</w:t>
      </w:r>
    </w:p>
    <w:p w14:paraId="6B20DACB" w14:textId="77777777" w:rsidR="00691F4C" w:rsidRPr="00D603FA" w:rsidRDefault="00691F4C" w:rsidP="00D603FA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bol u zglobovima, oštećenje mišićnog tkiva, slabost u mišićima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66769ED8" w14:textId="7C4F9A04" w:rsidR="00691F4C" w:rsidRPr="00D603FA" w:rsidRDefault="00691F4C" w:rsidP="00D603FA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slabost, opšti loš os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ećaj</w:t>
      </w:r>
    </w:p>
    <w:p w14:paraId="6FB8C378" w14:textId="77777777" w:rsidR="00691F4C" w:rsidRPr="00D603FA" w:rsidRDefault="00691F4C" w:rsidP="00D603FA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E2FCE3A" w14:textId="77777777" w:rsidR="00691F4C" w:rsidRPr="00D603FA" w:rsidRDefault="00691F4C" w:rsidP="00D603FA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outlineLvl w:val="0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Ispitivanja krvi mogu pokazati i:</w:t>
      </w:r>
    </w:p>
    <w:p w14:paraId="2B0755D2" w14:textId="385AA53A" w:rsidR="00691F4C" w:rsidRPr="00D603FA" w:rsidRDefault="00691F4C" w:rsidP="00D603FA">
      <w:pPr>
        <w:widowControl w:val="0"/>
        <w:numPr>
          <w:ilvl w:val="0"/>
          <w:numId w:val="35"/>
        </w:numPr>
        <w:tabs>
          <w:tab w:val="left" w:pos="284"/>
          <w:tab w:val="left" w:pos="567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outlineLvl w:val="0"/>
        <w:rPr>
          <w:rFonts w:asciiTheme="majorBidi" w:eastAsia="Adobe Ming Std L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lastRenderedPageBreak/>
        <w:t>smanjen broj b</w:t>
      </w:r>
      <w:r w:rsidR="00BF1722"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elih krvnih ćelija u krvi (neutropenija)</w:t>
      </w:r>
    </w:p>
    <w:p w14:paraId="53742F75" w14:textId="77777777" w:rsidR="00691F4C" w:rsidRPr="00D603FA" w:rsidRDefault="00691F4C" w:rsidP="00D603FA">
      <w:pPr>
        <w:widowControl w:val="0"/>
        <w:numPr>
          <w:ilvl w:val="0"/>
          <w:numId w:val="35"/>
        </w:numPr>
        <w:tabs>
          <w:tab w:val="left" w:pos="284"/>
          <w:tab w:val="left" w:pos="567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outlineLvl w:val="0"/>
        <w:rPr>
          <w:rFonts w:asciiTheme="majorBidi" w:eastAsia="Adobe Ming Std L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smanjen broj crvenih krvnih ćelija u krvi (anemija)</w:t>
      </w:r>
    </w:p>
    <w:p w14:paraId="2B4D7100" w14:textId="77777777" w:rsidR="00691F4C" w:rsidRPr="00D603FA" w:rsidRDefault="00691F4C" w:rsidP="00D603FA">
      <w:pPr>
        <w:widowControl w:val="0"/>
        <w:numPr>
          <w:ilvl w:val="0"/>
          <w:numId w:val="35"/>
        </w:numPr>
        <w:tabs>
          <w:tab w:val="left" w:pos="284"/>
          <w:tab w:val="left" w:pos="567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outlineLvl w:val="0"/>
        <w:rPr>
          <w:rFonts w:asciiTheme="majorBidi" w:eastAsia="Adobe Ming Std L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smanjen broj krvnih pločica u krvi (može povećati sklonost krvarenju)</w:t>
      </w:r>
    </w:p>
    <w:p w14:paraId="54F4CA24" w14:textId="140F37F6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  <w:tab w:val="left" w:pos="567"/>
        </w:tabs>
        <w:ind w:left="567" w:hanging="567"/>
        <w:jc w:val="both"/>
        <w:rPr>
          <w:rFonts w:asciiTheme="majorBidi" w:eastAsia="Adobe Ming Std L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snižen</w:t>
      </w:r>
      <w:r w:rsidR="00FB3863"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i</w:t>
      </w: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 xml:space="preserve"> nov</w:t>
      </w:r>
      <w:r w:rsidR="00FB3863"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i</w:t>
      </w: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 xml:space="preserve"> fosfata</w:t>
      </w:r>
    </w:p>
    <w:p w14:paraId="4DFBA94F" w14:textId="77777777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  <w:tab w:val="left" w:pos="567"/>
        </w:tabs>
        <w:ind w:left="567" w:hanging="567"/>
        <w:jc w:val="both"/>
        <w:rPr>
          <w:rFonts w:asciiTheme="majorBidi" w:eastAsia="Adobe Ming Std L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sniženi nivoi kalijum u krvi</w:t>
      </w:r>
    </w:p>
    <w:p w14:paraId="4A9B1A8F" w14:textId="77777777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  <w:tab w:val="left" w:pos="567"/>
        </w:tabs>
        <w:ind w:left="567" w:hanging="567"/>
        <w:jc w:val="both"/>
        <w:rPr>
          <w:rFonts w:asciiTheme="majorBidi" w:eastAsia="Adobe Ming Std L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povišeni nivoi kreatinina u krvi</w:t>
      </w:r>
    </w:p>
    <w:p w14:paraId="3B56B824" w14:textId="67762E1A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  <w:tab w:val="left" w:pos="567"/>
        </w:tabs>
        <w:ind w:left="567" w:hanging="567"/>
        <w:jc w:val="both"/>
        <w:rPr>
          <w:rFonts w:asciiTheme="majorBidi" w:eastAsia="Adobe Ming Std L" w:hAnsiTheme="majorBidi" w:cstheme="majorBidi"/>
          <w:sz w:val="22"/>
          <w:szCs w:val="22"/>
          <w:lang w:val="sr-Latn-ME"/>
        </w:rPr>
      </w:pPr>
      <w:bookmarkStart w:id="4" w:name="_Hlk1383468"/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povišene vr</w:t>
      </w:r>
      <w:r w:rsidR="00BF1722"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ednosti enzima jetre (AST)</w:t>
      </w:r>
      <w:bookmarkEnd w:id="4"/>
    </w:p>
    <w:p w14:paraId="08E30EE7" w14:textId="3F5D689B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eastAsia="Adobe Ming Std L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povišene vr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ednosti lipaze</w:t>
      </w:r>
    </w:p>
    <w:p w14:paraId="09BF74E2" w14:textId="222479E2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eastAsia="Adobe Ming Std L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povišene vr</w:t>
      </w:r>
      <w:r w:rsidR="00BF1722"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ednosti amilaze</w:t>
      </w:r>
    </w:p>
    <w:p w14:paraId="10F3C816" w14:textId="67D66A13" w:rsidR="00691F4C" w:rsidRPr="00D603FA" w:rsidRDefault="00691F4C" w:rsidP="00D603FA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eastAsia="Adobe Ming Std L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snižene vr</w:t>
      </w:r>
      <w:r w:rsidR="00BF1722"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ednosti hemoglobina</w:t>
      </w:r>
    </w:p>
    <w:p w14:paraId="734FC07E" w14:textId="77777777" w:rsidR="00691F4C" w:rsidRPr="00D603FA" w:rsidRDefault="00691F4C" w:rsidP="00D603F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</w:p>
    <w:p w14:paraId="55988D12" w14:textId="77777777" w:rsidR="00691F4C" w:rsidRPr="00D603FA" w:rsidRDefault="00691F4C" w:rsidP="00D603FA">
      <w:pPr>
        <w:widowControl w:val="0"/>
        <w:tabs>
          <w:tab w:val="left" w:pos="284"/>
        </w:tabs>
        <w:contextualSpacing/>
        <w:jc w:val="both"/>
        <w:rPr>
          <w:rFonts w:asciiTheme="majorBidi" w:hAnsiTheme="majorBidi" w:cstheme="majorBidi"/>
          <w:b/>
          <w:bCs/>
          <w:spacing w:val="-1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Bol u mišićima, mišićna slabost i sniženi nivoi kalijuma ili fosfata u krvi mogu se javiti zbog oštećenja ćelija bubrežnih kanalića.</w:t>
      </w:r>
    </w:p>
    <w:p w14:paraId="5868C993" w14:textId="77777777" w:rsidR="00691F4C" w:rsidRPr="00D603FA" w:rsidRDefault="00691F4C" w:rsidP="00D603FA">
      <w:pPr>
        <w:widowControl w:val="0"/>
        <w:tabs>
          <w:tab w:val="left" w:pos="284"/>
        </w:tabs>
        <w:contextualSpacing/>
        <w:jc w:val="both"/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</w:pPr>
    </w:p>
    <w:p w14:paraId="4709E4AB" w14:textId="703C0796" w:rsidR="00691F4C" w:rsidRPr="00D603FA" w:rsidRDefault="00691F4C" w:rsidP="00D603FA">
      <w:pPr>
        <w:widowControl w:val="0"/>
        <w:tabs>
          <w:tab w:val="left" w:pos="284"/>
        </w:tabs>
        <w:contextualSpacing/>
        <w:jc w:val="both"/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R</w:t>
      </w:r>
      <w:r w:rsidR="00BF1722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etka neželjena dejstva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(mogu da se jave kod najviše 1 na 1000 pacijenata koji uzimaju l</w:t>
      </w:r>
      <w:r w:rsidR="00BF1722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ek):</w:t>
      </w:r>
    </w:p>
    <w:p w14:paraId="61964CE9" w14:textId="5D88BEB7" w:rsidR="00691F4C" w:rsidRPr="00D603FA" w:rsidRDefault="00691F4C" w:rsidP="00D603FA">
      <w:pPr>
        <w:widowControl w:val="0"/>
        <w:numPr>
          <w:ilvl w:val="0"/>
          <w:numId w:val="36"/>
        </w:numPr>
        <w:tabs>
          <w:tab w:val="left" w:pos="284"/>
        </w:tabs>
        <w:ind w:left="284" w:hanging="284"/>
        <w:contextualSpacing/>
        <w:jc w:val="both"/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agresivnost, halucinacije, poteškoće s</w:t>
      </w:r>
      <w:r w:rsidR="00AA5818"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a</w:t>
      </w: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 xml:space="preserve"> prilagođavanjem</w:t>
      </w:r>
      <w:r w:rsidR="00FB3863"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 xml:space="preserve"> na </w:t>
      </w: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prom</w:t>
      </w:r>
      <w:r w:rsidR="00BF1722"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en</w:t>
      </w:r>
      <w:r w:rsidR="00FB3863"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e</w:t>
      </w: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, prom</w:t>
      </w:r>
      <w:r w:rsidR="00BF1722"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ene raspoloženja, hodanje u snu</w:t>
      </w:r>
    </w:p>
    <w:p w14:paraId="5E1169D9" w14:textId="77777777" w:rsidR="00691F4C" w:rsidRPr="00D603FA" w:rsidRDefault="00691F4C" w:rsidP="00D603FA">
      <w:pPr>
        <w:widowControl w:val="0"/>
        <w:numPr>
          <w:ilvl w:val="0"/>
          <w:numId w:val="36"/>
        </w:numPr>
        <w:tabs>
          <w:tab w:val="left" w:pos="284"/>
        </w:tabs>
        <w:ind w:left="567" w:hanging="567"/>
        <w:contextualSpacing/>
        <w:jc w:val="both"/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otežano disanje, uvećani krajnici</w:t>
      </w:r>
    </w:p>
    <w:p w14:paraId="5D16968D" w14:textId="700053E6" w:rsidR="00691F4C" w:rsidRPr="00D603FA" w:rsidRDefault="00691F4C" w:rsidP="00D603FA">
      <w:pPr>
        <w:widowControl w:val="0"/>
        <w:numPr>
          <w:ilvl w:val="0"/>
          <w:numId w:val="36"/>
        </w:numPr>
        <w:tabs>
          <w:tab w:val="left" w:pos="284"/>
        </w:tabs>
        <w:ind w:left="567" w:hanging="567"/>
        <w:contextualSpacing/>
        <w:jc w:val="both"/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os</w:t>
      </w:r>
      <w:r w:rsidR="00BF1722"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ećaj nepotpunog pražnjenja cr</w:t>
      </w:r>
      <w:r w:rsidR="00BF1722"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eva</w:t>
      </w:r>
    </w:p>
    <w:p w14:paraId="469A8E91" w14:textId="1BBE8093" w:rsidR="00691F4C" w:rsidRPr="00D603FA" w:rsidRDefault="00691F4C" w:rsidP="00D603FA">
      <w:pPr>
        <w:widowControl w:val="0"/>
        <w:numPr>
          <w:ilvl w:val="0"/>
          <w:numId w:val="36"/>
        </w:numPr>
        <w:tabs>
          <w:tab w:val="left" w:pos="284"/>
        </w:tabs>
        <w:ind w:left="567" w:hanging="567"/>
        <w:contextualSpacing/>
        <w:jc w:val="both"/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 xml:space="preserve">povećana jetra ili masna jetra, žuta koža ili oči, bol u </w:t>
      </w:r>
      <w:r w:rsidR="00FB3863"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stomaku</w:t>
      </w: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 xml:space="preserve"> (abdomenu) uzrokovan upalom jetre</w:t>
      </w:r>
    </w:p>
    <w:p w14:paraId="325C275E" w14:textId="77777777" w:rsidR="00691F4C" w:rsidRPr="00D603FA" w:rsidRDefault="00691F4C" w:rsidP="00D603FA">
      <w:pPr>
        <w:widowControl w:val="0"/>
        <w:numPr>
          <w:ilvl w:val="0"/>
          <w:numId w:val="36"/>
        </w:numPr>
        <w:tabs>
          <w:tab w:val="left" w:pos="284"/>
        </w:tabs>
        <w:ind w:left="284" w:hanging="284"/>
        <w:contextualSpacing/>
        <w:jc w:val="both"/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upala kože zbog alergije, crvenilo obraza, nosa, brade ili čela, kvržice ili pečati na licu, oticanje lica, usana, jezika ili grla</w:t>
      </w:r>
    </w:p>
    <w:p w14:paraId="145F210F" w14:textId="77777777" w:rsidR="00691F4C" w:rsidRPr="00D603FA" w:rsidRDefault="00691F4C" w:rsidP="00D603FA">
      <w:pPr>
        <w:widowControl w:val="0"/>
        <w:numPr>
          <w:ilvl w:val="0"/>
          <w:numId w:val="36"/>
        </w:numPr>
        <w:tabs>
          <w:tab w:val="left" w:pos="284"/>
        </w:tabs>
        <w:ind w:left="567" w:hanging="567"/>
        <w:contextualSpacing/>
        <w:jc w:val="both"/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mišićna slabost, slabljenje kostiju (koje je praćeno bolovima u kostima i ponekad dovodi do preloma)</w:t>
      </w:r>
    </w:p>
    <w:p w14:paraId="2084031C" w14:textId="040E928B" w:rsidR="00691F4C" w:rsidRPr="00D603FA" w:rsidRDefault="00691F4C" w:rsidP="00D603FA">
      <w:pPr>
        <w:widowControl w:val="0"/>
        <w:numPr>
          <w:ilvl w:val="0"/>
          <w:numId w:val="36"/>
        </w:numPr>
        <w:tabs>
          <w:tab w:val="left" w:pos="284"/>
        </w:tabs>
        <w:ind w:left="284" w:hanging="284"/>
        <w:contextualSpacing/>
        <w:jc w:val="both"/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oštećenje bubrega, bubrežni kamenci, insuficijencija bubrega, oštećenje bubrežnih kanalića, povreda bubrega, uriniranje velikih količina tečnosti i os</w:t>
      </w:r>
      <w:r w:rsidR="00BD186B"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ećaj žeđi</w:t>
      </w:r>
    </w:p>
    <w:p w14:paraId="037807AB" w14:textId="3E189FC2" w:rsidR="00691F4C" w:rsidRPr="00D603FA" w:rsidRDefault="00691F4C" w:rsidP="00D603FA">
      <w:pPr>
        <w:widowControl w:val="0"/>
        <w:numPr>
          <w:ilvl w:val="0"/>
          <w:numId w:val="36"/>
        </w:numPr>
        <w:tabs>
          <w:tab w:val="left" w:pos="284"/>
        </w:tabs>
        <w:ind w:left="567" w:hanging="567"/>
        <w:contextualSpacing/>
        <w:jc w:val="both"/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bol u grudnom košu, os</w:t>
      </w:r>
      <w:r w:rsidR="00BD186B"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  <w:t>ećaj hladnoće, bol, žeđ</w:t>
      </w:r>
    </w:p>
    <w:p w14:paraId="2ECACAF8" w14:textId="77777777" w:rsidR="00691F4C" w:rsidRPr="00D603FA" w:rsidRDefault="00691F4C" w:rsidP="00D603FA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outlineLvl w:val="0"/>
        <w:rPr>
          <w:rFonts w:asciiTheme="majorBidi" w:hAnsiTheme="majorBidi" w:cstheme="majorBidi"/>
          <w:sz w:val="22"/>
          <w:szCs w:val="22"/>
          <w:lang w:val="sr-Latn-ME"/>
        </w:rPr>
      </w:pPr>
    </w:p>
    <w:p w14:paraId="34D94723" w14:textId="77777777" w:rsidR="00691F4C" w:rsidRPr="00D603FA" w:rsidRDefault="00691F4C" w:rsidP="00D603FA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outlineLvl w:val="0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Ispitivanja krvi mogu pokazati i:</w:t>
      </w:r>
    </w:p>
    <w:p w14:paraId="0E8AE8A7" w14:textId="77777777" w:rsidR="00691F4C" w:rsidRPr="00D603FA" w:rsidRDefault="00691F4C" w:rsidP="00D603FA">
      <w:pPr>
        <w:widowControl w:val="0"/>
        <w:numPr>
          <w:ilvl w:val="0"/>
          <w:numId w:val="37"/>
        </w:numPr>
        <w:tabs>
          <w:tab w:val="left" w:pos="284"/>
        </w:tabs>
        <w:ind w:left="567" w:hanging="567"/>
        <w:contextualSpacing/>
        <w:jc w:val="both"/>
        <w:rPr>
          <w:rFonts w:asciiTheme="majorBidi" w:eastAsia="Adobe Ming Std L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snižene nivoe magnezijuma</w:t>
      </w:r>
    </w:p>
    <w:p w14:paraId="020C0778" w14:textId="765739E7" w:rsidR="00691F4C" w:rsidRPr="00D603FA" w:rsidRDefault="00691F4C" w:rsidP="00D603FA">
      <w:pPr>
        <w:widowControl w:val="0"/>
        <w:numPr>
          <w:ilvl w:val="0"/>
          <w:numId w:val="37"/>
        </w:numPr>
        <w:tabs>
          <w:tab w:val="left" w:pos="284"/>
        </w:tabs>
        <w:ind w:left="567" w:hanging="567"/>
        <w:contextualSpacing/>
        <w:jc w:val="both"/>
        <w:rPr>
          <w:rFonts w:asciiTheme="majorBidi" w:eastAsia="Adobe Ming Std L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laktoacidozu (višak ml</w:t>
      </w:r>
      <w:r w:rsidR="00BD186B"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i</w:t>
      </w: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ečne kiseline u krvi)</w:t>
      </w:r>
    </w:p>
    <w:p w14:paraId="22872DEF" w14:textId="0C5975E2" w:rsidR="00691F4C" w:rsidRPr="00D603FA" w:rsidRDefault="00691F4C" w:rsidP="00D603FA">
      <w:pPr>
        <w:widowControl w:val="0"/>
        <w:numPr>
          <w:ilvl w:val="0"/>
          <w:numId w:val="37"/>
        </w:numPr>
        <w:tabs>
          <w:tab w:val="left" w:pos="284"/>
        </w:tabs>
        <w:ind w:left="567" w:hanging="567"/>
        <w:contextualSpacing/>
        <w:jc w:val="both"/>
        <w:rPr>
          <w:rFonts w:asciiTheme="majorBidi" w:eastAsia="Adobe Ming Std L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povišene vr</w:t>
      </w:r>
      <w:r w:rsidR="00BD186B"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eastAsia="Adobe Ming Std L" w:hAnsiTheme="majorBidi" w:cstheme="majorBidi"/>
          <w:sz w:val="22"/>
          <w:szCs w:val="22"/>
          <w:lang w:val="sr-Latn-ME"/>
        </w:rPr>
        <w:t>ednosti kreatin fosfokinaze</w:t>
      </w:r>
    </w:p>
    <w:p w14:paraId="36F9EB2A" w14:textId="77777777" w:rsidR="00691F4C" w:rsidRPr="00D603FA" w:rsidRDefault="00691F4C" w:rsidP="00D603F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</w:p>
    <w:p w14:paraId="2CBF83B9" w14:textId="1FFED4D3" w:rsidR="00691F4C" w:rsidRPr="00D603FA" w:rsidRDefault="00691F4C" w:rsidP="00D603F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Veoma r</w:t>
      </w:r>
      <w:r w:rsidR="00BD186B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etka neželjena dejstva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(mogu da se jave kod najviše 1 na 10000 pacijenata koji uzimaju l</w:t>
      </w:r>
      <w:r w:rsidR="00BD186B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ek):</w:t>
      </w:r>
    </w:p>
    <w:p w14:paraId="4A2D2566" w14:textId="77777777" w:rsidR="00691F4C" w:rsidRPr="00D603FA" w:rsidRDefault="00691F4C" w:rsidP="00D603F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</w:p>
    <w:p w14:paraId="4100A80D" w14:textId="77777777" w:rsidR="00691F4C" w:rsidRPr="00D603FA" w:rsidRDefault="00691F4C" w:rsidP="00D603F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Ispitivanja krvi mogu pokazati i:</w:t>
      </w:r>
    </w:p>
    <w:p w14:paraId="513BC713" w14:textId="0B553D18" w:rsidR="00691F4C" w:rsidRPr="00D603FA" w:rsidRDefault="00691F4C" w:rsidP="00D603FA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TimesNewRoman,Bold" w:hAnsiTheme="majorBidi" w:cstheme="majorBidi"/>
          <w:sz w:val="22"/>
          <w:szCs w:val="22"/>
          <w:lang w:val="sr-Latn-ME"/>
        </w:rPr>
        <w:t>nesposobnost ko</w:t>
      </w:r>
      <w:r w:rsidR="00CE7705" w:rsidRPr="00D603FA">
        <w:rPr>
          <w:rFonts w:asciiTheme="majorBidi" w:eastAsia="TimesNewRoman,Bold" w:hAnsiTheme="majorBidi" w:cstheme="majorBidi"/>
          <w:sz w:val="22"/>
          <w:szCs w:val="22"/>
          <w:lang w:val="sr-Latn-ME"/>
        </w:rPr>
        <w:t>s</w:t>
      </w:r>
      <w:r w:rsidRPr="00D603FA">
        <w:rPr>
          <w:rFonts w:asciiTheme="majorBidi" w:eastAsia="TimesNewRoman,Bold" w:hAnsiTheme="majorBidi" w:cstheme="majorBidi"/>
          <w:sz w:val="22"/>
          <w:szCs w:val="22"/>
          <w:lang w:val="sr-Latn-ME"/>
        </w:rPr>
        <w:t>ne srži da proizvede nove crvene krvne ćelije (izolovana aplazija crvenih krvnih ćelija)</w:t>
      </w:r>
    </w:p>
    <w:p w14:paraId="420FC290" w14:textId="77777777" w:rsidR="006D5C11" w:rsidRPr="00D603FA" w:rsidRDefault="006D5C11" w:rsidP="00D603FA">
      <w:pPr>
        <w:pStyle w:val="NoSpacing"/>
        <w:widowControl w:val="0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14:paraId="71A7E9CC" w14:textId="77777777" w:rsidR="00C269D7" w:rsidRPr="00D603FA" w:rsidRDefault="00C269D7" w:rsidP="00D603FA">
      <w:pPr>
        <w:pStyle w:val="NoSpacing"/>
        <w:widowControl w:val="0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  <w:r w:rsidRPr="00D603FA"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1C12EFE" w14:textId="77777777" w:rsidR="00C269D7" w:rsidRPr="00D603FA" w:rsidRDefault="00C269D7" w:rsidP="00D603FA">
      <w:pPr>
        <w:pStyle w:val="NoSpacing"/>
        <w:widowControl w:val="0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14:paraId="7B34B816" w14:textId="77777777" w:rsidR="00C269D7" w:rsidRPr="00D603FA" w:rsidRDefault="0029138F" w:rsidP="00D603FA">
      <w:pPr>
        <w:pStyle w:val="NoSpacing"/>
        <w:widowControl w:val="0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D603FA">
        <w:rPr>
          <w:rFonts w:asciiTheme="majorBidi" w:eastAsia="Calibri" w:hAnsiTheme="majorBidi" w:cstheme="majorBidi"/>
          <w:sz w:val="22"/>
          <w:szCs w:val="22"/>
          <w:lang w:val="sr-Latn-ME"/>
        </w:rPr>
        <w:t>Ako V</w:t>
      </w:r>
      <w:r w:rsidR="00C269D7" w:rsidRPr="00D603FA">
        <w:rPr>
          <w:rFonts w:asciiTheme="majorBidi" w:eastAsia="Calibri" w:hAnsiTheme="majorBidi" w:cstheme="majorBidi"/>
          <w:sz w:val="22"/>
          <w:szCs w:val="22"/>
          <w:lang w:val="sr-Latn-ME"/>
        </w:rPr>
        <w:t>am se javi bilo koje neželjeno d</w:t>
      </w:r>
      <w:r w:rsidRPr="00D603FA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ejstvo recite to svom ljekaru, </w:t>
      </w:r>
      <w:r w:rsidR="00C269D7" w:rsidRPr="00D603FA">
        <w:rPr>
          <w:rFonts w:asciiTheme="majorBidi" w:eastAsia="Calibri" w:hAnsiTheme="majorBidi" w:cstheme="majorBid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D603FA">
        <w:rPr>
          <w:rFonts w:asciiTheme="majorBidi" w:eastAsia="Calibri" w:hAnsiTheme="majorBidi" w:cstheme="majorBidi"/>
          <w:spacing w:val="-4"/>
          <w:sz w:val="22"/>
          <w:szCs w:val="22"/>
          <w:lang w:val="sr-Latn-ME"/>
        </w:rPr>
        <w:t>.</w:t>
      </w:r>
      <w:r w:rsidR="007C6028" w:rsidRPr="00D603FA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08720D3" w14:textId="77777777" w:rsidR="007C6028" w:rsidRPr="00D603FA" w:rsidRDefault="007C6028" w:rsidP="00D603FA">
      <w:pPr>
        <w:pStyle w:val="NoSpacing"/>
        <w:widowControl w:val="0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4B0309CE" w14:textId="77777777" w:rsidR="007C6028" w:rsidRPr="00D603FA" w:rsidRDefault="007C6028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Institut za ljekove i medicinska sredstva </w:t>
      </w:r>
    </w:p>
    <w:p w14:paraId="4E9C04CB" w14:textId="77777777" w:rsidR="007C6028" w:rsidRPr="00D603FA" w:rsidRDefault="007C6028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Odjeljenje za farmakovigilancu</w:t>
      </w:r>
    </w:p>
    <w:p w14:paraId="5270BB3C" w14:textId="77777777" w:rsidR="007C6028" w:rsidRPr="00D603FA" w:rsidRDefault="007C6028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Bulevar Ivana Crnojevića 64a, 81000 Podgorica</w:t>
      </w:r>
    </w:p>
    <w:p w14:paraId="49CBBE52" w14:textId="77777777" w:rsidR="007C6028" w:rsidRPr="00D603FA" w:rsidRDefault="007C6028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8511B3E" w14:textId="77777777" w:rsidR="007C6028" w:rsidRPr="00D603FA" w:rsidRDefault="007C6028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tel: +382 (0) 20 310 280</w:t>
      </w:r>
    </w:p>
    <w:p w14:paraId="4A8EEFFE" w14:textId="77777777" w:rsidR="007C6028" w:rsidRPr="00D603FA" w:rsidRDefault="007C6028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fax: +382 (0) 20 310 581</w:t>
      </w:r>
    </w:p>
    <w:p w14:paraId="6899AE46" w14:textId="77777777" w:rsidR="007C6028" w:rsidRPr="00D603FA" w:rsidRDefault="004956CA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hyperlink r:id="rId9" w:history="1">
        <w:r w:rsidR="00510F22" w:rsidRPr="00D603FA">
          <w:rPr>
            <w:rStyle w:val="Hyperlink"/>
            <w:rFonts w:asciiTheme="majorBidi" w:hAnsiTheme="majorBidi" w:cstheme="majorBidi"/>
            <w:sz w:val="22"/>
            <w:szCs w:val="22"/>
            <w:lang w:val="sr-Latn-ME"/>
          </w:rPr>
          <w:t>www.cinmed.me</w:t>
        </w:r>
      </w:hyperlink>
      <w:r w:rsidR="00510F22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6ABFACD0" w14:textId="77777777" w:rsidR="007C6028" w:rsidRPr="00D603FA" w:rsidRDefault="004956CA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hyperlink r:id="rId10" w:history="1">
        <w:r w:rsidR="00510F22" w:rsidRPr="00D603FA">
          <w:rPr>
            <w:rStyle w:val="Hyperlink"/>
            <w:rFonts w:asciiTheme="majorBidi" w:hAnsiTheme="majorBidi" w:cstheme="majorBidi"/>
            <w:sz w:val="22"/>
            <w:szCs w:val="22"/>
            <w:lang w:val="sr-Latn-ME"/>
          </w:rPr>
          <w:t>nezeljenadejstva@cinmed.me</w:t>
        </w:r>
      </w:hyperlink>
      <w:r w:rsidR="00510F22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56558B4B" w14:textId="2DBE372E" w:rsidR="00396B66" w:rsidRPr="00D603FA" w:rsidRDefault="007C6028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putem IS zdravstvene zaštite</w:t>
      </w:r>
    </w:p>
    <w:p w14:paraId="7557A970" w14:textId="5FCC52DC" w:rsidR="000645E0" w:rsidRPr="00D603FA" w:rsidRDefault="000645E0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QR kod za online prijavu sumnje na neželjeno dejstvo lijeka:</w:t>
      </w:r>
    </w:p>
    <w:p w14:paraId="3C93A5BA" w14:textId="77777777" w:rsidR="000645E0" w:rsidRPr="00D603FA" w:rsidRDefault="000645E0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08EEE81" w14:textId="162BD72A" w:rsidR="000645E0" w:rsidRPr="00D603FA" w:rsidRDefault="001B25CB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b/>
          <w:bCs/>
          <w:sz w:val="22"/>
          <w:szCs w:val="22"/>
          <w:lang w:val="sr-Latn-ME" w:eastAsia="sr-Latn-ME"/>
        </w:rPr>
        <w:drawing>
          <wp:inline distT="0" distB="0" distL="0" distR="0" wp14:anchorId="23F18D77" wp14:editId="04CCCB60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CD8D05" w14:textId="5B76772F" w:rsidR="00662339" w:rsidRPr="00D603FA" w:rsidRDefault="00662339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AC7253B" w14:textId="77777777" w:rsidR="00E169AC" w:rsidRPr="00D603FA" w:rsidRDefault="00E169AC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AA7CB50" w14:textId="25595DB8" w:rsidR="00A32113" w:rsidRPr="00D603FA" w:rsidRDefault="00A32113" w:rsidP="00D603FA">
      <w:pPr>
        <w:widowControl w:val="0"/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5. </w:t>
      </w:r>
      <w:r w:rsidR="00291DAD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KAKO ČUVATI LIJEK </w:t>
      </w:r>
      <w:r w:rsidR="00F96641" w:rsidRPr="00D603FA">
        <w:rPr>
          <w:rFonts w:asciiTheme="majorBidi" w:hAnsiTheme="majorBidi" w:cstheme="majorBidi"/>
          <w:b/>
          <w:sz w:val="22"/>
          <w:szCs w:val="22"/>
          <w:lang w:val="sr-Latn-ME"/>
        </w:rPr>
        <w:t>DELSTRIGO</w:t>
      </w:r>
    </w:p>
    <w:p w14:paraId="022F9562" w14:textId="77777777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548E504" w14:textId="4C108FC5" w:rsidR="00991E7D" w:rsidRPr="00D603FA" w:rsidRDefault="008A7F7D" w:rsidP="00D603FA">
      <w:pPr>
        <w:pStyle w:val="ListParagraph"/>
        <w:widowControl w:val="0"/>
        <w:numPr>
          <w:ilvl w:val="0"/>
          <w:numId w:val="40"/>
        </w:numPr>
        <w:tabs>
          <w:tab w:val="left" w:pos="720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Lijek čuvajte </w:t>
      </w:r>
      <w:r w:rsidR="00991E7D" w:rsidRPr="00D603FA">
        <w:rPr>
          <w:rFonts w:asciiTheme="majorBidi" w:hAnsiTheme="majorBidi" w:cstheme="majorBidi"/>
          <w:sz w:val="22"/>
          <w:szCs w:val="22"/>
          <w:lang w:val="sr-Latn-ME"/>
        </w:rPr>
        <w:t>van pogleda i domašaja djece.</w:t>
      </w:r>
    </w:p>
    <w:p w14:paraId="3BED15DF" w14:textId="7B70C625" w:rsidR="00445D8F" w:rsidRPr="00D603FA" w:rsidRDefault="00D01E45" w:rsidP="00D603FA">
      <w:pPr>
        <w:pStyle w:val="ListParagraph"/>
        <w:widowControl w:val="0"/>
        <w:numPr>
          <w:ilvl w:val="0"/>
          <w:numId w:val="40"/>
        </w:numPr>
        <w:tabs>
          <w:tab w:val="left" w:pos="720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Ovaj lijek se ne smije upotrijebiti nakon isteka roka upotrebe navedenog </w:t>
      </w:r>
      <w:r w:rsidR="001323D6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na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boci i kutiji iza oznake „EXP“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. Rok upotrebe odnosi se na posl</w:t>
      </w:r>
      <w:r w:rsidR="00CB0DDA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ednji dan navedenog mjeseca.</w:t>
      </w:r>
    </w:p>
    <w:p w14:paraId="1D3C09AE" w14:textId="7F067E18" w:rsidR="00691F4C" w:rsidRPr="00D603FA" w:rsidRDefault="00691F4C" w:rsidP="00D603FA">
      <w:pPr>
        <w:pStyle w:val="ListParagraph"/>
        <w:widowControl w:val="0"/>
        <w:numPr>
          <w:ilvl w:val="0"/>
          <w:numId w:val="4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Boca sadrži sredstvo za sušenje, koje tablete štiti od vlage. U boci se može nalaziti više od jednog pakovanja sredstva za sušenje. Ostavite sredstvo za sušenje u boci i nemojte ga baciti dok ne potrošite sav l</w:t>
      </w:r>
      <w:r w:rsidR="00BD186B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ek. </w:t>
      </w:r>
    </w:p>
    <w:p w14:paraId="234C2816" w14:textId="77777777" w:rsidR="00691F4C" w:rsidRPr="00D603FA" w:rsidRDefault="00691F4C" w:rsidP="00D603FA">
      <w:pPr>
        <w:pStyle w:val="ListParagraph"/>
        <w:widowControl w:val="0"/>
        <w:numPr>
          <w:ilvl w:val="0"/>
          <w:numId w:val="4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Bocu čuvajte čvrsto zatvorenom radi zaštite od vlage.</w:t>
      </w:r>
    </w:p>
    <w:p w14:paraId="487DCD5B" w14:textId="2DDD117D" w:rsidR="00691F4C" w:rsidRPr="00D603FA" w:rsidRDefault="00691F4C" w:rsidP="00D603FA">
      <w:pPr>
        <w:pStyle w:val="ListParagraph"/>
        <w:widowControl w:val="0"/>
        <w:numPr>
          <w:ilvl w:val="0"/>
          <w:numId w:val="4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BD186B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ek ne zaht</w:t>
      </w:r>
      <w:r w:rsidR="00BD186B" w:rsidRPr="00D603F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eva čuvanje na određenoj temperaturi.</w:t>
      </w:r>
    </w:p>
    <w:p w14:paraId="1B86992D" w14:textId="03E57C13" w:rsidR="00D01E45" w:rsidRPr="00D603FA" w:rsidRDefault="00D01E45" w:rsidP="00D603FA">
      <w:pPr>
        <w:pStyle w:val="ListParagraph"/>
        <w:widowControl w:val="0"/>
        <w:numPr>
          <w:ilvl w:val="0"/>
          <w:numId w:val="40"/>
        </w:numPr>
        <w:jc w:val="both"/>
        <w:rPr>
          <w:rFonts w:asciiTheme="majorBidi" w:hAnsiTheme="majorBidi" w:cstheme="majorBidi"/>
          <w:sz w:val="22"/>
          <w:szCs w:val="22"/>
          <w:lang w:val="sr-Latn-ME" w:eastAsia="hr-HR"/>
        </w:rPr>
      </w:pPr>
      <w:r w:rsidRPr="00D603FA">
        <w:rPr>
          <w:rFonts w:asciiTheme="majorBidi" w:hAnsiTheme="majorBidi" w:cstheme="majorBidi"/>
          <w:sz w:val="22"/>
          <w:szCs w:val="22"/>
          <w:lang w:val="sr-Latn-ME" w:eastAsia="hr-HR"/>
        </w:rPr>
        <w:t>Ljekove ne treba bacati u kanalizaciju, niti kućni otpad. Ove mjere pomažu očuvanju životne sredine.</w:t>
      </w:r>
      <w:r w:rsidR="006F71E3" w:rsidRPr="00D603FA">
        <w:rPr>
          <w:rFonts w:asciiTheme="majorBidi" w:hAnsiTheme="majorBidi" w:cstheme="majorBidi"/>
          <w:sz w:val="22"/>
          <w:szCs w:val="22"/>
          <w:lang w:val="sr-Latn-ME" w:eastAsia="hr-HR"/>
        </w:rPr>
        <w:t xml:space="preserve"> </w:t>
      </w:r>
      <w:r w:rsidRPr="00D603FA">
        <w:rPr>
          <w:rFonts w:asciiTheme="majorBidi" w:hAnsiTheme="majorBidi" w:cstheme="majorBidi"/>
          <w:sz w:val="22"/>
          <w:szCs w:val="22"/>
          <w:lang w:val="sr-Latn-ME" w:eastAsia="hr-HR"/>
        </w:rPr>
        <w:t>Neupotrijebljeni lijek se uništava u skladu sa važećim propisima.</w:t>
      </w:r>
    </w:p>
    <w:p w14:paraId="15AF258C" w14:textId="391F3622" w:rsidR="00396B66" w:rsidRPr="00D603FA" w:rsidRDefault="00396B66" w:rsidP="00D603FA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7D6C89BE" w14:textId="77777777" w:rsidR="00E169AC" w:rsidRPr="00D603FA" w:rsidRDefault="00E169AC" w:rsidP="00D603FA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7B40294C" w14:textId="77777777" w:rsidR="00A32113" w:rsidRPr="00D603FA" w:rsidRDefault="00A32113" w:rsidP="00D603FA">
      <w:pPr>
        <w:widowControl w:val="0"/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 </w:t>
      </w:r>
      <w:r w:rsidR="00291DAD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="00326EEC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SADRŽAJ PAKOVANJA I </w:t>
      </w: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DODATNE INFORMACIJE</w:t>
      </w:r>
      <w:r w:rsidR="00E06040"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677D46B6" w14:textId="77777777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C0EA8EE" w14:textId="4C991B12" w:rsidR="00445D8F" w:rsidRPr="00D603FA" w:rsidRDefault="00A32113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Šta sadrži lijek </w:t>
      </w:r>
      <w:r w:rsidR="00691F4C" w:rsidRPr="00D603FA">
        <w:rPr>
          <w:rFonts w:asciiTheme="majorBidi" w:hAnsiTheme="majorBidi" w:cstheme="majorBidi"/>
          <w:b/>
          <w:sz w:val="22"/>
          <w:szCs w:val="22"/>
          <w:lang w:val="sr-Latn-ME"/>
        </w:rPr>
        <w:t>Delstrigo</w:t>
      </w:r>
    </w:p>
    <w:p w14:paraId="6973931E" w14:textId="77777777" w:rsidR="00326EEC" w:rsidRPr="00D603FA" w:rsidRDefault="00326EEC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1B46948C" w14:textId="4B79270B" w:rsidR="00691F4C" w:rsidRPr="00D603FA" w:rsidRDefault="00691F4C" w:rsidP="00D603FA">
      <w:pPr>
        <w:pStyle w:val="ListParagraph"/>
        <w:widowControl w:val="0"/>
        <w:numPr>
          <w:ilvl w:val="0"/>
          <w:numId w:val="41"/>
        </w:numPr>
        <w:ind w:left="72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Aktivne supstance su: 100 mg doravirina, 300 mg lamivudina i 245 mg tenofovir</w:t>
      </w:r>
      <w:r w:rsidR="00480780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>dizoproksila (u obliku fumarata).</w:t>
      </w:r>
    </w:p>
    <w:p w14:paraId="519D3261" w14:textId="3476F73B" w:rsidR="00326EEC" w:rsidRPr="00D603FA" w:rsidRDefault="00326EEC" w:rsidP="00D603FA">
      <w:pPr>
        <w:pStyle w:val="ListParagraph"/>
        <w:widowControl w:val="0"/>
        <w:numPr>
          <w:ilvl w:val="0"/>
          <w:numId w:val="41"/>
        </w:numPr>
        <w:tabs>
          <w:tab w:val="left" w:pos="720"/>
        </w:tabs>
        <w:ind w:left="720"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Pomoćne supstance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su</w:t>
      </w:r>
      <w:r w:rsidR="001323D6" w:rsidRPr="00D603FA">
        <w:rPr>
          <w:rFonts w:asciiTheme="majorBidi" w:hAnsiTheme="majorBidi" w:cstheme="majorBidi"/>
          <w:sz w:val="22"/>
          <w:szCs w:val="22"/>
          <w:lang w:val="sr-Latn-ME"/>
        </w:rPr>
        <w:t>: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kroskarmeloza</w:t>
      </w:r>
      <w:r w:rsidR="00D06CE2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natrijum (E468), hipromeloza acetat sukcinat, magnezijum</w:t>
      </w:r>
      <w:r w:rsidR="00CB0DDA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stearat (E470b), celuloza, mikrokristalna (E460), silicijum </w:t>
      </w:r>
      <w:r w:rsidR="007C637D" w:rsidRPr="00D603FA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oksid</w:t>
      </w:r>
      <w:r w:rsidR="007C637D" w:rsidRPr="00D603FA">
        <w:rPr>
          <w:rFonts w:asciiTheme="majorBidi" w:hAnsiTheme="majorBidi" w:cstheme="majorBidi"/>
          <w:sz w:val="22"/>
          <w:szCs w:val="22"/>
          <w:lang w:val="sr-Latn-ME"/>
        </w:rPr>
        <w:t>, koloidni, bezvodni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(E551) i natrijum</w:t>
      </w:r>
      <w:r w:rsidR="00CB0DDA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stearil</w:t>
      </w:r>
      <w:r w:rsidR="001323D6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fumarat. Tablete su obložene film omotačem koji sadrži sl</w:t>
      </w:r>
      <w:r w:rsidR="00CB0DDA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edeće sastojke: karnauba vosak (E903), hipromelozu (E464), gvožđe</w:t>
      </w:r>
      <w:r w:rsidR="001323D6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(III)</w:t>
      </w:r>
      <w:r w:rsidR="001323D6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oksid, žuti (E172), laktozu, monohidrat, titan</w:t>
      </w:r>
      <w:r w:rsidR="001323D6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dioksid (E171) i triacetin (E1518).</w:t>
      </w:r>
    </w:p>
    <w:p w14:paraId="16A2A38F" w14:textId="77777777" w:rsidR="00326EEC" w:rsidRPr="00D603FA" w:rsidRDefault="00326EEC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8696323" w14:textId="30D67568" w:rsidR="00A32113" w:rsidRPr="00D603FA" w:rsidRDefault="00A32113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Kako izgleda lijek </w:t>
      </w:r>
      <w:r w:rsidR="00691F4C" w:rsidRPr="00D603FA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Delstrigo </w:t>
      </w: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i sadržaj pakovanja</w:t>
      </w:r>
    </w:p>
    <w:p w14:paraId="39AD85DF" w14:textId="77777777" w:rsidR="001323D6" w:rsidRPr="00D603FA" w:rsidRDefault="001323D6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7CC6178" w14:textId="238ED5D1" w:rsidR="00691F4C" w:rsidRPr="00D603FA" w:rsidRDefault="00B075FC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Lijek 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Delstrigo je žuta, ovalna film tableta sa utisnutim logotipom proizvođača i oznakom „776“ na jednoj strani i bez oznake na drugoj strani. </w:t>
      </w:r>
    </w:p>
    <w:p w14:paraId="36C40EC3" w14:textId="77777777" w:rsidR="00691F4C" w:rsidRPr="00D603FA" w:rsidRDefault="00691F4C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A772FCD" w14:textId="41B2AB98" w:rsidR="00691F4C" w:rsidRPr="00D603FA" w:rsidRDefault="00691F4C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Dostupna je sl</w:t>
      </w:r>
      <w:r w:rsidR="00CB0DDA" w:rsidRPr="00D603F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603FA">
        <w:rPr>
          <w:rFonts w:asciiTheme="majorBidi" w:hAnsiTheme="majorBidi" w:cstheme="majorBidi"/>
          <w:sz w:val="22"/>
          <w:szCs w:val="22"/>
          <w:lang w:val="sr-Latn-ME"/>
        </w:rPr>
        <w:t xml:space="preserve">edeća veličina pakovanja: </w:t>
      </w:r>
    </w:p>
    <w:p w14:paraId="69718098" w14:textId="77777777" w:rsidR="00691F4C" w:rsidRPr="00D603FA" w:rsidRDefault="00691F4C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1 boca sa 30 film tableta</w:t>
      </w:r>
    </w:p>
    <w:p w14:paraId="7E0D2CC6" w14:textId="77777777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A7B99E5" w14:textId="56996376" w:rsidR="00A32113" w:rsidRPr="00D603FA" w:rsidRDefault="00A32113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Nosilac dozvole i </w:t>
      </w:r>
      <w:r w:rsidR="00C66783" w:rsidRPr="00D603FA">
        <w:rPr>
          <w:rFonts w:asciiTheme="majorBidi" w:hAnsiTheme="majorBidi" w:cstheme="majorBidi"/>
          <w:b/>
          <w:sz w:val="22"/>
          <w:szCs w:val="22"/>
          <w:lang w:val="sr-Latn-ME"/>
        </w:rPr>
        <w:t>p</w:t>
      </w: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roizvođač</w:t>
      </w:r>
    </w:p>
    <w:p w14:paraId="558983AD" w14:textId="77777777" w:rsidR="001323D6" w:rsidRPr="00D603FA" w:rsidRDefault="001323D6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31C7734C" w14:textId="7457D44E" w:rsidR="001323D6" w:rsidRPr="00D603FA" w:rsidRDefault="001323D6" w:rsidP="00D603FA">
      <w:pPr>
        <w:widowControl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Nosilac dozvole</w:t>
      </w:r>
    </w:p>
    <w:p w14:paraId="4B9EEF3E" w14:textId="7C662951" w:rsidR="001323D6" w:rsidRPr="00D603FA" w:rsidRDefault="001323D6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Glosarij d.o.o., Vojislavljevića 76, Podgorica, Crna Gora</w:t>
      </w:r>
    </w:p>
    <w:p w14:paraId="764C1284" w14:textId="77777777" w:rsidR="001323D6" w:rsidRPr="00D603FA" w:rsidRDefault="001323D6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F2B21DC" w14:textId="77777777" w:rsidR="00691F4C" w:rsidRPr="00D603FA" w:rsidRDefault="00691F4C" w:rsidP="00D603FA">
      <w:pPr>
        <w:widowControl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bCs/>
          <w:sz w:val="22"/>
          <w:szCs w:val="22"/>
          <w:lang w:val="sr-Latn-ME"/>
        </w:rPr>
        <w:t>Proizvođač</w:t>
      </w:r>
    </w:p>
    <w:p w14:paraId="6A44FB86" w14:textId="6C5DEBD7" w:rsidR="00691F4C" w:rsidRPr="00D603FA" w:rsidRDefault="00691F4C" w:rsidP="00D603FA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MERCK SHARP &amp; DOHME B.V., Waarderweg 39, Haarlem, Holandija</w:t>
      </w:r>
      <w:r w:rsidRPr="00D603FA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</w:p>
    <w:p w14:paraId="52CBCAAB" w14:textId="77777777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F2AF236" w14:textId="667F3C28" w:rsidR="00A32113" w:rsidRPr="00D603FA" w:rsidRDefault="00A32113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Režim izdavanja lijeka</w:t>
      </w:r>
    </w:p>
    <w:p w14:paraId="3A33B42E" w14:textId="77777777" w:rsidR="00691F4C" w:rsidRPr="00D603FA" w:rsidRDefault="00691F4C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4C4A6A93" w14:textId="2CA68011" w:rsidR="00691F4C" w:rsidRPr="00D603FA" w:rsidRDefault="008D3CFD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sz w:val="22"/>
          <w:szCs w:val="22"/>
          <w:lang w:val="sr-Latn-ME"/>
        </w:rPr>
        <w:t>Lijek se izdaje samo na ljekarski recept</w:t>
      </w:r>
      <w:r w:rsidR="00691F4C" w:rsidRPr="00D603FA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5D9AF7A1" w14:textId="77777777" w:rsidR="00445D8F" w:rsidRPr="00D603FA" w:rsidRDefault="00445D8F" w:rsidP="00D603FA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D1AB8A0" w14:textId="77777777" w:rsidR="0067145B" w:rsidRPr="00D603FA" w:rsidRDefault="00A32113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Broj i datum dozvole</w:t>
      </w:r>
    </w:p>
    <w:p w14:paraId="2529A380" w14:textId="6B959B53" w:rsidR="00440196" w:rsidRPr="00D603FA" w:rsidRDefault="00440196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65749F49" w14:textId="52949054" w:rsidR="00E169AC" w:rsidRPr="00D603FA" w:rsidRDefault="00E169AC" w:rsidP="00D603FA">
      <w:pPr>
        <w:widowControl w:val="0"/>
        <w:jc w:val="both"/>
        <w:rPr>
          <w:sz w:val="22"/>
          <w:szCs w:val="22"/>
          <w:lang w:val="sr-Latn-ME" w:eastAsia="sr-Latn-ME"/>
        </w:rPr>
      </w:pPr>
      <w:r w:rsidRPr="00D603FA">
        <w:rPr>
          <w:sz w:val="22"/>
          <w:szCs w:val="22"/>
          <w:lang w:val="sr-Latn-ME" w:eastAsia="sr-Latn-ME"/>
        </w:rPr>
        <w:lastRenderedPageBreak/>
        <w:t>2030/22/2408 - 5563 od 29.09.2022. godine</w:t>
      </w:r>
    </w:p>
    <w:p w14:paraId="142EA557" w14:textId="77777777" w:rsidR="00E169AC" w:rsidRPr="00D603FA" w:rsidRDefault="00E169AC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49722304" w14:textId="77777777" w:rsidR="00440196" w:rsidRPr="00D603FA" w:rsidRDefault="00440196" w:rsidP="00D603FA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603FA">
        <w:rPr>
          <w:rFonts w:asciiTheme="majorBidi" w:hAnsiTheme="majorBidi" w:cstheme="majorBidi"/>
          <w:b/>
          <w:sz w:val="22"/>
          <w:szCs w:val="22"/>
          <w:lang w:val="sr-Latn-ME"/>
        </w:rPr>
        <w:t>Ovo uputstvo je posljednji put odobreno</w:t>
      </w:r>
    </w:p>
    <w:p w14:paraId="3AB62F2A" w14:textId="77777777" w:rsidR="00440196" w:rsidRPr="00D603FA" w:rsidRDefault="00440196" w:rsidP="00D603FA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7A3C2882" w14:textId="670A17DF" w:rsidR="00440196" w:rsidRPr="00D603FA" w:rsidRDefault="00D603FA" w:rsidP="00D603FA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>
        <w:rPr>
          <w:rFonts w:asciiTheme="majorBidi" w:hAnsiTheme="majorBidi" w:cstheme="majorBidi"/>
          <w:bCs/>
          <w:sz w:val="22"/>
          <w:szCs w:val="22"/>
          <w:lang w:val="sr-Latn-ME"/>
        </w:rPr>
        <w:t>Februar, 2025. godine</w:t>
      </w:r>
    </w:p>
    <w:sectPr w:rsidR="00440196" w:rsidRPr="00D603FA" w:rsidSect="00140D34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45C4BA0" w16cid:durableId="3AAE2E8D"/>
  <w16cid:commentId w16cid:paraId="210A9861" w16cid:durableId="285C99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4BA67" w14:textId="77777777" w:rsidR="004956CA" w:rsidRDefault="004956CA">
      <w:r>
        <w:separator/>
      </w:r>
    </w:p>
  </w:endnote>
  <w:endnote w:type="continuationSeparator" w:id="0">
    <w:p w14:paraId="0C0DFF2A" w14:textId="77777777" w:rsidR="004956CA" w:rsidRDefault="0049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ED64B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AFDB02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8C683" w14:textId="14A5DF4B" w:rsidR="00890846" w:rsidRPr="00D603FA" w:rsidRDefault="00890846" w:rsidP="00F413F0">
    <w:pPr>
      <w:pStyle w:val="Footer"/>
      <w:jc w:val="center"/>
      <w:rPr>
        <w:sz w:val="22"/>
        <w:szCs w:val="22"/>
      </w:rPr>
    </w:pPr>
    <w:r w:rsidRPr="00D603FA">
      <w:rPr>
        <w:sz w:val="22"/>
      </w:rPr>
      <w:fldChar w:fldCharType="begin"/>
    </w:r>
    <w:r w:rsidRPr="00D603FA">
      <w:rPr>
        <w:sz w:val="22"/>
      </w:rPr>
      <w:instrText xml:space="preserve"> PAGE </w:instrText>
    </w:r>
    <w:r w:rsidRPr="00D603FA">
      <w:rPr>
        <w:sz w:val="22"/>
      </w:rPr>
      <w:fldChar w:fldCharType="separate"/>
    </w:r>
    <w:r w:rsidR="00D603FA">
      <w:rPr>
        <w:noProof/>
        <w:sz w:val="22"/>
      </w:rPr>
      <w:t>8</w:t>
    </w:r>
    <w:r w:rsidRPr="00D603FA">
      <w:rPr>
        <w:sz w:val="22"/>
      </w:rPr>
      <w:fldChar w:fldCharType="end"/>
    </w:r>
    <w:r w:rsidRPr="00D603FA">
      <w:rPr>
        <w:sz w:val="22"/>
      </w:rPr>
      <w:t xml:space="preserve"> / </w:t>
    </w:r>
    <w:r w:rsidRPr="00D603FA">
      <w:rPr>
        <w:sz w:val="22"/>
      </w:rPr>
      <w:fldChar w:fldCharType="begin"/>
    </w:r>
    <w:r w:rsidRPr="00D603FA">
      <w:rPr>
        <w:sz w:val="22"/>
      </w:rPr>
      <w:instrText xml:space="preserve"> NUMPAGES </w:instrText>
    </w:r>
    <w:r w:rsidRPr="00D603FA">
      <w:rPr>
        <w:sz w:val="22"/>
      </w:rPr>
      <w:fldChar w:fldCharType="separate"/>
    </w:r>
    <w:r w:rsidR="00D603FA">
      <w:rPr>
        <w:noProof/>
        <w:sz w:val="22"/>
      </w:rPr>
      <w:t>8</w:t>
    </w:r>
    <w:r w:rsidRPr="00D603FA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B584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A7048" w14:textId="77777777" w:rsidR="004956CA" w:rsidRDefault="004956CA">
      <w:r>
        <w:separator/>
      </w:r>
    </w:p>
  </w:footnote>
  <w:footnote w:type="continuationSeparator" w:id="0">
    <w:p w14:paraId="6E2257B6" w14:textId="77777777" w:rsidR="004956CA" w:rsidRDefault="00495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F95CF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5293E7EB" wp14:editId="0F35043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2307FC" w14:textId="77777777" w:rsidR="00890846" w:rsidRDefault="00890846">
    <w:pPr>
      <w:pStyle w:val="Header"/>
      <w:rPr>
        <w:sz w:val="16"/>
        <w:szCs w:val="16"/>
      </w:rPr>
    </w:pPr>
  </w:p>
  <w:p w14:paraId="71F60398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918A3"/>
    <w:multiLevelType w:val="hybridMultilevel"/>
    <w:tmpl w:val="B70A979A"/>
    <w:lvl w:ilvl="0" w:tplc="F252C00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6248FA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65C606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A6FEE6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2E0A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3C41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C8E4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226F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24EA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A0F5E"/>
    <w:multiLevelType w:val="hybridMultilevel"/>
    <w:tmpl w:val="6C0EC3C4"/>
    <w:lvl w:ilvl="0" w:tplc="1632D6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E4D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C2F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63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C0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006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87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69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C3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81A51"/>
    <w:multiLevelType w:val="hybridMultilevel"/>
    <w:tmpl w:val="B0A2BD7E"/>
    <w:lvl w:ilvl="0" w:tplc="22A45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73045"/>
    <w:multiLevelType w:val="hybridMultilevel"/>
    <w:tmpl w:val="6E16D0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B7F69"/>
    <w:multiLevelType w:val="hybridMultilevel"/>
    <w:tmpl w:val="6EEE28AA"/>
    <w:lvl w:ilvl="0" w:tplc="259AC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0B1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0CE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418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28D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D4D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1B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44A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68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62E7D"/>
    <w:multiLevelType w:val="hybridMultilevel"/>
    <w:tmpl w:val="18D4F0D4"/>
    <w:lvl w:ilvl="0" w:tplc="53E6FFE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E681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69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4F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29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A63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E01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6B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687A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384CD9"/>
    <w:multiLevelType w:val="hybridMultilevel"/>
    <w:tmpl w:val="E200C8DC"/>
    <w:lvl w:ilvl="0" w:tplc="5CFCA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4C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A68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E4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28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406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EE3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294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602A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46561"/>
    <w:multiLevelType w:val="hybridMultilevel"/>
    <w:tmpl w:val="F3267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63E43"/>
    <w:multiLevelType w:val="hybridMultilevel"/>
    <w:tmpl w:val="43B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C21DD"/>
    <w:multiLevelType w:val="hybridMultilevel"/>
    <w:tmpl w:val="A2B47602"/>
    <w:lvl w:ilvl="0" w:tplc="72B284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C63B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EA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C4B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ECE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282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6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88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4230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C086A"/>
    <w:multiLevelType w:val="hybridMultilevel"/>
    <w:tmpl w:val="0936A5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421E2"/>
    <w:multiLevelType w:val="hybridMultilevel"/>
    <w:tmpl w:val="D11A9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8B6B6B"/>
    <w:multiLevelType w:val="hybridMultilevel"/>
    <w:tmpl w:val="8B8882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7"/>
  </w:num>
  <w:num w:numId="16">
    <w:abstractNumId w:val="30"/>
  </w:num>
  <w:num w:numId="17">
    <w:abstractNumId w:val="11"/>
    <w:lvlOverride w:ilvl="0">
      <w:startOverride w:val="1"/>
    </w:lvlOverride>
  </w:num>
  <w:num w:numId="18">
    <w:abstractNumId w:val="25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9"/>
  </w:num>
  <w:num w:numId="30">
    <w:abstractNumId w:val="32"/>
  </w:num>
  <w:num w:numId="31">
    <w:abstractNumId w:val="14"/>
  </w:num>
  <w:num w:numId="32">
    <w:abstractNumId w:val="23"/>
  </w:num>
  <w:num w:numId="33">
    <w:abstractNumId w:val="36"/>
  </w:num>
  <w:num w:numId="34">
    <w:abstractNumId w:val="27"/>
  </w:num>
  <w:num w:numId="35">
    <w:abstractNumId w:val="40"/>
  </w:num>
  <w:num w:numId="36">
    <w:abstractNumId w:val="37"/>
  </w:num>
  <w:num w:numId="37">
    <w:abstractNumId w:val="26"/>
  </w:num>
  <w:num w:numId="38">
    <w:abstractNumId w:val="24"/>
  </w:num>
  <w:num w:numId="39">
    <w:abstractNumId w:val="33"/>
  </w:num>
  <w:num w:numId="40">
    <w:abstractNumId w:val="34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BD7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0C3C"/>
    <w:rsid w:val="000534C0"/>
    <w:rsid w:val="000537EA"/>
    <w:rsid w:val="00063BF3"/>
    <w:rsid w:val="000645E0"/>
    <w:rsid w:val="0006657B"/>
    <w:rsid w:val="000701AA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56D6"/>
    <w:rsid w:val="00096409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78C5"/>
    <w:rsid w:val="00123901"/>
    <w:rsid w:val="00125032"/>
    <w:rsid w:val="00125236"/>
    <w:rsid w:val="00130E5B"/>
    <w:rsid w:val="001323D6"/>
    <w:rsid w:val="001327A9"/>
    <w:rsid w:val="00132FA1"/>
    <w:rsid w:val="001346AA"/>
    <w:rsid w:val="00134B56"/>
    <w:rsid w:val="00135DD0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3F57"/>
    <w:rsid w:val="001B03B0"/>
    <w:rsid w:val="001B25CB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12C3"/>
    <w:rsid w:val="001D301F"/>
    <w:rsid w:val="001D31A8"/>
    <w:rsid w:val="001D31CB"/>
    <w:rsid w:val="001D7370"/>
    <w:rsid w:val="001E195D"/>
    <w:rsid w:val="001E6CAA"/>
    <w:rsid w:val="001F02DE"/>
    <w:rsid w:val="001F3C63"/>
    <w:rsid w:val="001F505E"/>
    <w:rsid w:val="001F6994"/>
    <w:rsid w:val="00200104"/>
    <w:rsid w:val="00203D65"/>
    <w:rsid w:val="002055C4"/>
    <w:rsid w:val="0020566A"/>
    <w:rsid w:val="002109DD"/>
    <w:rsid w:val="0021208F"/>
    <w:rsid w:val="002139ED"/>
    <w:rsid w:val="002168F5"/>
    <w:rsid w:val="00216AA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93E3F"/>
    <w:rsid w:val="002B1B18"/>
    <w:rsid w:val="002B21F6"/>
    <w:rsid w:val="002B2EAB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2F2D"/>
    <w:rsid w:val="002E4EA7"/>
    <w:rsid w:val="002E5013"/>
    <w:rsid w:val="002F1791"/>
    <w:rsid w:val="002F727F"/>
    <w:rsid w:val="00300DA5"/>
    <w:rsid w:val="00312AC5"/>
    <w:rsid w:val="0031366D"/>
    <w:rsid w:val="0031466D"/>
    <w:rsid w:val="00314D92"/>
    <w:rsid w:val="003161E2"/>
    <w:rsid w:val="0031692B"/>
    <w:rsid w:val="003208CF"/>
    <w:rsid w:val="003221C7"/>
    <w:rsid w:val="003223C0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0E34"/>
    <w:rsid w:val="00351634"/>
    <w:rsid w:val="0035469B"/>
    <w:rsid w:val="00371CCC"/>
    <w:rsid w:val="003730DE"/>
    <w:rsid w:val="003731D0"/>
    <w:rsid w:val="003758F7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780"/>
    <w:rsid w:val="00480DCA"/>
    <w:rsid w:val="00484DDA"/>
    <w:rsid w:val="00485B8C"/>
    <w:rsid w:val="00485C29"/>
    <w:rsid w:val="0048792E"/>
    <w:rsid w:val="004901B7"/>
    <w:rsid w:val="00493D45"/>
    <w:rsid w:val="00494AD0"/>
    <w:rsid w:val="004956CA"/>
    <w:rsid w:val="004A0078"/>
    <w:rsid w:val="004A052A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211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07F3"/>
    <w:rsid w:val="005720FC"/>
    <w:rsid w:val="00573D9C"/>
    <w:rsid w:val="00576237"/>
    <w:rsid w:val="00581652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1126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21B7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66746"/>
    <w:rsid w:val="00670D40"/>
    <w:rsid w:val="0067132D"/>
    <w:rsid w:val="0067145B"/>
    <w:rsid w:val="006827B6"/>
    <w:rsid w:val="00691F4C"/>
    <w:rsid w:val="0069391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530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4F38"/>
    <w:rsid w:val="006F5777"/>
    <w:rsid w:val="006F6894"/>
    <w:rsid w:val="006F71E3"/>
    <w:rsid w:val="00705316"/>
    <w:rsid w:val="007100BC"/>
    <w:rsid w:val="0071373B"/>
    <w:rsid w:val="00720C4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2F3"/>
    <w:rsid w:val="007633E3"/>
    <w:rsid w:val="00765261"/>
    <w:rsid w:val="00772F4C"/>
    <w:rsid w:val="00782A2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1FF7"/>
    <w:rsid w:val="007A2347"/>
    <w:rsid w:val="007A45D3"/>
    <w:rsid w:val="007B06EC"/>
    <w:rsid w:val="007B1F81"/>
    <w:rsid w:val="007C024B"/>
    <w:rsid w:val="007C4173"/>
    <w:rsid w:val="007C5293"/>
    <w:rsid w:val="007C6028"/>
    <w:rsid w:val="007C637D"/>
    <w:rsid w:val="007D10A3"/>
    <w:rsid w:val="007E15E2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17B73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5605"/>
    <w:rsid w:val="008475F6"/>
    <w:rsid w:val="0085398E"/>
    <w:rsid w:val="00855687"/>
    <w:rsid w:val="00856F31"/>
    <w:rsid w:val="0086211A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09BC"/>
    <w:rsid w:val="008B1957"/>
    <w:rsid w:val="008B6223"/>
    <w:rsid w:val="008C6130"/>
    <w:rsid w:val="008D2F97"/>
    <w:rsid w:val="008D3CFD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3B5E"/>
    <w:rsid w:val="00985C83"/>
    <w:rsid w:val="00986B3F"/>
    <w:rsid w:val="00987AEE"/>
    <w:rsid w:val="009907A2"/>
    <w:rsid w:val="0099132A"/>
    <w:rsid w:val="00991D9E"/>
    <w:rsid w:val="00991E7D"/>
    <w:rsid w:val="009942AE"/>
    <w:rsid w:val="009971B0"/>
    <w:rsid w:val="009A1129"/>
    <w:rsid w:val="009A1960"/>
    <w:rsid w:val="009A4ACB"/>
    <w:rsid w:val="009A548F"/>
    <w:rsid w:val="009B2D68"/>
    <w:rsid w:val="009B3EAE"/>
    <w:rsid w:val="009B79CD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0981"/>
    <w:rsid w:val="00A026AC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3C4E"/>
    <w:rsid w:val="00A50D11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6052"/>
    <w:rsid w:val="00AA169E"/>
    <w:rsid w:val="00AA52C2"/>
    <w:rsid w:val="00AA5818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021"/>
    <w:rsid w:val="00B034D4"/>
    <w:rsid w:val="00B04A09"/>
    <w:rsid w:val="00B0620F"/>
    <w:rsid w:val="00B075FC"/>
    <w:rsid w:val="00B12AAE"/>
    <w:rsid w:val="00B16F44"/>
    <w:rsid w:val="00B20DCF"/>
    <w:rsid w:val="00B23A38"/>
    <w:rsid w:val="00B26FFA"/>
    <w:rsid w:val="00B35208"/>
    <w:rsid w:val="00B40D43"/>
    <w:rsid w:val="00B46B55"/>
    <w:rsid w:val="00B46BE5"/>
    <w:rsid w:val="00B46C91"/>
    <w:rsid w:val="00B47308"/>
    <w:rsid w:val="00B54E17"/>
    <w:rsid w:val="00B5690F"/>
    <w:rsid w:val="00B60222"/>
    <w:rsid w:val="00B679C9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186B"/>
    <w:rsid w:val="00BD1EE8"/>
    <w:rsid w:val="00BD3F90"/>
    <w:rsid w:val="00BD4803"/>
    <w:rsid w:val="00BD58C5"/>
    <w:rsid w:val="00BD76CB"/>
    <w:rsid w:val="00BE1CFA"/>
    <w:rsid w:val="00BE3FAC"/>
    <w:rsid w:val="00BF1722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5CFD"/>
    <w:rsid w:val="00C37D12"/>
    <w:rsid w:val="00C42008"/>
    <w:rsid w:val="00C45B64"/>
    <w:rsid w:val="00C45B7C"/>
    <w:rsid w:val="00C527B5"/>
    <w:rsid w:val="00C54EE5"/>
    <w:rsid w:val="00C5558E"/>
    <w:rsid w:val="00C64BFF"/>
    <w:rsid w:val="00C66783"/>
    <w:rsid w:val="00C73C99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DDA"/>
    <w:rsid w:val="00CB0F56"/>
    <w:rsid w:val="00CB100E"/>
    <w:rsid w:val="00CB2CB2"/>
    <w:rsid w:val="00CB51CA"/>
    <w:rsid w:val="00CB623F"/>
    <w:rsid w:val="00CB70DD"/>
    <w:rsid w:val="00CC5B55"/>
    <w:rsid w:val="00CC61B5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E7705"/>
    <w:rsid w:val="00CF11B7"/>
    <w:rsid w:val="00CF1B2D"/>
    <w:rsid w:val="00CF6FD4"/>
    <w:rsid w:val="00D00E59"/>
    <w:rsid w:val="00D01E45"/>
    <w:rsid w:val="00D02DDD"/>
    <w:rsid w:val="00D03C24"/>
    <w:rsid w:val="00D0580B"/>
    <w:rsid w:val="00D06CE2"/>
    <w:rsid w:val="00D10628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266"/>
    <w:rsid w:val="00D44586"/>
    <w:rsid w:val="00D45A18"/>
    <w:rsid w:val="00D46B3A"/>
    <w:rsid w:val="00D5482E"/>
    <w:rsid w:val="00D55132"/>
    <w:rsid w:val="00D57CE1"/>
    <w:rsid w:val="00D603FA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021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6085"/>
    <w:rsid w:val="00DC53C4"/>
    <w:rsid w:val="00DC730A"/>
    <w:rsid w:val="00DD12E9"/>
    <w:rsid w:val="00DD40A8"/>
    <w:rsid w:val="00DE44D4"/>
    <w:rsid w:val="00DF7182"/>
    <w:rsid w:val="00DF71E5"/>
    <w:rsid w:val="00E01924"/>
    <w:rsid w:val="00E02135"/>
    <w:rsid w:val="00E02BBF"/>
    <w:rsid w:val="00E0372A"/>
    <w:rsid w:val="00E045AE"/>
    <w:rsid w:val="00E05616"/>
    <w:rsid w:val="00E06040"/>
    <w:rsid w:val="00E11BA6"/>
    <w:rsid w:val="00E16357"/>
    <w:rsid w:val="00E169AC"/>
    <w:rsid w:val="00E229D3"/>
    <w:rsid w:val="00E23201"/>
    <w:rsid w:val="00E26A0F"/>
    <w:rsid w:val="00E271CE"/>
    <w:rsid w:val="00E33254"/>
    <w:rsid w:val="00E358F5"/>
    <w:rsid w:val="00E35C3E"/>
    <w:rsid w:val="00E374E4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47DD"/>
    <w:rsid w:val="00F0521F"/>
    <w:rsid w:val="00F07897"/>
    <w:rsid w:val="00F155F9"/>
    <w:rsid w:val="00F1575B"/>
    <w:rsid w:val="00F20BD2"/>
    <w:rsid w:val="00F2562D"/>
    <w:rsid w:val="00F26CE1"/>
    <w:rsid w:val="00F27BDF"/>
    <w:rsid w:val="00F32B75"/>
    <w:rsid w:val="00F32D0E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8EA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641"/>
    <w:rsid w:val="00F96E5A"/>
    <w:rsid w:val="00FA151C"/>
    <w:rsid w:val="00FA22AD"/>
    <w:rsid w:val="00FA2A7B"/>
    <w:rsid w:val="00FA5394"/>
    <w:rsid w:val="00FB0AF5"/>
    <w:rsid w:val="00FB2077"/>
    <w:rsid w:val="00FB3863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41D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AB3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1F4C"/>
    <w:pPr>
      <w:ind w:left="720"/>
      <w:contextualSpacing/>
    </w:pPr>
  </w:style>
  <w:style w:type="paragraph" w:styleId="Revision">
    <w:name w:val="Revision"/>
    <w:hidden/>
    <w:uiPriority w:val="99"/>
    <w:semiHidden/>
    <w:rsid w:val="003730D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3593B-8AD7-497C-88CD-6582E8E2E5B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6F9B7DB-B0DA-4E5E-BFA6-AC1ED996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2024-11-18T14:56:00Z</dcterms:created>
  <dcterms:modified xsi:type="dcterms:W3CDTF">2025-02-10T08:20:00Z</dcterms:modified>
</cp:coreProperties>
</file>