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E9231A" w14:textId="77777777" w:rsidR="00F67FC2" w:rsidRPr="007B50A1" w:rsidRDefault="00F67FC2" w:rsidP="00FA5DBF">
      <w:pPr>
        <w:jc w:val="center"/>
        <w:rPr>
          <w:b/>
          <w:bCs/>
          <w:iCs/>
          <w:szCs w:val="22"/>
          <w:u w:val="single"/>
          <w:lang w:val="hr-HR"/>
        </w:rPr>
      </w:pPr>
      <w:r w:rsidRPr="007B50A1">
        <w:rPr>
          <w:b/>
          <w:szCs w:val="22"/>
          <w:u w:val="single"/>
          <w:lang w:val="hr-HR"/>
        </w:rPr>
        <w:t>UPUTSTVO ZA LIJEK</w:t>
      </w:r>
    </w:p>
    <w:p w14:paraId="70F44F05" w14:textId="033328AA" w:rsidR="00F67FC2" w:rsidRDefault="00F67FC2" w:rsidP="00BD4839">
      <w:pPr>
        <w:numPr>
          <w:ilvl w:val="12"/>
          <w:numId w:val="0"/>
        </w:numPr>
        <w:shd w:val="clear" w:color="auto" w:fill="FFFFFF"/>
        <w:tabs>
          <w:tab w:val="clear" w:pos="567"/>
        </w:tabs>
        <w:spacing w:line="240" w:lineRule="auto"/>
        <w:jc w:val="center"/>
        <w:rPr>
          <w:szCs w:val="22"/>
          <w:lang w:val="hr-HR"/>
        </w:rPr>
      </w:pPr>
    </w:p>
    <w:p w14:paraId="5CABC27F" w14:textId="2F6B3E3E" w:rsidR="00690195" w:rsidRDefault="00690195" w:rsidP="00BD4839">
      <w:pPr>
        <w:numPr>
          <w:ilvl w:val="12"/>
          <w:numId w:val="0"/>
        </w:numPr>
        <w:shd w:val="clear" w:color="auto" w:fill="FFFFFF"/>
        <w:tabs>
          <w:tab w:val="clear" w:pos="567"/>
        </w:tabs>
        <w:spacing w:line="240" w:lineRule="auto"/>
        <w:jc w:val="center"/>
        <w:rPr>
          <w:szCs w:val="22"/>
          <w:lang w:val="hr-HR"/>
        </w:rPr>
      </w:pPr>
    </w:p>
    <w:p w14:paraId="403F9CBA" w14:textId="77777777" w:rsidR="00690195" w:rsidRPr="007B50A1" w:rsidRDefault="00690195" w:rsidP="00BD4839">
      <w:pPr>
        <w:numPr>
          <w:ilvl w:val="12"/>
          <w:numId w:val="0"/>
        </w:numPr>
        <w:shd w:val="clear" w:color="auto" w:fill="FFFFFF"/>
        <w:tabs>
          <w:tab w:val="clear" w:pos="567"/>
        </w:tabs>
        <w:spacing w:line="240" w:lineRule="auto"/>
        <w:jc w:val="center"/>
        <w:rPr>
          <w:szCs w:val="22"/>
          <w:lang w:val="hr-HR"/>
        </w:rPr>
      </w:pPr>
    </w:p>
    <w:p w14:paraId="678863F5" w14:textId="13C04CCA" w:rsidR="00F67FC2" w:rsidRPr="007B50A1" w:rsidRDefault="00F67FC2">
      <w:pPr>
        <w:numPr>
          <w:ilvl w:val="12"/>
          <w:numId w:val="0"/>
        </w:numPr>
        <w:tabs>
          <w:tab w:val="clear" w:pos="567"/>
        </w:tabs>
        <w:spacing w:line="240" w:lineRule="auto"/>
        <w:jc w:val="center"/>
        <w:rPr>
          <w:b/>
          <w:iCs/>
          <w:szCs w:val="22"/>
          <w:lang w:val="hr-HR"/>
        </w:rPr>
      </w:pPr>
      <w:r w:rsidRPr="007B50A1">
        <w:rPr>
          <w:b/>
          <w:iCs/>
          <w:szCs w:val="22"/>
          <w:lang w:val="hr-HR"/>
        </w:rPr>
        <w:t>Zavicefta 2</w:t>
      </w:r>
      <w:r w:rsidR="00AB4240">
        <w:rPr>
          <w:b/>
          <w:iCs/>
          <w:szCs w:val="22"/>
          <w:lang w:val="hr-HR"/>
        </w:rPr>
        <w:t xml:space="preserve"> g</w:t>
      </w:r>
      <w:r w:rsidR="00034D06" w:rsidRPr="007B50A1">
        <w:rPr>
          <w:b/>
          <w:iCs/>
          <w:szCs w:val="22"/>
          <w:lang w:val="hr-HR"/>
        </w:rPr>
        <w:t xml:space="preserve"> + </w:t>
      </w:r>
      <w:r w:rsidRPr="007B50A1">
        <w:rPr>
          <w:b/>
          <w:iCs/>
          <w:szCs w:val="22"/>
          <w:lang w:val="hr-HR"/>
        </w:rPr>
        <w:t>0,5 g prašak za koncentrat za rastvor za infuziju</w:t>
      </w:r>
    </w:p>
    <w:p w14:paraId="766F92A1" w14:textId="516A1834" w:rsidR="00F67FC2" w:rsidRPr="007B50A1" w:rsidRDefault="00FA5DBF">
      <w:pPr>
        <w:numPr>
          <w:ilvl w:val="12"/>
          <w:numId w:val="0"/>
        </w:numPr>
        <w:tabs>
          <w:tab w:val="clear" w:pos="567"/>
        </w:tabs>
        <w:spacing w:line="240" w:lineRule="auto"/>
        <w:jc w:val="center"/>
        <w:rPr>
          <w:iCs/>
          <w:szCs w:val="22"/>
          <w:lang w:val="hr-HR"/>
        </w:rPr>
      </w:pPr>
      <w:r w:rsidRPr="007B50A1">
        <w:rPr>
          <w:iCs/>
          <w:szCs w:val="22"/>
          <w:lang w:val="hr-HR"/>
        </w:rPr>
        <w:t>c</w:t>
      </w:r>
      <w:r w:rsidR="00F67FC2" w:rsidRPr="007B50A1">
        <w:rPr>
          <w:iCs/>
          <w:szCs w:val="22"/>
          <w:lang w:val="hr-HR"/>
        </w:rPr>
        <w:t>eftazidim</w:t>
      </w:r>
      <w:r w:rsidR="00034D06" w:rsidRPr="007B50A1">
        <w:rPr>
          <w:iCs/>
          <w:szCs w:val="22"/>
          <w:lang w:val="hr-HR"/>
        </w:rPr>
        <w:t xml:space="preserve">, </w:t>
      </w:r>
      <w:r w:rsidR="00F67FC2" w:rsidRPr="007B50A1">
        <w:rPr>
          <w:iCs/>
          <w:szCs w:val="22"/>
          <w:lang w:val="hr-HR"/>
        </w:rPr>
        <w:t>avibaktam</w:t>
      </w:r>
    </w:p>
    <w:p w14:paraId="31592885" w14:textId="7F6AE7B9" w:rsidR="00F67FC2" w:rsidRPr="007B50A1" w:rsidRDefault="00F67FC2" w:rsidP="00BD4839">
      <w:pPr>
        <w:tabs>
          <w:tab w:val="clear" w:pos="567"/>
        </w:tabs>
        <w:spacing w:line="240" w:lineRule="auto"/>
        <w:jc w:val="both"/>
        <w:rPr>
          <w:szCs w:val="22"/>
          <w:lang w:val="hr-HR"/>
        </w:rPr>
      </w:pPr>
    </w:p>
    <w:p w14:paraId="4348A156" w14:textId="2AE9751F" w:rsidR="00FA5DBF" w:rsidRPr="007B50A1" w:rsidRDefault="00FA5DBF" w:rsidP="00BD4839">
      <w:pPr>
        <w:tabs>
          <w:tab w:val="clear" w:pos="567"/>
        </w:tabs>
        <w:spacing w:line="240" w:lineRule="auto"/>
        <w:jc w:val="both"/>
        <w:rPr>
          <w:szCs w:val="22"/>
          <w:lang w:val="hr-HR"/>
        </w:rPr>
      </w:pPr>
    </w:p>
    <w:p w14:paraId="593EE9B2" w14:textId="3D85FCBF" w:rsidR="00FA5DBF" w:rsidRPr="007B50A1" w:rsidRDefault="00FA5DBF" w:rsidP="00BD4839">
      <w:pPr>
        <w:tabs>
          <w:tab w:val="clear" w:pos="567"/>
        </w:tabs>
        <w:spacing w:line="240" w:lineRule="auto"/>
        <w:jc w:val="both"/>
        <w:rPr>
          <w:szCs w:val="22"/>
          <w:lang w:val="hr-HR"/>
        </w:rPr>
      </w:pPr>
    </w:p>
    <w:p w14:paraId="583E07D9" w14:textId="77777777" w:rsidR="00FA5DBF" w:rsidRPr="007B50A1" w:rsidRDefault="00FA5DBF" w:rsidP="00BD4839">
      <w:pPr>
        <w:tabs>
          <w:tab w:val="clear" w:pos="567"/>
        </w:tabs>
        <w:spacing w:line="240" w:lineRule="auto"/>
        <w:jc w:val="both"/>
        <w:rPr>
          <w:szCs w:val="22"/>
          <w:lang w:val="hr-HR"/>
        </w:rPr>
      </w:pPr>
    </w:p>
    <w:p w14:paraId="44743DDF" w14:textId="2C893B88" w:rsidR="00F67FC2" w:rsidRPr="007B50A1" w:rsidRDefault="00F67FC2" w:rsidP="00BD4839">
      <w:pPr>
        <w:suppressAutoHyphens/>
        <w:jc w:val="both"/>
        <w:rPr>
          <w:szCs w:val="22"/>
          <w:lang w:val="hr-HR"/>
        </w:rPr>
      </w:pPr>
      <w:r w:rsidRPr="007B50A1">
        <w:rPr>
          <w:b/>
          <w:szCs w:val="22"/>
          <w:lang w:val="hr-HR"/>
        </w:rPr>
        <w:t>Pažljivo pročitajte ovo uputstvo prije nego što počnete da koristite ovaj lijek, jer sadrži informacije koje su važne za Vas.</w:t>
      </w:r>
    </w:p>
    <w:p w14:paraId="3A767FC2" w14:textId="77777777" w:rsidR="00F67FC2" w:rsidRPr="007B50A1" w:rsidRDefault="00F67FC2" w:rsidP="00BD4839">
      <w:pPr>
        <w:numPr>
          <w:ilvl w:val="0"/>
          <w:numId w:val="1"/>
        </w:numPr>
        <w:tabs>
          <w:tab w:val="clear" w:pos="567"/>
        </w:tabs>
        <w:spacing w:line="240" w:lineRule="auto"/>
        <w:ind w:left="567" w:right="-2" w:hanging="567"/>
        <w:jc w:val="both"/>
        <w:rPr>
          <w:szCs w:val="22"/>
          <w:lang w:val="hr-HR"/>
        </w:rPr>
      </w:pPr>
      <w:r w:rsidRPr="007B50A1">
        <w:rPr>
          <w:szCs w:val="22"/>
          <w:lang w:val="hr-HR"/>
        </w:rPr>
        <w:t>Uputstvo sačuvajte. Može biti potrebno da ga ponovo pročitate.</w:t>
      </w:r>
    </w:p>
    <w:p w14:paraId="6F1016F5" w14:textId="77777777" w:rsidR="00F67FC2" w:rsidRPr="007B50A1" w:rsidRDefault="00F67FC2" w:rsidP="00BD4839">
      <w:pPr>
        <w:numPr>
          <w:ilvl w:val="0"/>
          <w:numId w:val="1"/>
        </w:numPr>
        <w:tabs>
          <w:tab w:val="clear" w:pos="567"/>
        </w:tabs>
        <w:spacing w:line="240" w:lineRule="auto"/>
        <w:ind w:left="567" w:right="-2" w:hanging="567"/>
        <w:jc w:val="both"/>
        <w:rPr>
          <w:szCs w:val="22"/>
          <w:lang w:val="hr-HR"/>
        </w:rPr>
      </w:pPr>
      <w:r w:rsidRPr="007B50A1">
        <w:rPr>
          <w:szCs w:val="22"/>
          <w:lang w:val="hr-HR"/>
        </w:rPr>
        <w:t>Ako imate dodatnih pitanja, obratite se svom ljekaru, farmaceutu ili medicinskoj sestri.</w:t>
      </w:r>
    </w:p>
    <w:p w14:paraId="574D9AE8" w14:textId="22CBB9B4" w:rsidR="00F67FC2" w:rsidRPr="007B50A1" w:rsidRDefault="00F67FC2" w:rsidP="00BD4839">
      <w:pPr>
        <w:numPr>
          <w:ilvl w:val="0"/>
          <w:numId w:val="1"/>
        </w:numPr>
        <w:tabs>
          <w:tab w:val="clear" w:pos="567"/>
        </w:tabs>
        <w:spacing w:line="240" w:lineRule="auto"/>
        <w:ind w:left="567" w:right="-2" w:hanging="567"/>
        <w:jc w:val="both"/>
        <w:rPr>
          <w:szCs w:val="22"/>
          <w:lang w:val="hr-HR"/>
        </w:rPr>
      </w:pPr>
      <w:r w:rsidRPr="007B50A1">
        <w:rPr>
          <w:szCs w:val="22"/>
          <w:lang w:val="hr-HR"/>
        </w:rPr>
        <w:t xml:space="preserve">Ovaj lijek propisan </w:t>
      </w:r>
      <w:r w:rsidR="00B80606" w:rsidRPr="007B50A1">
        <w:rPr>
          <w:szCs w:val="22"/>
          <w:lang w:val="hr-HR"/>
        </w:rPr>
        <w:t xml:space="preserve">je </w:t>
      </w:r>
      <w:r w:rsidRPr="007B50A1">
        <w:rPr>
          <w:szCs w:val="22"/>
          <w:lang w:val="hr-HR"/>
        </w:rPr>
        <w:t>Vama</w:t>
      </w:r>
      <w:r w:rsidR="00B80606" w:rsidRPr="007B50A1">
        <w:rPr>
          <w:szCs w:val="22"/>
          <w:lang w:val="hr-HR"/>
        </w:rPr>
        <w:t xml:space="preserve"> i</w:t>
      </w:r>
      <w:r w:rsidRPr="007B50A1">
        <w:rPr>
          <w:szCs w:val="22"/>
          <w:lang w:val="hr-HR"/>
        </w:rPr>
        <w:t xml:space="preserve"> </w:t>
      </w:r>
      <w:r w:rsidR="00B80606" w:rsidRPr="007B50A1">
        <w:rPr>
          <w:szCs w:val="22"/>
          <w:lang w:val="hr-HR"/>
        </w:rPr>
        <w:t>n</w:t>
      </w:r>
      <w:r w:rsidRPr="007B50A1">
        <w:rPr>
          <w:szCs w:val="22"/>
          <w:lang w:val="hr-HR"/>
        </w:rPr>
        <w:t>e smijete ga davati drugima. Može da im škodi, čak i kada imaju iste znake bolesti kao i Vi.</w:t>
      </w:r>
    </w:p>
    <w:p w14:paraId="573C9151" w14:textId="7C9FE323" w:rsidR="00F67FC2" w:rsidRPr="007B50A1" w:rsidRDefault="00F67FC2" w:rsidP="00BD4839">
      <w:pPr>
        <w:numPr>
          <w:ilvl w:val="0"/>
          <w:numId w:val="1"/>
        </w:numPr>
        <w:tabs>
          <w:tab w:val="clear" w:pos="567"/>
        </w:tabs>
        <w:spacing w:line="240" w:lineRule="auto"/>
        <w:ind w:left="567" w:right="-2" w:hanging="567"/>
        <w:jc w:val="both"/>
        <w:rPr>
          <w:szCs w:val="22"/>
          <w:lang w:val="hr-HR"/>
        </w:rPr>
      </w:pPr>
      <w:r w:rsidRPr="007B50A1">
        <w:rPr>
          <w:szCs w:val="22"/>
          <w:lang w:val="hr-HR"/>
        </w:rPr>
        <w:t xml:space="preserve">Ako Vam se javi bilo koje neželjeno dejstvo, recite to svom ljekaru, farmaceutu ili medicinskoj sestri. </w:t>
      </w:r>
      <w:r w:rsidR="00B80606" w:rsidRPr="007B50A1">
        <w:rPr>
          <w:szCs w:val="22"/>
          <w:lang w:val="hr-HR"/>
        </w:rPr>
        <w:t>Ov</w:t>
      </w:r>
      <w:r w:rsidRPr="007B50A1">
        <w:rPr>
          <w:szCs w:val="22"/>
          <w:lang w:val="hr-HR"/>
        </w:rPr>
        <w:t>o uključuje i bilo koja neželjena dejstva koja nijesu navedena u ovom uputstvu. Pogledajte dio 4.</w:t>
      </w:r>
    </w:p>
    <w:p w14:paraId="499FC4DD" w14:textId="11532229" w:rsidR="00F67FC2" w:rsidRDefault="00F67FC2" w:rsidP="00BD4839">
      <w:pPr>
        <w:keepNext/>
        <w:numPr>
          <w:ilvl w:val="12"/>
          <w:numId w:val="0"/>
        </w:numPr>
        <w:tabs>
          <w:tab w:val="clear" w:pos="567"/>
        </w:tabs>
        <w:spacing w:line="240" w:lineRule="auto"/>
        <w:ind w:right="-2"/>
        <w:jc w:val="both"/>
        <w:outlineLvl w:val="0"/>
        <w:rPr>
          <w:szCs w:val="22"/>
          <w:lang w:val="hr-HR"/>
        </w:rPr>
      </w:pPr>
    </w:p>
    <w:p w14:paraId="3D52299B" w14:textId="77777777" w:rsidR="00ED1FEB" w:rsidRPr="007B50A1" w:rsidRDefault="00ED1FEB" w:rsidP="00BD4839">
      <w:pPr>
        <w:keepNext/>
        <w:numPr>
          <w:ilvl w:val="12"/>
          <w:numId w:val="0"/>
        </w:numPr>
        <w:tabs>
          <w:tab w:val="clear" w:pos="567"/>
        </w:tabs>
        <w:spacing w:line="240" w:lineRule="auto"/>
        <w:ind w:right="-2"/>
        <w:jc w:val="both"/>
        <w:outlineLvl w:val="0"/>
        <w:rPr>
          <w:szCs w:val="22"/>
          <w:lang w:val="hr-HR"/>
        </w:rPr>
      </w:pPr>
    </w:p>
    <w:p w14:paraId="11503678" w14:textId="77777777" w:rsidR="00F67FC2" w:rsidRPr="007B50A1" w:rsidRDefault="00F67FC2" w:rsidP="00BD4839">
      <w:pPr>
        <w:keepNext/>
        <w:numPr>
          <w:ilvl w:val="12"/>
          <w:numId w:val="0"/>
        </w:numPr>
        <w:tabs>
          <w:tab w:val="clear" w:pos="567"/>
        </w:tabs>
        <w:spacing w:line="240" w:lineRule="auto"/>
        <w:ind w:right="-2"/>
        <w:jc w:val="both"/>
        <w:outlineLvl w:val="0"/>
        <w:rPr>
          <w:szCs w:val="22"/>
          <w:lang w:val="hr-HR"/>
        </w:rPr>
      </w:pPr>
      <w:r w:rsidRPr="007B50A1">
        <w:rPr>
          <w:b/>
          <w:szCs w:val="22"/>
          <w:lang w:val="hr-HR"/>
        </w:rPr>
        <w:t>U ovom uputstvu pročitaćete:</w:t>
      </w:r>
    </w:p>
    <w:p w14:paraId="4D464773" w14:textId="77777777" w:rsidR="00F67FC2" w:rsidRPr="007B50A1" w:rsidRDefault="00F67FC2" w:rsidP="00BD4839">
      <w:pPr>
        <w:numPr>
          <w:ilvl w:val="12"/>
          <w:numId w:val="0"/>
        </w:numPr>
        <w:tabs>
          <w:tab w:val="clear" w:pos="567"/>
          <w:tab w:val="left" w:pos="0"/>
        </w:tabs>
        <w:spacing w:line="240" w:lineRule="auto"/>
        <w:ind w:right="-2"/>
        <w:jc w:val="both"/>
        <w:outlineLvl w:val="0"/>
        <w:rPr>
          <w:szCs w:val="22"/>
          <w:lang w:val="hr-HR"/>
        </w:rPr>
      </w:pPr>
    </w:p>
    <w:p w14:paraId="1C2FE6EA" w14:textId="77777777" w:rsidR="00F67FC2" w:rsidRPr="007B50A1" w:rsidRDefault="00F67FC2" w:rsidP="00BD4839">
      <w:pPr>
        <w:tabs>
          <w:tab w:val="left" w:pos="0"/>
          <w:tab w:val="num" w:pos="567"/>
        </w:tabs>
        <w:spacing w:line="240" w:lineRule="auto"/>
        <w:ind w:left="720" w:right="-29" w:hanging="720"/>
        <w:jc w:val="both"/>
        <w:rPr>
          <w:szCs w:val="22"/>
          <w:lang w:val="hr-HR"/>
        </w:rPr>
      </w:pPr>
      <w:r w:rsidRPr="007B50A1">
        <w:rPr>
          <w:szCs w:val="22"/>
          <w:lang w:val="hr-HR"/>
        </w:rPr>
        <w:t>1.</w:t>
      </w:r>
      <w:r w:rsidRPr="007B50A1">
        <w:rPr>
          <w:szCs w:val="22"/>
          <w:lang w:val="hr-HR"/>
        </w:rPr>
        <w:tab/>
        <w:t>Šta je lijek Zavicefta i čemu je namijenjen</w:t>
      </w:r>
    </w:p>
    <w:p w14:paraId="74BA5434" w14:textId="77777777" w:rsidR="00F67FC2" w:rsidRPr="007B50A1" w:rsidRDefault="00F67FC2" w:rsidP="00BD4839">
      <w:pPr>
        <w:tabs>
          <w:tab w:val="left" w:pos="0"/>
          <w:tab w:val="num" w:pos="567"/>
        </w:tabs>
        <w:spacing w:line="240" w:lineRule="auto"/>
        <w:ind w:left="720" w:right="-29" w:hanging="720"/>
        <w:jc w:val="both"/>
        <w:rPr>
          <w:szCs w:val="22"/>
          <w:lang w:val="hr-HR"/>
        </w:rPr>
      </w:pPr>
      <w:r w:rsidRPr="007B50A1">
        <w:rPr>
          <w:szCs w:val="22"/>
          <w:lang w:val="hr-HR"/>
        </w:rPr>
        <w:t>2.</w:t>
      </w:r>
      <w:r w:rsidRPr="007B50A1">
        <w:rPr>
          <w:szCs w:val="22"/>
          <w:lang w:val="hr-HR"/>
        </w:rPr>
        <w:tab/>
        <w:t>Šta treba da znate prije nego što uzmete lijek Zavicefta</w:t>
      </w:r>
    </w:p>
    <w:p w14:paraId="2B3D4DBF" w14:textId="77777777" w:rsidR="00F67FC2" w:rsidRPr="007B50A1" w:rsidRDefault="00F67FC2" w:rsidP="00BD4839">
      <w:pPr>
        <w:tabs>
          <w:tab w:val="left" w:pos="0"/>
          <w:tab w:val="num" w:pos="567"/>
        </w:tabs>
        <w:spacing w:line="240" w:lineRule="auto"/>
        <w:ind w:left="720" w:right="-29" w:hanging="720"/>
        <w:jc w:val="both"/>
        <w:rPr>
          <w:szCs w:val="22"/>
          <w:lang w:val="hr-HR"/>
        </w:rPr>
      </w:pPr>
      <w:r w:rsidRPr="007B50A1">
        <w:rPr>
          <w:szCs w:val="22"/>
          <w:lang w:val="hr-HR"/>
        </w:rPr>
        <w:t>3.</w:t>
      </w:r>
      <w:r w:rsidRPr="007B50A1">
        <w:rPr>
          <w:szCs w:val="22"/>
          <w:lang w:val="hr-HR"/>
        </w:rPr>
        <w:tab/>
        <w:t>Kako se upotrebljava lijek Zavicefta</w:t>
      </w:r>
    </w:p>
    <w:p w14:paraId="69DC5FCB" w14:textId="77777777" w:rsidR="00F67FC2" w:rsidRPr="007B50A1" w:rsidRDefault="00F67FC2" w:rsidP="00BD4839">
      <w:pPr>
        <w:tabs>
          <w:tab w:val="left" w:pos="0"/>
          <w:tab w:val="num" w:pos="567"/>
        </w:tabs>
        <w:spacing w:line="240" w:lineRule="auto"/>
        <w:ind w:left="720" w:right="-29" w:hanging="720"/>
        <w:jc w:val="both"/>
        <w:rPr>
          <w:szCs w:val="22"/>
          <w:lang w:val="hr-HR"/>
        </w:rPr>
      </w:pPr>
      <w:r w:rsidRPr="007B50A1">
        <w:rPr>
          <w:szCs w:val="22"/>
          <w:lang w:val="hr-HR"/>
        </w:rPr>
        <w:t>4.</w:t>
      </w:r>
      <w:r w:rsidRPr="007B50A1">
        <w:rPr>
          <w:szCs w:val="22"/>
          <w:lang w:val="hr-HR"/>
        </w:rPr>
        <w:tab/>
        <w:t>Moguća neželjena dejstva</w:t>
      </w:r>
    </w:p>
    <w:p w14:paraId="4653CC8E" w14:textId="77777777" w:rsidR="00F67FC2" w:rsidRPr="007B50A1" w:rsidRDefault="00F67FC2" w:rsidP="00BD4839">
      <w:pPr>
        <w:tabs>
          <w:tab w:val="left" w:pos="0"/>
          <w:tab w:val="num" w:pos="567"/>
          <w:tab w:val="left" w:pos="709"/>
        </w:tabs>
        <w:spacing w:line="240" w:lineRule="auto"/>
        <w:ind w:left="720" w:right="-29" w:hanging="720"/>
        <w:jc w:val="both"/>
        <w:rPr>
          <w:szCs w:val="22"/>
          <w:lang w:val="hr-HR"/>
        </w:rPr>
      </w:pPr>
      <w:r w:rsidRPr="007B50A1">
        <w:rPr>
          <w:szCs w:val="22"/>
          <w:lang w:val="hr-HR"/>
        </w:rPr>
        <w:t>5.</w:t>
      </w:r>
      <w:r w:rsidRPr="007B50A1">
        <w:rPr>
          <w:szCs w:val="22"/>
          <w:lang w:val="hr-HR"/>
        </w:rPr>
        <w:tab/>
        <w:t>Kako čuvati lijek Zavicefta</w:t>
      </w:r>
    </w:p>
    <w:p w14:paraId="17DB4D50" w14:textId="77777777" w:rsidR="00F67FC2" w:rsidRPr="007B50A1" w:rsidRDefault="00F67FC2" w:rsidP="00BD4839">
      <w:pPr>
        <w:tabs>
          <w:tab w:val="left" w:pos="0"/>
          <w:tab w:val="num" w:pos="567"/>
          <w:tab w:val="left" w:pos="709"/>
        </w:tabs>
        <w:spacing w:line="240" w:lineRule="auto"/>
        <w:ind w:left="720" w:right="-29" w:hanging="720"/>
        <w:jc w:val="both"/>
        <w:rPr>
          <w:szCs w:val="22"/>
          <w:lang w:val="hr-HR"/>
        </w:rPr>
      </w:pPr>
      <w:r w:rsidRPr="007B50A1">
        <w:rPr>
          <w:szCs w:val="22"/>
          <w:lang w:val="hr-HR"/>
        </w:rPr>
        <w:t>6.</w:t>
      </w:r>
      <w:r w:rsidRPr="007B50A1">
        <w:rPr>
          <w:szCs w:val="22"/>
          <w:lang w:val="hr-HR"/>
        </w:rPr>
        <w:tab/>
        <w:t>Sadržaj pakovanja i dodatne informacije</w:t>
      </w:r>
    </w:p>
    <w:p w14:paraId="6FB44394" w14:textId="77777777" w:rsidR="00ED1FEB" w:rsidRDefault="00ED1FEB">
      <w:pPr>
        <w:tabs>
          <w:tab w:val="clear" w:pos="567"/>
        </w:tabs>
        <w:spacing w:line="240" w:lineRule="auto"/>
        <w:rPr>
          <w:szCs w:val="22"/>
          <w:lang w:val="hr-HR"/>
        </w:rPr>
      </w:pPr>
      <w:r>
        <w:rPr>
          <w:szCs w:val="22"/>
          <w:lang w:val="hr-HR"/>
        </w:rPr>
        <w:br w:type="page"/>
      </w:r>
    </w:p>
    <w:p w14:paraId="02723866" w14:textId="581D1B7C" w:rsidR="003F0678" w:rsidRPr="007B50A1" w:rsidRDefault="004C033F" w:rsidP="00BD4839">
      <w:pPr>
        <w:spacing w:line="240" w:lineRule="auto"/>
        <w:ind w:right="-2"/>
        <w:jc w:val="both"/>
        <w:rPr>
          <w:b/>
          <w:szCs w:val="22"/>
          <w:lang w:val="hr-HR"/>
        </w:rPr>
      </w:pPr>
      <w:r w:rsidRPr="007B50A1">
        <w:rPr>
          <w:b/>
          <w:szCs w:val="22"/>
          <w:lang w:val="hr-HR"/>
        </w:rPr>
        <w:lastRenderedPageBreak/>
        <w:t>1.</w:t>
      </w:r>
      <w:r w:rsidRPr="007B50A1">
        <w:rPr>
          <w:b/>
          <w:szCs w:val="22"/>
          <w:lang w:val="hr-HR"/>
        </w:rPr>
        <w:tab/>
        <w:t>ŠTA JE LIJEK ZAVICEFTA I ČEMU JE NAMIJENJEN</w:t>
      </w:r>
    </w:p>
    <w:p w14:paraId="11349901" w14:textId="72EA5ECB" w:rsidR="004C033F" w:rsidRPr="007B50A1" w:rsidRDefault="004C033F" w:rsidP="00BD4839">
      <w:pPr>
        <w:spacing w:line="240" w:lineRule="auto"/>
        <w:ind w:right="-2"/>
        <w:jc w:val="both"/>
        <w:rPr>
          <w:szCs w:val="22"/>
          <w:lang w:val="hr-HR"/>
        </w:rPr>
      </w:pPr>
    </w:p>
    <w:p w14:paraId="29DE816C" w14:textId="77777777" w:rsidR="004C033F" w:rsidRPr="007B50A1" w:rsidRDefault="004C033F" w:rsidP="00BD4839">
      <w:pPr>
        <w:pStyle w:val="Heading7"/>
        <w:jc w:val="both"/>
        <w:rPr>
          <w:noProof w:val="0"/>
          <w:szCs w:val="22"/>
          <w:lang w:val="hr-HR"/>
        </w:rPr>
      </w:pPr>
      <w:r w:rsidRPr="007B50A1">
        <w:rPr>
          <w:noProof w:val="0"/>
          <w:szCs w:val="22"/>
          <w:lang w:val="hr-HR"/>
        </w:rPr>
        <w:t>Šta je lijek Zavicefta</w:t>
      </w:r>
    </w:p>
    <w:p w14:paraId="5817DFB4" w14:textId="6384F691" w:rsidR="004C033F" w:rsidRPr="007B50A1" w:rsidRDefault="00B80606" w:rsidP="00BD4839">
      <w:pPr>
        <w:tabs>
          <w:tab w:val="clear" w:pos="567"/>
        </w:tabs>
        <w:spacing w:line="240" w:lineRule="auto"/>
        <w:ind w:right="-2"/>
        <w:jc w:val="both"/>
        <w:rPr>
          <w:szCs w:val="22"/>
          <w:lang w:val="hr-HR"/>
        </w:rPr>
      </w:pPr>
      <w:r w:rsidRPr="007B50A1">
        <w:rPr>
          <w:szCs w:val="22"/>
          <w:lang w:val="hr-HR"/>
        </w:rPr>
        <w:t xml:space="preserve">Lijek </w:t>
      </w:r>
      <w:r w:rsidR="004C033F" w:rsidRPr="007B50A1">
        <w:rPr>
          <w:szCs w:val="22"/>
          <w:lang w:val="hr-HR"/>
        </w:rPr>
        <w:t>Zavicefta je antibiotski l</w:t>
      </w:r>
      <w:r w:rsidRPr="007B50A1">
        <w:rPr>
          <w:szCs w:val="22"/>
          <w:lang w:val="hr-HR"/>
        </w:rPr>
        <w:t>ij</w:t>
      </w:r>
      <w:r w:rsidR="004C033F" w:rsidRPr="007B50A1">
        <w:rPr>
          <w:szCs w:val="22"/>
          <w:lang w:val="hr-HR"/>
        </w:rPr>
        <w:t>ek koji sadrži dvije aktivne supstance ceftazidim i avibaktam.</w:t>
      </w:r>
    </w:p>
    <w:p w14:paraId="26EDE392" w14:textId="77777777" w:rsidR="004C033F" w:rsidRPr="007B50A1" w:rsidRDefault="004C033F" w:rsidP="00BD4839">
      <w:pPr>
        <w:numPr>
          <w:ilvl w:val="0"/>
          <w:numId w:val="11"/>
        </w:numPr>
        <w:tabs>
          <w:tab w:val="clear" w:pos="567"/>
          <w:tab w:val="clear" w:pos="720"/>
        </w:tabs>
        <w:spacing w:line="240" w:lineRule="auto"/>
        <w:ind w:left="567" w:right="-2" w:hanging="567"/>
        <w:jc w:val="both"/>
        <w:rPr>
          <w:szCs w:val="22"/>
          <w:lang w:val="hr-HR"/>
        </w:rPr>
      </w:pPr>
      <w:r w:rsidRPr="007B50A1">
        <w:rPr>
          <w:szCs w:val="22"/>
          <w:lang w:val="hr-HR"/>
        </w:rPr>
        <w:t>Ceftazidim pripada grupi antibiotika koji se nazivaju „cefalosporini“. Ima sposobnost da eliminiše mnoge vrste bakterija.</w:t>
      </w:r>
    </w:p>
    <w:p w14:paraId="0F401017" w14:textId="77777777" w:rsidR="004C033F" w:rsidRPr="007B50A1" w:rsidRDefault="004C033F" w:rsidP="00BD4839">
      <w:pPr>
        <w:numPr>
          <w:ilvl w:val="0"/>
          <w:numId w:val="11"/>
        </w:numPr>
        <w:tabs>
          <w:tab w:val="clear" w:pos="567"/>
          <w:tab w:val="clear" w:pos="720"/>
        </w:tabs>
        <w:spacing w:line="240" w:lineRule="auto"/>
        <w:ind w:left="567" w:right="-2" w:hanging="567"/>
        <w:jc w:val="both"/>
        <w:rPr>
          <w:szCs w:val="22"/>
          <w:lang w:val="hr-HR"/>
        </w:rPr>
      </w:pPr>
      <w:r w:rsidRPr="007B50A1">
        <w:rPr>
          <w:szCs w:val="22"/>
          <w:lang w:val="hr-HR"/>
        </w:rPr>
        <w:t>Avibaktam je „inhibitor beta-laktamaze“ koji pomaže ceftazidimu da eliminiše neke bakterije koje on nije u stanju sam da eliminiše.</w:t>
      </w:r>
    </w:p>
    <w:p w14:paraId="27B5F0BD" w14:textId="77777777" w:rsidR="004C033F" w:rsidRPr="007B50A1" w:rsidRDefault="004C033F" w:rsidP="00BD4839">
      <w:pPr>
        <w:tabs>
          <w:tab w:val="clear" w:pos="567"/>
        </w:tabs>
        <w:spacing w:line="240" w:lineRule="auto"/>
        <w:ind w:right="-2"/>
        <w:jc w:val="both"/>
        <w:rPr>
          <w:szCs w:val="22"/>
          <w:lang w:val="hr-HR"/>
        </w:rPr>
      </w:pPr>
    </w:p>
    <w:p w14:paraId="09E146D9" w14:textId="77777777" w:rsidR="004C033F" w:rsidRPr="007B50A1" w:rsidRDefault="004C033F" w:rsidP="00BD4839">
      <w:pPr>
        <w:pStyle w:val="Heading7"/>
        <w:jc w:val="both"/>
        <w:rPr>
          <w:noProof w:val="0"/>
          <w:szCs w:val="22"/>
          <w:lang w:val="hr-HR"/>
        </w:rPr>
      </w:pPr>
      <w:r w:rsidRPr="007B50A1">
        <w:rPr>
          <w:noProof w:val="0"/>
          <w:szCs w:val="22"/>
          <w:lang w:val="hr-HR"/>
        </w:rPr>
        <w:t>Čemu je namijenjen lijek Zavicefta</w:t>
      </w:r>
    </w:p>
    <w:p w14:paraId="2267B18D" w14:textId="50FE10F9" w:rsidR="004C033F" w:rsidRPr="007B50A1" w:rsidRDefault="00B80606" w:rsidP="00BD4839">
      <w:pPr>
        <w:tabs>
          <w:tab w:val="clear" w:pos="567"/>
        </w:tabs>
        <w:spacing w:line="240" w:lineRule="auto"/>
        <w:ind w:right="-2"/>
        <w:jc w:val="both"/>
        <w:rPr>
          <w:szCs w:val="22"/>
          <w:lang w:val="hr-HR"/>
        </w:rPr>
      </w:pPr>
      <w:r w:rsidRPr="007B50A1">
        <w:rPr>
          <w:szCs w:val="22"/>
          <w:lang w:val="hr-HR"/>
        </w:rPr>
        <w:t xml:space="preserve">Lijek </w:t>
      </w:r>
      <w:r w:rsidR="004C033F" w:rsidRPr="007B50A1">
        <w:rPr>
          <w:szCs w:val="22"/>
          <w:lang w:val="hr-HR"/>
        </w:rPr>
        <w:t xml:space="preserve">Zavicefta se koristi kod odraslih i pedijatrijskih pacijenata </w:t>
      </w:r>
      <w:r w:rsidR="001D0CB2" w:rsidRPr="007B50A1">
        <w:rPr>
          <w:szCs w:val="22"/>
          <w:lang w:val="hr-HR"/>
        </w:rPr>
        <w:t>od rođenja</w:t>
      </w:r>
      <w:r w:rsidR="004C033F" w:rsidRPr="007B50A1">
        <w:rPr>
          <w:szCs w:val="22"/>
          <w:lang w:val="hr-HR"/>
        </w:rPr>
        <w:t xml:space="preserve"> za liječenje sljedećeg:</w:t>
      </w:r>
    </w:p>
    <w:p w14:paraId="7F1322F8" w14:textId="77777777" w:rsidR="004C033F" w:rsidRPr="007B50A1" w:rsidRDefault="004C033F" w:rsidP="00BD4839">
      <w:pPr>
        <w:numPr>
          <w:ilvl w:val="0"/>
          <w:numId w:val="11"/>
        </w:numPr>
        <w:tabs>
          <w:tab w:val="clear" w:pos="567"/>
          <w:tab w:val="clear" w:pos="720"/>
        </w:tabs>
        <w:spacing w:line="240" w:lineRule="auto"/>
        <w:ind w:left="567" w:right="-2" w:hanging="567"/>
        <w:jc w:val="both"/>
        <w:rPr>
          <w:szCs w:val="22"/>
          <w:lang w:val="hr-HR"/>
        </w:rPr>
      </w:pPr>
      <w:r w:rsidRPr="007B50A1">
        <w:rPr>
          <w:szCs w:val="22"/>
          <w:lang w:val="hr-HR"/>
        </w:rPr>
        <w:t>infekcije želuca i crijeva (abdomena)</w:t>
      </w:r>
    </w:p>
    <w:p w14:paraId="1C317F81" w14:textId="77777777" w:rsidR="004C033F" w:rsidRPr="007B50A1" w:rsidRDefault="004C033F" w:rsidP="00BD4839">
      <w:pPr>
        <w:numPr>
          <w:ilvl w:val="0"/>
          <w:numId w:val="11"/>
        </w:numPr>
        <w:tabs>
          <w:tab w:val="clear" w:pos="567"/>
          <w:tab w:val="clear" w:pos="720"/>
        </w:tabs>
        <w:spacing w:line="240" w:lineRule="auto"/>
        <w:ind w:left="567" w:right="-2" w:hanging="567"/>
        <w:jc w:val="both"/>
        <w:rPr>
          <w:szCs w:val="22"/>
          <w:lang w:val="hr-HR"/>
        </w:rPr>
      </w:pPr>
      <w:r w:rsidRPr="007B50A1">
        <w:rPr>
          <w:szCs w:val="22"/>
          <w:lang w:val="hr-HR"/>
        </w:rPr>
        <w:t>infekcije mokraćne bešike ili bubrega koje se nazivaju „infekcije urinarnog trakta“</w:t>
      </w:r>
    </w:p>
    <w:p w14:paraId="31F531A2" w14:textId="77777777" w:rsidR="004C033F" w:rsidRPr="007B50A1" w:rsidRDefault="004C033F" w:rsidP="00BD4839">
      <w:pPr>
        <w:numPr>
          <w:ilvl w:val="0"/>
          <w:numId w:val="11"/>
        </w:numPr>
        <w:tabs>
          <w:tab w:val="clear" w:pos="567"/>
          <w:tab w:val="clear" w:pos="720"/>
        </w:tabs>
        <w:spacing w:line="240" w:lineRule="auto"/>
        <w:ind w:left="567" w:right="-2" w:hanging="567"/>
        <w:jc w:val="both"/>
        <w:rPr>
          <w:szCs w:val="22"/>
          <w:lang w:val="hr-HR"/>
        </w:rPr>
      </w:pPr>
      <w:r w:rsidRPr="007B50A1">
        <w:rPr>
          <w:szCs w:val="22"/>
          <w:lang w:val="hr-HR"/>
        </w:rPr>
        <w:t>infekcije pluća koja se naziva „pneumonija“</w:t>
      </w:r>
    </w:p>
    <w:p w14:paraId="267DEF6A" w14:textId="77777777" w:rsidR="004C033F" w:rsidRPr="007B50A1" w:rsidRDefault="004C033F" w:rsidP="00BD4839">
      <w:pPr>
        <w:numPr>
          <w:ilvl w:val="0"/>
          <w:numId w:val="11"/>
        </w:numPr>
        <w:tabs>
          <w:tab w:val="clear" w:pos="567"/>
          <w:tab w:val="clear" w:pos="720"/>
        </w:tabs>
        <w:spacing w:line="240" w:lineRule="auto"/>
        <w:ind w:left="567" w:right="-2" w:hanging="567"/>
        <w:jc w:val="both"/>
        <w:rPr>
          <w:szCs w:val="22"/>
          <w:lang w:val="hr-HR"/>
        </w:rPr>
      </w:pPr>
      <w:r w:rsidRPr="007B50A1">
        <w:rPr>
          <w:szCs w:val="22"/>
          <w:lang w:val="hr-HR"/>
        </w:rPr>
        <w:t>infekcije uzrokovane bakterijama koje drugi antibiotici možda neće moći da eliminišu</w:t>
      </w:r>
    </w:p>
    <w:p w14:paraId="48568DFF" w14:textId="77777777" w:rsidR="004C033F" w:rsidRPr="007B50A1" w:rsidRDefault="004C033F" w:rsidP="00BD4839">
      <w:pPr>
        <w:tabs>
          <w:tab w:val="clear" w:pos="567"/>
        </w:tabs>
        <w:spacing w:line="240" w:lineRule="auto"/>
        <w:ind w:right="-2"/>
        <w:jc w:val="both"/>
        <w:rPr>
          <w:szCs w:val="22"/>
          <w:lang w:val="hr-HR"/>
        </w:rPr>
      </w:pPr>
    </w:p>
    <w:p w14:paraId="3B925D55" w14:textId="5BCF1395" w:rsidR="00EF2246" w:rsidRPr="007B50A1" w:rsidRDefault="00B80606" w:rsidP="00BD4839">
      <w:pPr>
        <w:tabs>
          <w:tab w:val="clear" w:pos="567"/>
        </w:tabs>
        <w:spacing w:line="240" w:lineRule="auto"/>
        <w:ind w:right="-2"/>
        <w:jc w:val="both"/>
        <w:rPr>
          <w:szCs w:val="22"/>
          <w:lang w:val="hr-HR"/>
        </w:rPr>
      </w:pPr>
      <w:r w:rsidRPr="007B50A1">
        <w:rPr>
          <w:szCs w:val="22"/>
          <w:lang w:val="hr-HR"/>
        </w:rPr>
        <w:t xml:space="preserve">Lijek </w:t>
      </w:r>
      <w:r w:rsidR="00EF2246" w:rsidRPr="007B50A1">
        <w:rPr>
          <w:szCs w:val="22"/>
          <w:lang w:val="hr-HR"/>
        </w:rPr>
        <w:t>Zavicefta se kod odraslih koristi za liječenje infekcije krvi povezane sa infekcijama abdomena, urinarnog trakta ili pneumonijom.</w:t>
      </w:r>
    </w:p>
    <w:p w14:paraId="79135CB8" w14:textId="77777777" w:rsidR="00EF2246" w:rsidRPr="007B50A1" w:rsidRDefault="00EF2246" w:rsidP="00BD4839">
      <w:pPr>
        <w:tabs>
          <w:tab w:val="clear" w:pos="567"/>
        </w:tabs>
        <w:spacing w:line="240" w:lineRule="auto"/>
        <w:ind w:right="-2"/>
        <w:jc w:val="both"/>
        <w:rPr>
          <w:szCs w:val="22"/>
          <w:lang w:val="hr-HR"/>
        </w:rPr>
      </w:pPr>
    </w:p>
    <w:p w14:paraId="76D8ECB0" w14:textId="1AF021BB" w:rsidR="004C033F" w:rsidRPr="007B50A1" w:rsidRDefault="004C033F" w:rsidP="00BD4839">
      <w:pPr>
        <w:pStyle w:val="Heading7"/>
        <w:jc w:val="both"/>
        <w:rPr>
          <w:noProof w:val="0"/>
          <w:szCs w:val="22"/>
          <w:lang w:val="hr-HR"/>
        </w:rPr>
      </w:pPr>
      <w:r w:rsidRPr="007B50A1">
        <w:rPr>
          <w:noProof w:val="0"/>
          <w:szCs w:val="22"/>
          <w:lang w:val="hr-HR"/>
        </w:rPr>
        <w:t xml:space="preserve">Kako </w:t>
      </w:r>
      <w:r w:rsidR="00607CBC" w:rsidRPr="007B50A1">
        <w:rPr>
          <w:noProof w:val="0"/>
          <w:szCs w:val="22"/>
          <w:lang w:val="hr-HR"/>
        </w:rPr>
        <w:t xml:space="preserve">djeluje </w:t>
      </w:r>
      <w:r w:rsidRPr="007B50A1">
        <w:rPr>
          <w:noProof w:val="0"/>
          <w:szCs w:val="22"/>
          <w:lang w:val="hr-HR"/>
        </w:rPr>
        <w:t>lijek Zavicefta</w:t>
      </w:r>
    </w:p>
    <w:p w14:paraId="7AFD00DD" w14:textId="2A0AAA42" w:rsidR="004C033F" w:rsidRPr="007B50A1" w:rsidRDefault="004C033F" w:rsidP="00BD4839">
      <w:pPr>
        <w:tabs>
          <w:tab w:val="clear" w:pos="567"/>
        </w:tabs>
        <w:spacing w:line="240" w:lineRule="auto"/>
        <w:ind w:right="-2"/>
        <w:jc w:val="both"/>
        <w:rPr>
          <w:szCs w:val="22"/>
          <w:lang w:val="hr-HR"/>
        </w:rPr>
      </w:pPr>
      <w:r w:rsidRPr="007B50A1">
        <w:rPr>
          <w:szCs w:val="22"/>
          <w:lang w:val="hr-HR"/>
        </w:rPr>
        <w:t xml:space="preserve">Lijek Zavicefta </w:t>
      </w:r>
      <w:r w:rsidR="00607CBC" w:rsidRPr="007B50A1">
        <w:rPr>
          <w:szCs w:val="22"/>
          <w:lang w:val="hr-HR"/>
        </w:rPr>
        <w:t xml:space="preserve">djeluje tako što </w:t>
      </w:r>
      <w:r w:rsidRPr="007B50A1">
        <w:rPr>
          <w:szCs w:val="22"/>
          <w:lang w:val="hr-HR"/>
        </w:rPr>
        <w:t>ubija određene vrste bakterija koje mogu izazvati ozbiljne infekcije.</w:t>
      </w:r>
    </w:p>
    <w:p w14:paraId="571711E6" w14:textId="77777777" w:rsidR="004C033F" w:rsidRPr="007B50A1" w:rsidRDefault="004C033F" w:rsidP="00BD4839">
      <w:pPr>
        <w:tabs>
          <w:tab w:val="clear" w:pos="567"/>
        </w:tabs>
        <w:spacing w:line="240" w:lineRule="auto"/>
        <w:ind w:right="-2"/>
        <w:jc w:val="both"/>
        <w:rPr>
          <w:szCs w:val="22"/>
          <w:lang w:val="hr-HR"/>
        </w:rPr>
      </w:pPr>
    </w:p>
    <w:p w14:paraId="2B1688E3" w14:textId="77777777" w:rsidR="004C033F" w:rsidRPr="007B50A1" w:rsidRDefault="004C033F" w:rsidP="00BD4839">
      <w:pPr>
        <w:tabs>
          <w:tab w:val="clear" w:pos="567"/>
        </w:tabs>
        <w:spacing w:line="240" w:lineRule="auto"/>
        <w:ind w:right="-2"/>
        <w:jc w:val="both"/>
        <w:rPr>
          <w:szCs w:val="22"/>
          <w:lang w:val="hr-HR"/>
        </w:rPr>
      </w:pPr>
    </w:p>
    <w:p w14:paraId="1A8E2843" w14:textId="569D3038" w:rsidR="004C033F" w:rsidRPr="007B50A1" w:rsidRDefault="004C033F" w:rsidP="00BD4839">
      <w:pPr>
        <w:spacing w:line="240" w:lineRule="auto"/>
        <w:ind w:right="-2"/>
        <w:jc w:val="both"/>
        <w:rPr>
          <w:b/>
          <w:szCs w:val="22"/>
          <w:lang w:val="hr-HR"/>
        </w:rPr>
      </w:pPr>
      <w:r w:rsidRPr="007B50A1">
        <w:rPr>
          <w:b/>
          <w:szCs w:val="22"/>
          <w:lang w:val="hr-HR"/>
        </w:rPr>
        <w:t>2.</w:t>
      </w:r>
      <w:r w:rsidRPr="007B50A1">
        <w:rPr>
          <w:b/>
          <w:szCs w:val="22"/>
          <w:lang w:val="hr-HR"/>
        </w:rPr>
        <w:tab/>
        <w:t>ŠTA TREBA DA ZNATE PRIJE NEGO ŠTO UZMETE LIJEK ZAVICEFTA</w:t>
      </w:r>
    </w:p>
    <w:p w14:paraId="5AAB43DE" w14:textId="77777777" w:rsidR="004C033F" w:rsidRPr="007B50A1" w:rsidRDefault="004C033F" w:rsidP="00BD4839">
      <w:pPr>
        <w:numPr>
          <w:ilvl w:val="12"/>
          <w:numId w:val="0"/>
        </w:numPr>
        <w:tabs>
          <w:tab w:val="clear" w:pos="567"/>
        </w:tabs>
        <w:spacing w:line="240" w:lineRule="auto"/>
        <w:jc w:val="both"/>
        <w:outlineLvl w:val="0"/>
        <w:rPr>
          <w:i/>
          <w:szCs w:val="22"/>
          <w:lang w:val="hr-HR"/>
        </w:rPr>
      </w:pPr>
    </w:p>
    <w:p w14:paraId="775777F5" w14:textId="77777777" w:rsidR="004C033F" w:rsidRPr="007B50A1" w:rsidRDefault="004C033F" w:rsidP="00BD4839">
      <w:pPr>
        <w:numPr>
          <w:ilvl w:val="12"/>
          <w:numId w:val="0"/>
        </w:numPr>
        <w:tabs>
          <w:tab w:val="clear" w:pos="567"/>
        </w:tabs>
        <w:spacing w:line="240" w:lineRule="auto"/>
        <w:jc w:val="both"/>
        <w:outlineLvl w:val="0"/>
        <w:rPr>
          <w:szCs w:val="22"/>
          <w:lang w:val="hr-HR"/>
        </w:rPr>
      </w:pPr>
      <w:r w:rsidRPr="007B50A1">
        <w:rPr>
          <w:b/>
          <w:szCs w:val="22"/>
          <w:lang w:val="hr-HR"/>
        </w:rPr>
        <w:t>Lijek Zavicefta ne smijete koristiti:</w:t>
      </w:r>
    </w:p>
    <w:p w14:paraId="71A1E9D0" w14:textId="77777777" w:rsidR="004C033F" w:rsidRPr="007B50A1" w:rsidRDefault="004C033F" w:rsidP="00BD4839">
      <w:pPr>
        <w:numPr>
          <w:ilvl w:val="0"/>
          <w:numId w:val="11"/>
        </w:numPr>
        <w:tabs>
          <w:tab w:val="clear" w:pos="567"/>
          <w:tab w:val="clear" w:pos="720"/>
        </w:tabs>
        <w:spacing w:line="240" w:lineRule="auto"/>
        <w:ind w:left="567" w:right="-2" w:hanging="567"/>
        <w:jc w:val="both"/>
        <w:rPr>
          <w:szCs w:val="22"/>
          <w:lang w:val="hr-HR"/>
        </w:rPr>
      </w:pPr>
      <w:r w:rsidRPr="007B50A1">
        <w:rPr>
          <w:szCs w:val="22"/>
          <w:lang w:val="hr-HR"/>
        </w:rPr>
        <w:t>ako ste alergični na ceftazidim, avibaktam ili bilo koji drugi sastojak ovog lijeka (naveden u dijelu 6)</w:t>
      </w:r>
    </w:p>
    <w:p w14:paraId="6B93BB7C" w14:textId="77777777" w:rsidR="004C033F" w:rsidRPr="007B50A1" w:rsidRDefault="004C033F" w:rsidP="00BD4839">
      <w:pPr>
        <w:numPr>
          <w:ilvl w:val="0"/>
          <w:numId w:val="11"/>
        </w:numPr>
        <w:tabs>
          <w:tab w:val="clear" w:pos="567"/>
          <w:tab w:val="clear" w:pos="720"/>
        </w:tabs>
        <w:spacing w:line="240" w:lineRule="auto"/>
        <w:ind w:left="567" w:right="-2" w:hanging="567"/>
        <w:jc w:val="both"/>
        <w:rPr>
          <w:szCs w:val="22"/>
          <w:lang w:val="hr-HR"/>
        </w:rPr>
      </w:pPr>
      <w:r w:rsidRPr="007B50A1">
        <w:rPr>
          <w:szCs w:val="22"/>
          <w:lang w:val="hr-HR"/>
        </w:rPr>
        <w:t>ako ste alergični na antibiotike cefalosporin</w:t>
      </w:r>
    </w:p>
    <w:p w14:paraId="1D8C65AE" w14:textId="77777777" w:rsidR="004C033F" w:rsidRPr="007B50A1" w:rsidRDefault="004C033F" w:rsidP="00BD4839">
      <w:pPr>
        <w:numPr>
          <w:ilvl w:val="0"/>
          <w:numId w:val="11"/>
        </w:numPr>
        <w:tabs>
          <w:tab w:val="clear" w:pos="567"/>
          <w:tab w:val="clear" w:pos="720"/>
        </w:tabs>
        <w:spacing w:line="240" w:lineRule="auto"/>
        <w:ind w:left="567" w:right="-2" w:hanging="567"/>
        <w:jc w:val="both"/>
        <w:rPr>
          <w:szCs w:val="22"/>
          <w:lang w:val="hr-HR"/>
        </w:rPr>
      </w:pPr>
      <w:r w:rsidRPr="007B50A1">
        <w:rPr>
          <w:szCs w:val="22"/>
          <w:lang w:val="hr-HR"/>
        </w:rPr>
        <w:t>ako ste ranije imali tešku alergijsku reakciju na neke druge antibiotike koji pripadaju grupi penicilina ili karbapenema</w:t>
      </w:r>
    </w:p>
    <w:p w14:paraId="2E2591C3" w14:textId="77777777" w:rsidR="004C033F" w:rsidRPr="007B50A1" w:rsidRDefault="004C033F" w:rsidP="00BD4839">
      <w:pPr>
        <w:numPr>
          <w:ilvl w:val="12"/>
          <w:numId w:val="0"/>
        </w:numPr>
        <w:tabs>
          <w:tab w:val="clear" w:pos="567"/>
        </w:tabs>
        <w:spacing w:line="240" w:lineRule="auto"/>
        <w:ind w:left="567" w:hanging="567"/>
        <w:jc w:val="both"/>
        <w:rPr>
          <w:szCs w:val="22"/>
          <w:lang w:val="hr-HR"/>
        </w:rPr>
      </w:pPr>
    </w:p>
    <w:p w14:paraId="7255BF9A" w14:textId="77777777" w:rsidR="004C033F" w:rsidRPr="007B50A1" w:rsidRDefault="004C033F" w:rsidP="00BD4839">
      <w:pPr>
        <w:numPr>
          <w:ilvl w:val="12"/>
          <w:numId w:val="0"/>
        </w:numPr>
        <w:tabs>
          <w:tab w:val="clear" w:pos="567"/>
        </w:tabs>
        <w:spacing w:line="240" w:lineRule="auto"/>
        <w:jc w:val="both"/>
        <w:rPr>
          <w:szCs w:val="22"/>
          <w:lang w:val="hr-HR"/>
        </w:rPr>
      </w:pPr>
      <w:r w:rsidRPr="007B50A1">
        <w:rPr>
          <w:szCs w:val="22"/>
          <w:lang w:val="hr-HR"/>
        </w:rPr>
        <w:t>Nemojte koristiti lijek Zavicefta ako se nešto od navedenog odnosi na Vas. Ako nijeste sigurni, prije upotrebe lijeka Zavicefta razgovarajte sa ljekarom ili medicinskom sestrom.</w:t>
      </w:r>
    </w:p>
    <w:p w14:paraId="5EA46803" w14:textId="77777777" w:rsidR="004C033F" w:rsidRPr="007B50A1" w:rsidRDefault="004C033F" w:rsidP="00BD4839">
      <w:pPr>
        <w:numPr>
          <w:ilvl w:val="12"/>
          <w:numId w:val="0"/>
        </w:numPr>
        <w:tabs>
          <w:tab w:val="clear" w:pos="567"/>
        </w:tabs>
        <w:spacing w:line="240" w:lineRule="auto"/>
        <w:jc w:val="both"/>
        <w:rPr>
          <w:szCs w:val="22"/>
          <w:lang w:val="hr-HR"/>
        </w:rPr>
      </w:pPr>
    </w:p>
    <w:p w14:paraId="643718AC" w14:textId="3DDE0A68" w:rsidR="004C033F" w:rsidRPr="007B50A1" w:rsidRDefault="004C033F" w:rsidP="00BD4839">
      <w:pPr>
        <w:keepNext/>
        <w:numPr>
          <w:ilvl w:val="12"/>
          <w:numId w:val="0"/>
        </w:numPr>
        <w:tabs>
          <w:tab w:val="clear" w:pos="567"/>
        </w:tabs>
        <w:spacing w:line="240" w:lineRule="auto"/>
        <w:jc w:val="both"/>
        <w:outlineLvl w:val="0"/>
        <w:rPr>
          <w:b/>
          <w:szCs w:val="22"/>
          <w:lang w:val="hr-HR"/>
        </w:rPr>
      </w:pPr>
      <w:r w:rsidRPr="007B50A1">
        <w:rPr>
          <w:b/>
          <w:szCs w:val="22"/>
          <w:lang w:val="hr-HR"/>
        </w:rPr>
        <w:t>Upozorenja i mjere opreza</w:t>
      </w:r>
      <w:r w:rsidR="00AE0696" w:rsidRPr="007B50A1">
        <w:rPr>
          <w:b/>
          <w:szCs w:val="22"/>
          <w:lang w:val="hr-HR"/>
        </w:rPr>
        <w:t>:</w:t>
      </w:r>
    </w:p>
    <w:p w14:paraId="30BA79AB" w14:textId="77777777" w:rsidR="004C033F" w:rsidRPr="007B50A1" w:rsidRDefault="004C033F" w:rsidP="00BD4839">
      <w:pPr>
        <w:numPr>
          <w:ilvl w:val="12"/>
          <w:numId w:val="0"/>
        </w:numPr>
        <w:tabs>
          <w:tab w:val="clear" w:pos="567"/>
        </w:tabs>
        <w:spacing w:line="240" w:lineRule="auto"/>
        <w:ind w:right="-2"/>
        <w:jc w:val="both"/>
        <w:rPr>
          <w:szCs w:val="22"/>
          <w:lang w:val="hr-HR"/>
        </w:rPr>
      </w:pPr>
      <w:r w:rsidRPr="007B50A1">
        <w:rPr>
          <w:szCs w:val="22"/>
          <w:lang w:val="hr-HR"/>
        </w:rPr>
        <w:t>Prije upotrebe lijeka Zavicefta razgovarajte sa ljekarom ili medicinskom sestrom:</w:t>
      </w:r>
    </w:p>
    <w:p w14:paraId="7CDA6045" w14:textId="77777777" w:rsidR="004C033F" w:rsidRPr="007B50A1" w:rsidRDefault="004C033F" w:rsidP="00BD4839">
      <w:pPr>
        <w:numPr>
          <w:ilvl w:val="0"/>
          <w:numId w:val="11"/>
        </w:numPr>
        <w:tabs>
          <w:tab w:val="clear" w:pos="567"/>
          <w:tab w:val="clear" w:pos="720"/>
        </w:tabs>
        <w:spacing w:line="240" w:lineRule="auto"/>
        <w:ind w:left="567" w:right="-2" w:hanging="567"/>
        <w:jc w:val="both"/>
        <w:rPr>
          <w:szCs w:val="22"/>
          <w:lang w:val="hr-HR"/>
        </w:rPr>
      </w:pPr>
      <w:r w:rsidRPr="007B50A1">
        <w:rPr>
          <w:szCs w:val="22"/>
          <w:lang w:val="hr-HR"/>
        </w:rPr>
        <w:t>ako ste nekada imali neku alergijsku reakciju (čak i samo osip na koži) na neke druge antibiotike koji pripadaju grupi penicilina ili karbapenema</w:t>
      </w:r>
    </w:p>
    <w:p w14:paraId="60AC3E63" w14:textId="77777777" w:rsidR="004C033F" w:rsidRPr="007B50A1" w:rsidRDefault="004C033F" w:rsidP="00BD4839">
      <w:pPr>
        <w:numPr>
          <w:ilvl w:val="0"/>
          <w:numId w:val="11"/>
        </w:numPr>
        <w:tabs>
          <w:tab w:val="clear" w:pos="567"/>
          <w:tab w:val="clear" w:pos="720"/>
        </w:tabs>
        <w:spacing w:line="240" w:lineRule="auto"/>
        <w:ind w:left="567" w:right="-2" w:hanging="567"/>
        <w:jc w:val="both"/>
        <w:rPr>
          <w:szCs w:val="22"/>
          <w:lang w:val="hr-HR"/>
        </w:rPr>
      </w:pPr>
      <w:r w:rsidRPr="007B50A1">
        <w:rPr>
          <w:szCs w:val="22"/>
          <w:lang w:val="hr-HR"/>
        </w:rPr>
        <w:t xml:space="preserve">ako imate probleme sa bubrezima - ljekar Vam može dati manju dozu kako biste bili sigurni da nećete dobiti preveliku količinu lijeka. Ovo može izazvati simptome kao što su napadi (pogledajte dio </w:t>
      </w:r>
      <w:r w:rsidRPr="007B50A1">
        <w:rPr>
          <w:b/>
          <w:szCs w:val="22"/>
          <w:lang w:val="hr-HR"/>
        </w:rPr>
        <w:t>Ako koristite više lijeka Zavicefta nego što bi trebalo</w:t>
      </w:r>
      <w:r w:rsidRPr="007B50A1">
        <w:rPr>
          <w:szCs w:val="22"/>
          <w:lang w:val="hr-HR"/>
        </w:rPr>
        <w:t>)</w:t>
      </w:r>
    </w:p>
    <w:p w14:paraId="4AE2379A" w14:textId="77777777" w:rsidR="004C033F" w:rsidRPr="007B50A1" w:rsidRDefault="004C033F" w:rsidP="00BD4839">
      <w:pPr>
        <w:numPr>
          <w:ilvl w:val="12"/>
          <w:numId w:val="0"/>
        </w:numPr>
        <w:tabs>
          <w:tab w:val="clear" w:pos="567"/>
        </w:tabs>
        <w:spacing w:line="240" w:lineRule="auto"/>
        <w:ind w:right="-2"/>
        <w:jc w:val="both"/>
        <w:rPr>
          <w:szCs w:val="22"/>
          <w:lang w:val="hr-HR"/>
        </w:rPr>
      </w:pPr>
      <w:r w:rsidRPr="007B50A1">
        <w:rPr>
          <w:szCs w:val="22"/>
          <w:lang w:val="hr-HR"/>
        </w:rPr>
        <w:t>Ako se nešto od navedenog odnosi na Vas (ili ako nijeste sigurni), prije upotrebe lijeka Zavicefta razgovarajte sa ljekarom ili medicinskom sestrom.</w:t>
      </w:r>
    </w:p>
    <w:p w14:paraId="637BEE67" w14:textId="77777777" w:rsidR="004C033F" w:rsidRPr="007B50A1" w:rsidRDefault="004C033F" w:rsidP="00BD4839">
      <w:pPr>
        <w:numPr>
          <w:ilvl w:val="12"/>
          <w:numId w:val="0"/>
        </w:numPr>
        <w:tabs>
          <w:tab w:val="clear" w:pos="567"/>
        </w:tabs>
        <w:spacing w:line="240" w:lineRule="auto"/>
        <w:ind w:right="-2"/>
        <w:jc w:val="both"/>
        <w:rPr>
          <w:szCs w:val="22"/>
          <w:lang w:val="hr-HR"/>
        </w:rPr>
      </w:pPr>
    </w:p>
    <w:p w14:paraId="2475CEFE" w14:textId="77777777" w:rsidR="00E4760B" w:rsidRPr="007B50A1" w:rsidRDefault="00E4760B" w:rsidP="00BD4839">
      <w:pPr>
        <w:numPr>
          <w:ilvl w:val="12"/>
          <w:numId w:val="0"/>
        </w:numPr>
        <w:tabs>
          <w:tab w:val="clear" w:pos="567"/>
        </w:tabs>
        <w:spacing w:line="240" w:lineRule="auto"/>
        <w:ind w:right="-2"/>
        <w:jc w:val="both"/>
        <w:rPr>
          <w:szCs w:val="22"/>
          <w:lang w:val="hr-HR"/>
        </w:rPr>
      </w:pPr>
      <w:r w:rsidRPr="007B50A1">
        <w:rPr>
          <w:szCs w:val="22"/>
          <w:lang w:val="hr-HR"/>
        </w:rPr>
        <w:t>Razgovarajte sa svojim ljekarom ili medicinskom sestrom ako tokom liječenja nastupi dijareja.</w:t>
      </w:r>
    </w:p>
    <w:p w14:paraId="5692BD7D" w14:textId="77777777" w:rsidR="00E4760B" w:rsidRPr="007B50A1" w:rsidRDefault="00E4760B" w:rsidP="00BD4839">
      <w:pPr>
        <w:numPr>
          <w:ilvl w:val="12"/>
          <w:numId w:val="0"/>
        </w:numPr>
        <w:tabs>
          <w:tab w:val="clear" w:pos="567"/>
        </w:tabs>
        <w:spacing w:line="240" w:lineRule="auto"/>
        <w:ind w:right="-2"/>
        <w:jc w:val="both"/>
        <w:rPr>
          <w:szCs w:val="22"/>
          <w:lang w:val="hr-HR"/>
        </w:rPr>
      </w:pPr>
    </w:p>
    <w:p w14:paraId="567C4EBB" w14:textId="77777777" w:rsidR="004C033F" w:rsidRPr="007B50A1" w:rsidRDefault="004C033F" w:rsidP="00BD4839">
      <w:pPr>
        <w:jc w:val="both"/>
        <w:rPr>
          <w:bCs/>
          <w:iCs/>
          <w:szCs w:val="22"/>
          <w:lang w:val="hr-HR"/>
        </w:rPr>
      </w:pPr>
      <w:r w:rsidRPr="007B50A1">
        <w:rPr>
          <w:szCs w:val="22"/>
          <w:u w:val="single"/>
          <w:lang w:val="hr-HR"/>
        </w:rPr>
        <w:t>Ostale infekcije</w:t>
      </w:r>
    </w:p>
    <w:p w14:paraId="79E55278" w14:textId="77777777" w:rsidR="004C033F" w:rsidRPr="007B50A1" w:rsidRDefault="004C033F" w:rsidP="00BD4839">
      <w:pPr>
        <w:numPr>
          <w:ilvl w:val="12"/>
          <w:numId w:val="0"/>
        </w:numPr>
        <w:tabs>
          <w:tab w:val="clear" w:pos="567"/>
        </w:tabs>
        <w:spacing w:line="240" w:lineRule="auto"/>
        <w:jc w:val="both"/>
        <w:rPr>
          <w:szCs w:val="22"/>
          <w:lang w:val="hr-HR"/>
        </w:rPr>
      </w:pPr>
      <w:r w:rsidRPr="007B50A1">
        <w:rPr>
          <w:szCs w:val="22"/>
          <w:lang w:val="hr-HR"/>
        </w:rPr>
        <w:t>Postoji mala mogućnost da dobijete neku drugu infekciju izazvanu nekom drugom bakterijom tokom ili nakon liječenja lijekom Zavicefta. To uključuje gljivične infekcije usta ili genitalnog područja.</w:t>
      </w:r>
    </w:p>
    <w:p w14:paraId="6D99AD11" w14:textId="77777777" w:rsidR="004C033F" w:rsidRPr="007B50A1" w:rsidRDefault="004C033F" w:rsidP="00BD4839">
      <w:pPr>
        <w:numPr>
          <w:ilvl w:val="12"/>
          <w:numId w:val="0"/>
        </w:numPr>
        <w:tabs>
          <w:tab w:val="clear" w:pos="567"/>
        </w:tabs>
        <w:spacing w:line="240" w:lineRule="auto"/>
        <w:jc w:val="both"/>
        <w:rPr>
          <w:szCs w:val="22"/>
          <w:lang w:val="hr-HR"/>
        </w:rPr>
      </w:pPr>
    </w:p>
    <w:p w14:paraId="3B915F89" w14:textId="77777777" w:rsidR="004C033F" w:rsidRPr="007B50A1" w:rsidRDefault="004C033F" w:rsidP="00BD4839">
      <w:pPr>
        <w:keepNext/>
        <w:keepLines/>
        <w:jc w:val="both"/>
        <w:rPr>
          <w:bCs/>
          <w:iCs/>
          <w:szCs w:val="22"/>
          <w:lang w:val="hr-HR"/>
        </w:rPr>
      </w:pPr>
      <w:r w:rsidRPr="007B50A1">
        <w:rPr>
          <w:szCs w:val="22"/>
          <w:u w:val="single"/>
          <w:lang w:val="hr-HR"/>
        </w:rPr>
        <w:t>Laboratorijski testovi</w:t>
      </w:r>
    </w:p>
    <w:p w14:paraId="530AD612" w14:textId="77777777" w:rsidR="004C033F" w:rsidRPr="007B50A1" w:rsidRDefault="004C033F" w:rsidP="00BD4839">
      <w:pPr>
        <w:keepNext/>
        <w:keepLines/>
        <w:numPr>
          <w:ilvl w:val="12"/>
          <w:numId w:val="0"/>
        </w:numPr>
        <w:tabs>
          <w:tab w:val="clear" w:pos="567"/>
        </w:tabs>
        <w:spacing w:line="240" w:lineRule="auto"/>
        <w:jc w:val="both"/>
        <w:rPr>
          <w:szCs w:val="22"/>
          <w:lang w:val="hr-HR"/>
        </w:rPr>
      </w:pPr>
      <w:r w:rsidRPr="007B50A1">
        <w:rPr>
          <w:szCs w:val="22"/>
          <w:lang w:val="hr-HR"/>
        </w:rPr>
        <w:t>Ako treba da obavite bilo kakve testove, recite svom ljekaru da uzimate lijek Zavicefta. To je zato što možete dobiti neuobičajen rezultat na testu pod nazivom „DAGT“ ili testu „Coombs“. Tim testom se ispituje postojanje antitijela koja djeluju protiv Vaših crvenih krvnih zrnaca.</w:t>
      </w:r>
    </w:p>
    <w:p w14:paraId="61C35F6E" w14:textId="77777777" w:rsidR="004C033F" w:rsidRPr="007B50A1" w:rsidRDefault="004C033F" w:rsidP="00BD4839">
      <w:pPr>
        <w:numPr>
          <w:ilvl w:val="12"/>
          <w:numId w:val="0"/>
        </w:numPr>
        <w:tabs>
          <w:tab w:val="clear" w:pos="567"/>
        </w:tabs>
        <w:spacing w:line="240" w:lineRule="auto"/>
        <w:jc w:val="both"/>
        <w:rPr>
          <w:szCs w:val="22"/>
          <w:lang w:val="hr-HR"/>
        </w:rPr>
      </w:pPr>
    </w:p>
    <w:p w14:paraId="1F30F892" w14:textId="5EB8C688" w:rsidR="004C033F" w:rsidRPr="007B50A1" w:rsidRDefault="00FB49B9" w:rsidP="00BD4839">
      <w:pPr>
        <w:numPr>
          <w:ilvl w:val="12"/>
          <w:numId w:val="0"/>
        </w:numPr>
        <w:tabs>
          <w:tab w:val="clear" w:pos="567"/>
        </w:tabs>
        <w:spacing w:line="240" w:lineRule="auto"/>
        <w:jc w:val="both"/>
        <w:rPr>
          <w:szCs w:val="22"/>
          <w:lang w:val="hr-HR"/>
        </w:rPr>
      </w:pPr>
      <w:r w:rsidRPr="007B50A1">
        <w:rPr>
          <w:szCs w:val="22"/>
          <w:lang w:val="hr-HR"/>
        </w:rPr>
        <w:lastRenderedPageBreak/>
        <w:t xml:space="preserve">Lijek </w:t>
      </w:r>
      <w:r w:rsidR="004C033F" w:rsidRPr="007B50A1">
        <w:rPr>
          <w:szCs w:val="22"/>
          <w:lang w:val="hr-HR"/>
        </w:rPr>
        <w:t>Zavicefta takođe može uticati na rezultate nekih testova urina na šećer. Recite osobi koja uzima uzorak da ste primili lijek Zavicefta.</w:t>
      </w:r>
    </w:p>
    <w:p w14:paraId="70F47D83" w14:textId="30B64804" w:rsidR="004C033F" w:rsidRPr="007B50A1" w:rsidRDefault="004C033F" w:rsidP="00362D86">
      <w:pPr>
        <w:jc w:val="both"/>
        <w:rPr>
          <w:b/>
          <w:bCs/>
          <w:szCs w:val="22"/>
          <w:lang w:val="hr-HR"/>
        </w:rPr>
      </w:pPr>
    </w:p>
    <w:p w14:paraId="6E80071E" w14:textId="77777777" w:rsidR="004C033F" w:rsidRPr="007B50A1" w:rsidRDefault="004C033F" w:rsidP="00BD4839">
      <w:pPr>
        <w:numPr>
          <w:ilvl w:val="12"/>
          <w:numId w:val="0"/>
        </w:numPr>
        <w:tabs>
          <w:tab w:val="clear" w:pos="567"/>
        </w:tabs>
        <w:spacing w:line="240" w:lineRule="auto"/>
        <w:ind w:right="-2"/>
        <w:jc w:val="both"/>
        <w:rPr>
          <w:szCs w:val="22"/>
          <w:lang w:val="hr-HR"/>
        </w:rPr>
      </w:pPr>
      <w:r w:rsidRPr="007B50A1">
        <w:rPr>
          <w:b/>
          <w:szCs w:val="22"/>
          <w:lang w:val="hr-HR"/>
        </w:rPr>
        <w:t>Ostali ljekovi i Zavicefta</w:t>
      </w:r>
    </w:p>
    <w:p w14:paraId="409E05E8" w14:textId="77777777" w:rsidR="004C033F" w:rsidRPr="007B50A1" w:rsidRDefault="004C033F" w:rsidP="00BD4839">
      <w:pPr>
        <w:numPr>
          <w:ilvl w:val="12"/>
          <w:numId w:val="0"/>
        </w:numPr>
        <w:tabs>
          <w:tab w:val="clear" w:pos="567"/>
        </w:tabs>
        <w:spacing w:line="240" w:lineRule="auto"/>
        <w:ind w:right="-2"/>
        <w:jc w:val="both"/>
        <w:rPr>
          <w:rFonts w:eastAsia="SimSun"/>
          <w:szCs w:val="22"/>
          <w:lang w:val="hr-HR"/>
        </w:rPr>
      </w:pPr>
      <w:r w:rsidRPr="007B50A1">
        <w:rPr>
          <w:szCs w:val="22"/>
          <w:lang w:val="hr-HR"/>
        </w:rPr>
        <w:t>Obavijestite Vašeg ljekara ili medicinsku sestru ako uzimate, ako ste nedavno uzimali ili ćete uzimati neki drugi lijek.</w:t>
      </w:r>
    </w:p>
    <w:p w14:paraId="09556070" w14:textId="77777777" w:rsidR="004C033F" w:rsidRPr="007B50A1" w:rsidRDefault="004C033F" w:rsidP="00BD4839">
      <w:pPr>
        <w:numPr>
          <w:ilvl w:val="12"/>
          <w:numId w:val="0"/>
        </w:numPr>
        <w:tabs>
          <w:tab w:val="clear" w:pos="567"/>
        </w:tabs>
        <w:spacing w:line="240" w:lineRule="auto"/>
        <w:ind w:right="-2"/>
        <w:jc w:val="both"/>
        <w:rPr>
          <w:szCs w:val="22"/>
          <w:lang w:val="hr-HR"/>
        </w:rPr>
      </w:pPr>
    </w:p>
    <w:p w14:paraId="2B616348" w14:textId="77777777" w:rsidR="004C033F" w:rsidRPr="007B50A1" w:rsidRDefault="004C033F" w:rsidP="00BD4839">
      <w:pPr>
        <w:numPr>
          <w:ilvl w:val="12"/>
          <w:numId w:val="0"/>
        </w:numPr>
        <w:tabs>
          <w:tab w:val="clear" w:pos="567"/>
        </w:tabs>
        <w:spacing w:line="240" w:lineRule="auto"/>
        <w:ind w:right="-2"/>
        <w:jc w:val="both"/>
        <w:rPr>
          <w:bCs/>
          <w:szCs w:val="22"/>
          <w:lang w:val="hr-HR"/>
        </w:rPr>
      </w:pPr>
      <w:r w:rsidRPr="007B50A1">
        <w:rPr>
          <w:szCs w:val="22"/>
          <w:lang w:val="hr-HR"/>
        </w:rPr>
        <w:t>Razgovarajte sa svojim ljekarom prije upotrebe lijeka Zavicefta ako uzimate neki od sljedećih ljekova:</w:t>
      </w:r>
    </w:p>
    <w:p w14:paraId="522A9CA5" w14:textId="77777777" w:rsidR="004C033F" w:rsidRPr="007B50A1" w:rsidRDefault="004C033F" w:rsidP="00BD4839">
      <w:pPr>
        <w:numPr>
          <w:ilvl w:val="0"/>
          <w:numId w:val="11"/>
        </w:numPr>
        <w:tabs>
          <w:tab w:val="clear" w:pos="567"/>
          <w:tab w:val="clear" w:pos="720"/>
        </w:tabs>
        <w:spacing w:line="240" w:lineRule="auto"/>
        <w:ind w:left="567" w:right="-2" w:hanging="567"/>
        <w:jc w:val="both"/>
        <w:rPr>
          <w:szCs w:val="22"/>
          <w:lang w:val="hr-HR"/>
        </w:rPr>
      </w:pPr>
      <w:r w:rsidRPr="007B50A1">
        <w:rPr>
          <w:szCs w:val="22"/>
          <w:lang w:val="hr-HR"/>
        </w:rPr>
        <w:t>antibiotik pod nazivom hloramfenikol</w:t>
      </w:r>
    </w:p>
    <w:p w14:paraId="47C83777" w14:textId="77777777" w:rsidR="004C033F" w:rsidRPr="007B50A1" w:rsidRDefault="004C033F" w:rsidP="00BD4839">
      <w:pPr>
        <w:numPr>
          <w:ilvl w:val="0"/>
          <w:numId w:val="11"/>
        </w:numPr>
        <w:tabs>
          <w:tab w:val="clear" w:pos="567"/>
          <w:tab w:val="clear" w:pos="720"/>
        </w:tabs>
        <w:spacing w:line="240" w:lineRule="auto"/>
        <w:ind w:left="567" w:right="-2" w:hanging="567"/>
        <w:jc w:val="both"/>
        <w:rPr>
          <w:szCs w:val="22"/>
          <w:lang w:val="hr-HR"/>
        </w:rPr>
      </w:pPr>
      <w:r w:rsidRPr="007B50A1">
        <w:rPr>
          <w:szCs w:val="22"/>
          <w:lang w:val="hr-HR"/>
        </w:rPr>
        <w:t>vrsta antibiotika pod nazivom aminoglikozid - kao što su gentamicin, tobramicin</w:t>
      </w:r>
    </w:p>
    <w:p w14:paraId="67049BAE" w14:textId="77777777" w:rsidR="004C033F" w:rsidRPr="007B50A1" w:rsidRDefault="004C033F" w:rsidP="00BD4839">
      <w:pPr>
        <w:numPr>
          <w:ilvl w:val="0"/>
          <w:numId w:val="11"/>
        </w:numPr>
        <w:tabs>
          <w:tab w:val="clear" w:pos="567"/>
          <w:tab w:val="clear" w:pos="720"/>
        </w:tabs>
        <w:spacing w:line="240" w:lineRule="auto"/>
        <w:ind w:left="567" w:right="-2" w:hanging="567"/>
        <w:jc w:val="both"/>
        <w:rPr>
          <w:bCs/>
          <w:szCs w:val="22"/>
          <w:lang w:val="hr-HR"/>
        </w:rPr>
      </w:pPr>
      <w:r w:rsidRPr="007B50A1">
        <w:rPr>
          <w:szCs w:val="22"/>
          <w:lang w:val="hr-HR"/>
        </w:rPr>
        <w:t>tableta za odstranjivanje viška tečnosti iz organizma pod nazivom furosemid</w:t>
      </w:r>
    </w:p>
    <w:p w14:paraId="36D55F0B" w14:textId="77777777" w:rsidR="00FE6A5A" w:rsidRPr="007B50A1" w:rsidRDefault="00FE6A5A" w:rsidP="00BD4839">
      <w:pPr>
        <w:numPr>
          <w:ilvl w:val="0"/>
          <w:numId w:val="11"/>
        </w:numPr>
        <w:tabs>
          <w:tab w:val="clear" w:pos="567"/>
          <w:tab w:val="clear" w:pos="720"/>
        </w:tabs>
        <w:spacing w:line="240" w:lineRule="auto"/>
        <w:ind w:left="567" w:right="-2" w:hanging="567"/>
        <w:jc w:val="both"/>
        <w:rPr>
          <w:bCs/>
          <w:szCs w:val="22"/>
          <w:lang w:val="hr-HR"/>
        </w:rPr>
      </w:pPr>
      <w:r w:rsidRPr="007B50A1">
        <w:rPr>
          <w:szCs w:val="22"/>
          <w:lang w:val="hr-HR"/>
        </w:rPr>
        <w:t>lijek za giht pod nazivom probenecid</w:t>
      </w:r>
    </w:p>
    <w:p w14:paraId="32ABF400" w14:textId="77777777" w:rsidR="00C111AF" w:rsidRPr="007B50A1" w:rsidRDefault="00C111AF" w:rsidP="00BD4839">
      <w:pPr>
        <w:tabs>
          <w:tab w:val="clear" w:pos="567"/>
        </w:tabs>
        <w:spacing w:line="240" w:lineRule="auto"/>
        <w:ind w:left="567" w:right="-2"/>
        <w:jc w:val="both"/>
        <w:rPr>
          <w:bCs/>
          <w:szCs w:val="22"/>
          <w:lang w:val="hr-HR"/>
        </w:rPr>
      </w:pPr>
    </w:p>
    <w:p w14:paraId="09BC7706" w14:textId="77777777" w:rsidR="004C033F" w:rsidRPr="007B50A1" w:rsidRDefault="004C033F" w:rsidP="00BD4839">
      <w:pPr>
        <w:numPr>
          <w:ilvl w:val="12"/>
          <w:numId w:val="0"/>
        </w:numPr>
        <w:tabs>
          <w:tab w:val="clear" w:pos="567"/>
        </w:tabs>
        <w:spacing w:line="240" w:lineRule="auto"/>
        <w:ind w:right="-2"/>
        <w:jc w:val="both"/>
        <w:rPr>
          <w:b/>
          <w:szCs w:val="22"/>
          <w:lang w:val="hr-HR"/>
        </w:rPr>
      </w:pPr>
      <w:r w:rsidRPr="007B50A1">
        <w:rPr>
          <w:szCs w:val="22"/>
          <w:lang w:val="hr-HR"/>
        </w:rPr>
        <w:t>Obavijestite svog ljekara prije upotrebe lijeka Zavicefta ako se nešto od navedenog odnosi na Vas.</w:t>
      </w:r>
    </w:p>
    <w:p w14:paraId="1E2EDE8C" w14:textId="77777777" w:rsidR="004C033F" w:rsidRPr="007B50A1" w:rsidRDefault="004C033F" w:rsidP="00BD4839">
      <w:pPr>
        <w:numPr>
          <w:ilvl w:val="12"/>
          <w:numId w:val="0"/>
        </w:numPr>
        <w:tabs>
          <w:tab w:val="clear" w:pos="567"/>
          <w:tab w:val="left" w:pos="1290"/>
        </w:tabs>
        <w:spacing w:line="240" w:lineRule="auto"/>
        <w:ind w:right="-2"/>
        <w:jc w:val="both"/>
        <w:rPr>
          <w:szCs w:val="22"/>
          <w:lang w:val="hr-HR"/>
        </w:rPr>
      </w:pPr>
    </w:p>
    <w:p w14:paraId="071C71A3" w14:textId="1CD9B120" w:rsidR="004C033F" w:rsidRPr="007B50A1" w:rsidRDefault="00FB49B9" w:rsidP="00BD4839">
      <w:pPr>
        <w:numPr>
          <w:ilvl w:val="12"/>
          <w:numId w:val="0"/>
        </w:numPr>
        <w:tabs>
          <w:tab w:val="clear" w:pos="567"/>
        </w:tabs>
        <w:spacing w:line="240" w:lineRule="auto"/>
        <w:ind w:right="-2"/>
        <w:jc w:val="both"/>
        <w:outlineLvl w:val="0"/>
        <w:rPr>
          <w:b/>
          <w:szCs w:val="22"/>
          <w:lang w:val="hr-HR"/>
        </w:rPr>
      </w:pPr>
      <w:r w:rsidRPr="007B50A1">
        <w:rPr>
          <w:b/>
          <w:szCs w:val="22"/>
          <w:lang w:val="hr-HR"/>
        </w:rPr>
        <w:t>Plodnost, t</w:t>
      </w:r>
      <w:r w:rsidR="004C033F" w:rsidRPr="007B50A1">
        <w:rPr>
          <w:b/>
          <w:szCs w:val="22"/>
          <w:lang w:val="hr-HR"/>
        </w:rPr>
        <w:t xml:space="preserve">rudnoća i dojenje </w:t>
      </w:r>
    </w:p>
    <w:p w14:paraId="69402658" w14:textId="77777777" w:rsidR="004C033F" w:rsidRPr="007B50A1" w:rsidRDefault="004C033F" w:rsidP="00BD4839">
      <w:pPr>
        <w:numPr>
          <w:ilvl w:val="12"/>
          <w:numId w:val="0"/>
        </w:numPr>
        <w:tabs>
          <w:tab w:val="clear" w:pos="567"/>
        </w:tabs>
        <w:spacing w:line="240" w:lineRule="auto"/>
        <w:jc w:val="both"/>
        <w:rPr>
          <w:szCs w:val="22"/>
          <w:lang w:val="hr-HR"/>
        </w:rPr>
      </w:pPr>
      <w:r w:rsidRPr="007B50A1">
        <w:rPr>
          <w:szCs w:val="22"/>
          <w:lang w:val="hr-HR"/>
        </w:rPr>
        <w:t>Ukoliko ste trudni ili dojite, mislite da ste trudni ili planirate trudnoću, obratite se Vašem ljekaru za savjet prije nego što počnete da koristite ovaj lijek.</w:t>
      </w:r>
    </w:p>
    <w:p w14:paraId="5D0BFDA5" w14:textId="77777777" w:rsidR="004C033F" w:rsidRPr="007B50A1" w:rsidRDefault="004C033F" w:rsidP="00BD4839">
      <w:pPr>
        <w:numPr>
          <w:ilvl w:val="12"/>
          <w:numId w:val="0"/>
        </w:numPr>
        <w:tabs>
          <w:tab w:val="clear" w:pos="567"/>
        </w:tabs>
        <w:spacing w:line="240" w:lineRule="auto"/>
        <w:jc w:val="both"/>
        <w:rPr>
          <w:szCs w:val="22"/>
          <w:lang w:val="hr-HR"/>
        </w:rPr>
      </w:pPr>
    </w:p>
    <w:p w14:paraId="300E9090" w14:textId="666CD265" w:rsidR="004C033F" w:rsidRPr="007B50A1" w:rsidRDefault="00FB49B9" w:rsidP="00BD4839">
      <w:pPr>
        <w:numPr>
          <w:ilvl w:val="12"/>
          <w:numId w:val="0"/>
        </w:numPr>
        <w:tabs>
          <w:tab w:val="clear" w:pos="567"/>
        </w:tabs>
        <w:spacing w:line="240" w:lineRule="auto"/>
        <w:ind w:right="-2"/>
        <w:jc w:val="both"/>
        <w:outlineLvl w:val="0"/>
        <w:rPr>
          <w:szCs w:val="22"/>
          <w:lang w:val="hr-HR"/>
        </w:rPr>
      </w:pPr>
      <w:r w:rsidRPr="007B50A1">
        <w:rPr>
          <w:b/>
          <w:szCs w:val="22"/>
          <w:lang w:val="hr-HR"/>
        </w:rPr>
        <w:t>Uticaj lijeka Zavicefta na s</w:t>
      </w:r>
      <w:r w:rsidR="004C033F" w:rsidRPr="007B50A1">
        <w:rPr>
          <w:b/>
          <w:szCs w:val="22"/>
          <w:lang w:val="hr-HR"/>
        </w:rPr>
        <w:t>posobnost upravljanja vozilima i rukovanje mašinama</w:t>
      </w:r>
    </w:p>
    <w:p w14:paraId="39CCB430" w14:textId="254917F2" w:rsidR="004C033F" w:rsidRPr="007B50A1" w:rsidRDefault="00FB49B9" w:rsidP="00BD4839">
      <w:pPr>
        <w:numPr>
          <w:ilvl w:val="12"/>
          <w:numId w:val="0"/>
        </w:numPr>
        <w:tabs>
          <w:tab w:val="clear" w:pos="567"/>
        </w:tabs>
        <w:spacing w:line="240" w:lineRule="auto"/>
        <w:ind w:right="-2"/>
        <w:jc w:val="both"/>
        <w:outlineLvl w:val="0"/>
        <w:rPr>
          <w:szCs w:val="22"/>
          <w:lang w:val="hr-HR"/>
        </w:rPr>
      </w:pPr>
      <w:r w:rsidRPr="007B50A1">
        <w:rPr>
          <w:szCs w:val="22"/>
          <w:lang w:val="hr-HR"/>
        </w:rPr>
        <w:t xml:space="preserve">Lijek </w:t>
      </w:r>
      <w:r w:rsidR="004C033F" w:rsidRPr="007B50A1">
        <w:rPr>
          <w:szCs w:val="22"/>
          <w:lang w:val="hr-HR"/>
        </w:rPr>
        <w:t>Zavicefta može izazvati vrtoglavicu. To može uticati na Vašu sposobnost da vozite, koristite alate ili mašine.</w:t>
      </w:r>
    </w:p>
    <w:p w14:paraId="7D296109" w14:textId="77777777" w:rsidR="004C033F" w:rsidRPr="007B50A1" w:rsidRDefault="004C033F" w:rsidP="00BD4839">
      <w:pPr>
        <w:numPr>
          <w:ilvl w:val="12"/>
          <w:numId w:val="0"/>
        </w:numPr>
        <w:tabs>
          <w:tab w:val="clear" w:pos="567"/>
        </w:tabs>
        <w:spacing w:line="240" w:lineRule="auto"/>
        <w:ind w:right="-2"/>
        <w:jc w:val="both"/>
        <w:outlineLvl w:val="0"/>
        <w:rPr>
          <w:b/>
          <w:szCs w:val="22"/>
          <w:lang w:val="hr-HR"/>
        </w:rPr>
      </w:pPr>
    </w:p>
    <w:p w14:paraId="56A84385" w14:textId="123E0E1D" w:rsidR="00FB49B9" w:rsidRPr="007B50A1" w:rsidRDefault="00FB49B9" w:rsidP="00BD4839">
      <w:pPr>
        <w:numPr>
          <w:ilvl w:val="12"/>
          <w:numId w:val="0"/>
        </w:numPr>
        <w:tabs>
          <w:tab w:val="clear" w:pos="567"/>
        </w:tabs>
        <w:spacing w:line="240" w:lineRule="auto"/>
        <w:ind w:right="-2"/>
        <w:jc w:val="both"/>
        <w:rPr>
          <w:b/>
          <w:szCs w:val="22"/>
          <w:lang w:val="hr-HR"/>
        </w:rPr>
      </w:pPr>
      <w:r w:rsidRPr="007B50A1">
        <w:rPr>
          <w:b/>
          <w:szCs w:val="22"/>
          <w:lang w:val="hr-HR"/>
        </w:rPr>
        <w:t>Važne informacije o nekim sastojcima lijeka Zavicefta</w:t>
      </w:r>
    </w:p>
    <w:p w14:paraId="377CA10A" w14:textId="3015FD6E" w:rsidR="004C033F" w:rsidRPr="007B50A1" w:rsidRDefault="00A348F8" w:rsidP="00BD4839">
      <w:pPr>
        <w:numPr>
          <w:ilvl w:val="12"/>
          <w:numId w:val="0"/>
        </w:numPr>
        <w:tabs>
          <w:tab w:val="clear" w:pos="567"/>
        </w:tabs>
        <w:spacing w:line="240" w:lineRule="auto"/>
        <w:ind w:right="-2"/>
        <w:jc w:val="both"/>
        <w:rPr>
          <w:b/>
          <w:szCs w:val="22"/>
          <w:lang w:val="hr-HR"/>
        </w:rPr>
      </w:pPr>
      <w:r w:rsidRPr="007B50A1">
        <w:rPr>
          <w:b/>
          <w:szCs w:val="22"/>
          <w:lang w:val="hr-HR"/>
        </w:rPr>
        <w:t>Lijek Zavicefta sadrži natrijum</w:t>
      </w:r>
    </w:p>
    <w:p w14:paraId="433ABF65" w14:textId="77777777" w:rsidR="00EF6480" w:rsidRPr="007B50A1" w:rsidRDefault="0058708D" w:rsidP="00BD4839">
      <w:pPr>
        <w:pStyle w:val="Default"/>
        <w:spacing w:after="140"/>
        <w:jc w:val="both"/>
        <w:rPr>
          <w:rFonts w:eastAsia="SimSun"/>
          <w:sz w:val="22"/>
          <w:szCs w:val="22"/>
          <w:lang w:val="hr-HR"/>
        </w:rPr>
      </w:pPr>
      <w:r w:rsidRPr="007B50A1">
        <w:rPr>
          <w:sz w:val="22"/>
          <w:szCs w:val="22"/>
          <w:lang w:val="hr-HR"/>
        </w:rPr>
        <w:t>Ovaj lijek sadrži približno 146 mg natrijuma (glavna komponenta kuhinjske soli) u svakoj bočici. To je količina ekvivalentna 7,3% preporučenog maksimalnog dnevnog unosa natrijuma u ishrani za odraslu osobu.</w:t>
      </w:r>
    </w:p>
    <w:p w14:paraId="3FCD5976" w14:textId="77777777" w:rsidR="00A348F8" w:rsidRPr="007B50A1" w:rsidRDefault="00EF6480" w:rsidP="00BD4839">
      <w:pPr>
        <w:tabs>
          <w:tab w:val="clear" w:pos="567"/>
        </w:tabs>
        <w:autoSpaceDE w:val="0"/>
        <w:autoSpaceDN w:val="0"/>
        <w:adjustRightInd w:val="0"/>
        <w:spacing w:line="240" w:lineRule="auto"/>
        <w:jc w:val="both"/>
        <w:rPr>
          <w:iCs/>
          <w:szCs w:val="22"/>
          <w:lang w:val="hr-HR"/>
        </w:rPr>
      </w:pPr>
      <w:r w:rsidRPr="007B50A1">
        <w:rPr>
          <w:color w:val="000000"/>
          <w:szCs w:val="22"/>
          <w:lang w:val="hr-HR"/>
        </w:rPr>
        <w:t xml:space="preserve">Razgovarajte sa svojim ljekarom ili farmaceutom ako su Vam potrebne 3 ili više </w:t>
      </w:r>
      <w:r w:rsidRPr="007B50A1">
        <w:rPr>
          <w:szCs w:val="22"/>
          <w:lang w:val="hr-HR"/>
        </w:rPr>
        <w:t xml:space="preserve">bočica dnevno tokom dužeg perioda, posebno ako Vam </w:t>
      </w:r>
      <w:r w:rsidRPr="007B50A1">
        <w:rPr>
          <w:color w:val="000000"/>
          <w:szCs w:val="22"/>
          <w:lang w:val="hr-HR"/>
        </w:rPr>
        <w:t>je savjetovan režim ishrane sa malim unosom soli (natrijuma).</w:t>
      </w:r>
    </w:p>
    <w:p w14:paraId="43EDE08E" w14:textId="3F1698E9" w:rsidR="005035D5" w:rsidRPr="007B50A1" w:rsidRDefault="005035D5" w:rsidP="00BD4839">
      <w:pPr>
        <w:numPr>
          <w:ilvl w:val="12"/>
          <w:numId w:val="0"/>
        </w:numPr>
        <w:tabs>
          <w:tab w:val="clear" w:pos="567"/>
        </w:tabs>
        <w:spacing w:line="240" w:lineRule="auto"/>
        <w:ind w:right="-2"/>
        <w:jc w:val="both"/>
        <w:rPr>
          <w:szCs w:val="22"/>
          <w:lang w:val="hr-HR"/>
        </w:rPr>
      </w:pPr>
    </w:p>
    <w:p w14:paraId="60F4EF85" w14:textId="77777777" w:rsidR="00FA5DBF" w:rsidRPr="007B50A1" w:rsidRDefault="00FA5DBF" w:rsidP="00BD4839">
      <w:pPr>
        <w:numPr>
          <w:ilvl w:val="12"/>
          <w:numId w:val="0"/>
        </w:numPr>
        <w:tabs>
          <w:tab w:val="clear" w:pos="567"/>
        </w:tabs>
        <w:spacing w:line="240" w:lineRule="auto"/>
        <w:ind w:right="-2"/>
        <w:jc w:val="both"/>
        <w:rPr>
          <w:szCs w:val="22"/>
          <w:lang w:val="hr-HR"/>
        </w:rPr>
      </w:pPr>
    </w:p>
    <w:p w14:paraId="17CC7584" w14:textId="6AB2BB17" w:rsidR="004C033F" w:rsidRPr="007B50A1" w:rsidRDefault="004C033F" w:rsidP="00BD4839">
      <w:pPr>
        <w:keepNext/>
        <w:spacing w:line="240" w:lineRule="auto"/>
        <w:jc w:val="both"/>
        <w:rPr>
          <w:b/>
          <w:szCs w:val="22"/>
          <w:lang w:val="hr-HR"/>
        </w:rPr>
      </w:pPr>
      <w:r w:rsidRPr="007B50A1">
        <w:rPr>
          <w:b/>
          <w:szCs w:val="22"/>
          <w:lang w:val="hr-HR"/>
        </w:rPr>
        <w:t>3.</w:t>
      </w:r>
      <w:r w:rsidRPr="007B50A1">
        <w:rPr>
          <w:b/>
          <w:szCs w:val="22"/>
          <w:lang w:val="hr-HR"/>
        </w:rPr>
        <w:tab/>
        <w:t xml:space="preserve">KAKO SE UPOTREBLJAVA LIJEK ZAVICEFTA </w:t>
      </w:r>
    </w:p>
    <w:p w14:paraId="19C4F8D6" w14:textId="77777777" w:rsidR="004C033F" w:rsidRPr="007B50A1" w:rsidRDefault="004C033F" w:rsidP="00BD4839">
      <w:pPr>
        <w:keepNext/>
        <w:numPr>
          <w:ilvl w:val="12"/>
          <w:numId w:val="0"/>
        </w:numPr>
        <w:tabs>
          <w:tab w:val="clear" w:pos="567"/>
        </w:tabs>
        <w:spacing w:line="240" w:lineRule="auto"/>
        <w:jc w:val="both"/>
        <w:rPr>
          <w:szCs w:val="22"/>
          <w:lang w:val="hr-HR"/>
        </w:rPr>
      </w:pPr>
    </w:p>
    <w:p w14:paraId="2762DA05" w14:textId="31568EA1" w:rsidR="00FB49B9" w:rsidRPr="007B50A1" w:rsidRDefault="00FB49B9" w:rsidP="00BD4839">
      <w:pPr>
        <w:numPr>
          <w:ilvl w:val="12"/>
          <w:numId w:val="0"/>
        </w:numPr>
        <w:tabs>
          <w:tab w:val="clear" w:pos="567"/>
        </w:tabs>
        <w:spacing w:line="240" w:lineRule="auto"/>
        <w:ind w:right="-2"/>
        <w:jc w:val="both"/>
        <w:rPr>
          <w:szCs w:val="22"/>
          <w:lang w:val="hr-HR"/>
        </w:rPr>
      </w:pPr>
      <w:r w:rsidRPr="007B50A1">
        <w:rPr>
          <w:szCs w:val="22"/>
          <w:lang w:val="hr-HR"/>
        </w:rPr>
        <w:t>Uvijek uzimajte ovaj lijek tačno onako kako Vam je rekao Vaš ljekar ili farmaceut. Provjerite sa ljekarom ili farmaceutom ako ni</w:t>
      </w:r>
      <w:r w:rsidR="006E4660" w:rsidRPr="007B50A1">
        <w:rPr>
          <w:szCs w:val="22"/>
          <w:lang w:val="hr-HR"/>
        </w:rPr>
        <w:t>je</w:t>
      </w:r>
      <w:r w:rsidRPr="007B50A1">
        <w:rPr>
          <w:szCs w:val="22"/>
          <w:lang w:val="hr-HR"/>
        </w:rPr>
        <w:t>ste sigurni kako da koristite ovaj lijek.</w:t>
      </w:r>
    </w:p>
    <w:p w14:paraId="348ADFD7" w14:textId="5E2AB4B1" w:rsidR="004C033F" w:rsidRPr="007B50A1" w:rsidRDefault="004C033F" w:rsidP="00BD4839">
      <w:pPr>
        <w:numPr>
          <w:ilvl w:val="12"/>
          <w:numId w:val="0"/>
        </w:numPr>
        <w:tabs>
          <w:tab w:val="clear" w:pos="567"/>
        </w:tabs>
        <w:spacing w:line="240" w:lineRule="auto"/>
        <w:ind w:right="-2"/>
        <w:jc w:val="both"/>
        <w:rPr>
          <w:rFonts w:eastAsia="SimSun"/>
          <w:szCs w:val="22"/>
          <w:lang w:val="hr-HR"/>
        </w:rPr>
      </w:pPr>
      <w:r w:rsidRPr="007B50A1">
        <w:rPr>
          <w:szCs w:val="22"/>
          <w:lang w:val="hr-HR"/>
        </w:rPr>
        <w:t>Lijek Zavicefta će Vam davati ljekar ili medicinska sestra.</w:t>
      </w:r>
    </w:p>
    <w:p w14:paraId="4EBA1A7D" w14:textId="77777777" w:rsidR="004C033F" w:rsidRPr="007B50A1" w:rsidRDefault="004C033F" w:rsidP="00BD4839">
      <w:pPr>
        <w:numPr>
          <w:ilvl w:val="12"/>
          <w:numId w:val="0"/>
        </w:numPr>
        <w:tabs>
          <w:tab w:val="clear" w:pos="567"/>
        </w:tabs>
        <w:spacing w:line="240" w:lineRule="auto"/>
        <w:ind w:right="-2"/>
        <w:jc w:val="both"/>
        <w:rPr>
          <w:szCs w:val="22"/>
          <w:lang w:val="hr-HR"/>
        </w:rPr>
      </w:pPr>
    </w:p>
    <w:p w14:paraId="5D8397A1" w14:textId="6284EB40" w:rsidR="0027408C" w:rsidRPr="007B50A1" w:rsidRDefault="0027408C" w:rsidP="00BD4839">
      <w:pPr>
        <w:pStyle w:val="Heading8"/>
        <w:jc w:val="both"/>
        <w:rPr>
          <w:noProof w:val="0"/>
          <w:lang w:val="hr-HR"/>
        </w:rPr>
      </w:pPr>
      <w:r w:rsidRPr="007B50A1">
        <w:rPr>
          <w:noProof w:val="0"/>
          <w:lang w:val="hr-HR"/>
        </w:rPr>
        <w:t xml:space="preserve">Doziranje </w:t>
      </w:r>
      <w:r w:rsidR="004C033F" w:rsidRPr="007B50A1">
        <w:rPr>
          <w:noProof w:val="0"/>
          <w:lang w:val="hr-HR"/>
        </w:rPr>
        <w:t>lijeka</w:t>
      </w:r>
    </w:p>
    <w:p w14:paraId="2041D6C3" w14:textId="77777777" w:rsidR="006E4660" w:rsidRPr="007B50A1" w:rsidRDefault="006E4660" w:rsidP="00BD4839">
      <w:pPr>
        <w:rPr>
          <w:lang w:val="hr-HR"/>
        </w:rPr>
      </w:pPr>
    </w:p>
    <w:p w14:paraId="424E44CA" w14:textId="6136AE3F" w:rsidR="004C033F" w:rsidRPr="007B50A1" w:rsidRDefault="004C033F" w:rsidP="00BD4839">
      <w:pPr>
        <w:pStyle w:val="Heading8"/>
        <w:jc w:val="both"/>
        <w:rPr>
          <w:noProof w:val="0"/>
          <w:lang w:val="hr-HR"/>
        </w:rPr>
      </w:pPr>
      <w:r w:rsidRPr="007B50A1">
        <w:rPr>
          <w:noProof w:val="0"/>
          <w:lang w:val="hr-HR"/>
        </w:rPr>
        <w:t xml:space="preserve">Preporučena doza za odrasle je jedna bočica (2 g ceftazidima i 0,5 g avibaktama), svakih 8 sati. Dozu za pedijatrijske pacijente </w:t>
      </w:r>
      <w:r w:rsidR="007D6A14" w:rsidRPr="007B50A1">
        <w:rPr>
          <w:noProof w:val="0"/>
          <w:lang w:val="hr-HR"/>
        </w:rPr>
        <w:t>od rođenja</w:t>
      </w:r>
      <w:r w:rsidRPr="007B50A1">
        <w:rPr>
          <w:noProof w:val="0"/>
          <w:lang w:val="hr-HR"/>
        </w:rPr>
        <w:t xml:space="preserve"> izračunaće ljekar na osnovu težine i </w:t>
      </w:r>
      <w:r w:rsidR="006E4660" w:rsidRPr="007B50A1">
        <w:rPr>
          <w:noProof w:val="0"/>
          <w:lang w:val="hr-HR"/>
        </w:rPr>
        <w:t>uzrasta</w:t>
      </w:r>
      <w:r w:rsidRPr="007B50A1">
        <w:rPr>
          <w:noProof w:val="0"/>
          <w:lang w:val="hr-HR"/>
        </w:rPr>
        <w:t xml:space="preserve"> djeteta.</w:t>
      </w:r>
    </w:p>
    <w:p w14:paraId="4FB1E355" w14:textId="77777777" w:rsidR="004C033F" w:rsidRPr="007B50A1" w:rsidRDefault="004C033F" w:rsidP="00BD4839">
      <w:pPr>
        <w:numPr>
          <w:ilvl w:val="12"/>
          <w:numId w:val="0"/>
        </w:numPr>
        <w:tabs>
          <w:tab w:val="clear" w:pos="567"/>
        </w:tabs>
        <w:spacing w:line="240" w:lineRule="auto"/>
        <w:ind w:right="-29"/>
        <w:jc w:val="both"/>
        <w:rPr>
          <w:szCs w:val="22"/>
          <w:lang w:val="hr-HR"/>
        </w:rPr>
      </w:pPr>
    </w:p>
    <w:p w14:paraId="766B0792" w14:textId="77777777" w:rsidR="004C033F" w:rsidRPr="007B50A1" w:rsidRDefault="004C033F" w:rsidP="00BD4839">
      <w:pPr>
        <w:numPr>
          <w:ilvl w:val="12"/>
          <w:numId w:val="0"/>
        </w:numPr>
        <w:tabs>
          <w:tab w:val="clear" w:pos="567"/>
        </w:tabs>
        <w:spacing w:line="240" w:lineRule="auto"/>
        <w:ind w:right="-29"/>
        <w:jc w:val="both"/>
        <w:rPr>
          <w:szCs w:val="22"/>
          <w:lang w:val="hr-HR"/>
        </w:rPr>
      </w:pPr>
      <w:r w:rsidRPr="007B50A1">
        <w:rPr>
          <w:szCs w:val="22"/>
          <w:lang w:val="hr-HR"/>
        </w:rPr>
        <w:t>Daje se kap po kap u venu – što obično traje oko 2 sata.</w:t>
      </w:r>
    </w:p>
    <w:p w14:paraId="030E6820" w14:textId="77777777" w:rsidR="004C033F" w:rsidRPr="007B50A1" w:rsidRDefault="004C033F" w:rsidP="00BD4839">
      <w:pPr>
        <w:numPr>
          <w:ilvl w:val="12"/>
          <w:numId w:val="0"/>
        </w:numPr>
        <w:tabs>
          <w:tab w:val="clear" w:pos="567"/>
        </w:tabs>
        <w:spacing w:line="240" w:lineRule="auto"/>
        <w:ind w:right="-29"/>
        <w:jc w:val="both"/>
        <w:rPr>
          <w:szCs w:val="22"/>
          <w:lang w:val="hr-HR"/>
        </w:rPr>
      </w:pPr>
    </w:p>
    <w:p w14:paraId="5ABD3F4F" w14:textId="77777777" w:rsidR="004C033F" w:rsidRPr="007B50A1" w:rsidRDefault="004C033F" w:rsidP="00BD4839">
      <w:pPr>
        <w:numPr>
          <w:ilvl w:val="12"/>
          <w:numId w:val="0"/>
        </w:numPr>
        <w:tabs>
          <w:tab w:val="clear" w:pos="567"/>
        </w:tabs>
        <w:spacing w:line="240" w:lineRule="auto"/>
        <w:ind w:right="-29"/>
        <w:jc w:val="both"/>
        <w:rPr>
          <w:szCs w:val="22"/>
          <w:lang w:val="hr-HR"/>
        </w:rPr>
      </w:pPr>
      <w:r w:rsidRPr="007B50A1">
        <w:rPr>
          <w:szCs w:val="22"/>
          <w:lang w:val="hr-HR"/>
        </w:rPr>
        <w:t>Tok liječenja obično traje od 5 do 14 dana, u zavisnosti od vrste infekcije koju imate i načina kako reagujete na liječenje.</w:t>
      </w:r>
    </w:p>
    <w:p w14:paraId="29328F92" w14:textId="77777777" w:rsidR="004C033F" w:rsidRPr="007B50A1" w:rsidRDefault="004C033F" w:rsidP="00BD4839">
      <w:pPr>
        <w:numPr>
          <w:ilvl w:val="12"/>
          <w:numId w:val="0"/>
        </w:numPr>
        <w:tabs>
          <w:tab w:val="clear" w:pos="567"/>
        </w:tabs>
        <w:spacing w:line="240" w:lineRule="auto"/>
        <w:ind w:right="-29"/>
        <w:jc w:val="both"/>
        <w:rPr>
          <w:szCs w:val="22"/>
          <w:lang w:val="hr-HR"/>
        </w:rPr>
      </w:pPr>
    </w:p>
    <w:p w14:paraId="13BAA4AA" w14:textId="77777777" w:rsidR="004C033F" w:rsidRPr="007B50A1" w:rsidRDefault="004C033F" w:rsidP="00BD4839">
      <w:pPr>
        <w:pStyle w:val="Heading8"/>
        <w:jc w:val="both"/>
        <w:rPr>
          <w:b w:val="0"/>
          <w:noProof w:val="0"/>
          <w:u w:val="single"/>
          <w:lang w:val="hr-HR"/>
        </w:rPr>
      </w:pPr>
      <w:r w:rsidRPr="007B50A1">
        <w:rPr>
          <w:b w:val="0"/>
          <w:noProof w:val="0"/>
          <w:u w:val="single"/>
          <w:lang w:val="hr-HR"/>
        </w:rPr>
        <w:t>Osobe sa problemima sa bubrezima</w:t>
      </w:r>
    </w:p>
    <w:p w14:paraId="7A4BD250" w14:textId="094ACED7" w:rsidR="004C033F" w:rsidRPr="007B50A1" w:rsidRDefault="004C033F" w:rsidP="00BD4839">
      <w:pPr>
        <w:numPr>
          <w:ilvl w:val="12"/>
          <w:numId w:val="0"/>
        </w:numPr>
        <w:tabs>
          <w:tab w:val="clear" w:pos="567"/>
        </w:tabs>
        <w:spacing w:line="240" w:lineRule="auto"/>
        <w:ind w:right="-29"/>
        <w:jc w:val="both"/>
        <w:rPr>
          <w:szCs w:val="22"/>
          <w:lang w:val="hr-HR"/>
        </w:rPr>
      </w:pPr>
      <w:r w:rsidRPr="007B50A1">
        <w:rPr>
          <w:szCs w:val="22"/>
          <w:lang w:val="hr-HR"/>
        </w:rPr>
        <w:t xml:space="preserve">Ako imate problema sa bubrezima, Vaš ljekar može smanjiti dozu. To je zato što se lijek Zavicefta uklanja iz </w:t>
      </w:r>
      <w:r w:rsidR="005F47DD" w:rsidRPr="007B50A1">
        <w:rPr>
          <w:szCs w:val="22"/>
          <w:lang w:val="hr-HR"/>
        </w:rPr>
        <w:t>V</w:t>
      </w:r>
      <w:r w:rsidRPr="007B50A1">
        <w:rPr>
          <w:szCs w:val="22"/>
          <w:lang w:val="hr-HR"/>
        </w:rPr>
        <w:t>ašeg tijela preko bubrega.</w:t>
      </w:r>
    </w:p>
    <w:p w14:paraId="49D04EFB" w14:textId="77777777" w:rsidR="004C033F" w:rsidRPr="007B50A1" w:rsidRDefault="004C033F" w:rsidP="00BD4839">
      <w:pPr>
        <w:numPr>
          <w:ilvl w:val="12"/>
          <w:numId w:val="0"/>
        </w:numPr>
        <w:tabs>
          <w:tab w:val="clear" w:pos="567"/>
        </w:tabs>
        <w:spacing w:line="240" w:lineRule="auto"/>
        <w:ind w:right="-29"/>
        <w:jc w:val="both"/>
        <w:rPr>
          <w:szCs w:val="22"/>
          <w:lang w:val="hr-HR"/>
        </w:rPr>
      </w:pPr>
    </w:p>
    <w:p w14:paraId="5772E034" w14:textId="77777777" w:rsidR="004C033F" w:rsidRPr="007B50A1" w:rsidRDefault="004C033F" w:rsidP="00BD4839">
      <w:pPr>
        <w:pStyle w:val="Heading8"/>
        <w:jc w:val="both"/>
        <w:rPr>
          <w:noProof w:val="0"/>
          <w:lang w:val="hr-HR"/>
        </w:rPr>
      </w:pPr>
      <w:r w:rsidRPr="007B50A1">
        <w:rPr>
          <w:noProof w:val="0"/>
          <w:lang w:val="hr-HR"/>
        </w:rPr>
        <w:t>Ako ste uzeli više lijeka Zavicefta nego što je trebalo</w:t>
      </w:r>
    </w:p>
    <w:p w14:paraId="6D100FBE" w14:textId="77777777" w:rsidR="004C033F" w:rsidRPr="007B50A1" w:rsidRDefault="004C033F" w:rsidP="00BD4839">
      <w:pPr>
        <w:numPr>
          <w:ilvl w:val="12"/>
          <w:numId w:val="0"/>
        </w:numPr>
        <w:tabs>
          <w:tab w:val="clear" w:pos="567"/>
        </w:tabs>
        <w:spacing w:line="240" w:lineRule="auto"/>
        <w:ind w:right="-29"/>
        <w:jc w:val="both"/>
        <w:rPr>
          <w:szCs w:val="22"/>
          <w:lang w:val="hr-HR"/>
        </w:rPr>
      </w:pPr>
      <w:r w:rsidRPr="007B50A1">
        <w:rPr>
          <w:szCs w:val="22"/>
          <w:lang w:val="hr-HR"/>
        </w:rPr>
        <w:t xml:space="preserve">Lijek Zavicefta će Vam davati ljekar ili medicinska sestra, tako da je malo vjerovatno da ćete dobiti pogrešnu dozu. Ipak, ako osjetite neželjena dejstva ili mislite da ste dobili previše lijeka Zavicefta, </w:t>
      </w:r>
      <w:r w:rsidRPr="007B50A1">
        <w:rPr>
          <w:szCs w:val="22"/>
          <w:lang w:val="hr-HR"/>
        </w:rPr>
        <w:lastRenderedPageBreak/>
        <w:t>odmah obavijestite Vašeg ljekara ili medicinsku sestru. Ako primite preveliku dozu lijeka Zavicefta, to može uticati na mozak i izazvati napade ili komu.</w:t>
      </w:r>
    </w:p>
    <w:p w14:paraId="1C38D899" w14:textId="77777777" w:rsidR="004C033F" w:rsidRPr="007B50A1" w:rsidRDefault="004C033F" w:rsidP="00BD4839">
      <w:pPr>
        <w:numPr>
          <w:ilvl w:val="12"/>
          <w:numId w:val="0"/>
        </w:numPr>
        <w:tabs>
          <w:tab w:val="clear" w:pos="567"/>
        </w:tabs>
        <w:spacing w:line="240" w:lineRule="auto"/>
        <w:ind w:right="-29"/>
        <w:jc w:val="both"/>
        <w:rPr>
          <w:szCs w:val="22"/>
          <w:lang w:val="hr-HR"/>
        </w:rPr>
      </w:pPr>
    </w:p>
    <w:p w14:paraId="4BDA20B3" w14:textId="5C39D937" w:rsidR="004C033F" w:rsidRPr="007B50A1" w:rsidRDefault="004C033F" w:rsidP="00BD4839">
      <w:pPr>
        <w:pStyle w:val="Heading8"/>
        <w:jc w:val="both"/>
        <w:rPr>
          <w:noProof w:val="0"/>
          <w:lang w:val="hr-HR"/>
        </w:rPr>
      </w:pPr>
      <w:r w:rsidRPr="007B50A1">
        <w:rPr>
          <w:noProof w:val="0"/>
          <w:lang w:val="hr-HR"/>
        </w:rPr>
        <w:t xml:space="preserve">Ako </w:t>
      </w:r>
      <w:r w:rsidR="00FB49B9" w:rsidRPr="007B50A1">
        <w:rPr>
          <w:noProof w:val="0"/>
          <w:lang w:val="hr-HR"/>
        </w:rPr>
        <w:t xml:space="preserve">ste zaboravili </w:t>
      </w:r>
      <w:r w:rsidRPr="007B50A1">
        <w:rPr>
          <w:noProof w:val="0"/>
          <w:lang w:val="hr-HR"/>
        </w:rPr>
        <w:t>da uzmete lijek Zavicefta</w:t>
      </w:r>
    </w:p>
    <w:p w14:paraId="0A2558EF" w14:textId="77777777" w:rsidR="004C033F" w:rsidRPr="007B50A1" w:rsidRDefault="004C033F" w:rsidP="00BD4839">
      <w:pPr>
        <w:numPr>
          <w:ilvl w:val="12"/>
          <w:numId w:val="0"/>
        </w:numPr>
        <w:tabs>
          <w:tab w:val="clear" w:pos="567"/>
        </w:tabs>
        <w:spacing w:line="240" w:lineRule="auto"/>
        <w:ind w:right="-29"/>
        <w:jc w:val="both"/>
        <w:rPr>
          <w:szCs w:val="22"/>
          <w:lang w:val="hr-HR"/>
        </w:rPr>
      </w:pPr>
      <w:r w:rsidRPr="007B50A1">
        <w:rPr>
          <w:szCs w:val="22"/>
          <w:lang w:val="hr-HR"/>
        </w:rPr>
        <w:t>Ako mislite da ste propustili da uzmete dozu lijeka, odmah obavijestite Vašeg ljekara ili medicinsku sestru.</w:t>
      </w:r>
    </w:p>
    <w:p w14:paraId="55D17D7F" w14:textId="77777777" w:rsidR="004C033F" w:rsidRPr="007B50A1" w:rsidRDefault="004C033F" w:rsidP="00BD4839">
      <w:pPr>
        <w:numPr>
          <w:ilvl w:val="12"/>
          <w:numId w:val="0"/>
        </w:numPr>
        <w:tabs>
          <w:tab w:val="clear" w:pos="567"/>
        </w:tabs>
        <w:spacing w:line="240" w:lineRule="auto"/>
        <w:ind w:right="-29"/>
        <w:jc w:val="both"/>
        <w:rPr>
          <w:szCs w:val="22"/>
          <w:lang w:val="hr-HR"/>
        </w:rPr>
      </w:pPr>
    </w:p>
    <w:p w14:paraId="60C86593" w14:textId="77777777" w:rsidR="004C033F" w:rsidRPr="007B50A1" w:rsidRDefault="004C033F" w:rsidP="00BD4839">
      <w:pPr>
        <w:numPr>
          <w:ilvl w:val="12"/>
          <w:numId w:val="0"/>
        </w:numPr>
        <w:tabs>
          <w:tab w:val="clear" w:pos="567"/>
        </w:tabs>
        <w:spacing w:line="240" w:lineRule="auto"/>
        <w:ind w:right="-29"/>
        <w:jc w:val="both"/>
        <w:rPr>
          <w:szCs w:val="22"/>
          <w:lang w:val="hr-HR"/>
        </w:rPr>
      </w:pPr>
      <w:r w:rsidRPr="007B50A1">
        <w:rPr>
          <w:szCs w:val="22"/>
          <w:lang w:val="hr-HR"/>
        </w:rPr>
        <w:t>Ako imate dodatnih pitanja o upotrebi ovog lijeka, obratite se ljekaru ili medicinskoj sestri.</w:t>
      </w:r>
    </w:p>
    <w:p w14:paraId="02ED9C96" w14:textId="77777777" w:rsidR="004C033F" w:rsidRPr="007B50A1" w:rsidRDefault="004C033F" w:rsidP="00BD4839">
      <w:pPr>
        <w:numPr>
          <w:ilvl w:val="12"/>
          <w:numId w:val="0"/>
        </w:numPr>
        <w:tabs>
          <w:tab w:val="clear" w:pos="567"/>
        </w:tabs>
        <w:spacing w:line="240" w:lineRule="auto"/>
        <w:jc w:val="both"/>
        <w:rPr>
          <w:szCs w:val="22"/>
          <w:lang w:val="hr-HR"/>
        </w:rPr>
      </w:pPr>
    </w:p>
    <w:p w14:paraId="709CD458" w14:textId="77777777" w:rsidR="004C033F" w:rsidRPr="007B50A1" w:rsidRDefault="004C033F" w:rsidP="00BD4839">
      <w:pPr>
        <w:numPr>
          <w:ilvl w:val="12"/>
          <w:numId w:val="0"/>
        </w:numPr>
        <w:tabs>
          <w:tab w:val="clear" w:pos="567"/>
        </w:tabs>
        <w:spacing w:line="240" w:lineRule="auto"/>
        <w:jc w:val="both"/>
        <w:rPr>
          <w:szCs w:val="22"/>
          <w:lang w:val="hr-HR"/>
        </w:rPr>
      </w:pPr>
    </w:p>
    <w:p w14:paraId="4B8B3A78" w14:textId="1DE4B9B9" w:rsidR="004C033F" w:rsidRPr="007B50A1" w:rsidRDefault="004C033F" w:rsidP="00BD4839">
      <w:pPr>
        <w:numPr>
          <w:ilvl w:val="12"/>
          <w:numId w:val="0"/>
        </w:numPr>
        <w:tabs>
          <w:tab w:val="clear" w:pos="567"/>
        </w:tabs>
        <w:spacing w:line="240" w:lineRule="auto"/>
        <w:ind w:left="567" w:right="-2" w:hanging="567"/>
        <w:jc w:val="both"/>
        <w:rPr>
          <w:szCs w:val="22"/>
          <w:lang w:val="hr-HR"/>
        </w:rPr>
      </w:pPr>
      <w:r w:rsidRPr="007B50A1">
        <w:rPr>
          <w:b/>
          <w:szCs w:val="22"/>
          <w:lang w:val="hr-HR"/>
        </w:rPr>
        <w:t>4.</w:t>
      </w:r>
      <w:r w:rsidRPr="007B50A1">
        <w:rPr>
          <w:b/>
          <w:szCs w:val="22"/>
          <w:lang w:val="hr-HR"/>
        </w:rPr>
        <w:tab/>
        <w:t>MOGUĆA NEŽELJENA DEJSTVA</w:t>
      </w:r>
    </w:p>
    <w:p w14:paraId="374ED9CC" w14:textId="77777777" w:rsidR="004C033F" w:rsidRPr="007B50A1" w:rsidRDefault="004C033F" w:rsidP="00BD4839">
      <w:pPr>
        <w:numPr>
          <w:ilvl w:val="12"/>
          <w:numId w:val="0"/>
        </w:numPr>
        <w:tabs>
          <w:tab w:val="clear" w:pos="567"/>
        </w:tabs>
        <w:spacing w:line="240" w:lineRule="auto"/>
        <w:jc w:val="both"/>
        <w:rPr>
          <w:szCs w:val="22"/>
          <w:lang w:val="hr-HR"/>
        </w:rPr>
      </w:pPr>
    </w:p>
    <w:p w14:paraId="67063688" w14:textId="4137B41E" w:rsidR="004C033F" w:rsidRPr="007B50A1" w:rsidRDefault="004C033F" w:rsidP="00BD4839">
      <w:pPr>
        <w:numPr>
          <w:ilvl w:val="12"/>
          <w:numId w:val="0"/>
        </w:numPr>
        <w:tabs>
          <w:tab w:val="clear" w:pos="567"/>
        </w:tabs>
        <w:spacing w:line="240" w:lineRule="auto"/>
        <w:ind w:right="-29"/>
        <w:jc w:val="both"/>
        <w:rPr>
          <w:szCs w:val="22"/>
          <w:lang w:val="hr-HR"/>
        </w:rPr>
      </w:pPr>
      <w:r w:rsidRPr="007B50A1">
        <w:rPr>
          <w:szCs w:val="22"/>
          <w:lang w:val="hr-HR"/>
        </w:rPr>
        <w:t xml:space="preserve">Kao i svi ljekovi i lijek </w:t>
      </w:r>
      <w:r w:rsidR="00FB49B9" w:rsidRPr="007B50A1">
        <w:rPr>
          <w:szCs w:val="22"/>
          <w:lang w:val="hr-HR"/>
        </w:rPr>
        <w:t xml:space="preserve">Zavicefta </w:t>
      </w:r>
      <w:r w:rsidRPr="007B50A1">
        <w:rPr>
          <w:szCs w:val="22"/>
          <w:lang w:val="hr-HR"/>
        </w:rPr>
        <w:t>može da izazove neželjena dejstva, iako se ona ne</w:t>
      </w:r>
      <w:r w:rsidR="00FB49B9" w:rsidRPr="007B50A1">
        <w:rPr>
          <w:szCs w:val="22"/>
          <w:lang w:val="hr-HR"/>
        </w:rPr>
        <w:t xml:space="preserve"> moraju</w:t>
      </w:r>
      <w:r w:rsidRPr="007B50A1">
        <w:rPr>
          <w:szCs w:val="22"/>
          <w:lang w:val="hr-HR"/>
        </w:rPr>
        <w:t xml:space="preserve"> javiti kod svakoga. Sljedeća neželjena dejstva mogu se javiti kada uzimate ovaj lijek:</w:t>
      </w:r>
    </w:p>
    <w:p w14:paraId="7466EDEC" w14:textId="77777777" w:rsidR="004C033F" w:rsidRPr="007B50A1" w:rsidRDefault="004C033F" w:rsidP="00BD4839">
      <w:pPr>
        <w:numPr>
          <w:ilvl w:val="12"/>
          <w:numId w:val="0"/>
        </w:numPr>
        <w:tabs>
          <w:tab w:val="clear" w:pos="567"/>
        </w:tabs>
        <w:spacing w:line="240" w:lineRule="auto"/>
        <w:ind w:right="-29"/>
        <w:jc w:val="both"/>
        <w:rPr>
          <w:szCs w:val="22"/>
          <w:lang w:val="hr-HR"/>
        </w:rPr>
      </w:pPr>
    </w:p>
    <w:p w14:paraId="2BC273DE" w14:textId="77777777" w:rsidR="004C033F" w:rsidRPr="007B50A1" w:rsidRDefault="004C033F" w:rsidP="00BD4839">
      <w:pPr>
        <w:numPr>
          <w:ilvl w:val="12"/>
          <w:numId w:val="0"/>
        </w:numPr>
        <w:tabs>
          <w:tab w:val="clear" w:pos="567"/>
        </w:tabs>
        <w:spacing w:line="240" w:lineRule="auto"/>
        <w:jc w:val="both"/>
        <w:outlineLvl w:val="0"/>
        <w:rPr>
          <w:b/>
          <w:szCs w:val="22"/>
          <w:lang w:val="hr-HR"/>
        </w:rPr>
      </w:pPr>
      <w:r w:rsidRPr="007B50A1">
        <w:rPr>
          <w:b/>
          <w:szCs w:val="22"/>
          <w:lang w:val="hr-HR"/>
        </w:rPr>
        <w:t>Ozbiljna neželjena dejstva</w:t>
      </w:r>
    </w:p>
    <w:p w14:paraId="5DE3CC4F" w14:textId="77777777" w:rsidR="004C033F" w:rsidRPr="007B50A1" w:rsidRDefault="004C033F" w:rsidP="00BD4839">
      <w:pPr>
        <w:numPr>
          <w:ilvl w:val="12"/>
          <w:numId w:val="0"/>
        </w:numPr>
        <w:tabs>
          <w:tab w:val="clear" w:pos="567"/>
        </w:tabs>
        <w:spacing w:line="240" w:lineRule="auto"/>
        <w:ind w:right="-2"/>
        <w:jc w:val="both"/>
        <w:rPr>
          <w:bCs/>
          <w:szCs w:val="22"/>
          <w:lang w:val="hr-HR"/>
        </w:rPr>
      </w:pPr>
      <w:r w:rsidRPr="007B50A1">
        <w:rPr>
          <w:szCs w:val="22"/>
          <w:lang w:val="hr-HR"/>
        </w:rPr>
        <w:t>Odmah obavijestite svog ljekara ako primijetite bilo koje od sljedećih ozbiljnih neželjenih dejstava - možda će Vam biti potrebno hitno medicinsko liječenje:</w:t>
      </w:r>
    </w:p>
    <w:p w14:paraId="0721E98A" w14:textId="18D7D89F" w:rsidR="004C033F" w:rsidRPr="007B50A1" w:rsidRDefault="004C033F" w:rsidP="00BD4839">
      <w:pPr>
        <w:numPr>
          <w:ilvl w:val="0"/>
          <w:numId w:val="11"/>
        </w:numPr>
        <w:tabs>
          <w:tab w:val="clear" w:pos="567"/>
          <w:tab w:val="clear" w:pos="720"/>
        </w:tabs>
        <w:spacing w:line="240" w:lineRule="auto"/>
        <w:ind w:left="567" w:right="-2" w:hanging="567"/>
        <w:jc w:val="both"/>
        <w:rPr>
          <w:szCs w:val="22"/>
          <w:lang w:val="hr-HR"/>
        </w:rPr>
      </w:pPr>
      <w:r w:rsidRPr="007B50A1">
        <w:rPr>
          <w:szCs w:val="22"/>
          <w:lang w:val="hr-HR"/>
        </w:rPr>
        <w:t>teške alergijske reakcije – znaci uključuju iznenadno oticanje usana, lica, grla ili jezika, jak osip ili ostale teške reakcije na koži, otežano gutanje ili disanje ili iznenadni bol u grudnom košu (što može biti znak Kounisovog sindroma). Ove reakcije mogu biti opasne po život.</w:t>
      </w:r>
    </w:p>
    <w:p w14:paraId="3B0909C2" w14:textId="77777777" w:rsidR="004C033F" w:rsidRPr="007B50A1" w:rsidRDefault="004C033F" w:rsidP="00BD4839">
      <w:pPr>
        <w:numPr>
          <w:ilvl w:val="0"/>
          <w:numId w:val="11"/>
        </w:numPr>
        <w:tabs>
          <w:tab w:val="clear" w:pos="567"/>
          <w:tab w:val="clear" w:pos="720"/>
        </w:tabs>
        <w:spacing w:line="240" w:lineRule="auto"/>
        <w:ind w:left="567" w:right="-2" w:hanging="567"/>
        <w:jc w:val="both"/>
        <w:rPr>
          <w:bCs/>
          <w:szCs w:val="22"/>
          <w:lang w:val="hr-HR"/>
        </w:rPr>
      </w:pPr>
      <w:r w:rsidRPr="007B50A1">
        <w:rPr>
          <w:szCs w:val="22"/>
          <w:lang w:val="hr-HR"/>
        </w:rPr>
        <w:t>dijareja koja postaje sve ozbiljnija ili ne prestaje ili stolice koja sadrže krv ili sluz – to se može dogoditi tokom ili nakon prestanka liječenja lijekom Zavicefta. Ako se navedeno dogodi, nemojte uzimati ljekove koji zaustavljaju ili usporavaju pražnjenje crijeva.</w:t>
      </w:r>
    </w:p>
    <w:p w14:paraId="64C81AE9" w14:textId="77777777" w:rsidR="004C033F" w:rsidRPr="007B50A1" w:rsidRDefault="004C033F" w:rsidP="00BD4839">
      <w:pPr>
        <w:numPr>
          <w:ilvl w:val="12"/>
          <w:numId w:val="0"/>
        </w:numPr>
        <w:tabs>
          <w:tab w:val="clear" w:pos="567"/>
        </w:tabs>
        <w:spacing w:line="240" w:lineRule="auto"/>
        <w:ind w:right="-2"/>
        <w:jc w:val="both"/>
        <w:rPr>
          <w:b/>
          <w:szCs w:val="22"/>
          <w:lang w:val="hr-HR"/>
        </w:rPr>
      </w:pPr>
      <w:r w:rsidRPr="007B50A1">
        <w:rPr>
          <w:szCs w:val="22"/>
          <w:lang w:val="hr-HR"/>
        </w:rPr>
        <w:t>Odmah se obratite ljekaru ako primijetite neko od ozbiljnih gore navedenih neželjenih dejstava.</w:t>
      </w:r>
    </w:p>
    <w:p w14:paraId="6BBD48C4" w14:textId="77777777" w:rsidR="004C033F" w:rsidRPr="007B50A1" w:rsidRDefault="004C033F" w:rsidP="00BD4839">
      <w:pPr>
        <w:numPr>
          <w:ilvl w:val="12"/>
          <w:numId w:val="0"/>
        </w:numPr>
        <w:tabs>
          <w:tab w:val="clear" w:pos="567"/>
        </w:tabs>
        <w:spacing w:line="240" w:lineRule="auto"/>
        <w:ind w:right="-2"/>
        <w:jc w:val="both"/>
        <w:rPr>
          <w:b/>
          <w:szCs w:val="22"/>
          <w:lang w:val="hr-HR"/>
        </w:rPr>
      </w:pPr>
    </w:p>
    <w:p w14:paraId="579D6529" w14:textId="77777777" w:rsidR="004C033F" w:rsidRPr="007B50A1" w:rsidRDefault="004C033F" w:rsidP="00BD4839">
      <w:pPr>
        <w:pStyle w:val="Heading7"/>
        <w:numPr>
          <w:ilvl w:val="12"/>
          <w:numId w:val="0"/>
        </w:numPr>
        <w:jc w:val="both"/>
        <w:rPr>
          <w:bCs w:val="0"/>
          <w:noProof w:val="0"/>
          <w:szCs w:val="22"/>
          <w:lang w:val="hr-HR"/>
        </w:rPr>
      </w:pPr>
      <w:r w:rsidRPr="007B50A1">
        <w:rPr>
          <w:noProof w:val="0"/>
          <w:szCs w:val="22"/>
          <w:lang w:val="hr-HR"/>
        </w:rPr>
        <w:t>Druga neželjena dejstva</w:t>
      </w:r>
    </w:p>
    <w:p w14:paraId="4C3ECDB4" w14:textId="77777777" w:rsidR="004C033F" w:rsidRPr="007B50A1" w:rsidRDefault="004C033F" w:rsidP="00BD4839">
      <w:pPr>
        <w:numPr>
          <w:ilvl w:val="12"/>
          <w:numId w:val="0"/>
        </w:numPr>
        <w:tabs>
          <w:tab w:val="clear" w:pos="567"/>
        </w:tabs>
        <w:spacing w:line="240" w:lineRule="auto"/>
        <w:ind w:right="-2"/>
        <w:jc w:val="both"/>
        <w:rPr>
          <w:bCs/>
          <w:szCs w:val="22"/>
          <w:lang w:val="hr-HR"/>
        </w:rPr>
      </w:pPr>
      <w:r w:rsidRPr="007B50A1">
        <w:rPr>
          <w:szCs w:val="22"/>
          <w:lang w:val="hr-HR"/>
        </w:rPr>
        <w:t>Obratite se ljekaru ili medicinskoj sestri ako primijetite neko od sljedećih neželjenih dejstava:</w:t>
      </w:r>
    </w:p>
    <w:p w14:paraId="20665D3E" w14:textId="77777777" w:rsidR="004C033F" w:rsidRPr="007B50A1" w:rsidRDefault="004C033F" w:rsidP="00BD4839">
      <w:pPr>
        <w:numPr>
          <w:ilvl w:val="12"/>
          <w:numId w:val="0"/>
        </w:numPr>
        <w:tabs>
          <w:tab w:val="clear" w:pos="567"/>
        </w:tabs>
        <w:spacing w:line="240" w:lineRule="auto"/>
        <w:ind w:right="-2"/>
        <w:jc w:val="both"/>
        <w:rPr>
          <w:b/>
          <w:szCs w:val="22"/>
          <w:lang w:val="hr-HR"/>
        </w:rPr>
      </w:pPr>
    </w:p>
    <w:p w14:paraId="1213C7C0" w14:textId="77777777" w:rsidR="004C033F" w:rsidRPr="007B50A1" w:rsidRDefault="004C033F" w:rsidP="00BD4839">
      <w:pPr>
        <w:numPr>
          <w:ilvl w:val="12"/>
          <w:numId w:val="0"/>
        </w:numPr>
        <w:tabs>
          <w:tab w:val="clear" w:pos="567"/>
        </w:tabs>
        <w:spacing w:line="240" w:lineRule="auto"/>
        <w:ind w:right="-2"/>
        <w:jc w:val="both"/>
        <w:rPr>
          <w:b/>
          <w:szCs w:val="22"/>
          <w:lang w:val="hr-HR"/>
        </w:rPr>
      </w:pPr>
      <w:r w:rsidRPr="007B50A1">
        <w:rPr>
          <w:b/>
          <w:szCs w:val="22"/>
          <w:lang w:val="hr-HR"/>
        </w:rPr>
        <w:t xml:space="preserve">Veoma često: </w:t>
      </w:r>
      <w:r w:rsidRPr="007B50A1">
        <w:rPr>
          <w:szCs w:val="22"/>
          <w:lang w:val="hr-HR"/>
        </w:rPr>
        <w:t>(mogu se javiti kod više od 1 na 10 osoba)</w:t>
      </w:r>
    </w:p>
    <w:p w14:paraId="1BE2DB62" w14:textId="77777777" w:rsidR="004C033F" w:rsidRPr="007B50A1" w:rsidRDefault="004C033F" w:rsidP="00BD4839">
      <w:pPr>
        <w:numPr>
          <w:ilvl w:val="0"/>
          <w:numId w:val="11"/>
        </w:numPr>
        <w:tabs>
          <w:tab w:val="clear" w:pos="567"/>
          <w:tab w:val="clear" w:pos="720"/>
        </w:tabs>
        <w:spacing w:line="240" w:lineRule="auto"/>
        <w:ind w:left="567" w:right="-2" w:hanging="567"/>
        <w:jc w:val="both"/>
        <w:rPr>
          <w:szCs w:val="22"/>
          <w:lang w:val="hr-HR"/>
        </w:rPr>
      </w:pPr>
      <w:r w:rsidRPr="007B50A1">
        <w:rPr>
          <w:szCs w:val="22"/>
          <w:lang w:val="hr-HR"/>
        </w:rPr>
        <w:t>neuobičajen rezultat na testovima pod nazivom „DAGT“ ili „Coombs“. Tim testom se ispituje postojanje antitijela koja djeluju protiv Vaših crvenih krvnih zrnaca. To bi moglo izazvati anemiju (što može uzrokovati umor) i žuticu (koža i oči dobijaju žutu boju)</w:t>
      </w:r>
    </w:p>
    <w:p w14:paraId="6906EEC7" w14:textId="77777777" w:rsidR="004C033F" w:rsidRPr="007B50A1" w:rsidRDefault="004C033F" w:rsidP="00BD4839">
      <w:pPr>
        <w:numPr>
          <w:ilvl w:val="12"/>
          <w:numId w:val="0"/>
        </w:numPr>
        <w:tabs>
          <w:tab w:val="clear" w:pos="567"/>
        </w:tabs>
        <w:spacing w:line="240" w:lineRule="auto"/>
        <w:ind w:right="-2"/>
        <w:jc w:val="both"/>
        <w:rPr>
          <w:b/>
          <w:szCs w:val="22"/>
          <w:lang w:val="hr-HR"/>
        </w:rPr>
      </w:pPr>
    </w:p>
    <w:p w14:paraId="4A0340A1" w14:textId="77777777" w:rsidR="004C033F" w:rsidRPr="007B50A1" w:rsidRDefault="004C033F" w:rsidP="00BD4839">
      <w:pPr>
        <w:keepNext/>
        <w:numPr>
          <w:ilvl w:val="12"/>
          <w:numId w:val="0"/>
        </w:numPr>
        <w:tabs>
          <w:tab w:val="clear" w:pos="567"/>
        </w:tabs>
        <w:spacing w:line="240" w:lineRule="auto"/>
        <w:ind w:right="-2"/>
        <w:jc w:val="both"/>
        <w:rPr>
          <w:b/>
          <w:szCs w:val="22"/>
          <w:lang w:val="hr-HR"/>
        </w:rPr>
      </w:pPr>
      <w:r w:rsidRPr="007B50A1">
        <w:rPr>
          <w:b/>
          <w:szCs w:val="22"/>
          <w:lang w:val="hr-HR"/>
        </w:rPr>
        <w:t xml:space="preserve">Često: </w:t>
      </w:r>
      <w:r w:rsidRPr="007B50A1">
        <w:rPr>
          <w:szCs w:val="22"/>
          <w:lang w:val="hr-HR"/>
        </w:rPr>
        <w:t>(mogu se javiti kod najviše 1 na 10 osoba)</w:t>
      </w:r>
    </w:p>
    <w:p w14:paraId="79D32F62" w14:textId="77777777" w:rsidR="004C033F" w:rsidRPr="007B50A1" w:rsidRDefault="004C033F" w:rsidP="00BD4839">
      <w:pPr>
        <w:keepNext/>
        <w:numPr>
          <w:ilvl w:val="0"/>
          <w:numId w:val="11"/>
        </w:numPr>
        <w:tabs>
          <w:tab w:val="clear" w:pos="567"/>
          <w:tab w:val="clear" w:pos="720"/>
        </w:tabs>
        <w:spacing w:line="240" w:lineRule="auto"/>
        <w:ind w:left="567" w:right="-2" w:hanging="567"/>
        <w:jc w:val="both"/>
        <w:rPr>
          <w:szCs w:val="22"/>
          <w:lang w:val="hr-HR"/>
        </w:rPr>
      </w:pPr>
      <w:r w:rsidRPr="007B50A1">
        <w:rPr>
          <w:szCs w:val="22"/>
          <w:lang w:val="hr-HR"/>
        </w:rPr>
        <w:t>gljivične infekcije, uključujući infekcije usta i vagine</w:t>
      </w:r>
    </w:p>
    <w:p w14:paraId="35CDCD12" w14:textId="77777777" w:rsidR="00E43A1E" w:rsidRPr="007B50A1" w:rsidRDefault="00E43A1E" w:rsidP="00BD4839">
      <w:pPr>
        <w:numPr>
          <w:ilvl w:val="0"/>
          <w:numId w:val="11"/>
        </w:numPr>
        <w:tabs>
          <w:tab w:val="clear" w:pos="567"/>
          <w:tab w:val="clear" w:pos="720"/>
        </w:tabs>
        <w:spacing w:line="240" w:lineRule="auto"/>
        <w:ind w:left="567" w:right="-2" w:hanging="567"/>
        <w:jc w:val="both"/>
        <w:rPr>
          <w:szCs w:val="22"/>
          <w:lang w:val="hr-HR"/>
        </w:rPr>
      </w:pPr>
      <w:r w:rsidRPr="007B50A1">
        <w:rPr>
          <w:szCs w:val="22"/>
          <w:lang w:val="hr-HR"/>
        </w:rPr>
        <w:t>promjena u broju nekih vrsta krvnih zrnaca („eozinofila“ i „trombocita“) – što se utvrđuje analizom krvne slike</w:t>
      </w:r>
    </w:p>
    <w:p w14:paraId="3340F8CB" w14:textId="77777777" w:rsidR="004C033F" w:rsidRPr="007B50A1" w:rsidRDefault="004C033F" w:rsidP="00BD4839">
      <w:pPr>
        <w:numPr>
          <w:ilvl w:val="0"/>
          <w:numId w:val="11"/>
        </w:numPr>
        <w:tabs>
          <w:tab w:val="clear" w:pos="567"/>
          <w:tab w:val="clear" w:pos="720"/>
        </w:tabs>
        <w:spacing w:line="240" w:lineRule="auto"/>
        <w:ind w:left="567" w:right="-2" w:hanging="567"/>
        <w:jc w:val="both"/>
        <w:rPr>
          <w:szCs w:val="22"/>
          <w:lang w:val="hr-HR"/>
        </w:rPr>
      </w:pPr>
      <w:r w:rsidRPr="007B50A1">
        <w:rPr>
          <w:szCs w:val="22"/>
          <w:lang w:val="hr-HR"/>
        </w:rPr>
        <w:t>glavobolja</w:t>
      </w:r>
    </w:p>
    <w:p w14:paraId="5E9541A3" w14:textId="15EDC1A9" w:rsidR="004C033F" w:rsidRPr="007B50A1" w:rsidRDefault="00241021" w:rsidP="00BD4839">
      <w:pPr>
        <w:numPr>
          <w:ilvl w:val="0"/>
          <w:numId w:val="11"/>
        </w:numPr>
        <w:tabs>
          <w:tab w:val="clear" w:pos="567"/>
          <w:tab w:val="clear" w:pos="720"/>
        </w:tabs>
        <w:spacing w:line="240" w:lineRule="auto"/>
        <w:ind w:left="567" w:right="-2" w:hanging="567"/>
        <w:jc w:val="both"/>
        <w:rPr>
          <w:szCs w:val="22"/>
          <w:lang w:val="hr-HR"/>
        </w:rPr>
      </w:pPr>
      <w:r w:rsidRPr="007B50A1">
        <w:rPr>
          <w:szCs w:val="22"/>
          <w:lang w:val="hr-HR"/>
        </w:rPr>
        <w:t xml:space="preserve">osjećaj </w:t>
      </w:r>
      <w:r w:rsidR="004C033F" w:rsidRPr="007B50A1">
        <w:rPr>
          <w:szCs w:val="22"/>
          <w:lang w:val="hr-HR"/>
        </w:rPr>
        <w:t>vrtoglavic</w:t>
      </w:r>
      <w:r w:rsidRPr="007B50A1">
        <w:rPr>
          <w:szCs w:val="22"/>
          <w:lang w:val="hr-HR"/>
        </w:rPr>
        <w:t>e</w:t>
      </w:r>
    </w:p>
    <w:p w14:paraId="1F03E568" w14:textId="77777777" w:rsidR="004C033F" w:rsidRPr="007B50A1" w:rsidRDefault="004C033F" w:rsidP="00BD4839">
      <w:pPr>
        <w:numPr>
          <w:ilvl w:val="0"/>
          <w:numId w:val="11"/>
        </w:numPr>
        <w:tabs>
          <w:tab w:val="clear" w:pos="567"/>
          <w:tab w:val="clear" w:pos="720"/>
        </w:tabs>
        <w:spacing w:line="240" w:lineRule="auto"/>
        <w:ind w:left="567" w:right="-2" w:hanging="567"/>
        <w:jc w:val="both"/>
        <w:rPr>
          <w:szCs w:val="22"/>
          <w:lang w:val="hr-HR"/>
        </w:rPr>
      </w:pPr>
      <w:r w:rsidRPr="007B50A1">
        <w:rPr>
          <w:szCs w:val="22"/>
          <w:lang w:val="hr-HR"/>
        </w:rPr>
        <w:t>mučnina ili povraćanje</w:t>
      </w:r>
    </w:p>
    <w:p w14:paraId="73847C6D" w14:textId="77777777" w:rsidR="004C033F" w:rsidRPr="007B50A1" w:rsidRDefault="004C033F" w:rsidP="00BD4839">
      <w:pPr>
        <w:numPr>
          <w:ilvl w:val="0"/>
          <w:numId w:val="11"/>
        </w:numPr>
        <w:tabs>
          <w:tab w:val="clear" w:pos="567"/>
          <w:tab w:val="clear" w:pos="720"/>
        </w:tabs>
        <w:spacing w:line="240" w:lineRule="auto"/>
        <w:ind w:left="567" w:right="-2" w:hanging="567"/>
        <w:jc w:val="both"/>
        <w:rPr>
          <w:szCs w:val="22"/>
          <w:lang w:val="hr-HR"/>
        </w:rPr>
      </w:pPr>
      <w:r w:rsidRPr="007B50A1">
        <w:rPr>
          <w:szCs w:val="22"/>
          <w:lang w:val="hr-HR"/>
        </w:rPr>
        <w:t>bol u želucu</w:t>
      </w:r>
    </w:p>
    <w:p w14:paraId="3CA663E6" w14:textId="77777777" w:rsidR="004C033F" w:rsidRPr="007B50A1" w:rsidRDefault="004C033F" w:rsidP="00BD4839">
      <w:pPr>
        <w:numPr>
          <w:ilvl w:val="0"/>
          <w:numId w:val="11"/>
        </w:numPr>
        <w:tabs>
          <w:tab w:val="clear" w:pos="567"/>
          <w:tab w:val="clear" w:pos="720"/>
        </w:tabs>
        <w:spacing w:line="240" w:lineRule="auto"/>
        <w:ind w:left="567" w:right="-2" w:hanging="567"/>
        <w:jc w:val="both"/>
        <w:rPr>
          <w:szCs w:val="22"/>
          <w:lang w:val="hr-HR"/>
        </w:rPr>
      </w:pPr>
      <w:r w:rsidRPr="007B50A1">
        <w:rPr>
          <w:szCs w:val="22"/>
          <w:lang w:val="hr-HR"/>
        </w:rPr>
        <w:t>dijareja</w:t>
      </w:r>
    </w:p>
    <w:p w14:paraId="56534399" w14:textId="5D2B22AC" w:rsidR="004C033F" w:rsidRPr="007B50A1" w:rsidRDefault="004C033F" w:rsidP="00BD4839">
      <w:pPr>
        <w:numPr>
          <w:ilvl w:val="0"/>
          <w:numId w:val="11"/>
        </w:numPr>
        <w:tabs>
          <w:tab w:val="clear" w:pos="567"/>
          <w:tab w:val="clear" w:pos="720"/>
        </w:tabs>
        <w:spacing w:line="240" w:lineRule="auto"/>
        <w:ind w:left="567" w:right="-2" w:hanging="567"/>
        <w:jc w:val="both"/>
        <w:rPr>
          <w:szCs w:val="22"/>
          <w:lang w:val="hr-HR"/>
        </w:rPr>
      </w:pPr>
      <w:r w:rsidRPr="007B50A1">
        <w:rPr>
          <w:szCs w:val="22"/>
          <w:lang w:val="hr-HR"/>
        </w:rPr>
        <w:t>povećanje količine nekih enzima koje proizvodi jetra - što se utvrđuje analizom krvne slike</w:t>
      </w:r>
    </w:p>
    <w:p w14:paraId="535524A4" w14:textId="77777777" w:rsidR="004C033F" w:rsidRPr="007B50A1" w:rsidRDefault="004C033F" w:rsidP="00BD4839">
      <w:pPr>
        <w:numPr>
          <w:ilvl w:val="0"/>
          <w:numId w:val="11"/>
        </w:numPr>
        <w:tabs>
          <w:tab w:val="clear" w:pos="567"/>
          <w:tab w:val="clear" w:pos="720"/>
        </w:tabs>
        <w:spacing w:line="240" w:lineRule="auto"/>
        <w:ind w:left="567" w:right="-2" w:hanging="567"/>
        <w:jc w:val="both"/>
        <w:rPr>
          <w:szCs w:val="22"/>
          <w:lang w:val="hr-HR"/>
        </w:rPr>
      </w:pPr>
      <w:r w:rsidRPr="007B50A1">
        <w:rPr>
          <w:szCs w:val="22"/>
          <w:lang w:val="hr-HR"/>
        </w:rPr>
        <w:t>uzdignuti osip koji svrbi (koprivnjača)</w:t>
      </w:r>
    </w:p>
    <w:p w14:paraId="046B7C2D" w14:textId="77777777" w:rsidR="001435D8" w:rsidRPr="007B50A1" w:rsidRDefault="001435D8" w:rsidP="00BD4839">
      <w:pPr>
        <w:numPr>
          <w:ilvl w:val="0"/>
          <w:numId w:val="11"/>
        </w:numPr>
        <w:tabs>
          <w:tab w:val="clear" w:pos="567"/>
          <w:tab w:val="clear" w:pos="720"/>
        </w:tabs>
        <w:spacing w:line="240" w:lineRule="auto"/>
        <w:ind w:left="567" w:right="-2" w:hanging="567"/>
        <w:jc w:val="both"/>
        <w:rPr>
          <w:szCs w:val="22"/>
          <w:lang w:val="hr-HR"/>
        </w:rPr>
      </w:pPr>
      <w:r w:rsidRPr="007B50A1">
        <w:rPr>
          <w:szCs w:val="22"/>
          <w:lang w:val="hr-HR"/>
        </w:rPr>
        <w:t>svrab</w:t>
      </w:r>
    </w:p>
    <w:p w14:paraId="2A878099" w14:textId="77777777" w:rsidR="004C033F" w:rsidRPr="007B50A1" w:rsidRDefault="004C033F" w:rsidP="00BD4839">
      <w:pPr>
        <w:numPr>
          <w:ilvl w:val="0"/>
          <w:numId w:val="11"/>
        </w:numPr>
        <w:tabs>
          <w:tab w:val="clear" w:pos="567"/>
          <w:tab w:val="clear" w:pos="720"/>
        </w:tabs>
        <w:spacing w:line="240" w:lineRule="auto"/>
        <w:ind w:left="567" w:right="-2" w:hanging="567"/>
        <w:jc w:val="both"/>
        <w:rPr>
          <w:szCs w:val="22"/>
          <w:lang w:val="hr-HR"/>
        </w:rPr>
      </w:pPr>
      <w:r w:rsidRPr="007B50A1">
        <w:rPr>
          <w:szCs w:val="22"/>
          <w:lang w:val="hr-HR"/>
        </w:rPr>
        <w:t>crvenilo, bol ili otok na mjestu gdje je lijek Zavicefta dat u venu</w:t>
      </w:r>
    </w:p>
    <w:p w14:paraId="2B5D348A" w14:textId="77777777" w:rsidR="004C033F" w:rsidRPr="007B50A1" w:rsidRDefault="004C033F" w:rsidP="00BD4839">
      <w:pPr>
        <w:numPr>
          <w:ilvl w:val="0"/>
          <w:numId w:val="11"/>
        </w:numPr>
        <w:tabs>
          <w:tab w:val="clear" w:pos="567"/>
          <w:tab w:val="clear" w:pos="720"/>
        </w:tabs>
        <w:spacing w:line="240" w:lineRule="auto"/>
        <w:ind w:left="567" w:right="-2" w:hanging="567"/>
        <w:jc w:val="both"/>
        <w:rPr>
          <w:b/>
          <w:szCs w:val="22"/>
          <w:lang w:val="hr-HR"/>
        </w:rPr>
      </w:pPr>
      <w:r w:rsidRPr="007B50A1">
        <w:rPr>
          <w:szCs w:val="22"/>
          <w:lang w:val="hr-HR"/>
        </w:rPr>
        <w:t>povišena tjelesna temperatura</w:t>
      </w:r>
    </w:p>
    <w:p w14:paraId="31B56C7F" w14:textId="77777777" w:rsidR="004C033F" w:rsidRPr="007B50A1" w:rsidRDefault="004C033F" w:rsidP="00BD4839">
      <w:pPr>
        <w:numPr>
          <w:ilvl w:val="12"/>
          <w:numId w:val="0"/>
        </w:numPr>
        <w:tabs>
          <w:tab w:val="clear" w:pos="567"/>
        </w:tabs>
        <w:spacing w:line="240" w:lineRule="auto"/>
        <w:jc w:val="both"/>
        <w:rPr>
          <w:rFonts w:eastAsia="TimesNewRoman"/>
          <w:bCs/>
          <w:szCs w:val="22"/>
          <w:lang w:val="hr-HR"/>
        </w:rPr>
      </w:pPr>
    </w:p>
    <w:p w14:paraId="1810203A" w14:textId="77777777" w:rsidR="004C033F" w:rsidRPr="007B50A1" w:rsidRDefault="004C033F" w:rsidP="00BD4839">
      <w:pPr>
        <w:numPr>
          <w:ilvl w:val="12"/>
          <w:numId w:val="0"/>
        </w:numPr>
        <w:tabs>
          <w:tab w:val="clear" w:pos="567"/>
        </w:tabs>
        <w:spacing w:line="240" w:lineRule="auto"/>
        <w:ind w:right="-2"/>
        <w:jc w:val="both"/>
        <w:rPr>
          <w:b/>
          <w:szCs w:val="22"/>
          <w:lang w:val="hr-HR"/>
        </w:rPr>
      </w:pPr>
      <w:r w:rsidRPr="007B50A1">
        <w:rPr>
          <w:b/>
          <w:szCs w:val="22"/>
          <w:lang w:val="hr-HR"/>
        </w:rPr>
        <w:t xml:space="preserve">Povremeno: </w:t>
      </w:r>
      <w:r w:rsidRPr="007B50A1">
        <w:rPr>
          <w:szCs w:val="22"/>
          <w:lang w:val="hr-HR"/>
        </w:rPr>
        <w:t>(mogu se javiti kod najviše 1 na 100 osoba)</w:t>
      </w:r>
    </w:p>
    <w:p w14:paraId="3DB10D9D" w14:textId="77777777" w:rsidR="004C033F" w:rsidRPr="007B50A1" w:rsidRDefault="004C033F" w:rsidP="00BD4839">
      <w:pPr>
        <w:numPr>
          <w:ilvl w:val="0"/>
          <w:numId w:val="11"/>
        </w:numPr>
        <w:tabs>
          <w:tab w:val="clear" w:pos="567"/>
          <w:tab w:val="clear" w:pos="720"/>
        </w:tabs>
        <w:spacing w:line="240" w:lineRule="auto"/>
        <w:ind w:left="567" w:right="-2" w:hanging="567"/>
        <w:jc w:val="both"/>
        <w:rPr>
          <w:szCs w:val="22"/>
          <w:lang w:val="hr-HR"/>
        </w:rPr>
      </w:pPr>
      <w:r w:rsidRPr="007B50A1">
        <w:rPr>
          <w:szCs w:val="22"/>
          <w:lang w:val="hr-HR"/>
        </w:rPr>
        <w:t>povećanje broja neke vrste krvnih zrnaca („limfocita“) - što se utvrđuje analizom krvne slike</w:t>
      </w:r>
    </w:p>
    <w:p w14:paraId="4C6410E2" w14:textId="77777777" w:rsidR="004C033F" w:rsidRPr="007B50A1" w:rsidRDefault="004C033F" w:rsidP="00BD4839">
      <w:pPr>
        <w:numPr>
          <w:ilvl w:val="0"/>
          <w:numId w:val="11"/>
        </w:numPr>
        <w:tabs>
          <w:tab w:val="clear" w:pos="567"/>
          <w:tab w:val="clear" w:pos="720"/>
        </w:tabs>
        <w:spacing w:line="240" w:lineRule="auto"/>
        <w:ind w:left="567" w:right="-2" w:hanging="567"/>
        <w:jc w:val="both"/>
        <w:rPr>
          <w:szCs w:val="22"/>
          <w:lang w:val="hr-HR"/>
        </w:rPr>
      </w:pPr>
      <w:r w:rsidRPr="007B50A1">
        <w:rPr>
          <w:szCs w:val="22"/>
          <w:lang w:val="hr-HR"/>
        </w:rPr>
        <w:t>smanjenje broja nekih vrsta krvnih zrnaca („leukocita“) - što se utvrđuje analizom krvne slike</w:t>
      </w:r>
    </w:p>
    <w:p w14:paraId="35E88791" w14:textId="77777777" w:rsidR="006432E8" w:rsidRPr="007B50A1" w:rsidRDefault="006432E8" w:rsidP="00BD4839">
      <w:pPr>
        <w:numPr>
          <w:ilvl w:val="0"/>
          <w:numId w:val="11"/>
        </w:numPr>
        <w:tabs>
          <w:tab w:val="clear" w:pos="567"/>
          <w:tab w:val="clear" w:pos="720"/>
        </w:tabs>
        <w:autoSpaceDE w:val="0"/>
        <w:autoSpaceDN w:val="0"/>
        <w:adjustRightInd w:val="0"/>
        <w:spacing w:line="240" w:lineRule="auto"/>
        <w:ind w:left="567" w:hanging="567"/>
        <w:jc w:val="both"/>
        <w:rPr>
          <w:rFonts w:eastAsia="SimSun"/>
          <w:szCs w:val="22"/>
          <w:lang w:val="hr-HR"/>
        </w:rPr>
      </w:pPr>
      <w:r w:rsidRPr="007B50A1">
        <w:rPr>
          <w:szCs w:val="22"/>
          <w:lang w:val="hr-HR"/>
        </w:rPr>
        <w:t>peckanje ili utrnulost</w:t>
      </w:r>
    </w:p>
    <w:p w14:paraId="34A59ADF" w14:textId="77777777" w:rsidR="004C033F" w:rsidRPr="007B50A1" w:rsidRDefault="004C033F" w:rsidP="00BD4839">
      <w:pPr>
        <w:numPr>
          <w:ilvl w:val="0"/>
          <w:numId w:val="11"/>
        </w:numPr>
        <w:tabs>
          <w:tab w:val="clear" w:pos="567"/>
          <w:tab w:val="clear" w:pos="720"/>
        </w:tabs>
        <w:spacing w:line="240" w:lineRule="auto"/>
        <w:ind w:left="567" w:right="-2" w:hanging="567"/>
        <w:jc w:val="both"/>
        <w:rPr>
          <w:szCs w:val="22"/>
          <w:lang w:val="hr-HR"/>
        </w:rPr>
      </w:pPr>
      <w:r w:rsidRPr="007B50A1">
        <w:rPr>
          <w:szCs w:val="22"/>
          <w:lang w:val="hr-HR"/>
        </w:rPr>
        <w:t>neprijatan ukus u ustima</w:t>
      </w:r>
    </w:p>
    <w:p w14:paraId="55119A4B" w14:textId="3FC14ABC" w:rsidR="004C033F" w:rsidRPr="00CA3985" w:rsidRDefault="004C033F" w:rsidP="00CA3985">
      <w:pPr>
        <w:numPr>
          <w:ilvl w:val="0"/>
          <w:numId w:val="11"/>
        </w:numPr>
        <w:tabs>
          <w:tab w:val="clear" w:pos="567"/>
          <w:tab w:val="clear" w:pos="720"/>
        </w:tabs>
        <w:spacing w:line="240" w:lineRule="auto"/>
        <w:ind w:left="567" w:right="-2" w:hanging="567"/>
        <w:jc w:val="both"/>
        <w:rPr>
          <w:b/>
          <w:szCs w:val="22"/>
          <w:lang w:val="hr-HR"/>
        </w:rPr>
      </w:pPr>
      <w:r w:rsidRPr="007B50A1">
        <w:rPr>
          <w:szCs w:val="22"/>
          <w:lang w:val="hr-HR"/>
        </w:rPr>
        <w:t>povećanje nivoa nekih vrsta supstanci u krvi („kreatinin“ i „urea“). One pokazuju kako rade Vaši bubrezi.</w:t>
      </w:r>
    </w:p>
    <w:p w14:paraId="1F590C9C" w14:textId="77777777" w:rsidR="004C033F" w:rsidRPr="007B50A1" w:rsidRDefault="004C033F" w:rsidP="00BD4839">
      <w:pPr>
        <w:numPr>
          <w:ilvl w:val="12"/>
          <w:numId w:val="0"/>
        </w:numPr>
        <w:tabs>
          <w:tab w:val="clear" w:pos="567"/>
        </w:tabs>
        <w:spacing w:line="240" w:lineRule="auto"/>
        <w:ind w:right="-2"/>
        <w:jc w:val="both"/>
        <w:rPr>
          <w:bCs/>
          <w:szCs w:val="22"/>
          <w:lang w:val="hr-HR"/>
        </w:rPr>
      </w:pPr>
      <w:r w:rsidRPr="007B50A1">
        <w:rPr>
          <w:b/>
          <w:szCs w:val="22"/>
          <w:lang w:val="hr-HR"/>
        </w:rPr>
        <w:lastRenderedPageBreak/>
        <w:t xml:space="preserve">Veoma rijetko: </w:t>
      </w:r>
      <w:r w:rsidRPr="007B50A1">
        <w:rPr>
          <w:szCs w:val="22"/>
          <w:lang w:val="hr-HR"/>
        </w:rPr>
        <w:t>(mogu se javiti kod najviše 1 na 10.000 osoba)</w:t>
      </w:r>
    </w:p>
    <w:p w14:paraId="36457C96" w14:textId="77777777" w:rsidR="004C033F" w:rsidRPr="007B50A1" w:rsidRDefault="004C033F" w:rsidP="00BD4839">
      <w:pPr>
        <w:numPr>
          <w:ilvl w:val="0"/>
          <w:numId w:val="11"/>
        </w:numPr>
        <w:tabs>
          <w:tab w:val="clear" w:pos="567"/>
          <w:tab w:val="clear" w:pos="720"/>
        </w:tabs>
        <w:spacing w:line="240" w:lineRule="auto"/>
        <w:ind w:left="567" w:right="-2" w:hanging="567"/>
        <w:jc w:val="both"/>
        <w:rPr>
          <w:bCs/>
          <w:szCs w:val="22"/>
          <w:lang w:val="hr-HR"/>
        </w:rPr>
      </w:pPr>
      <w:r w:rsidRPr="007B50A1">
        <w:rPr>
          <w:szCs w:val="22"/>
          <w:lang w:val="hr-HR"/>
        </w:rPr>
        <w:t>otok u dijelu bubrega koji uzrokuje smanjenje njegove normalne radne funkcije</w:t>
      </w:r>
    </w:p>
    <w:p w14:paraId="22C95E03" w14:textId="77777777" w:rsidR="004C033F" w:rsidRPr="007B50A1" w:rsidRDefault="004C033F" w:rsidP="00BD4839">
      <w:pPr>
        <w:numPr>
          <w:ilvl w:val="12"/>
          <w:numId w:val="0"/>
        </w:numPr>
        <w:tabs>
          <w:tab w:val="clear" w:pos="567"/>
        </w:tabs>
        <w:spacing w:line="240" w:lineRule="auto"/>
        <w:ind w:right="-2"/>
        <w:jc w:val="both"/>
        <w:rPr>
          <w:b/>
          <w:szCs w:val="22"/>
          <w:lang w:val="hr-HR"/>
        </w:rPr>
      </w:pPr>
    </w:p>
    <w:p w14:paraId="22285290" w14:textId="77777777" w:rsidR="009B7F3D" w:rsidRPr="007B50A1" w:rsidRDefault="009B7F3D" w:rsidP="00BD4839">
      <w:pPr>
        <w:tabs>
          <w:tab w:val="clear" w:pos="567"/>
        </w:tabs>
        <w:autoSpaceDE w:val="0"/>
        <w:autoSpaceDN w:val="0"/>
        <w:adjustRightInd w:val="0"/>
        <w:spacing w:line="240" w:lineRule="auto"/>
        <w:jc w:val="both"/>
        <w:rPr>
          <w:rFonts w:eastAsia="SimSun"/>
          <w:szCs w:val="22"/>
          <w:lang w:val="hr-HR"/>
        </w:rPr>
      </w:pPr>
      <w:r w:rsidRPr="007B50A1">
        <w:rPr>
          <w:b/>
          <w:szCs w:val="22"/>
          <w:lang w:val="hr-HR"/>
        </w:rPr>
        <w:t>Nepoznato</w:t>
      </w:r>
      <w:r w:rsidRPr="007B50A1">
        <w:rPr>
          <w:szCs w:val="22"/>
          <w:lang w:val="hr-HR"/>
        </w:rPr>
        <w:t>: (učestalost nije moguće procijeniti na osnovu raspoloživih podataka)</w:t>
      </w:r>
    </w:p>
    <w:p w14:paraId="7FF41DFF" w14:textId="77777777" w:rsidR="009B7F3D" w:rsidRPr="007B50A1" w:rsidRDefault="009B7F3D" w:rsidP="00BD4839">
      <w:pPr>
        <w:numPr>
          <w:ilvl w:val="0"/>
          <w:numId w:val="16"/>
        </w:numPr>
        <w:tabs>
          <w:tab w:val="clear" w:pos="567"/>
        </w:tabs>
        <w:autoSpaceDE w:val="0"/>
        <w:autoSpaceDN w:val="0"/>
        <w:adjustRightInd w:val="0"/>
        <w:spacing w:line="240" w:lineRule="auto"/>
        <w:ind w:left="567" w:hanging="567"/>
        <w:jc w:val="both"/>
        <w:rPr>
          <w:rFonts w:eastAsia="SimSun"/>
          <w:szCs w:val="22"/>
          <w:lang w:val="hr-HR"/>
        </w:rPr>
      </w:pPr>
      <w:r w:rsidRPr="007B50A1">
        <w:rPr>
          <w:szCs w:val="22"/>
          <w:lang w:val="hr-HR"/>
        </w:rPr>
        <w:t>značajno smanjenje vrste bijelih krvnih zrnaca koja se koristi za borbu protiv infekcije - što se utvrđuje analizom krvne slike</w:t>
      </w:r>
    </w:p>
    <w:p w14:paraId="532FCEF9" w14:textId="77777777" w:rsidR="009B7F3D" w:rsidRPr="007B50A1" w:rsidRDefault="009B7F3D" w:rsidP="00BD4839">
      <w:pPr>
        <w:numPr>
          <w:ilvl w:val="0"/>
          <w:numId w:val="16"/>
        </w:numPr>
        <w:tabs>
          <w:tab w:val="clear" w:pos="567"/>
        </w:tabs>
        <w:autoSpaceDE w:val="0"/>
        <w:autoSpaceDN w:val="0"/>
        <w:adjustRightInd w:val="0"/>
        <w:spacing w:line="240" w:lineRule="auto"/>
        <w:ind w:left="567" w:hanging="567"/>
        <w:jc w:val="both"/>
        <w:rPr>
          <w:rFonts w:eastAsia="SimSun"/>
          <w:szCs w:val="22"/>
          <w:lang w:val="hr-HR"/>
        </w:rPr>
      </w:pPr>
      <w:r w:rsidRPr="007B50A1">
        <w:rPr>
          <w:szCs w:val="22"/>
          <w:lang w:val="hr-HR"/>
        </w:rPr>
        <w:t>smanjenje broja crvenih krvnih zrnaca (hemolitička anemija) – što se utvrđuje analizom krvne slike</w:t>
      </w:r>
    </w:p>
    <w:p w14:paraId="6C2412BA" w14:textId="77777777" w:rsidR="009B7F3D" w:rsidRPr="007B50A1" w:rsidRDefault="009B7F3D" w:rsidP="00BD4839">
      <w:pPr>
        <w:numPr>
          <w:ilvl w:val="0"/>
          <w:numId w:val="16"/>
        </w:numPr>
        <w:tabs>
          <w:tab w:val="clear" w:pos="567"/>
        </w:tabs>
        <w:autoSpaceDE w:val="0"/>
        <w:autoSpaceDN w:val="0"/>
        <w:adjustRightInd w:val="0"/>
        <w:spacing w:line="240" w:lineRule="auto"/>
        <w:ind w:left="567" w:hanging="567"/>
        <w:jc w:val="both"/>
        <w:rPr>
          <w:rFonts w:eastAsia="SimSun"/>
          <w:szCs w:val="22"/>
          <w:lang w:val="hr-HR"/>
        </w:rPr>
      </w:pPr>
      <w:r w:rsidRPr="007B50A1">
        <w:rPr>
          <w:szCs w:val="22"/>
          <w:lang w:val="hr-HR"/>
        </w:rPr>
        <w:t xml:space="preserve">teška alergijska reakcija (pogledajte </w:t>
      </w:r>
      <w:r w:rsidRPr="007B50A1">
        <w:rPr>
          <w:b/>
          <w:szCs w:val="22"/>
          <w:lang w:val="hr-HR"/>
        </w:rPr>
        <w:t>Ozbiljna neželjena dejstva</w:t>
      </w:r>
      <w:r w:rsidRPr="007B50A1">
        <w:rPr>
          <w:szCs w:val="22"/>
          <w:lang w:val="hr-HR"/>
        </w:rPr>
        <w:t>, gore)</w:t>
      </w:r>
    </w:p>
    <w:p w14:paraId="3C61BED7" w14:textId="09C79AE1" w:rsidR="00DB19E7" w:rsidRPr="007B50A1" w:rsidRDefault="009B7F3D" w:rsidP="00DB19E7">
      <w:pPr>
        <w:numPr>
          <w:ilvl w:val="0"/>
          <w:numId w:val="16"/>
        </w:numPr>
        <w:tabs>
          <w:tab w:val="clear" w:pos="567"/>
        </w:tabs>
        <w:autoSpaceDE w:val="0"/>
        <w:autoSpaceDN w:val="0"/>
        <w:adjustRightInd w:val="0"/>
        <w:spacing w:line="240" w:lineRule="auto"/>
        <w:ind w:left="567" w:hanging="567"/>
        <w:jc w:val="both"/>
        <w:rPr>
          <w:rFonts w:eastAsia="SimSun"/>
          <w:szCs w:val="22"/>
          <w:lang w:val="hr-HR"/>
        </w:rPr>
      </w:pPr>
      <w:r w:rsidRPr="007B50A1">
        <w:rPr>
          <w:szCs w:val="22"/>
          <w:lang w:val="hr-HR"/>
        </w:rPr>
        <w:t>beonjače ili koža dobijaju žutu boju</w:t>
      </w:r>
    </w:p>
    <w:p w14:paraId="7EAEA5A5" w14:textId="4BFDE206" w:rsidR="009B7F3D" w:rsidRPr="007B50A1" w:rsidRDefault="009B7F3D" w:rsidP="00D70181">
      <w:pPr>
        <w:numPr>
          <w:ilvl w:val="0"/>
          <w:numId w:val="16"/>
        </w:numPr>
        <w:tabs>
          <w:tab w:val="clear" w:pos="567"/>
        </w:tabs>
        <w:autoSpaceDE w:val="0"/>
        <w:autoSpaceDN w:val="0"/>
        <w:adjustRightInd w:val="0"/>
        <w:spacing w:line="240" w:lineRule="auto"/>
        <w:ind w:left="567" w:hanging="567"/>
        <w:jc w:val="both"/>
        <w:rPr>
          <w:rFonts w:eastAsia="SimSun"/>
          <w:szCs w:val="22"/>
          <w:lang w:val="hr-HR"/>
        </w:rPr>
      </w:pPr>
      <w:r w:rsidRPr="007B50A1">
        <w:rPr>
          <w:szCs w:val="22"/>
          <w:lang w:val="hr-HR"/>
        </w:rPr>
        <w:t>iznenadna pojava teškog osipa ili plikova ili ljuštenja kože, vjerovatno praćeno visokom temperaturom ili bolom u zglobovima (ovo mogu biti znaci ozbiljnijih zdravstvenih stanja kao što su toksična epidermalna nekroliza, Stevens-Johnsonov sindrom, multiformni eritem ili stanje poznato kao DRESS, Reakcija na lijek sa eozinofilijom i sistemskim simptomima)</w:t>
      </w:r>
    </w:p>
    <w:p w14:paraId="7DA776E6" w14:textId="62C26782" w:rsidR="00B65339" w:rsidRPr="007B50A1" w:rsidRDefault="009B7F3D" w:rsidP="00BD4839">
      <w:pPr>
        <w:numPr>
          <w:ilvl w:val="0"/>
          <w:numId w:val="17"/>
        </w:numPr>
        <w:tabs>
          <w:tab w:val="clear" w:pos="567"/>
        </w:tabs>
        <w:spacing w:line="240" w:lineRule="auto"/>
        <w:ind w:left="567" w:right="-2" w:hanging="567"/>
        <w:jc w:val="both"/>
        <w:rPr>
          <w:b/>
          <w:szCs w:val="22"/>
          <w:lang w:val="hr-HR"/>
        </w:rPr>
      </w:pPr>
      <w:r w:rsidRPr="007B50A1">
        <w:rPr>
          <w:szCs w:val="22"/>
          <w:lang w:val="hr-HR"/>
        </w:rPr>
        <w:t>otok ispod kože, posebno usana i područja oko očiju</w:t>
      </w:r>
    </w:p>
    <w:p w14:paraId="71A45A56" w14:textId="2E557759" w:rsidR="00784638" w:rsidRPr="007B50A1" w:rsidRDefault="00784638" w:rsidP="00BD4839">
      <w:pPr>
        <w:numPr>
          <w:ilvl w:val="12"/>
          <w:numId w:val="0"/>
        </w:numPr>
        <w:tabs>
          <w:tab w:val="clear" w:pos="567"/>
        </w:tabs>
        <w:spacing w:line="240" w:lineRule="auto"/>
        <w:ind w:right="-2"/>
        <w:jc w:val="both"/>
        <w:rPr>
          <w:b/>
          <w:szCs w:val="22"/>
          <w:lang w:val="hr-HR"/>
        </w:rPr>
      </w:pPr>
    </w:p>
    <w:p w14:paraId="7CDA1616" w14:textId="77777777" w:rsidR="004C033F" w:rsidRPr="007B50A1" w:rsidRDefault="004C033F" w:rsidP="00BD4839">
      <w:pPr>
        <w:numPr>
          <w:ilvl w:val="12"/>
          <w:numId w:val="0"/>
        </w:numPr>
        <w:tabs>
          <w:tab w:val="clear" w:pos="567"/>
        </w:tabs>
        <w:spacing w:line="240" w:lineRule="auto"/>
        <w:ind w:right="-2"/>
        <w:jc w:val="both"/>
        <w:rPr>
          <w:bCs/>
          <w:szCs w:val="22"/>
          <w:lang w:val="hr-HR"/>
        </w:rPr>
      </w:pPr>
      <w:r w:rsidRPr="007B50A1">
        <w:rPr>
          <w:szCs w:val="22"/>
          <w:lang w:val="hr-HR"/>
        </w:rPr>
        <w:t>Obratite se ljekaru ili medicinskoj sestri ako primijetite neko od gore navedenih neželjenih dejstava.</w:t>
      </w:r>
    </w:p>
    <w:p w14:paraId="558E4972" w14:textId="77777777" w:rsidR="004C033F" w:rsidRPr="007B50A1" w:rsidRDefault="004C033F" w:rsidP="00BD4839">
      <w:pPr>
        <w:numPr>
          <w:ilvl w:val="12"/>
          <w:numId w:val="0"/>
        </w:numPr>
        <w:tabs>
          <w:tab w:val="clear" w:pos="567"/>
        </w:tabs>
        <w:spacing w:line="240" w:lineRule="auto"/>
        <w:ind w:right="-2"/>
        <w:jc w:val="both"/>
        <w:rPr>
          <w:b/>
          <w:szCs w:val="22"/>
          <w:lang w:val="hr-HR"/>
        </w:rPr>
      </w:pPr>
    </w:p>
    <w:p w14:paraId="5CF03896" w14:textId="77777777" w:rsidR="00F773BD" w:rsidRPr="007B50A1" w:rsidRDefault="00F773BD" w:rsidP="00BD4839">
      <w:pPr>
        <w:keepNext/>
        <w:keepLines/>
        <w:tabs>
          <w:tab w:val="clear" w:pos="567"/>
        </w:tabs>
        <w:spacing w:line="240" w:lineRule="auto"/>
        <w:jc w:val="both"/>
        <w:rPr>
          <w:szCs w:val="22"/>
          <w:u w:val="single"/>
          <w:lang w:val="hr-HR"/>
        </w:rPr>
      </w:pPr>
      <w:r w:rsidRPr="007B50A1">
        <w:rPr>
          <w:szCs w:val="22"/>
          <w:u w:val="single"/>
          <w:lang w:val="hr-HR"/>
        </w:rPr>
        <w:t>Prijavljivanje sumnji na neželjena dejstva</w:t>
      </w:r>
    </w:p>
    <w:p w14:paraId="06B7CC08" w14:textId="77777777" w:rsidR="00F773BD" w:rsidRPr="007B50A1" w:rsidRDefault="00F773BD" w:rsidP="00BD4839">
      <w:pPr>
        <w:keepNext/>
        <w:keepLines/>
        <w:tabs>
          <w:tab w:val="clear" w:pos="567"/>
        </w:tabs>
        <w:spacing w:line="240" w:lineRule="auto"/>
        <w:jc w:val="both"/>
        <w:rPr>
          <w:szCs w:val="22"/>
          <w:lang w:val="hr-HR"/>
        </w:rPr>
      </w:pPr>
    </w:p>
    <w:p w14:paraId="541AF3D8" w14:textId="329E8673" w:rsidR="00F773BD" w:rsidRPr="007B50A1" w:rsidRDefault="00F773BD" w:rsidP="000611E0">
      <w:pPr>
        <w:keepNext/>
        <w:keepLines/>
        <w:tabs>
          <w:tab w:val="clear" w:pos="567"/>
        </w:tabs>
        <w:spacing w:line="240" w:lineRule="auto"/>
        <w:jc w:val="both"/>
        <w:rPr>
          <w:szCs w:val="22"/>
          <w:lang w:val="hr-HR"/>
        </w:rPr>
      </w:pPr>
      <w:r w:rsidRPr="007B50A1">
        <w:rPr>
          <w:szCs w:val="22"/>
          <w:lang w:val="hr-HR"/>
        </w:rPr>
        <w:t xml:space="preserve">Ako Vam se javi bilo koje neželjeno dejstvo recite to svom ljekaru, farmaceutu ili medicinskoj sestri. </w:t>
      </w:r>
      <w:r w:rsidR="00B43650" w:rsidRPr="007B50A1">
        <w:rPr>
          <w:szCs w:val="22"/>
          <w:lang w:val="hr-HR"/>
        </w:rPr>
        <w:t>Ov</w:t>
      </w:r>
      <w:r w:rsidRPr="007B50A1">
        <w:rPr>
          <w:szCs w:val="22"/>
          <w:lang w:val="hr-HR"/>
        </w:rPr>
        <w:t xml:space="preserve">o uključuje i bilo koja neželjena dejstva koja nijesu navedena u ovom uputstvu. Prijavljivanjem neželjenih dejstava možete </w:t>
      </w:r>
      <w:r w:rsidR="006331F8" w:rsidRPr="007B50A1">
        <w:rPr>
          <w:szCs w:val="22"/>
          <w:lang w:val="hr-HR"/>
        </w:rPr>
        <w:t xml:space="preserve">da pomognete u procjeni </w:t>
      </w:r>
      <w:r w:rsidRPr="007B50A1">
        <w:rPr>
          <w:szCs w:val="22"/>
          <w:lang w:val="hr-HR"/>
        </w:rPr>
        <w:t>bezbjednosti ovog lijeka. Sumnju na neželjene reakcije takođe možete da prijavite Institutu za ljekove i medicinska sredstva (CInMED):</w:t>
      </w:r>
    </w:p>
    <w:p w14:paraId="2909945D" w14:textId="77777777" w:rsidR="00F773BD" w:rsidRPr="007B50A1" w:rsidRDefault="00F773BD">
      <w:pPr>
        <w:tabs>
          <w:tab w:val="clear" w:pos="567"/>
          <w:tab w:val="center" w:pos="4536"/>
          <w:tab w:val="right" w:pos="9072"/>
        </w:tabs>
        <w:spacing w:before="120" w:line="240" w:lineRule="auto"/>
        <w:jc w:val="both"/>
        <w:rPr>
          <w:bCs/>
          <w:szCs w:val="22"/>
          <w:lang w:val="hr-HR"/>
        </w:rPr>
      </w:pPr>
      <w:r w:rsidRPr="007B50A1">
        <w:rPr>
          <w:szCs w:val="22"/>
          <w:lang w:val="hr-HR"/>
        </w:rPr>
        <w:t xml:space="preserve">Institut za ljekove i medicinska sredstva </w:t>
      </w:r>
    </w:p>
    <w:p w14:paraId="6F8D8707" w14:textId="77777777" w:rsidR="00F773BD" w:rsidRPr="007B50A1" w:rsidRDefault="00F773BD">
      <w:pPr>
        <w:tabs>
          <w:tab w:val="clear" w:pos="567"/>
          <w:tab w:val="center" w:pos="4536"/>
          <w:tab w:val="right" w:pos="9072"/>
        </w:tabs>
        <w:spacing w:line="240" w:lineRule="auto"/>
        <w:jc w:val="both"/>
        <w:rPr>
          <w:bCs/>
          <w:szCs w:val="22"/>
          <w:lang w:val="hr-HR"/>
        </w:rPr>
      </w:pPr>
      <w:r w:rsidRPr="007B50A1">
        <w:rPr>
          <w:szCs w:val="22"/>
          <w:lang w:val="hr-HR"/>
        </w:rPr>
        <w:t>Odjeljenje za farmakovigilancu</w:t>
      </w:r>
    </w:p>
    <w:p w14:paraId="2382102E" w14:textId="77777777" w:rsidR="00F773BD" w:rsidRPr="007B50A1" w:rsidRDefault="00F773BD">
      <w:pPr>
        <w:tabs>
          <w:tab w:val="clear" w:pos="567"/>
          <w:tab w:val="center" w:pos="4536"/>
          <w:tab w:val="right" w:pos="9072"/>
        </w:tabs>
        <w:spacing w:after="120" w:line="240" w:lineRule="auto"/>
        <w:jc w:val="both"/>
        <w:rPr>
          <w:bCs/>
          <w:szCs w:val="22"/>
          <w:lang w:val="hr-HR"/>
        </w:rPr>
      </w:pPr>
      <w:r w:rsidRPr="007B50A1">
        <w:rPr>
          <w:szCs w:val="22"/>
          <w:lang w:val="hr-HR"/>
        </w:rPr>
        <w:t>Bulevar Ivana Crnojevića 64a, 81000 Podgorica</w:t>
      </w:r>
    </w:p>
    <w:p w14:paraId="4FB37945" w14:textId="77777777" w:rsidR="00F773BD" w:rsidRPr="007B50A1" w:rsidRDefault="00F773BD">
      <w:pPr>
        <w:tabs>
          <w:tab w:val="clear" w:pos="567"/>
          <w:tab w:val="center" w:pos="4536"/>
          <w:tab w:val="right" w:pos="9072"/>
        </w:tabs>
        <w:spacing w:line="240" w:lineRule="auto"/>
        <w:jc w:val="both"/>
        <w:rPr>
          <w:bCs/>
          <w:szCs w:val="22"/>
          <w:lang w:val="hr-HR"/>
        </w:rPr>
      </w:pPr>
      <w:r w:rsidRPr="007B50A1">
        <w:rPr>
          <w:szCs w:val="22"/>
          <w:lang w:val="hr-HR"/>
        </w:rPr>
        <w:t>Tel.: +382 (0) 20 310 280</w:t>
      </w:r>
    </w:p>
    <w:p w14:paraId="33402DA0" w14:textId="77777777" w:rsidR="00F773BD" w:rsidRPr="007B50A1" w:rsidRDefault="00F773BD">
      <w:pPr>
        <w:tabs>
          <w:tab w:val="clear" w:pos="567"/>
          <w:tab w:val="center" w:pos="4536"/>
          <w:tab w:val="right" w:pos="9072"/>
        </w:tabs>
        <w:spacing w:line="240" w:lineRule="auto"/>
        <w:jc w:val="both"/>
        <w:rPr>
          <w:bCs/>
          <w:szCs w:val="22"/>
          <w:lang w:val="hr-HR"/>
        </w:rPr>
      </w:pPr>
      <w:r w:rsidRPr="007B50A1">
        <w:rPr>
          <w:szCs w:val="22"/>
          <w:lang w:val="hr-HR"/>
        </w:rPr>
        <w:t>Faks: +382 (0) 20 310 581</w:t>
      </w:r>
    </w:p>
    <w:p w14:paraId="402319A2" w14:textId="7BC5A0C5" w:rsidR="00F773BD" w:rsidRPr="007B50A1" w:rsidRDefault="000F63A4">
      <w:pPr>
        <w:tabs>
          <w:tab w:val="clear" w:pos="567"/>
        </w:tabs>
        <w:spacing w:line="240" w:lineRule="auto"/>
        <w:jc w:val="both"/>
        <w:rPr>
          <w:rFonts w:eastAsia="Calibri"/>
          <w:szCs w:val="22"/>
          <w:lang w:val="hr-HR"/>
        </w:rPr>
      </w:pPr>
      <w:hyperlink r:id="rId8" w:history="1">
        <w:r w:rsidR="00917384" w:rsidRPr="007B50A1">
          <w:rPr>
            <w:color w:val="0000FF"/>
            <w:szCs w:val="22"/>
            <w:u w:val="single"/>
            <w:lang w:val="hr-HR"/>
          </w:rPr>
          <w:t>www.cinmed.me</w:t>
        </w:r>
      </w:hyperlink>
    </w:p>
    <w:p w14:paraId="1D9B32C5" w14:textId="3F771ECC" w:rsidR="00F773BD" w:rsidRPr="007B50A1" w:rsidRDefault="000F63A4">
      <w:pPr>
        <w:tabs>
          <w:tab w:val="clear" w:pos="567"/>
        </w:tabs>
        <w:spacing w:line="240" w:lineRule="auto"/>
        <w:jc w:val="both"/>
        <w:rPr>
          <w:rFonts w:eastAsia="Calibri"/>
          <w:color w:val="0000FF"/>
          <w:szCs w:val="22"/>
          <w:u w:val="single"/>
          <w:lang w:val="hr-HR"/>
        </w:rPr>
      </w:pPr>
      <w:hyperlink r:id="rId9" w:history="1">
        <w:r w:rsidR="00917384" w:rsidRPr="007B50A1">
          <w:rPr>
            <w:color w:val="0000FF"/>
            <w:szCs w:val="22"/>
            <w:u w:val="single"/>
            <w:lang w:val="hr-HR"/>
          </w:rPr>
          <w:t>nezeljenadejstva@cinmed.me</w:t>
        </w:r>
      </w:hyperlink>
    </w:p>
    <w:p w14:paraId="65F77E04" w14:textId="77777777" w:rsidR="00F773BD" w:rsidRPr="007B50A1" w:rsidRDefault="00F773BD" w:rsidP="00BD4839">
      <w:pPr>
        <w:keepNext/>
        <w:keepLines/>
        <w:tabs>
          <w:tab w:val="clear" w:pos="567"/>
        </w:tabs>
        <w:spacing w:line="240" w:lineRule="auto"/>
        <w:jc w:val="both"/>
        <w:rPr>
          <w:szCs w:val="22"/>
          <w:lang w:val="hr-HR"/>
        </w:rPr>
      </w:pPr>
      <w:r w:rsidRPr="007B50A1">
        <w:rPr>
          <w:szCs w:val="22"/>
          <w:lang w:val="hr-HR"/>
        </w:rPr>
        <w:t>putem IS zdravstvene zaštite</w:t>
      </w:r>
    </w:p>
    <w:p w14:paraId="62AA401C" w14:textId="77777777" w:rsidR="00F773BD" w:rsidRPr="007B50A1" w:rsidRDefault="00F773BD" w:rsidP="00BD4839">
      <w:pPr>
        <w:tabs>
          <w:tab w:val="clear" w:pos="567"/>
        </w:tabs>
        <w:spacing w:line="240" w:lineRule="auto"/>
        <w:jc w:val="both"/>
        <w:rPr>
          <w:szCs w:val="22"/>
          <w:lang w:val="hr-HR"/>
        </w:rPr>
      </w:pPr>
      <w:r w:rsidRPr="007B50A1">
        <w:rPr>
          <w:szCs w:val="22"/>
          <w:lang w:val="hr-HR"/>
        </w:rPr>
        <w:t>QR kod za online prijavu sumnje na neželjeno dejstvo lijeka:</w:t>
      </w:r>
    </w:p>
    <w:p w14:paraId="386A5826" w14:textId="77777777" w:rsidR="00F773BD" w:rsidRPr="007B50A1" w:rsidRDefault="00F773BD" w:rsidP="00BD4839">
      <w:pPr>
        <w:tabs>
          <w:tab w:val="clear" w:pos="567"/>
        </w:tabs>
        <w:spacing w:line="240" w:lineRule="auto"/>
        <w:jc w:val="both"/>
        <w:rPr>
          <w:szCs w:val="22"/>
          <w:lang w:val="hr-HR" w:eastAsia="en-GB"/>
        </w:rPr>
      </w:pPr>
    </w:p>
    <w:p w14:paraId="62C48BCF" w14:textId="1CD1B051" w:rsidR="00F773BD" w:rsidRPr="007B50A1" w:rsidRDefault="00AE0696" w:rsidP="00BD4839">
      <w:pPr>
        <w:tabs>
          <w:tab w:val="clear" w:pos="567"/>
        </w:tabs>
        <w:spacing w:line="240" w:lineRule="auto"/>
        <w:jc w:val="both"/>
        <w:rPr>
          <w:szCs w:val="22"/>
          <w:lang w:val="hr-HR"/>
        </w:rPr>
      </w:pPr>
      <w:r w:rsidRPr="007B50A1">
        <w:rPr>
          <w:noProof/>
          <w:lang w:val="en-US"/>
        </w:rPr>
        <w:drawing>
          <wp:inline distT="0" distB="0" distL="0" distR="0" wp14:anchorId="35E2E55E" wp14:editId="5C860F15">
            <wp:extent cx="980440" cy="971550"/>
            <wp:effectExtent l="0" t="0" r="0" b="0"/>
            <wp:docPr id="10" name="Picture 9" descr="A qr code on a white background&#10;&#10;Description automatically generated">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A qr code on a white background&#10;&#10;Description automatically generated">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440" cy="971550"/>
                    </a:xfrm>
                    <a:prstGeom prst="rect">
                      <a:avLst/>
                    </a:prstGeom>
                    <a:ln>
                      <a:noFill/>
                    </a:ln>
                    <a:extLst>
                      <a:ext uri="{53640926-AAD7-44D8-BBD7-CCE9431645EC}">
                        <a14:shadowObscured xmlns:a14="http://schemas.microsoft.com/office/drawing/2010/main"/>
                      </a:ext>
                    </a:extLst>
                  </pic:spPr>
                </pic:pic>
              </a:graphicData>
            </a:graphic>
          </wp:inline>
        </w:drawing>
      </w:r>
    </w:p>
    <w:p w14:paraId="1ECACC53" w14:textId="0710991C" w:rsidR="00FA5DBF" w:rsidRPr="007B50A1" w:rsidRDefault="00FA5DBF" w:rsidP="00BD4839">
      <w:pPr>
        <w:autoSpaceDE w:val="0"/>
        <w:autoSpaceDN w:val="0"/>
        <w:adjustRightInd w:val="0"/>
        <w:jc w:val="both"/>
        <w:rPr>
          <w:szCs w:val="22"/>
          <w:lang w:val="hr-HR"/>
        </w:rPr>
      </w:pPr>
    </w:p>
    <w:p w14:paraId="5D63342C" w14:textId="77777777" w:rsidR="00FA5DBF" w:rsidRPr="007B50A1" w:rsidRDefault="00FA5DBF" w:rsidP="00BD4839">
      <w:pPr>
        <w:autoSpaceDE w:val="0"/>
        <w:autoSpaceDN w:val="0"/>
        <w:adjustRightInd w:val="0"/>
        <w:jc w:val="both"/>
        <w:rPr>
          <w:szCs w:val="22"/>
          <w:lang w:val="hr-HR"/>
        </w:rPr>
      </w:pPr>
    </w:p>
    <w:p w14:paraId="633197BF" w14:textId="431B1FDF" w:rsidR="004C033F" w:rsidRPr="007B50A1" w:rsidRDefault="004C033F" w:rsidP="00BD4839">
      <w:pPr>
        <w:numPr>
          <w:ilvl w:val="12"/>
          <w:numId w:val="0"/>
        </w:numPr>
        <w:tabs>
          <w:tab w:val="clear" w:pos="567"/>
        </w:tabs>
        <w:spacing w:line="240" w:lineRule="auto"/>
        <w:ind w:left="567" w:right="-2" w:hanging="567"/>
        <w:jc w:val="both"/>
        <w:rPr>
          <w:b/>
          <w:szCs w:val="22"/>
          <w:lang w:val="hr-HR"/>
        </w:rPr>
      </w:pPr>
      <w:r w:rsidRPr="007B50A1">
        <w:rPr>
          <w:b/>
          <w:szCs w:val="22"/>
          <w:lang w:val="hr-HR"/>
        </w:rPr>
        <w:t>5.</w:t>
      </w:r>
      <w:r w:rsidRPr="007B50A1">
        <w:rPr>
          <w:b/>
          <w:szCs w:val="22"/>
          <w:lang w:val="hr-HR"/>
        </w:rPr>
        <w:tab/>
        <w:t>KAKO ČUVATI LIJEK ZAVICEFTA</w:t>
      </w:r>
    </w:p>
    <w:p w14:paraId="0097683C" w14:textId="77777777" w:rsidR="004C033F" w:rsidRPr="007B50A1" w:rsidRDefault="004C033F" w:rsidP="00BD4839">
      <w:pPr>
        <w:numPr>
          <w:ilvl w:val="12"/>
          <w:numId w:val="0"/>
        </w:numPr>
        <w:tabs>
          <w:tab w:val="clear" w:pos="567"/>
        </w:tabs>
        <w:spacing w:line="240" w:lineRule="auto"/>
        <w:ind w:right="-2"/>
        <w:jc w:val="both"/>
        <w:rPr>
          <w:szCs w:val="22"/>
          <w:lang w:val="hr-HR"/>
        </w:rPr>
      </w:pPr>
    </w:p>
    <w:p w14:paraId="453DAF7D" w14:textId="77777777" w:rsidR="00CD12D5" w:rsidRPr="007B50A1" w:rsidRDefault="00CD12D5" w:rsidP="00BD4839">
      <w:pPr>
        <w:numPr>
          <w:ilvl w:val="12"/>
          <w:numId w:val="0"/>
        </w:numPr>
        <w:tabs>
          <w:tab w:val="clear" w:pos="567"/>
        </w:tabs>
        <w:spacing w:line="240" w:lineRule="auto"/>
        <w:ind w:right="-2"/>
        <w:jc w:val="both"/>
        <w:rPr>
          <w:szCs w:val="22"/>
          <w:lang w:val="hr-HR"/>
        </w:rPr>
      </w:pPr>
      <w:r w:rsidRPr="007B50A1">
        <w:rPr>
          <w:szCs w:val="22"/>
          <w:lang w:val="hr-HR"/>
        </w:rPr>
        <w:t>Lijek čuvajte van pogleda i domašaja djece.</w:t>
      </w:r>
    </w:p>
    <w:p w14:paraId="6A823522" w14:textId="77777777" w:rsidR="00CD12D5" w:rsidRPr="007B50A1" w:rsidRDefault="00CD12D5" w:rsidP="00BD4839">
      <w:pPr>
        <w:numPr>
          <w:ilvl w:val="12"/>
          <w:numId w:val="0"/>
        </w:numPr>
        <w:tabs>
          <w:tab w:val="clear" w:pos="567"/>
        </w:tabs>
        <w:spacing w:line="240" w:lineRule="auto"/>
        <w:ind w:right="-2"/>
        <w:jc w:val="both"/>
        <w:rPr>
          <w:szCs w:val="22"/>
          <w:lang w:val="hr-HR"/>
        </w:rPr>
      </w:pPr>
    </w:p>
    <w:p w14:paraId="203D5AAE" w14:textId="77777777" w:rsidR="00CD12D5" w:rsidRPr="007B50A1" w:rsidRDefault="00CD12D5" w:rsidP="00BD4839">
      <w:pPr>
        <w:numPr>
          <w:ilvl w:val="12"/>
          <w:numId w:val="0"/>
        </w:numPr>
        <w:tabs>
          <w:tab w:val="clear" w:pos="567"/>
        </w:tabs>
        <w:spacing w:line="240" w:lineRule="auto"/>
        <w:ind w:right="-2"/>
        <w:jc w:val="both"/>
        <w:rPr>
          <w:szCs w:val="22"/>
          <w:lang w:val="hr-HR"/>
        </w:rPr>
      </w:pPr>
      <w:r w:rsidRPr="007B50A1">
        <w:rPr>
          <w:szCs w:val="22"/>
          <w:lang w:val="hr-HR"/>
        </w:rPr>
        <w:t>Ovaj lijek se ne smije upotrijebiti nakon isteka roka upotrebe navedenog na pakovanju. Rok upotrebe odnosi se na posljednji dan navedenog mjeseca.</w:t>
      </w:r>
    </w:p>
    <w:p w14:paraId="6CCC8C51" w14:textId="77777777" w:rsidR="00CD12D5" w:rsidRPr="007B50A1" w:rsidRDefault="00CD12D5" w:rsidP="00BD4839">
      <w:pPr>
        <w:numPr>
          <w:ilvl w:val="12"/>
          <w:numId w:val="0"/>
        </w:numPr>
        <w:tabs>
          <w:tab w:val="clear" w:pos="567"/>
        </w:tabs>
        <w:spacing w:line="240" w:lineRule="auto"/>
        <w:ind w:right="-2"/>
        <w:jc w:val="both"/>
        <w:rPr>
          <w:szCs w:val="22"/>
          <w:lang w:val="hr-HR"/>
        </w:rPr>
      </w:pPr>
    </w:p>
    <w:p w14:paraId="7E2FE7B9" w14:textId="77777777" w:rsidR="00CD12D5" w:rsidRPr="007B50A1" w:rsidRDefault="00CD12D5" w:rsidP="00BD4839">
      <w:pPr>
        <w:numPr>
          <w:ilvl w:val="12"/>
          <w:numId w:val="0"/>
        </w:numPr>
        <w:tabs>
          <w:tab w:val="clear" w:pos="567"/>
        </w:tabs>
        <w:spacing w:line="240" w:lineRule="auto"/>
        <w:ind w:right="-2"/>
        <w:jc w:val="both"/>
        <w:rPr>
          <w:szCs w:val="22"/>
          <w:lang w:val="hr-HR"/>
        </w:rPr>
      </w:pPr>
      <w:r w:rsidRPr="007B50A1">
        <w:rPr>
          <w:szCs w:val="22"/>
          <w:lang w:val="hr-HR"/>
        </w:rPr>
        <w:t>Čuvati u originalnom pakovanju radi zaštite od svjetlosti.</w:t>
      </w:r>
    </w:p>
    <w:p w14:paraId="0ED99E6B" w14:textId="77777777" w:rsidR="00CD12D5" w:rsidRPr="007B50A1" w:rsidRDefault="00CD12D5" w:rsidP="00BD4839">
      <w:pPr>
        <w:numPr>
          <w:ilvl w:val="12"/>
          <w:numId w:val="0"/>
        </w:numPr>
        <w:tabs>
          <w:tab w:val="clear" w:pos="567"/>
        </w:tabs>
        <w:spacing w:line="240" w:lineRule="auto"/>
        <w:ind w:right="-2"/>
        <w:jc w:val="both"/>
        <w:rPr>
          <w:szCs w:val="22"/>
          <w:lang w:val="hr-HR"/>
        </w:rPr>
      </w:pPr>
    </w:p>
    <w:p w14:paraId="5B40CD9E" w14:textId="0698BAB4" w:rsidR="004C033F" w:rsidRPr="007B50A1" w:rsidRDefault="00CD12D5" w:rsidP="00BD4839">
      <w:pPr>
        <w:numPr>
          <w:ilvl w:val="12"/>
          <w:numId w:val="0"/>
        </w:numPr>
        <w:ind w:right="-2"/>
        <w:jc w:val="both"/>
        <w:rPr>
          <w:szCs w:val="22"/>
          <w:lang w:val="hr-HR"/>
        </w:rPr>
      </w:pPr>
      <w:r w:rsidRPr="007B50A1">
        <w:rPr>
          <w:szCs w:val="22"/>
          <w:lang w:val="hr-HR"/>
        </w:rPr>
        <w:t xml:space="preserve">Ljekove ne treba bacati u kanalizaciju, niti u kućni otpad. Ove mjere pomažu očuvanju životne sredine. Neupotrijebljeni lijek </w:t>
      </w:r>
      <w:r w:rsidR="000973B0" w:rsidRPr="007B50A1">
        <w:rPr>
          <w:szCs w:val="22"/>
          <w:lang w:val="hr-HR"/>
        </w:rPr>
        <w:t>se uništava</w:t>
      </w:r>
      <w:r w:rsidRPr="007B50A1">
        <w:rPr>
          <w:szCs w:val="22"/>
          <w:lang w:val="hr-HR"/>
        </w:rPr>
        <w:t xml:space="preserve"> u skladu sa važećim propisima.</w:t>
      </w:r>
    </w:p>
    <w:p w14:paraId="601CFFF0" w14:textId="77777777" w:rsidR="004C033F" w:rsidRPr="007B50A1" w:rsidRDefault="004C033F" w:rsidP="00BD4839">
      <w:pPr>
        <w:numPr>
          <w:ilvl w:val="12"/>
          <w:numId w:val="0"/>
        </w:numPr>
        <w:tabs>
          <w:tab w:val="clear" w:pos="567"/>
        </w:tabs>
        <w:spacing w:line="240" w:lineRule="auto"/>
        <w:ind w:right="-2"/>
        <w:jc w:val="both"/>
        <w:rPr>
          <w:szCs w:val="22"/>
          <w:lang w:val="hr-HR"/>
        </w:rPr>
      </w:pPr>
    </w:p>
    <w:p w14:paraId="1370C2EC" w14:textId="77777777" w:rsidR="00CD12D5" w:rsidRPr="007B50A1" w:rsidRDefault="00CD12D5" w:rsidP="00BD4839">
      <w:pPr>
        <w:numPr>
          <w:ilvl w:val="12"/>
          <w:numId w:val="0"/>
        </w:numPr>
        <w:tabs>
          <w:tab w:val="clear" w:pos="567"/>
        </w:tabs>
        <w:spacing w:line="240" w:lineRule="auto"/>
        <w:ind w:right="-2"/>
        <w:jc w:val="both"/>
        <w:rPr>
          <w:szCs w:val="22"/>
          <w:lang w:val="hr-HR"/>
        </w:rPr>
      </w:pPr>
    </w:p>
    <w:p w14:paraId="53937659" w14:textId="37154D89" w:rsidR="004C033F" w:rsidRPr="007B50A1" w:rsidRDefault="004C033F" w:rsidP="00BD4839">
      <w:pPr>
        <w:keepNext/>
        <w:numPr>
          <w:ilvl w:val="12"/>
          <w:numId w:val="0"/>
        </w:numPr>
        <w:spacing w:line="240" w:lineRule="auto"/>
        <w:ind w:right="-2"/>
        <w:jc w:val="both"/>
        <w:rPr>
          <w:b/>
          <w:szCs w:val="22"/>
          <w:lang w:val="hr-HR"/>
        </w:rPr>
      </w:pPr>
      <w:r w:rsidRPr="007B50A1">
        <w:rPr>
          <w:b/>
          <w:szCs w:val="22"/>
          <w:lang w:val="hr-HR"/>
        </w:rPr>
        <w:lastRenderedPageBreak/>
        <w:t>6.</w:t>
      </w:r>
      <w:r w:rsidRPr="007B50A1">
        <w:rPr>
          <w:b/>
          <w:szCs w:val="22"/>
          <w:lang w:val="hr-HR"/>
        </w:rPr>
        <w:tab/>
        <w:t>SADRŽAJ PAKOVANJA I DODATNE INFORMACIJE</w:t>
      </w:r>
    </w:p>
    <w:p w14:paraId="5B301E34" w14:textId="77777777" w:rsidR="004C033F" w:rsidRPr="007B50A1" w:rsidRDefault="004C033F" w:rsidP="00BD4839">
      <w:pPr>
        <w:keepNext/>
        <w:numPr>
          <w:ilvl w:val="12"/>
          <w:numId w:val="0"/>
        </w:numPr>
        <w:tabs>
          <w:tab w:val="clear" w:pos="567"/>
        </w:tabs>
        <w:spacing w:line="240" w:lineRule="auto"/>
        <w:jc w:val="both"/>
        <w:rPr>
          <w:szCs w:val="22"/>
          <w:lang w:val="hr-HR"/>
        </w:rPr>
      </w:pPr>
    </w:p>
    <w:p w14:paraId="6003A3FB" w14:textId="77777777" w:rsidR="004C033F" w:rsidRPr="007B50A1" w:rsidRDefault="004C033F" w:rsidP="00BD4839">
      <w:pPr>
        <w:keepNext/>
        <w:numPr>
          <w:ilvl w:val="12"/>
          <w:numId w:val="0"/>
        </w:numPr>
        <w:tabs>
          <w:tab w:val="clear" w:pos="567"/>
        </w:tabs>
        <w:spacing w:line="240" w:lineRule="auto"/>
        <w:ind w:left="567" w:right="-2" w:hanging="567"/>
        <w:jc w:val="both"/>
        <w:rPr>
          <w:b/>
          <w:szCs w:val="22"/>
          <w:lang w:val="hr-HR"/>
        </w:rPr>
      </w:pPr>
      <w:r w:rsidRPr="007B50A1">
        <w:rPr>
          <w:b/>
          <w:szCs w:val="22"/>
          <w:lang w:val="hr-HR"/>
        </w:rPr>
        <w:t xml:space="preserve">Šta sadrži lijek Zavicefta </w:t>
      </w:r>
    </w:p>
    <w:p w14:paraId="0A8BE14B" w14:textId="77777777" w:rsidR="00FA5DBF" w:rsidRPr="007B50A1" w:rsidRDefault="00FA5DBF" w:rsidP="00BD4839">
      <w:pPr>
        <w:jc w:val="both"/>
        <w:rPr>
          <w:szCs w:val="22"/>
          <w:lang w:val="hr-HR"/>
        </w:rPr>
      </w:pPr>
    </w:p>
    <w:p w14:paraId="00C8F3A1" w14:textId="77777777" w:rsidR="00FA5DBF" w:rsidRPr="007B50A1" w:rsidRDefault="00FA5DBF" w:rsidP="00BD4839">
      <w:pPr>
        <w:jc w:val="both"/>
        <w:rPr>
          <w:szCs w:val="22"/>
          <w:lang w:val="hr-HR"/>
        </w:rPr>
      </w:pPr>
      <w:r w:rsidRPr="007B50A1">
        <w:rPr>
          <w:szCs w:val="22"/>
          <w:lang w:val="hr-HR"/>
        </w:rPr>
        <w:t xml:space="preserve">- </w:t>
      </w:r>
      <w:r w:rsidR="004C033F" w:rsidRPr="007B50A1">
        <w:rPr>
          <w:szCs w:val="22"/>
          <w:lang w:val="hr-HR"/>
        </w:rPr>
        <w:t xml:space="preserve">Aktivne supstance su ceftazidim i avibaktam. </w:t>
      </w:r>
    </w:p>
    <w:p w14:paraId="06B6AE07" w14:textId="0B124411" w:rsidR="004C033F" w:rsidRPr="007B50A1" w:rsidRDefault="00FA5DBF" w:rsidP="00BD4839">
      <w:pPr>
        <w:jc w:val="both"/>
        <w:rPr>
          <w:szCs w:val="22"/>
          <w:lang w:val="hr-HR"/>
        </w:rPr>
      </w:pPr>
      <w:r w:rsidRPr="007B50A1">
        <w:rPr>
          <w:szCs w:val="22"/>
          <w:lang w:val="hr-HR"/>
        </w:rPr>
        <w:t xml:space="preserve">Jedna </w:t>
      </w:r>
      <w:r w:rsidR="004C033F" w:rsidRPr="007B50A1">
        <w:rPr>
          <w:szCs w:val="22"/>
          <w:lang w:val="hr-HR"/>
        </w:rPr>
        <w:t xml:space="preserve">bočica sadrži </w:t>
      </w:r>
      <w:r w:rsidRPr="007B50A1">
        <w:rPr>
          <w:szCs w:val="22"/>
          <w:lang w:val="hr-HR"/>
        </w:rPr>
        <w:t xml:space="preserve">2 g ceftazidima (u obliku </w:t>
      </w:r>
      <w:r w:rsidR="004C033F" w:rsidRPr="007B50A1">
        <w:rPr>
          <w:szCs w:val="22"/>
          <w:lang w:val="hr-HR"/>
        </w:rPr>
        <w:t>ceftazidim pentahidrat</w:t>
      </w:r>
      <w:r w:rsidRPr="007B50A1">
        <w:rPr>
          <w:szCs w:val="22"/>
          <w:lang w:val="hr-HR"/>
        </w:rPr>
        <w:t>a)</w:t>
      </w:r>
      <w:r w:rsidR="004C033F" w:rsidRPr="007B50A1">
        <w:rPr>
          <w:szCs w:val="22"/>
          <w:lang w:val="hr-HR"/>
        </w:rPr>
        <w:t xml:space="preserve"> i </w:t>
      </w:r>
      <w:r w:rsidRPr="007B50A1">
        <w:rPr>
          <w:szCs w:val="22"/>
          <w:lang w:val="hr-HR"/>
        </w:rPr>
        <w:t xml:space="preserve">0,5 g avibaktama (u obliku </w:t>
      </w:r>
      <w:r w:rsidR="004C033F" w:rsidRPr="007B50A1">
        <w:rPr>
          <w:szCs w:val="22"/>
          <w:lang w:val="hr-HR"/>
        </w:rPr>
        <w:t>avibaktam natrijum</w:t>
      </w:r>
      <w:r w:rsidRPr="007B50A1">
        <w:rPr>
          <w:szCs w:val="22"/>
          <w:lang w:val="hr-HR"/>
        </w:rPr>
        <w:t>a)</w:t>
      </w:r>
      <w:r w:rsidR="004C033F" w:rsidRPr="007B50A1">
        <w:rPr>
          <w:szCs w:val="22"/>
          <w:lang w:val="hr-HR"/>
        </w:rPr>
        <w:t>.</w:t>
      </w:r>
    </w:p>
    <w:p w14:paraId="2E70ECF6" w14:textId="77777777" w:rsidR="00FA5DBF" w:rsidRPr="007B50A1" w:rsidRDefault="00FA5DBF" w:rsidP="00BD4839">
      <w:pPr>
        <w:jc w:val="both"/>
        <w:rPr>
          <w:iCs/>
          <w:szCs w:val="22"/>
          <w:lang w:val="hr-HR"/>
        </w:rPr>
      </w:pPr>
    </w:p>
    <w:p w14:paraId="293EEDDA" w14:textId="260AEA60" w:rsidR="004C033F" w:rsidRPr="007B50A1" w:rsidRDefault="00FA5DBF" w:rsidP="00BD4839">
      <w:pPr>
        <w:keepNext/>
        <w:tabs>
          <w:tab w:val="clear" w:pos="567"/>
        </w:tabs>
        <w:spacing w:line="240" w:lineRule="auto"/>
        <w:ind w:right="-2"/>
        <w:jc w:val="both"/>
        <w:rPr>
          <w:szCs w:val="22"/>
          <w:lang w:val="hr-HR"/>
        </w:rPr>
      </w:pPr>
      <w:r w:rsidRPr="007B50A1">
        <w:rPr>
          <w:szCs w:val="22"/>
          <w:lang w:val="hr-HR"/>
        </w:rPr>
        <w:t xml:space="preserve">- </w:t>
      </w:r>
      <w:r w:rsidR="00B347F8" w:rsidRPr="007B50A1">
        <w:rPr>
          <w:szCs w:val="22"/>
          <w:lang w:val="hr-HR"/>
        </w:rPr>
        <w:t>Pomoćna supstanca</w:t>
      </w:r>
      <w:r w:rsidR="004C033F" w:rsidRPr="007B50A1">
        <w:rPr>
          <w:szCs w:val="22"/>
          <w:lang w:val="hr-HR"/>
        </w:rPr>
        <w:t xml:space="preserve"> je natrijum karbonat (bezvodni) (pogledajte dio 2 „Zavicefta sadrži natrijum“).</w:t>
      </w:r>
    </w:p>
    <w:p w14:paraId="6E379D95" w14:textId="77777777" w:rsidR="004C033F" w:rsidRPr="007B50A1" w:rsidRDefault="004C033F" w:rsidP="00BD4839">
      <w:pPr>
        <w:keepNext/>
        <w:tabs>
          <w:tab w:val="clear" w:pos="567"/>
        </w:tabs>
        <w:spacing w:line="240" w:lineRule="auto"/>
        <w:ind w:right="-2"/>
        <w:jc w:val="both"/>
        <w:rPr>
          <w:szCs w:val="22"/>
          <w:lang w:val="hr-HR"/>
        </w:rPr>
      </w:pPr>
    </w:p>
    <w:p w14:paraId="66A551B7" w14:textId="77777777" w:rsidR="004C033F" w:rsidRPr="007B50A1" w:rsidRDefault="004C033F" w:rsidP="00BD4839">
      <w:pPr>
        <w:numPr>
          <w:ilvl w:val="12"/>
          <w:numId w:val="0"/>
        </w:numPr>
        <w:tabs>
          <w:tab w:val="clear" w:pos="567"/>
        </w:tabs>
        <w:spacing w:line="240" w:lineRule="auto"/>
        <w:ind w:right="-2"/>
        <w:jc w:val="both"/>
        <w:rPr>
          <w:b/>
          <w:szCs w:val="22"/>
          <w:lang w:val="hr-HR"/>
        </w:rPr>
      </w:pPr>
      <w:r w:rsidRPr="007B50A1">
        <w:rPr>
          <w:b/>
          <w:szCs w:val="22"/>
          <w:lang w:val="hr-HR"/>
        </w:rPr>
        <w:t>Kako izgleda lijek Zavicefta i sadržaj pakovanja</w:t>
      </w:r>
    </w:p>
    <w:p w14:paraId="537E0539" w14:textId="77777777" w:rsidR="00FA5DBF" w:rsidRPr="007B50A1" w:rsidRDefault="00FA5DBF" w:rsidP="00BD4839">
      <w:pPr>
        <w:numPr>
          <w:ilvl w:val="12"/>
          <w:numId w:val="0"/>
        </w:numPr>
        <w:tabs>
          <w:tab w:val="clear" w:pos="567"/>
        </w:tabs>
        <w:spacing w:line="240" w:lineRule="auto"/>
        <w:jc w:val="both"/>
        <w:rPr>
          <w:szCs w:val="22"/>
          <w:lang w:val="hr-HR"/>
        </w:rPr>
      </w:pPr>
    </w:p>
    <w:p w14:paraId="5BF1F7C3" w14:textId="56C9EFD4" w:rsidR="00FA5DBF" w:rsidRPr="007B50A1" w:rsidRDefault="004C033F" w:rsidP="00BD4839">
      <w:pPr>
        <w:numPr>
          <w:ilvl w:val="12"/>
          <w:numId w:val="0"/>
        </w:numPr>
        <w:tabs>
          <w:tab w:val="clear" w:pos="567"/>
        </w:tabs>
        <w:spacing w:line="240" w:lineRule="auto"/>
        <w:jc w:val="both"/>
        <w:rPr>
          <w:szCs w:val="22"/>
          <w:lang w:val="hr-HR"/>
        </w:rPr>
      </w:pPr>
      <w:r w:rsidRPr="007B50A1">
        <w:rPr>
          <w:szCs w:val="22"/>
          <w:lang w:val="hr-HR"/>
        </w:rPr>
        <w:t xml:space="preserve">Lijek Zavicefta je bijeli do </w:t>
      </w:r>
      <w:r w:rsidR="00FA5DBF" w:rsidRPr="007B50A1">
        <w:rPr>
          <w:szCs w:val="22"/>
          <w:lang w:val="hr-HR"/>
        </w:rPr>
        <w:t>blijedo</w:t>
      </w:r>
      <w:r w:rsidRPr="007B50A1">
        <w:rPr>
          <w:szCs w:val="22"/>
          <w:lang w:val="hr-HR"/>
        </w:rPr>
        <w:t>žuti prašak za koncentrat za rastvor za infuziju</w:t>
      </w:r>
      <w:r w:rsidR="00FA5DBF" w:rsidRPr="007B50A1">
        <w:rPr>
          <w:szCs w:val="22"/>
          <w:lang w:val="hr-HR"/>
        </w:rPr>
        <w:t>.</w:t>
      </w:r>
      <w:r w:rsidRPr="007B50A1">
        <w:rPr>
          <w:szCs w:val="22"/>
          <w:lang w:val="hr-HR"/>
        </w:rPr>
        <w:t xml:space="preserve"> </w:t>
      </w:r>
    </w:p>
    <w:p w14:paraId="7760DC1F" w14:textId="77777777" w:rsidR="00FA5DBF" w:rsidRPr="007B50A1" w:rsidRDefault="00FA5DBF" w:rsidP="00BD4839">
      <w:pPr>
        <w:numPr>
          <w:ilvl w:val="12"/>
          <w:numId w:val="0"/>
        </w:numPr>
        <w:tabs>
          <w:tab w:val="clear" w:pos="567"/>
        </w:tabs>
        <w:spacing w:line="240" w:lineRule="auto"/>
        <w:jc w:val="both"/>
        <w:rPr>
          <w:szCs w:val="22"/>
          <w:lang w:val="hr-HR"/>
        </w:rPr>
      </w:pPr>
    </w:p>
    <w:p w14:paraId="5171F105" w14:textId="77777777" w:rsidR="00FA5DBF" w:rsidRPr="007B50A1" w:rsidRDefault="00FA5DBF" w:rsidP="00FA5DBF">
      <w:pPr>
        <w:rPr>
          <w:rFonts w:eastAsia="SimSun"/>
          <w:szCs w:val="22"/>
          <w:lang w:val="hr-HR"/>
        </w:rPr>
      </w:pPr>
      <w:r w:rsidRPr="007B50A1">
        <w:rPr>
          <w:lang w:val="hr-HR"/>
        </w:rPr>
        <w:t>Unutrašnje pakovanje je staklena bočica zapremine 20 ml. Spoljašnje pakovanje je složiva kartonska kutija u kojoj se nalazi 10 bočica i Uputstvo za lijek.</w:t>
      </w:r>
    </w:p>
    <w:p w14:paraId="2CC25F85" w14:textId="27D90D93" w:rsidR="00DA0F25" w:rsidRPr="007B50A1" w:rsidRDefault="00FA5DBF" w:rsidP="00BD4839">
      <w:pPr>
        <w:spacing w:line="240" w:lineRule="auto"/>
        <w:jc w:val="both"/>
        <w:rPr>
          <w:szCs w:val="22"/>
          <w:lang w:val="hr-HR"/>
        </w:rPr>
      </w:pPr>
      <w:r w:rsidRPr="007B50A1">
        <w:rPr>
          <w:lang w:val="hr-HR"/>
        </w:rPr>
        <w:t xml:space="preserve"> </w:t>
      </w:r>
    </w:p>
    <w:p w14:paraId="37D73C2C" w14:textId="125890F1" w:rsidR="00DA0F25" w:rsidRPr="007B50A1" w:rsidRDefault="00DA0F25" w:rsidP="00BD4839">
      <w:pPr>
        <w:keepNext/>
        <w:numPr>
          <w:ilvl w:val="12"/>
          <w:numId w:val="0"/>
        </w:numPr>
        <w:jc w:val="both"/>
        <w:rPr>
          <w:b/>
          <w:szCs w:val="22"/>
          <w:lang w:val="hr-HR"/>
        </w:rPr>
      </w:pPr>
      <w:r w:rsidRPr="007B50A1">
        <w:rPr>
          <w:b/>
          <w:szCs w:val="22"/>
          <w:lang w:val="hr-HR"/>
        </w:rPr>
        <w:t>Nosilac dozvole i proizvođač</w:t>
      </w:r>
    </w:p>
    <w:p w14:paraId="0A5B7890" w14:textId="6A590D16" w:rsidR="004C033F" w:rsidRPr="007B50A1" w:rsidRDefault="004C033F" w:rsidP="00BD4839">
      <w:pPr>
        <w:spacing w:line="240" w:lineRule="auto"/>
        <w:jc w:val="both"/>
        <w:rPr>
          <w:szCs w:val="22"/>
          <w:lang w:val="hr-HR"/>
        </w:rPr>
      </w:pPr>
    </w:p>
    <w:p w14:paraId="722CE6FB" w14:textId="6ABD358E" w:rsidR="004C033F" w:rsidRPr="007B50A1" w:rsidRDefault="004C033F" w:rsidP="00BD4839">
      <w:pPr>
        <w:spacing w:line="240" w:lineRule="auto"/>
        <w:jc w:val="both"/>
        <w:rPr>
          <w:szCs w:val="22"/>
          <w:lang w:val="hr-HR"/>
        </w:rPr>
      </w:pPr>
      <w:r w:rsidRPr="007B50A1">
        <w:rPr>
          <w:b/>
          <w:szCs w:val="22"/>
          <w:lang w:val="hr-HR"/>
        </w:rPr>
        <w:t xml:space="preserve">Nosilac dozvole </w:t>
      </w:r>
    </w:p>
    <w:p w14:paraId="177D3270" w14:textId="24E96F12" w:rsidR="007E46F8" w:rsidRPr="007B50A1" w:rsidRDefault="007A1445" w:rsidP="00BD4839">
      <w:pPr>
        <w:jc w:val="both"/>
        <w:rPr>
          <w:color w:val="000000"/>
          <w:szCs w:val="22"/>
          <w:lang w:val="hr-HR"/>
        </w:rPr>
      </w:pPr>
      <w:r w:rsidRPr="007B50A1">
        <w:rPr>
          <w:color w:val="000000"/>
          <w:szCs w:val="22"/>
          <w:lang w:val="hr-HR"/>
        </w:rPr>
        <w:t xml:space="preserve">Evropa Lek Pharma d.o.o. Podgorica, Kritskog odreda 4/1, </w:t>
      </w:r>
      <w:r w:rsidR="00F3255D" w:rsidRPr="007B50A1">
        <w:rPr>
          <w:color w:val="000000"/>
          <w:szCs w:val="22"/>
          <w:lang w:val="hr-HR"/>
        </w:rPr>
        <w:t xml:space="preserve">81000 </w:t>
      </w:r>
      <w:r w:rsidRPr="007B50A1">
        <w:rPr>
          <w:color w:val="000000"/>
          <w:szCs w:val="22"/>
          <w:lang w:val="hr-HR"/>
        </w:rPr>
        <w:t>Podgorica, Crna Gora</w:t>
      </w:r>
    </w:p>
    <w:p w14:paraId="3904C08A" w14:textId="77777777" w:rsidR="004C033F" w:rsidRPr="007B50A1" w:rsidRDefault="004C033F" w:rsidP="00BD4839">
      <w:pPr>
        <w:spacing w:line="240" w:lineRule="auto"/>
        <w:jc w:val="both"/>
        <w:rPr>
          <w:szCs w:val="22"/>
          <w:lang w:val="hr-HR"/>
        </w:rPr>
      </w:pPr>
    </w:p>
    <w:p w14:paraId="065B3D69" w14:textId="77777777" w:rsidR="004C033F" w:rsidRPr="007B50A1" w:rsidRDefault="004C033F" w:rsidP="00BD4839">
      <w:pPr>
        <w:pStyle w:val="A-TableHeader"/>
        <w:tabs>
          <w:tab w:val="left" w:pos="567"/>
        </w:tabs>
        <w:spacing w:before="0" w:after="0"/>
        <w:jc w:val="both"/>
        <w:rPr>
          <w:bCs/>
          <w:szCs w:val="22"/>
          <w:lang w:val="hr-HR"/>
        </w:rPr>
      </w:pPr>
      <w:r w:rsidRPr="007B50A1">
        <w:rPr>
          <w:szCs w:val="22"/>
          <w:lang w:val="hr-HR"/>
        </w:rPr>
        <w:t>Proizvođač</w:t>
      </w:r>
    </w:p>
    <w:p w14:paraId="754F9F5C" w14:textId="77777777" w:rsidR="00381B56" w:rsidRPr="007B50A1" w:rsidRDefault="00381B56" w:rsidP="00BD4839">
      <w:pPr>
        <w:spacing w:line="240" w:lineRule="auto"/>
        <w:jc w:val="both"/>
        <w:rPr>
          <w:szCs w:val="22"/>
          <w:lang w:val="hr-HR"/>
        </w:rPr>
      </w:pPr>
      <w:r w:rsidRPr="007B50A1">
        <w:rPr>
          <w:color w:val="000000"/>
          <w:szCs w:val="22"/>
          <w:lang w:val="hr-HR"/>
        </w:rPr>
        <w:t xml:space="preserve">ACS Dobfar </w:t>
      </w:r>
      <w:r w:rsidRPr="007B50A1">
        <w:rPr>
          <w:szCs w:val="22"/>
          <w:lang w:val="hr-HR"/>
        </w:rPr>
        <w:t xml:space="preserve">S.p.A. </w:t>
      </w:r>
    </w:p>
    <w:p w14:paraId="1FC76F12" w14:textId="77777777" w:rsidR="00FA5DBF" w:rsidRPr="007B50A1" w:rsidRDefault="004C033F" w:rsidP="00BD4839">
      <w:pPr>
        <w:spacing w:line="240" w:lineRule="auto"/>
        <w:jc w:val="both"/>
        <w:rPr>
          <w:szCs w:val="22"/>
          <w:lang w:val="hr-HR"/>
        </w:rPr>
      </w:pPr>
      <w:r w:rsidRPr="007B50A1">
        <w:rPr>
          <w:szCs w:val="22"/>
          <w:lang w:val="hr-HR"/>
        </w:rPr>
        <w:t xml:space="preserve">Via Alessandro Fleming </w:t>
      </w:r>
    </w:p>
    <w:p w14:paraId="0AA191CC" w14:textId="17460BFD" w:rsidR="004C033F" w:rsidRPr="007B50A1" w:rsidRDefault="004C033F" w:rsidP="00BD4839">
      <w:pPr>
        <w:spacing w:line="240" w:lineRule="auto"/>
        <w:jc w:val="both"/>
        <w:rPr>
          <w:szCs w:val="22"/>
          <w:lang w:val="hr-HR"/>
        </w:rPr>
      </w:pPr>
      <w:r w:rsidRPr="007B50A1">
        <w:rPr>
          <w:szCs w:val="22"/>
          <w:lang w:val="hr-HR"/>
        </w:rPr>
        <w:t>2</w:t>
      </w:r>
      <w:r w:rsidR="00FA5DBF" w:rsidRPr="007B50A1">
        <w:rPr>
          <w:szCs w:val="22"/>
          <w:lang w:val="hr-HR"/>
        </w:rPr>
        <w:t xml:space="preserve"> - 37135, Verona (VR)</w:t>
      </w:r>
    </w:p>
    <w:p w14:paraId="37D8A0F5" w14:textId="77777777" w:rsidR="004C033F" w:rsidRPr="007B50A1" w:rsidRDefault="004C033F" w:rsidP="00BD4839">
      <w:pPr>
        <w:spacing w:line="240" w:lineRule="auto"/>
        <w:jc w:val="both"/>
        <w:rPr>
          <w:szCs w:val="22"/>
          <w:lang w:val="hr-HR"/>
        </w:rPr>
      </w:pPr>
      <w:r w:rsidRPr="007B50A1">
        <w:rPr>
          <w:szCs w:val="22"/>
          <w:lang w:val="hr-HR"/>
        </w:rPr>
        <w:t>Italija</w:t>
      </w:r>
    </w:p>
    <w:p w14:paraId="0CA398DF" w14:textId="77777777" w:rsidR="004C033F" w:rsidRPr="007B50A1" w:rsidRDefault="004C033F" w:rsidP="00BD4839">
      <w:pPr>
        <w:spacing w:line="240" w:lineRule="auto"/>
        <w:jc w:val="both"/>
        <w:rPr>
          <w:szCs w:val="22"/>
          <w:lang w:val="hr-HR"/>
        </w:rPr>
      </w:pPr>
    </w:p>
    <w:p w14:paraId="1B99BC32" w14:textId="77777777" w:rsidR="007B1AAA" w:rsidRPr="007B50A1" w:rsidRDefault="007B1AAA" w:rsidP="00BD4839">
      <w:pPr>
        <w:keepNext/>
        <w:numPr>
          <w:ilvl w:val="12"/>
          <w:numId w:val="0"/>
        </w:numPr>
        <w:jc w:val="both"/>
        <w:rPr>
          <w:szCs w:val="22"/>
          <w:lang w:val="hr-HR"/>
        </w:rPr>
      </w:pPr>
      <w:r w:rsidRPr="007B50A1">
        <w:rPr>
          <w:b/>
          <w:szCs w:val="22"/>
          <w:lang w:val="hr-HR"/>
        </w:rPr>
        <w:t>Režim izdavanja lijeka</w:t>
      </w:r>
    </w:p>
    <w:p w14:paraId="73D598D6" w14:textId="209C069E" w:rsidR="007B1AAA" w:rsidRPr="007B50A1" w:rsidRDefault="002E35AB" w:rsidP="00BD4839">
      <w:pPr>
        <w:jc w:val="both"/>
        <w:outlineLvl w:val="0"/>
        <w:rPr>
          <w:bCs/>
          <w:iCs/>
          <w:szCs w:val="22"/>
          <w:lang w:val="hr-HR"/>
        </w:rPr>
      </w:pPr>
      <w:r w:rsidRPr="007B50A1">
        <w:rPr>
          <w:bCs/>
          <w:iCs/>
          <w:szCs w:val="22"/>
          <w:lang w:val="hr-HR"/>
        </w:rPr>
        <w:t>Lijek se izdaje samo na ljekarski recept.</w:t>
      </w:r>
    </w:p>
    <w:p w14:paraId="71BDE87C" w14:textId="77777777" w:rsidR="002E35AB" w:rsidRPr="007B50A1" w:rsidRDefault="002E35AB" w:rsidP="00BD4839">
      <w:pPr>
        <w:jc w:val="both"/>
        <w:outlineLvl w:val="0"/>
        <w:rPr>
          <w:b/>
          <w:iCs/>
          <w:szCs w:val="22"/>
          <w:lang w:val="hr-HR"/>
        </w:rPr>
      </w:pPr>
    </w:p>
    <w:p w14:paraId="1D8BBDE2" w14:textId="5A918338" w:rsidR="004C033F" w:rsidRPr="007B50A1" w:rsidRDefault="007B1AAA" w:rsidP="00636687">
      <w:pPr>
        <w:jc w:val="both"/>
        <w:outlineLvl w:val="0"/>
        <w:rPr>
          <w:b/>
          <w:iCs/>
          <w:szCs w:val="22"/>
          <w:lang w:val="hr-HR"/>
        </w:rPr>
      </w:pPr>
      <w:r w:rsidRPr="007B50A1">
        <w:rPr>
          <w:b/>
          <w:szCs w:val="22"/>
          <w:lang w:val="hr-HR"/>
        </w:rPr>
        <w:t xml:space="preserve">Broj i datum dozvole </w:t>
      </w:r>
    </w:p>
    <w:p w14:paraId="2FAA7E95" w14:textId="4592E4BF" w:rsidR="00636687" w:rsidRPr="007B50A1" w:rsidRDefault="004B3679" w:rsidP="004B3679">
      <w:pPr>
        <w:numPr>
          <w:ilvl w:val="12"/>
          <w:numId w:val="0"/>
        </w:numPr>
        <w:tabs>
          <w:tab w:val="clear" w:pos="567"/>
        </w:tabs>
        <w:spacing w:line="240" w:lineRule="auto"/>
        <w:ind w:right="-2"/>
        <w:jc w:val="both"/>
        <w:rPr>
          <w:szCs w:val="22"/>
          <w:lang w:val="hr-HR"/>
        </w:rPr>
      </w:pPr>
      <w:r w:rsidRPr="007B50A1">
        <w:rPr>
          <w:szCs w:val="22"/>
          <w:lang w:val="hr-HR"/>
        </w:rPr>
        <w:t>2030/24/4615 - 5273 od 16.09.2024. godine</w:t>
      </w:r>
    </w:p>
    <w:p w14:paraId="19E32601" w14:textId="77777777" w:rsidR="004B3679" w:rsidRPr="007B50A1" w:rsidRDefault="004B3679" w:rsidP="00BD4839">
      <w:pPr>
        <w:numPr>
          <w:ilvl w:val="12"/>
          <w:numId w:val="0"/>
        </w:numPr>
        <w:tabs>
          <w:tab w:val="clear" w:pos="567"/>
        </w:tabs>
        <w:spacing w:line="240" w:lineRule="auto"/>
        <w:ind w:right="-2"/>
        <w:jc w:val="both"/>
        <w:rPr>
          <w:szCs w:val="22"/>
          <w:lang w:val="hr-HR"/>
        </w:rPr>
      </w:pPr>
    </w:p>
    <w:p w14:paraId="235B2BAD" w14:textId="144BFC6A" w:rsidR="00D01582" w:rsidRPr="007B50A1" w:rsidRDefault="00B347F8" w:rsidP="00BD4839">
      <w:pPr>
        <w:numPr>
          <w:ilvl w:val="12"/>
          <w:numId w:val="0"/>
        </w:numPr>
        <w:tabs>
          <w:tab w:val="clear" w:pos="567"/>
        </w:tabs>
        <w:spacing w:line="240" w:lineRule="auto"/>
        <w:ind w:right="-2"/>
        <w:jc w:val="both"/>
        <w:outlineLvl w:val="0"/>
        <w:rPr>
          <w:b/>
          <w:szCs w:val="22"/>
          <w:lang w:val="hr-HR"/>
        </w:rPr>
      </w:pPr>
      <w:r w:rsidRPr="007B50A1">
        <w:rPr>
          <w:b/>
          <w:szCs w:val="22"/>
          <w:lang w:val="hr-HR"/>
        </w:rPr>
        <w:t>O</w:t>
      </w:r>
      <w:r w:rsidR="004C033F" w:rsidRPr="007B50A1">
        <w:rPr>
          <w:b/>
          <w:szCs w:val="22"/>
          <w:lang w:val="hr-HR"/>
        </w:rPr>
        <w:t>vo uputstvo</w:t>
      </w:r>
      <w:r w:rsidRPr="007B50A1">
        <w:rPr>
          <w:b/>
          <w:szCs w:val="22"/>
          <w:lang w:val="hr-HR"/>
        </w:rPr>
        <w:t xml:space="preserve"> je</w:t>
      </w:r>
      <w:r w:rsidR="004C033F" w:rsidRPr="007B50A1">
        <w:rPr>
          <w:b/>
          <w:szCs w:val="22"/>
          <w:lang w:val="hr-HR"/>
        </w:rPr>
        <w:t xml:space="preserve"> posljednji put odobreno </w:t>
      </w:r>
    </w:p>
    <w:p w14:paraId="40E1BF86" w14:textId="77777777" w:rsidR="004C033F" w:rsidRPr="007B50A1" w:rsidRDefault="004C033F" w:rsidP="00BD4839">
      <w:pPr>
        <w:numPr>
          <w:ilvl w:val="12"/>
          <w:numId w:val="0"/>
        </w:numPr>
        <w:spacing w:line="240" w:lineRule="auto"/>
        <w:ind w:right="-2"/>
        <w:jc w:val="both"/>
        <w:rPr>
          <w:szCs w:val="22"/>
          <w:lang w:val="hr-HR"/>
        </w:rPr>
      </w:pPr>
    </w:p>
    <w:p w14:paraId="64390B73" w14:textId="41181451" w:rsidR="00140D35" w:rsidRPr="007B50A1" w:rsidRDefault="00CA3985" w:rsidP="00140D35">
      <w:pPr>
        <w:numPr>
          <w:ilvl w:val="12"/>
          <w:numId w:val="0"/>
        </w:numPr>
        <w:spacing w:line="240" w:lineRule="auto"/>
        <w:ind w:right="-2"/>
        <w:jc w:val="both"/>
        <w:rPr>
          <w:szCs w:val="22"/>
          <w:lang w:val="hr-HR"/>
        </w:rPr>
      </w:pPr>
      <w:r>
        <w:rPr>
          <w:szCs w:val="22"/>
          <w:lang w:val="hr-HR"/>
        </w:rPr>
        <w:t>Februa</w:t>
      </w:r>
      <w:r w:rsidR="00245706" w:rsidRPr="007B50A1">
        <w:rPr>
          <w:szCs w:val="22"/>
          <w:lang w:val="hr-HR"/>
        </w:rPr>
        <w:t>r,</w:t>
      </w:r>
      <w:r w:rsidR="00140D35" w:rsidRPr="007B50A1">
        <w:rPr>
          <w:szCs w:val="22"/>
          <w:lang w:val="hr-HR"/>
        </w:rPr>
        <w:t xml:space="preserve"> 202</w:t>
      </w:r>
      <w:r w:rsidR="00245706" w:rsidRPr="007B50A1">
        <w:rPr>
          <w:szCs w:val="22"/>
          <w:lang w:val="hr-HR"/>
        </w:rPr>
        <w:t>5</w:t>
      </w:r>
      <w:r w:rsidR="00140D35" w:rsidRPr="007B50A1">
        <w:rPr>
          <w:szCs w:val="22"/>
          <w:lang w:val="hr-HR"/>
        </w:rPr>
        <w:t>. godine</w:t>
      </w:r>
    </w:p>
    <w:p w14:paraId="2F7D5D95" w14:textId="77777777" w:rsidR="004C033F" w:rsidRPr="007B50A1" w:rsidRDefault="004C033F" w:rsidP="00BD4839">
      <w:pPr>
        <w:numPr>
          <w:ilvl w:val="12"/>
          <w:numId w:val="0"/>
        </w:numPr>
        <w:spacing w:line="240" w:lineRule="auto"/>
        <w:ind w:right="-2"/>
        <w:jc w:val="both"/>
        <w:rPr>
          <w:szCs w:val="22"/>
          <w:lang w:val="hr-HR"/>
        </w:rPr>
      </w:pPr>
    </w:p>
    <w:p w14:paraId="69EC57B2" w14:textId="3B5DF47E" w:rsidR="004C033F" w:rsidRPr="007B50A1" w:rsidRDefault="004C033F" w:rsidP="00BD4839">
      <w:pPr>
        <w:numPr>
          <w:ilvl w:val="12"/>
          <w:numId w:val="0"/>
        </w:numPr>
        <w:spacing w:line="240" w:lineRule="auto"/>
        <w:ind w:right="-2"/>
        <w:jc w:val="both"/>
        <w:rPr>
          <w:szCs w:val="22"/>
          <w:lang w:val="hr-HR"/>
        </w:rPr>
      </w:pPr>
    </w:p>
    <w:p w14:paraId="2AED2BFF" w14:textId="77777777" w:rsidR="00B86683" w:rsidRPr="007B50A1" w:rsidRDefault="004C033F" w:rsidP="00BD4839">
      <w:pPr>
        <w:numPr>
          <w:ilvl w:val="12"/>
          <w:numId w:val="0"/>
        </w:numPr>
        <w:tabs>
          <w:tab w:val="clear" w:pos="567"/>
        </w:tabs>
        <w:spacing w:line="240" w:lineRule="auto"/>
        <w:ind w:right="-2"/>
        <w:jc w:val="both"/>
        <w:rPr>
          <w:szCs w:val="22"/>
          <w:lang w:val="hr-HR"/>
        </w:rPr>
      </w:pPr>
      <w:r w:rsidRPr="007B50A1">
        <w:rPr>
          <w:szCs w:val="22"/>
          <w:lang w:val="hr-HR"/>
        </w:rPr>
        <w:t>----------------------------------------------------------------------------------------------------------------------------</w:t>
      </w:r>
    </w:p>
    <w:p w14:paraId="67BD916D" w14:textId="77777777" w:rsidR="004C033F" w:rsidRPr="007B50A1" w:rsidRDefault="004C033F" w:rsidP="00BD4839">
      <w:pPr>
        <w:keepNext/>
        <w:numPr>
          <w:ilvl w:val="12"/>
          <w:numId w:val="0"/>
        </w:numPr>
        <w:tabs>
          <w:tab w:val="clear" w:pos="567"/>
        </w:tabs>
        <w:spacing w:line="240" w:lineRule="auto"/>
        <w:ind w:right="-2"/>
        <w:jc w:val="both"/>
        <w:rPr>
          <w:szCs w:val="22"/>
          <w:lang w:val="hr-HR"/>
        </w:rPr>
      </w:pPr>
    </w:p>
    <w:p w14:paraId="6E8100D9" w14:textId="77777777" w:rsidR="004C033F" w:rsidRPr="007B50A1" w:rsidRDefault="004C033F" w:rsidP="00BD4839">
      <w:pPr>
        <w:keepNext/>
        <w:numPr>
          <w:ilvl w:val="12"/>
          <w:numId w:val="0"/>
        </w:numPr>
        <w:tabs>
          <w:tab w:val="left" w:pos="2657"/>
        </w:tabs>
        <w:spacing w:line="240" w:lineRule="auto"/>
        <w:ind w:right="-28"/>
        <w:jc w:val="both"/>
        <w:rPr>
          <w:szCs w:val="22"/>
          <w:lang w:val="hr-HR"/>
        </w:rPr>
      </w:pPr>
    </w:p>
    <w:p w14:paraId="660A8781" w14:textId="77777777" w:rsidR="004C033F" w:rsidRPr="007B50A1" w:rsidRDefault="004C033F" w:rsidP="00BD4839">
      <w:pPr>
        <w:keepNext/>
        <w:numPr>
          <w:ilvl w:val="12"/>
          <w:numId w:val="0"/>
        </w:numPr>
        <w:tabs>
          <w:tab w:val="left" w:pos="2657"/>
        </w:tabs>
        <w:spacing w:line="240" w:lineRule="auto"/>
        <w:ind w:left="-37" w:right="-28"/>
        <w:jc w:val="both"/>
        <w:rPr>
          <w:szCs w:val="22"/>
          <w:lang w:val="hr-HR"/>
        </w:rPr>
      </w:pPr>
      <w:bookmarkStart w:id="0" w:name="_Hlk50713887"/>
      <w:r w:rsidRPr="007B50A1">
        <w:rPr>
          <w:b/>
          <w:szCs w:val="22"/>
          <w:lang w:val="hr-HR"/>
        </w:rPr>
        <w:t>Sljedeće informacije su namijenjene isključivo zdravstvenim radnicima</w:t>
      </w:r>
      <w:r w:rsidRPr="007B50A1">
        <w:rPr>
          <w:szCs w:val="22"/>
          <w:lang w:val="hr-HR"/>
        </w:rPr>
        <w:t>:</w:t>
      </w:r>
    </w:p>
    <w:p w14:paraId="3CFD57AD" w14:textId="77777777" w:rsidR="004C033F" w:rsidRPr="007B50A1" w:rsidRDefault="004C033F" w:rsidP="00BD4839">
      <w:pPr>
        <w:keepNext/>
        <w:numPr>
          <w:ilvl w:val="12"/>
          <w:numId w:val="0"/>
        </w:numPr>
        <w:tabs>
          <w:tab w:val="left" w:pos="2657"/>
        </w:tabs>
        <w:spacing w:line="240" w:lineRule="auto"/>
        <w:ind w:left="-37" w:right="-28"/>
        <w:jc w:val="both"/>
        <w:rPr>
          <w:szCs w:val="22"/>
          <w:lang w:val="hr-HR"/>
        </w:rPr>
      </w:pPr>
    </w:p>
    <w:p w14:paraId="5E194C55" w14:textId="77777777" w:rsidR="004C033F" w:rsidRPr="007B50A1" w:rsidRDefault="004C033F" w:rsidP="00BD4839">
      <w:pPr>
        <w:keepNext/>
        <w:numPr>
          <w:ilvl w:val="12"/>
          <w:numId w:val="0"/>
        </w:numPr>
        <w:tabs>
          <w:tab w:val="left" w:pos="2657"/>
        </w:tabs>
        <w:spacing w:line="240" w:lineRule="auto"/>
        <w:ind w:left="-37" w:right="-28"/>
        <w:jc w:val="both"/>
        <w:rPr>
          <w:szCs w:val="22"/>
          <w:lang w:val="hr-HR"/>
        </w:rPr>
      </w:pPr>
      <w:r w:rsidRPr="007B50A1">
        <w:rPr>
          <w:szCs w:val="22"/>
          <w:lang w:val="hr-HR"/>
        </w:rPr>
        <w:t>Važno: Prije propisivanja pogledajte sažetak karakteristika lijeka.</w:t>
      </w:r>
    </w:p>
    <w:p w14:paraId="0B923379" w14:textId="77777777" w:rsidR="00AE5B8C" w:rsidRPr="007B50A1" w:rsidRDefault="00AE5B8C" w:rsidP="00BD4839">
      <w:pPr>
        <w:keepNext/>
        <w:numPr>
          <w:ilvl w:val="12"/>
          <w:numId w:val="0"/>
        </w:numPr>
        <w:tabs>
          <w:tab w:val="left" w:pos="2657"/>
        </w:tabs>
        <w:spacing w:line="240" w:lineRule="auto"/>
        <w:ind w:left="-37" w:right="-28"/>
        <w:jc w:val="both"/>
        <w:rPr>
          <w:szCs w:val="22"/>
          <w:lang w:val="hr-HR"/>
        </w:rPr>
      </w:pPr>
    </w:p>
    <w:p w14:paraId="02CD4D3A" w14:textId="77777777" w:rsidR="00483D20" w:rsidRPr="007B50A1" w:rsidRDefault="00483D20" w:rsidP="00BD4839">
      <w:pPr>
        <w:numPr>
          <w:ilvl w:val="12"/>
          <w:numId w:val="0"/>
        </w:numPr>
        <w:tabs>
          <w:tab w:val="left" w:pos="2657"/>
        </w:tabs>
        <w:spacing w:line="240" w:lineRule="auto"/>
        <w:ind w:right="-28"/>
        <w:jc w:val="both"/>
        <w:rPr>
          <w:szCs w:val="22"/>
          <w:lang w:val="hr-HR"/>
        </w:rPr>
      </w:pPr>
      <w:r w:rsidRPr="007B50A1">
        <w:rPr>
          <w:szCs w:val="22"/>
          <w:lang w:val="hr-HR"/>
        </w:rPr>
        <w:t>Nije utvrđena kompatibilnost lijeka Zavicefta s drugim ljekovima. Lijek Zavicefta se ne smije miješati ili fizički dodavati u rastvore koji sadrže druge ljekove.</w:t>
      </w:r>
    </w:p>
    <w:p w14:paraId="19185A40" w14:textId="77777777" w:rsidR="00483D20" w:rsidRPr="007B50A1" w:rsidRDefault="00483D20" w:rsidP="00BD4839">
      <w:pPr>
        <w:numPr>
          <w:ilvl w:val="12"/>
          <w:numId w:val="0"/>
        </w:numPr>
        <w:tabs>
          <w:tab w:val="left" w:pos="2657"/>
        </w:tabs>
        <w:spacing w:line="240" w:lineRule="auto"/>
        <w:ind w:left="-37" w:right="-28"/>
        <w:jc w:val="both"/>
        <w:rPr>
          <w:szCs w:val="22"/>
          <w:lang w:val="hr-HR"/>
        </w:rPr>
      </w:pPr>
    </w:p>
    <w:p w14:paraId="564B1B39" w14:textId="1B63D662" w:rsidR="00BC655A" w:rsidRPr="007B50A1" w:rsidRDefault="00483D20" w:rsidP="00BD4839">
      <w:pPr>
        <w:numPr>
          <w:ilvl w:val="12"/>
          <w:numId w:val="0"/>
        </w:numPr>
        <w:tabs>
          <w:tab w:val="left" w:pos="2657"/>
        </w:tabs>
        <w:spacing w:line="240" w:lineRule="auto"/>
        <w:ind w:left="-37" w:right="-28"/>
        <w:jc w:val="both"/>
        <w:rPr>
          <w:szCs w:val="22"/>
          <w:lang w:val="hr-HR"/>
        </w:rPr>
      </w:pPr>
      <w:r w:rsidRPr="007B50A1">
        <w:rPr>
          <w:szCs w:val="22"/>
          <w:lang w:val="hr-HR"/>
        </w:rPr>
        <w:t>Ovaj prašak se mora rekonstituisati vodom za injekcije, a dobijeni koncentrat se potom mora odmah razblažiti neposredno prije upotrebe. Rekonstituisani rastvor je blijedožute boje i ne sadrži čestice.</w:t>
      </w:r>
    </w:p>
    <w:p w14:paraId="1A603F9D" w14:textId="77777777" w:rsidR="00BC655A" w:rsidRPr="007B50A1" w:rsidRDefault="00BC655A" w:rsidP="00BD4839">
      <w:pPr>
        <w:numPr>
          <w:ilvl w:val="12"/>
          <w:numId w:val="0"/>
        </w:numPr>
        <w:tabs>
          <w:tab w:val="clear" w:pos="567"/>
          <w:tab w:val="left" w:pos="0"/>
        </w:tabs>
        <w:spacing w:line="240" w:lineRule="auto"/>
        <w:ind w:right="-28"/>
        <w:jc w:val="both"/>
        <w:rPr>
          <w:szCs w:val="22"/>
          <w:lang w:val="hr-HR"/>
        </w:rPr>
      </w:pPr>
    </w:p>
    <w:p w14:paraId="79751EB5" w14:textId="3708B8F9" w:rsidR="001647E4" w:rsidRPr="007B50A1" w:rsidRDefault="001647E4" w:rsidP="00BD4839">
      <w:pPr>
        <w:pStyle w:val="BlockText"/>
        <w:jc w:val="both"/>
        <w:rPr>
          <w:noProof w:val="0"/>
          <w:lang w:val="hr-HR"/>
        </w:rPr>
      </w:pPr>
      <w:r w:rsidRPr="007B50A1">
        <w:rPr>
          <w:noProof w:val="0"/>
          <w:lang w:val="hr-HR"/>
        </w:rPr>
        <w:t xml:space="preserve">Lagano promućkajte da se rekonstituiše i provjerite da li se sadržaj potpuno otopio. Parenteralne ljekove trebalo bi vizuelno pregledati </w:t>
      </w:r>
      <w:r w:rsidR="00FA5DBF" w:rsidRPr="007B50A1">
        <w:rPr>
          <w:noProof w:val="0"/>
          <w:lang w:val="hr-HR"/>
        </w:rPr>
        <w:t xml:space="preserve">prije primjene, </w:t>
      </w:r>
      <w:r w:rsidRPr="007B50A1">
        <w:rPr>
          <w:noProof w:val="0"/>
          <w:lang w:val="hr-HR"/>
        </w:rPr>
        <w:t xml:space="preserve">ne </w:t>
      </w:r>
      <w:r w:rsidR="00FA5DBF" w:rsidRPr="007B50A1">
        <w:rPr>
          <w:noProof w:val="0"/>
          <w:lang w:val="hr-HR"/>
        </w:rPr>
        <w:t>prisustvo vidljivih</w:t>
      </w:r>
      <w:r w:rsidRPr="007B50A1">
        <w:rPr>
          <w:noProof w:val="0"/>
          <w:lang w:val="hr-HR"/>
        </w:rPr>
        <w:t xml:space="preserve"> čestic</w:t>
      </w:r>
      <w:r w:rsidR="00FA5DBF" w:rsidRPr="007B50A1">
        <w:rPr>
          <w:noProof w:val="0"/>
          <w:lang w:val="hr-HR"/>
        </w:rPr>
        <w:t>a</w:t>
      </w:r>
      <w:r w:rsidRPr="007B50A1">
        <w:rPr>
          <w:noProof w:val="0"/>
          <w:lang w:val="hr-HR"/>
        </w:rPr>
        <w:t>.</w:t>
      </w:r>
    </w:p>
    <w:p w14:paraId="1D27FA32" w14:textId="77777777" w:rsidR="000C5D8D" w:rsidRPr="007B50A1" w:rsidRDefault="000C5D8D" w:rsidP="00BD4839">
      <w:pPr>
        <w:pStyle w:val="BlockText"/>
        <w:jc w:val="both"/>
        <w:rPr>
          <w:noProof w:val="0"/>
          <w:lang w:val="hr-HR"/>
        </w:rPr>
      </w:pPr>
    </w:p>
    <w:p w14:paraId="21B60E22" w14:textId="77777777" w:rsidR="000C5D8D" w:rsidRPr="007B50A1" w:rsidRDefault="000C5D8D" w:rsidP="00BD4839">
      <w:pPr>
        <w:tabs>
          <w:tab w:val="clear" w:pos="567"/>
        </w:tabs>
        <w:overflowPunct w:val="0"/>
        <w:autoSpaceDE w:val="0"/>
        <w:autoSpaceDN w:val="0"/>
        <w:adjustRightInd w:val="0"/>
        <w:spacing w:line="240" w:lineRule="auto"/>
        <w:jc w:val="both"/>
        <w:textAlignment w:val="baseline"/>
        <w:rPr>
          <w:rFonts w:eastAsia="SimSun"/>
          <w:i/>
          <w:szCs w:val="22"/>
          <w:lang w:val="hr-HR"/>
        </w:rPr>
      </w:pPr>
      <w:r w:rsidRPr="007B50A1">
        <w:rPr>
          <w:i/>
          <w:szCs w:val="22"/>
          <w:lang w:val="hr-HR"/>
        </w:rPr>
        <w:t>Infuzione kese</w:t>
      </w:r>
    </w:p>
    <w:p w14:paraId="6048EA25" w14:textId="5C82EC2D" w:rsidR="000C5D8D" w:rsidRPr="007B50A1" w:rsidRDefault="009A53BB" w:rsidP="00BD4839">
      <w:pPr>
        <w:tabs>
          <w:tab w:val="clear" w:pos="567"/>
        </w:tabs>
        <w:spacing w:line="240" w:lineRule="auto"/>
        <w:jc w:val="both"/>
        <w:rPr>
          <w:rFonts w:eastAsia="SimSun"/>
          <w:szCs w:val="22"/>
          <w:lang w:val="hr-HR"/>
        </w:rPr>
      </w:pPr>
      <w:r w:rsidRPr="007B50A1">
        <w:rPr>
          <w:szCs w:val="22"/>
          <w:lang w:val="hr-HR"/>
        </w:rPr>
        <w:lastRenderedPageBreak/>
        <w:t>Ako se intravenski rastvor priprema sa r</w:t>
      </w:r>
      <w:r w:rsidR="00992BD1" w:rsidRPr="007B50A1">
        <w:rPr>
          <w:szCs w:val="22"/>
          <w:lang w:val="hr-HR"/>
        </w:rPr>
        <w:t>astvorima za razblaživanje</w:t>
      </w:r>
      <w:r w:rsidRPr="007B50A1">
        <w:rPr>
          <w:szCs w:val="22"/>
          <w:lang w:val="hr-HR"/>
        </w:rPr>
        <w:t xml:space="preserve"> navedenim u dijelu 6.6 (koncentracija ceftazidima 8 mg/ml), dokazana je hemijska i fizička stabilnost za upotrebu (od početne punkcije bočice) do 12 sati na 2</w:t>
      </w:r>
      <w:r w:rsidRPr="007B50A1">
        <w:rPr>
          <w:szCs w:val="22"/>
          <w:lang w:val="hr-HR"/>
        </w:rPr>
        <w:noBreakHyphen/>
        <w:t>8</w:t>
      </w:r>
      <w:r w:rsidR="00CC6DF8" w:rsidRPr="007B50A1">
        <w:rPr>
          <w:szCs w:val="22"/>
          <w:lang w:val="hr-HR"/>
        </w:rPr>
        <w:t xml:space="preserve"> </w:t>
      </w:r>
      <w:r w:rsidRPr="007B50A1">
        <w:rPr>
          <w:szCs w:val="22"/>
          <w:lang w:val="hr-HR"/>
        </w:rPr>
        <w:t>°C, a zatim do 4 sata na temperaturi ne višoj od 25</w:t>
      </w:r>
      <w:r w:rsidR="00CC6DF8" w:rsidRPr="007B50A1">
        <w:rPr>
          <w:szCs w:val="22"/>
          <w:lang w:val="hr-HR"/>
        </w:rPr>
        <w:t xml:space="preserve"> </w:t>
      </w:r>
      <w:r w:rsidRPr="007B50A1">
        <w:rPr>
          <w:szCs w:val="22"/>
          <w:lang w:val="hr-HR"/>
        </w:rPr>
        <w:t xml:space="preserve">°C. </w:t>
      </w:r>
    </w:p>
    <w:p w14:paraId="684B6555" w14:textId="77777777" w:rsidR="000C5D8D" w:rsidRPr="007B50A1" w:rsidRDefault="000C5D8D" w:rsidP="00BD4839">
      <w:pPr>
        <w:jc w:val="both"/>
        <w:rPr>
          <w:rFonts w:eastAsia="SimSun"/>
          <w:szCs w:val="22"/>
          <w:lang w:val="hr-HR"/>
        </w:rPr>
      </w:pPr>
    </w:p>
    <w:p w14:paraId="2F7B4A31" w14:textId="3B252BF4" w:rsidR="009A53BB" w:rsidRPr="007B50A1" w:rsidRDefault="009A53BB" w:rsidP="00BD4839">
      <w:pPr>
        <w:jc w:val="both"/>
        <w:rPr>
          <w:rFonts w:eastAsia="SimSun"/>
          <w:szCs w:val="22"/>
          <w:lang w:val="hr-HR"/>
        </w:rPr>
      </w:pPr>
      <w:r w:rsidRPr="007B50A1">
        <w:rPr>
          <w:szCs w:val="22"/>
          <w:lang w:val="hr-HR"/>
        </w:rPr>
        <w:t>Ako se intravenski rastvor priprema sa ra</w:t>
      </w:r>
      <w:r w:rsidR="00992BD1" w:rsidRPr="007B50A1">
        <w:rPr>
          <w:szCs w:val="22"/>
          <w:lang w:val="hr-HR"/>
        </w:rPr>
        <w:t>stvorima za razblaživanje</w:t>
      </w:r>
      <w:r w:rsidRPr="007B50A1">
        <w:rPr>
          <w:szCs w:val="22"/>
          <w:lang w:val="hr-HR"/>
        </w:rPr>
        <w:t xml:space="preserve"> navedenim u dijelu 6.6. (koncentracija ceftazidima &gt; 8 mg/ml do 40 mg/ml), dokazana je hemijska i fizička stabilnost za upotrebu (od početne punkcije bočice) do 4 sata na temperaturi ne višoj od 25</w:t>
      </w:r>
      <w:r w:rsidR="00CC6DF8" w:rsidRPr="007B50A1">
        <w:rPr>
          <w:szCs w:val="22"/>
          <w:lang w:val="hr-HR"/>
        </w:rPr>
        <w:t xml:space="preserve"> </w:t>
      </w:r>
      <w:r w:rsidRPr="007B50A1">
        <w:rPr>
          <w:szCs w:val="22"/>
          <w:lang w:val="hr-HR"/>
        </w:rPr>
        <w:t>°C.</w:t>
      </w:r>
    </w:p>
    <w:p w14:paraId="27DA0B40" w14:textId="77777777" w:rsidR="009A53BB" w:rsidRPr="007B50A1" w:rsidRDefault="009A53BB" w:rsidP="00BD4839">
      <w:pPr>
        <w:jc w:val="both"/>
        <w:rPr>
          <w:rFonts w:eastAsia="SimSun"/>
          <w:szCs w:val="22"/>
          <w:lang w:val="hr-HR"/>
        </w:rPr>
      </w:pPr>
    </w:p>
    <w:p w14:paraId="72EE5ABB" w14:textId="3842197F" w:rsidR="000C5D8D" w:rsidRPr="007B50A1" w:rsidRDefault="000C5D8D" w:rsidP="00BD4839">
      <w:pPr>
        <w:jc w:val="both"/>
        <w:rPr>
          <w:rFonts w:eastAsia="SimSun"/>
          <w:szCs w:val="22"/>
          <w:lang w:val="hr-HR"/>
        </w:rPr>
      </w:pPr>
      <w:r w:rsidRPr="007B50A1">
        <w:rPr>
          <w:szCs w:val="22"/>
          <w:lang w:val="hr-HR"/>
        </w:rPr>
        <w:t>S</w:t>
      </w:r>
      <w:r w:rsidR="0013296D" w:rsidRPr="007B50A1">
        <w:rPr>
          <w:szCs w:val="22"/>
          <w:lang w:val="hr-HR"/>
        </w:rPr>
        <w:t>a</w:t>
      </w:r>
      <w:r w:rsidRPr="007B50A1">
        <w:rPr>
          <w:szCs w:val="22"/>
          <w:lang w:val="hr-HR"/>
        </w:rPr>
        <w:t xml:space="preserve"> mikrobiološkog stanovišta, lijek se mora odmah upotrijebiti, osim ako se rekonstitucija i razblaživanje izvode u kontrolisanim i validiranim aseptičnim uslovima. Ako se ne upotrijebi odmah, vrijeme čuvanja u uslovima pogodnim za upotrebu i uslovi prije upotrebe su odgovornost korisnika i ne smiju premašiti </w:t>
      </w:r>
      <w:r w:rsidR="0013296D" w:rsidRPr="007B50A1">
        <w:rPr>
          <w:szCs w:val="22"/>
          <w:lang w:val="hr-HR"/>
        </w:rPr>
        <w:t xml:space="preserve">gore </w:t>
      </w:r>
      <w:r w:rsidRPr="007B50A1">
        <w:rPr>
          <w:szCs w:val="22"/>
          <w:lang w:val="hr-HR"/>
        </w:rPr>
        <w:t>navedene</w:t>
      </w:r>
      <w:r w:rsidR="0013296D" w:rsidRPr="007B50A1">
        <w:rPr>
          <w:szCs w:val="22"/>
          <w:lang w:val="hr-HR"/>
        </w:rPr>
        <w:t xml:space="preserve"> uslove</w:t>
      </w:r>
      <w:r w:rsidRPr="007B50A1">
        <w:rPr>
          <w:szCs w:val="22"/>
          <w:lang w:val="hr-HR"/>
        </w:rPr>
        <w:t>.</w:t>
      </w:r>
    </w:p>
    <w:p w14:paraId="3D1BB8E3" w14:textId="77777777" w:rsidR="001647E4" w:rsidRPr="007B50A1" w:rsidRDefault="001647E4" w:rsidP="00BD4839">
      <w:pPr>
        <w:numPr>
          <w:ilvl w:val="12"/>
          <w:numId w:val="0"/>
        </w:numPr>
        <w:tabs>
          <w:tab w:val="clear" w:pos="567"/>
          <w:tab w:val="left" w:pos="0"/>
          <w:tab w:val="left" w:pos="2657"/>
        </w:tabs>
        <w:spacing w:line="240" w:lineRule="auto"/>
        <w:ind w:left="-37" w:right="-28"/>
        <w:jc w:val="both"/>
        <w:rPr>
          <w:rFonts w:eastAsia="SimSun"/>
          <w:szCs w:val="22"/>
          <w:lang w:val="hr-HR"/>
        </w:rPr>
      </w:pPr>
    </w:p>
    <w:p w14:paraId="6B90A72B" w14:textId="77777777" w:rsidR="000C5D8D" w:rsidRPr="007B50A1" w:rsidRDefault="000C5D8D" w:rsidP="00BD4839">
      <w:pPr>
        <w:tabs>
          <w:tab w:val="clear" w:pos="567"/>
        </w:tabs>
        <w:overflowPunct w:val="0"/>
        <w:autoSpaceDE w:val="0"/>
        <w:autoSpaceDN w:val="0"/>
        <w:adjustRightInd w:val="0"/>
        <w:spacing w:line="240" w:lineRule="auto"/>
        <w:jc w:val="both"/>
        <w:textAlignment w:val="baseline"/>
        <w:rPr>
          <w:szCs w:val="22"/>
          <w:lang w:val="hr-HR"/>
        </w:rPr>
      </w:pPr>
      <w:r w:rsidRPr="007B50A1">
        <w:rPr>
          <w:i/>
          <w:szCs w:val="22"/>
          <w:lang w:val="hr-HR"/>
        </w:rPr>
        <w:t>Infuzioni špricevi</w:t>
      </w:r>
    </w:p>
    <w:p w14:paraId="2769FA22" w14:textId="623D982B" w:rsidR="000C5D8D" w:rsidRPr="007B50A1" w:rsidRDefault="00161F39" w:rsidP="00BD4839">
      <w:pPr>
        <w:tabs>
          <w:tab w:val="clear" w:pos="567"/>
          <w:tab w:val="left" w:pos="720"/>
        </w:tabs>
        <w:spacing w:line="240" w:lineRule="auto"/>
        <w:jc w:val="both"/>
        <w:rPr>
          <w:rFonts w:eastAsia="SimSun"/>
          <w:szCs w:val="22"/>
          <w:lang w:val="hr-HR"/>
        </w:rPr>
      </w:pPr>
      <w:r w:rsidRPr="007B50A1">
        <w:rPr>
          <w:szCs w:val="22"/>
          <w:lang w:val="hr-HR"/>
        </w:rPr>
        <w:t xml:space="preserve">Ako </w:t>
      </w:r>
      <w:r w:rsidR="00657F81" w:rsidRPr="007B50A1">
        <w:rPr>
          <w:szCs w:val="22"/>
          <w:lang w:val="hr-HR"/>
        </w:rPr>
        <w:t>s</w:t>
      </w:r>
      <w:r w:rsidRPr="007B50A1">
        <w:rPr>
          <w:szCs w:val="22"/>
          <w:lang w:val="hr-HR"/>
        </w:rPr>
        <w:t>e intravenski rastvor priprem</w:t>
      </w:r>
      <w:r w:rsidR="00657F81" w:rsidRPr="007B50A1">
        <w:rPr>
          <w:szCs w:val="22"/>
          <w:lang w:val="hr-HR"/>
        </w:rPr>
        <w:t>i</w:t>
      </w:r>
      <w:r w:rsidRPr="007B50A1">
        <w:rPr>
          <w:szCs w:val="22"/>
          <w:lang w:val="hr-HR"/>
        </w:rPr>
        <w:t xml:space="preserve"> </w:t>
      </w:r>
      <w:r w:rsidR="00657F81" w:rsidRPr="007B50A1">
        <w:rPr>
          <w:szCs w:val="22"/>
          <w:lang w:val="hr-HR"/>
        </w:rPr>
        <w:t>sa</w:t>
      </w:r>
      <w:r w:rsidRPr="007B50A1">
        <w:rPr>
          <w:szCs w:val="22"/>
          <w:lang w:val="hr-HR"/>
        </w:rPr>
        <w:t xml:space="preserve"> </w:t>
      </w:r>
      <w:r w:rsidR="00657F81" w:rsidRPr="007B50A1">
        <w:rPr>
          <w:szCs w:val="22"/>
          <w:lang w:val="hr-HR"/>
        </w:rPr>
        <w:t>razblaživačima</w:t>
      </w:r>
      <w:r w:rsidRPr="007B50A1">
        <w:rPr>
          <w:szCs w:val="22"/>
          <w:lang w:val="hr-HR"/>
        </w:rPr>
        <w:t xml:space="preserve"> navedeni</w:t>
      </w:r>
      <w:r w:rsidR="00657F81" w:rsidRPr="007B50A1">
        <w:rPr>
          <w:szCs w:val="22"/>
          <w:lang w:val="hr-HR"/>
        </w:rPr>
        <w:t>m</w:t>
      </w:r>
      <w:r w:rsidRPr="007B50A1">
        <w:rPr>
          <w:szCs w:val="22"/>
          <w:lang w:val="hr-HR"/>
        </w:rPr>
        <w:t xml:space="preserve"> u </w:t>
      </w:r>
      <w:r w:rsidR="00657F81" w:rsidRPr="007B50A1">
        <w:rPr>
          <w:szCs w:val="22"/>
          <w:lang w:val="hr-HR"/>
        </w:rPr>
        <w:t>dijelu</w:t>
      </w:r>
      <w:r w:rsidRPr="007B50A1">
        <w:rPr>
          <w:szCs w:val="22"/>
          <w:lang w:val="hr-HR"/>
        </w:rPr>
        <w:t xml:space="preserve"> 6.6 (koncentracija ceftazidima od ≥</w:t>
      </w:r>
      <w:r w:rsidR="00AE0696" w:rsidRPr="007B50A1">
        <w:rPr>
          <w:szCs w:val="22"/>
          <w:lang w:val="hr-HR"/>
        </w:rPr>
        <w:t> </w:t>
      </w:r>
      <w:r w:rsidRPr="007B50A1">
        <w:rPr>
          <w:szCs w:val="22"/>
          <w:lang w:val="hr-HR"/>
        </w:rPr>
        <w:t>8</w:t>
      </w:r>
      <w:r w:rsidR="00AE0696" w:rsidRPr="007B50A1">
        <w:rPr>
          <w:szCs w:val="22"/>
          <w:lang w:val="hr-HR"/>
        </w:rPr>
        <w:t> </w:t>
      </w:r>
      <w:r w:rsidRPr="007B50A1">
        <w:rPr>
          <w:szCs w:val="22"/>
          <w:lang w:val="hr-HR"/>
        </w:rPr>
        <w:t>mg/m</w:t>
      </w:r>
      <w:r w:rsidR="00657F81" w:rsidRPr="007B50A1">
        <w:rPr>
          <w:szCs w:val="22"/>
          <w:lang w:val="hr-HR"/>
        </w:rPr>
        <w:t>l</w:t>
      </w:r>
      <w:r w:rsidRPr="007B50A1">
        <w:rPr>
          <w:szCs w:val="22"/>
          <w:lang w:val="hr-HR"/>
        </w:rPr>
        <w:t xml:space="preserve"> do 40</w:t>
      </w:r>
      <w:r w:rsidR="00AE0696" w:rsidRPr="007B50A1">
        <w:rPr>
          <w:szCs w:val="22"/>
          <w:lang w:val="hr-HR"/>
        </w:rPr>
        <w:t> </w:t>
      </w:r>
      <w:r w:rsidRPr="007B50A1">
        <w:rPr>
          <w:szCs w:val="22"/>
          <w:lang w:val="hr-HR"/>
        </w:rPr>
        <w:t>mg/m</w:t>
      </w:r>
      <w:r w:rsidR="00657F81" w:rsidRPr="007B50A1">
        <w:rPr>
          <w:szCs w:val="22"/>
          <w:lang w:val="hr-HR"/>
        </w:rPr>
        <w:t>l</w:t>
      </w:r>
      <w:r w:rsidRPr="007B50A1">
        <w:rPr>
          <w:szCs w:val="22"/>
          <w:lang w:val="hr-HR"/>
        </w:rPr>
        <w:t>),</w:t>
      </w:r>
      <w:r w:rsidR="005E1661" w:rsidRPr="007B50A1">
        <w:rPr>
          <w:szCs w:val="22"/>
          <w:lang w:val="hr-HR"/>
        </w:rPr>
        <w:t xml:space="preserve"> </w:t>
      </w:r>
      <w:r w:rsidR="00657F81" w:rsidRPr="007B50A1">
        <w:rPr>
          <w:szCs w:val="22"/>
          <w:lang w:val="hr-HR"/>
        </w:rPr>
        <w:t>d</w:t>
      </w:r>
      <w:r w:rsidR="000C5D8D" w:rsidRPr="007B50A1">
        <w:rPr>
          <w:szCs w:val="22"/>
          <w:lang w:val="hr-HR"/>
        </w:rPr>
        <w:t xml:space="preserve">okazana je hemijska i fizička stabilnost za upotrebu (od početne punkcije bočice) do 6 sati na temperaturi </w:t>
      </w:r>
      <w:r w:rsidR="00A31E2D">
        <w:rPr>
          <w:szCs w:val="22"/>
          <w:lang w:val="hr-HR"/>
        </w:rPr>
        <w:t xml:space="preserve">koja </w:t>
      </w:r>
      <w:r w:rsidR="000C5D8D" w:rsidRPr="007B50A1">
        <w:rPr>
          <w:szCs w:val="22"/>
          <w:lang w:val="hr-HR"/>
        </w:rPr>
        <w:t xml:space="preserve">ne </w:t>
      </w:r>
      <w:r w:rsidR="00A31E2D">
        <w:rPr>
          <w:szCs w:val="22"/>
          <w:lang w:val="hr-HR"/>
        </w:rPr>
        <w:t xml:space="preserve">smije biti </w:t>
      </w:r>
      <w:r w:rsidR="000C5D8D" w:rsidRPr="007B50A1">
        <w:rPr>
          <w:szCs w:val="22"/>
          <w:lang w:val="hr-HR"/>
        </w:rPr>
        <w:t>viš</w:t>
      </w:r>
      <w:r w:rsidR="00A31E2D">
        <w:rPr>
          <w:szCs w:val="22"/>
          <w:lang w:val="hr-HR"/>
        </w:rPr>
        <w:t>a</w:t>
      </w:r>
      <w:r w:rsidR="000C5D8D" w:rsidRPr="007B50A1">
        <w:rPr>
          <w:szCs w:val="22"/>
          <w:lang w:val="hr-HR"/>
        </w:rPr>
        <w:t xml:space="preserve"> od 25</w:t>
      </w:r>
      <w:r w:rsidR="00CC6DF8" w:rsidRPr="007B50A1">
        <w:rPr>
          <w:szCs w:val="22"/>
          <w:lang w:val="hr-HR"/>
        </w:rPr>
        <w:t xml:space="preserve"> </w:t>
      </w:r>
      <w:r w:rsidR="000C5D8D" w:rsidRPr="007B50A1">
        <w:rPr>
          <w:szCs w:val="22"/>
          <w:lang w:val="hr-HR"/>
        </w:rPr>
        <w:t xml:space="preserve">°C. </w:t>
      </w:r>
    </w:p>
    <w:p w14:paraId="27ADB834" w14:textId="77777777" w:rsidR="000C5D8D" w:rsidRPr="007B50A1" w:rsidRDefault="000C5D8D" w:rsidP="00BD4839">
      <w:pPr>
        <w:tabs>
          <w:tab w:val="clear" w:pos="567"/>
        </w:tabs>
        <w:overflowPunct w:val="0"/>
        <w:autoSpaceDE w:val="0"/>
        <w:autoSpaceDN w:val="0"/>
        <w:adjustRightInd w:val="0"/>
        <w:spacing w:line="240" w:lineRule="auto"/>
        <w:jc w:val="both"/>
        <w:textAlignment w:val="baseline"/>
        <w:rPr>
          <w:szCs w:val="22"/>
          <w:lang w:val="hr-HR"/>
        </w:rPr>
      </w:pPr>
    </w:p>
    <w:p w14:paraId="4E80722A" w14:textId="70BB818D" w:rsidR="000C5D8D" w:rsidRPr="007B50A1" w:rsidRDefault="000C5D8D" w:rsidP="00BD4839">
      <w:pPr>
        <w:tabs>
          <w:tab w:val="clear" w:pos="567"/>
          <w:tab w:val="left" w:pos="720"/>
        </w:tabs>
        <w:overflowPunct w:val="0"/>
        <w:autoSpaceDE w:val="0"/>
        <w:autoSpaceDN w:val="0"/>
        <w:adjustRightInd w:val="0"/>
        <w:spacing w:line="240" w:lineRule="auto"/>
        <w:jc w:val="both"/>
        <w:textAlignment w:val="baseline"/>
        <w:rPr>
          <w:szCs w:val="22"/>
          <w:lang w:val="hr-HR"/>
        </w:rPr>
      </w:pPr>
      <w:r w:rsidRPr="007B50A1">
        <w:rPr>
          <w:szCs w:val="22"/>
          <w:lang w:val="hr-HR"/>
        </w:rPr>
        <w:t>S</w:t>
      </w:r>
      <w:r w:rsidR="0013296D" w:rsidRPr="007B50A1">
        <w:rPr>
          <w:szCs w:val="22"/>
          <w:lang w:val="hr-HR"/>
        </w:rPr>
        <w:t>a</w:t>
      </w:r>
      <w:r w:rsidRPr="007B50A1">
        <w:rPr>
          <w:szCs w:val="22"/>
          <w:lang w:val="hr-HR"/>
        </w:rPr>
        <w:t xml:space="preserve"> mikrobiološkog stanovišta, lijek se mora odmah upotrijebiti, osim ako se rekonstitucija i razblaživanje izvode u kontrolisanim i validiranim aseptičnim uslovima. Ako se ne upotrijebi odmah, vrijeme čuvanja u uslovima pogodnim za upotrebu i uslovi prije upotrebe su odgovornost korisnika i ne smije premašiti 6 sati na temperaturi ne višoj od 25</w:t>
      </w:r>
      <w:r w:rsidR="002852D7" w:rsidRPr="007B50A1">
        <w:rPr>
          <w:szCs w:val="22"/>
          <w:lang w:val="hr-HR"/>
        </w:rPr>
        <w:t xml:space="preserve"> </w:t>
      </w:r>
      <w:r w:rsidRPr="007B50A1">
        <w:rPr>
          <w:szCs w:val="22"/>
          <w:lang w:val="hr-HR"/>
        </w:rPr>
        <w:t>°C.</w:t>
      </w:r>
    </w:p>
    <w:p w14:paraId="30A895D7" w14:textId="77777777" w:rsidR="000C5D8D" w:rsidRPr="007B50A1" w:rsidRDefault="000C5D8D" w:rsidP="00BD4839">
      <w:pPr>
        <w:numPr>
          <w:ilvl w:val="12"/>
          <w:numId w:val="0"/>
        </w:numPr>
        <w:tabs>
          <w:tab w:val="clear" w:pos="567"/>
          <w:tab w:val="left" w:pos="0"/>
          <w:tab w:val="left" w:pos="2657"/>
        </w:tabs>
        <w:spacing w:line="240" w:lineRule="auto"/>
        <w:ind w:left="-37" w:right="-28"/>
        <w:jc w:val="both"/>
        <w:rPr>
          <w:rFonts w:eastAsia="SimSun"/>
          <w:szCs w:val="22"/>
          <w:lang w:val="hr-HR"/>
        </w:rPr>
      </w:pPr>
    </w:p>
    <w:p w14:paraId="4E89381D" w14:textId="5E04055F" w:rsidR="00882D20" w:rsidRPr="007B50A1" w:rsidRDefault="00882D20" w:rsidP="00BD4839">
      <w:pPr>
        <w:numPr>
          <w:ilvl w:val="12"/>
          <w:numId w:val="0"/>
        </w:numPr>
        <w:tabs>
          <w:tab w:val="clear" w:pos="567"/>
          <w:tab w:val="left" w:pos="0"/>
          <w:tab w:val="left" w:pos="2657"/>
        </w:tabs>
        <w:spacing w:line="240" w:lineRule="auto"/>
        <w:ind w:left="-37" w:right="-28"/>
        <w:jc w:val="both"/>
        <w:rPr>
          <w:szCs w:val="22"/>
          <w:lang w:val="hr-HR"/>
        </w:rPr>
      </w:pPr>
      <w:r w:rsidRPr="007B50A1">
        <w:rPr>
          <w:szCs w:val="22"/>
          <w:lang w:val="hr-HR"/>
        </w:rPr>
        <w:t>Lijek Zavicefta (ceftazidim</w:t>
      </w:r>
      <w:r w:rsidR="00352F8C" w:rsidRPr="007B50A1">
        <w:rPr>
          <w:szCs w:val="22"/>
          <w:lang w:val="hr-HR"/>
        </w:rPr>
        <w:t xml:space="preserve">, </w:t>
      </w:r>
      <w:r w:rsidRPr="007B50A1">
        <w:rPr>
          <w:szCs w:val="22"/>
          <w:lang w:val="hr-HR"/>
        </w:rPr>
        <w:t>avibaktam) je kombin</w:t>
      </w:r>
      <w:r w:rsidR="0013296D" w:rsidRPr="007B50A1">
        <w:rPr>
          <w:szCs w:val="22"/>
          <w:lang w:val="hr-HR"/>
        </w:rPr>
        <w:t>ovan proizvod</w:t>
      </w:r>
      <w:r w:rsidRPr="007B50A1">
        <w:rPr>
          <w:szCs w:val="22"/>
          <w:lang w:val="hr-HR"/>
        </w:rPr>
        <w:t>; svaka bočica sadrži 2 g ceftazidima i 0,5 g avibaktama u fiksnom odnosu 4:1. Preporuke za doziranje se zasnivaju samo na komponenti ceftazidima.</w:t>
      </w:r>
    </w:p>
    <w:p w14:paraId="013A96AB" w14:textId="77777777" w:rsidR="004C033F" w:rsidRPr="007B50A1" w:rsidRDefault="004C033F" w:rsidP="00BD4839">
      <w:pPr>
        <w:numPr>
          <w:ilvl w:val="12"/>
          <w:numId w:val="0"/>
        </w:numPr>
        <w:tabs>
          <w:tab w:val="left" w:pos="2657"/>
        </w:tabs>
        <w:spacing w:line="240" w:lineRule="auto"/>
        <w:ind w:left="-37" w:right="-28"/>
        <w:jc w:val="both"/>
        <w:rPr>
          <w:szCs w:val="22"/>
          <w:lang w:val="hr-HR"/>
        </w:rPr>
      </w:pPr>
    </w:p>
    <w:p w14:paraId="3FB2C156" w14:textId="77777777" w:rsidR="00976201" w:rsidRPr="007B50A1" w:rsidRDefault="00483D20" w:rsidP="00BD4839">
      <w:pPr>
        <w:numPr>
          <w:ilvl w:val="12"/>
          <w:numId w:val="0"/>
        </w:numPr>
        <w:tabs>
          <w:tab w:val="left" w:pos="2657"/>
        </w:tabs>
        <w:spacing w:line="240" w:lineRule="auto"/>
        <w:ind w:left="-37" w:right="-28"/>
        <w:jc w:val="both"/>
        <w:rPr>
          <w:szCs w:val="22"/>
          <w:lang w:val="hr-HR"/>
        </w:rPr>
      </w:pPr>
      <w:r w:rsidRPr="007B50A1">
        <w:rPr>
          <w:szCs w:val="22"/>
          <w:lang w:val="hr-HR"/>
        </w:rPr>
        <w:t>Pri pripremi i primjeni ovog rastvora treba koristiti standardne aseptične tehnike. Doze se mogu pripremiti u infuzionoj kesi odgovarajuće veličine ili infuzionom špricu.</w:t>
      </w:r>
    </w:p>
    <w:p w14:paraId="47AFE852" w14:textId="77777777" w:rsidR="001C5298" w:rsidRPr="007B50A1" w:rsidRDefault="001C5298" w:rsidP="00BD4839">
      <w:pPr>
        <w:numPr>
          <w:ilvl w:val="12"/>
          <w:numId w:val="0"/>
        </w:numPr>
        <w:tabs>
          <w:tab w:val="left" w:pos="2657"/>
        </w:tabs>
        <w:spacing w:line="240" w:lineRule="auto"/>
        <w:ind w:left="-37" w:right="-28"/>
        <w:jc w:val="both"/>
        <w:rPr>
          <w:szCs w:val="22"/>
          <w:lang w:val="hr-HR"/>
        </w:rPr>
      </w:pPr>
    </w:p>
    <w:p w14:paraId="42705C31" w14:textId="77777777" w:rsidR="00BC655A" w:rsidRPr="007B50A1" w:rsidRDefault="00BC655A" w:rsidP="00BD4839">
      <w:pPr>
        <w:numPr>
          <w:ilvl w:val="12"/>
          <w:numId w:val="0"/>
        </w:numPr>
        <w:tabs>
          <w:tab w:val="left" w:pos="2657"/>
        </w:tabs>
        <w:spacing w:line="240" w:lineRule="auto"/>
        <w:ind w:left="-37" w:right="-28"/>
        <w:jc w:val="both"/>
        <w:rPr>
          <w:szCs w:val="22"/>
          <w:lang w:val="hr-HR"/>
        </w:rPr>
      </w:pPr>
      <w:r w:rsidRPr="007B50A1">
        <w:rPr>
          <w:szCs w:val="22"/>
          <w:lang w:val="hr-HR"/>
        </w:rPr>
        <w:t>Dobijeni rastvor treba davati 120 minuta.</w:t>
      </w:r>
    </w:p>
    <w:p w14:paraId="6B8DABCD" w14:textId="77777777" w:rsidR="00976201" w:rsidRPr="007B50A1" w:rsidRDefault="00976201" w:rsidP="00BD4839">
      <w:pPr>
        <w:numPr>
          <w:ilvl w:val="12"/>
          <w:numId w:val="0"/>
        </w:numPr>
        <w:tabs>
          <w:tab w:val="left" w:pos="2657"/>
        </w:tabs>
        <w:spacing w:line="240" w:lineRule="auto"/>
        <w:ind w:right="-28"/>
        <w:jc w:val="both"/>
        <w:rPr>
          <w:szCs w:val="22"/>
          <w:lang w:val="hr-HR"/>
        </w:rPr>
      </w:pPr>
    </w:p>
    <w:p w14:paraId="3504B5CF" w14:textId="0880EB9D" w:rsidR="001647E4" w:rsidRPr="007B50A1" w:rsidRDefault="001647E4" w:rsidP="00BD4839">
      <w:pPr>
        <w:numPr>
          <w:ilvl w:val="12"/>
          <w:numId w:val="0"/>
        </w:numPr>
        <w:tabs>
          <w:tab w:val="left" w:pos="2657"/>
        </w:tabs>
        <w:spacing w:line="240" w:lineRule="auto"/>
        <w:ind w:left="-37" w:right="-28"/>
        <w:jc w:val="both"/>
        <w:rPr>
          <w:szCs w:val="22"/>
          <w:lang w:val="hr-HR"/>
        </w:rPr>
      </w:pPr>
      <w:r w:rsidRPr="007B50A1">
        <w:rPr>
          <w:szCs w:val="22"/>
          <w:lang w:val="hr-HR"/>
        </w:rPr>
        <w:t>Svaka bočica je</w:t>
      </w:r>
      <w:r w:rsidR="0013296D" w:rsidRPr="007B50A1">
        <w:rPr>
          <w:szCs w:val="22"/>
          <w:lang w:val="hr-HR"/>
        </w:rPr>
        <w:t xml:space="preserve"> namijenjena</w:t>
      </w:r>
      <w:r w:rsidRPr="007B50A1">
        <w:rPr>
          <w:szCs w:val="22"/>
          <w:lang w:val="hr-HR"/>
        </w:rPr>
        <w:t xml:space="preserve"> samo za jednokratnu upotrebu.</w:t>
      </w:r>
    </w:p>
    <w:p w14:paraId="10BF940E" w14:textId="77777777" w:rsidR="001647E4" w:rsidRPr="007B50A1" w:rsidRDefault="001647E4" w:rsidP="00BD4839">
      <w:pPr>
        <w:numPr>
          <w:ilvl w:val="12"/>
          <w:numId w:val="0"/>
        </w:numPr>
        <w:tabs>
          <w:tab w:val="left" w:pos="2657"/>
        </w:tabs>
        <w:spacing w:line="240" w:lineRule="auto"/>
        <w:ind w:left="-37" w:right="-28"/>
        <w:jc w:val="both"/>
        <w:rPr>
          <w:szCs w:val="22"/>
          <w:lang w:val="hr-HR"/>
        </w:rPr>
      </w:pPr>
    </w:p>
    <w:p w14:paraId="209F8600" w14:textId="77777777" w:rsidR="001647E4" w:rsidRPr="007B50A1" w:rsidRDefault="001647E4" w:rsidP="00BD4839">
      <w:pPr>
        <w:numPr>
          <w:ilvl w:val="12"/>
          <w:numId w:val="0"/>
        </w:numPr>
        <w:tabs>
          <w:tab w:val="left" w:pos="2657"/>
        </w:tabs>
        <w:spacing w:line="240" w:lineRule="auto"/>
        <w:ind w:left="-37" w:right="-28"/>
        <w:jc w:val="both"/>
        <w:rPr>
          <w:szCs w:val="22"/>
          <w:lang w:val="hr-HR"/>
        </w:rPr>
      </w:pPr>
      <w:r w:rsidRPr="007B50A1">
        <w:rPr>
          <w:szCs w:val="22"/>
          <w:lang w:val="hr-HR"/>
        </w:rPr>
        <w:t>Svu neiskorišćenu količinu lijeka ili otpadnog materijala nakon njegove upotrebe treba ukloniti, u skladu sa važećim propisima.</w:t>
      </w:r>
    </w:p>
    <w:p w14:paraId="22E46839" w14:textId="77777777" w:rsidR="00A26D5C" w:rsidRPr="007B50A1" w:rsidRDefault="00A26D5C" w:rsidP="00BD4839">
      <w:pPr>
        <w:numPr>
          <w:ilvl w:val="12"/>
          <w:numId w:val="0"/>
        </w:numPr>
        <w:tabs>
          <w:tab w:val="left" w:pos="2657"/>
        </w:tabs>
        <w:spacing w:line="240" w:lineRule="auto"/>
        <w:ind w:left="-37" w:right="-28"/>
        <w:jc w:val="both"/>
        <w:rPr>
          <w:szCs w:val="22"/>
          <w:lang w:val="hr-HR"/>
        </w:rPr>
      </w:pPr>
    </w:p>
    <w:p w14:paraId="2F7F0B5B" w14:textId="77777777" w:rsidR="00A26D5C" w:rsidRPr="007B50A1" w:rsidRDefault="00A26D5C" w:rsidP="00BD4839">
      <w:pPr>
        <w:numPr>
          <w:ilvl w:val="12"/>
          <w:numId w:val="0"/>
        </w:numPr>
        <w:tabs>
          <w:tab w:val="left" w:pos="2657"/>
        </w:tabs>
        <w:spacing w:line="240" w:lineRule="auto"/>
        <w:ind w:left="-37" w:right="-28"/>
        <w:jc w:val="both"/>
        <w:rPr>
          <w:szCs w:val="22"/>
          <w:lang w:val="hr-HR"/>
        </w:rPr>
      </w:pPr>
      <w:r w:rsidRPr="007B50A1">
        <w:rPr>
          <w:szCs w:val="22"/>
          <w:lang w:val="hr-HR"/>
        </w:rPr>
        <w:t>Ukupan vremenski interval između početka rekonstitucije do završetka pripreme intravenske infuzije ne treba da bude duži od 30 minuta.</w:t>
      </w:r>
    </w:p>
    <w:p w14:paraId="37E361D3" w14:textId="77777777" w:rsidR="001647E4" w:rsidRPr="007B50A1" w:rsidRDefault="001647E4" w:rsidP="00BD4839">
      <w:pPr>
        <w:numPr>
          <w:ilvl w:val="12"/>
          <w:numId w:val="0"/>
        </w:numPr>
        <w:tabs>
          <w:tab w:val="left" w:pos="2657"/>
        </w:tabs>
        <w:spacing w:line="240" w:lineRule="auto"/>
        <w:ind w:left="-37" w:right="-28"/>
        <w:jc w:val="both"/>
        <w:rPr>
          <w:szCs w:val="22"/>
          <w:u w:val="single"/>
          <w:lang w:val="hr-HR"/>
        </w:rPr>
      </w:pPr>
    </w:p>
    <w:p w14:paraId="292CA53C" w14:textId="77777777" w:rsidR="00483D20" w:rsidRPr="007B50A1" w:rsidRDefault="00483D20" w:rsidP="00BD4839">
      <w:pPr>
        <w:keepNext/>
        <w:tabs>
          <w:tab w:val="clear" w:pos="567"/>
        </w:tabs>
        <w:spacing w:line="240" w:lineRule="auto"/>
        <w:jc w:val="both"/>
        <w:rPr>
          <w:rFonts w:eastAsia="SimSun"/>
          <w:szCs w:val="22"/>
          <w:u w:val="single"/>
          <w:lang w:val="hr-HR"/>
        </w:rPr>
      </w:pPr>
      <w:r w:rsidRPr="007B50A1">
        <w:rPr>
          <w:szCs w:val="22"/>
          <w:u w:val="single"/>
          <w:lang w:val="hr-HR"/>
        </w:rPr>
        <w:t>Uputstva za pripremu doza za odrasle i pedijatrijske pacijente u INFUZIONOJ KESI ili u INFUZIONOM ŠPRICU:</w:t>
      </w:r>
    </w:p>
    <w:p w14:paraId="30CBB083" w14:textId="77777777" w:rsidR="00A26D5C" w:rsidRPr="007B50A1" w:rsidRDefault="00A26D5C" w:rsidP="00BD4839">
      <w:pPr>
        <w:keepNext/>
        <w:tabs>
          <w:tab w:val="clear" w:pos="567"/>
        </w:tabs>
        <w:spacing w:line="240" w:lineRule="auto"/>
        <w:jc w:val="both"/>
        <w:rPr>
          <w:rFonts w:eastAsia="SimSun"/>
          <w:szCs w:val="22"/>
          <w:u w:val="single"/>
          <w:lang w:val="hr-HR"/>
        </w:rPr>
      </w:pPr>
    </w:p>
    <w:p w14:paraId="31AD0480" w14:textId="77777777" w:rsidR="00F20B6B" w:rsidRPr="007B50A1" w:rsidRDefault="00A26D5C" w:rsidP="00BD4839">
      <w:pPr>
        <w:tabs>
          <w:tab w:val="clear" w:pos="567"/>
          <w:tab w:val="left" w:pos="720"/>
        </w:tabs>
        <w:spacing w:line="240" w:lineRule="auto"/>
        <w:jc w:val="both"/>
        <w:rPr>
          <w:szCs w:val="22"/>
          <w:lang w:val="hr-HR"/>
        </w:rPr>
      </w:pPr>
      <w:r w:rsidRPr="007B50A1">
        <w:rPr>
          <w:szCs w:val="22"/>
          <w:lang w:val="hr-HR"/>
        </w:rPr>
        <w:t xml:space="preserve">NAPOMENA: Sljedeći postupak opisuje korake za pripremu infuzionog rastvora sa konačnom koncentracijom od 8-40 mg/ml ceftazidima. Sve proračune treba završiti prije započinjanja ovih koraka. </w:t>
      </w:r>
    </w:p>
    <w:p w14:paraId="52E0CDB2" w14:textId="77777777" w:rsidR="00F20B6B" w:rsidRPr="007B50A1" w:rsidRDefault="00F20B6B" w:rsidP="00BD4839">
      <w:pPr>
        <w:tabs>
          <w:tab w:val="clear" w:pos="567"/>
          <w:tab w:val="left" w:pos="720"/>
        </w:tabs>
        <w:spacing w:line="240" w:lineRule="auto"/>
        <w:jc w:val="both"/>
        <w:rPr>
          <w:szCs w:val="22"/>
          <w:lang w:val="hr-HR"/>
        </w:rPr>
      </w:pPr>
    </w:p>
    <w:p w14:paraId="113F5088" w14:textId="2DBD59C0" w:rsidR="00A26D5C" w:rsidRPr="00091BFB" w:rsidRDefault="00A26D5C" w:rsidP="00F20B6B">
      <w:pPr>
        <w:pStyle w:val="ListParagraph"/>
        <w:numPr>
          <w:ilvl w:val="0"/>
          <w:numId w:val="51"/>
        </w:numPr>
        <w:tabs>
          <w:tab w:val="left" w:pos="720"/>
        </w:tabs>
        <w:jc w:val="both"/>
        <w:rPr>
          <w:rFonts w:ascii="Times New Roman" w:hAnsi="Times New Roman"/>
          <w:lang w:val="hr-HR"/>
        </w:rPr>
      </w:pPr>
      <w:r w:rsidRPr="00091BFB">
        <w:rPr>
          <w:rFonts w:ascii="Times New Roman" w:hAnsi="Times New Roman"/>
          <w:b/>
          <w:lang w:val="hr-HR"/>
        </w:rPr>
        <w:t>Za pedijatrijske pacijente uzrasta od 3 do 12 mjeseci</w:t>
      </w:r>
      <w:r w:rsidRPr="00091BFB">
        <w:rPr>
          <w:rFonts w:ascii="Times New Roman" w:hAnsi="Times New Roman"/>
          <w:lang w:val="hr-HR"/>
        </w:rPr>
        <w:t xml:space="preserve">, </w:t>
      </w:r>
      <w:r w:rsidR="0031042E" w:rsidRPr="00091BFB">
        <w:rPr>
          <w:rFonts w:ascii="Times New Roman" w:hAnsi="Times New Roman"/>
          <w:lang w:val="hr-HR"/>
        </w:rPr>
        <w:t>u nastavku su</w:t>
      </w:r>
      <w:r w:rsidRPr="00091BFB">
        <w:rPr>
          <w:rFonts w:ascii="Times New Roman" w:hAnsi="Times New Roman"/>
          <w:lang w:val="hr-HR"/>
        </w:rPr>
        <w:t xml:space="preserve"> dati detaljni koraci za pripremu koncentracije od 20 mg/ml (dovoljno za većinu slučajeva).</w:t>
      </w:r>
    </w:p>
    <w:p w14:paraId="3E315A3F" w14:textId="000BB2F5" w:rsidR="004B668E" w:rsidRPr="00091BFB" w:rsidRDefault="004B668E" w:rsidP="00D70181">
      <w:pPr>
        <w:pStyle w:val="ListParagraph"/>
        <w:numPr>
          <w:ilvl w:val="0"/>
          <w:numId w:val="51"/>
        </w:numPr>
        <w:tabs>
          <w:tab w:val="left" w:pos="720"/>
        </w:tabs>
        <w:jc w:val="both"/>
        <w:rPr>
          <w:rFonts w:ascii="Times New Roman" w:hAnsi="Times New Roman"/>
          <w:lang w:val="hr-HR"/>
        </w:rPr>
      </w:pPr>
      <w:r w:rsidRPr="00091BFB">
        <w:rPr>
          <w:rFonts w:ascii="Times New Roman" w:hAnsi="Times New Roman"/>
          <w:b/>
          <w:bCs/>
          <w:lang w:val="hr-HR"/>
        </w:rPr>
        <w:t>Za pedijatrijske pacijente od rođenja (uključujući pr</w:t>
      </w:r>
      <w:r w:rsidR="00E973A9" w:rsidRPr="00091BFB">
        <w:rPr>
          <w:rFonts w:ascii="Times New Roman" w:hAnsi="Times New Roman"/>
          <w:b/>
          <w:bCs/>
          <w:lang w:val="hr-HR"/>
        </w:rPr>
        <w:t>ij</w:t>
      </w:r>
      <w:r w:rsidRPr="00091BFB">
        <w:rPr>
          <w:rFonts w:ascii="Times New Roman" w:hAnsi="Times New Roman"/>
          <w:b/>
          <w:bCs/>
          <w:lang w:val="hr-HR"/>
        </w:rPr>
        <w:t>evremeno rođene) do &lt;</w:t>
      </w:r>
      <w:r w:rsidR="00AE0696" w:rsidRPr="00091BFB">
        <w:rPr>
          <w:rFonts w:ascii="Times New Roman" w:hAnsi="Times New Roman"/>
          <w:b/>
          <w:bCs/>
          <w:lang w:val="hr-HR"/>
        </w:rPr>
        <w:t> </w:t>
      </w:r>
      <w:r w:rsidRPr="00091BFB">
        <w:rPr>
          <w:rFonts w:ascii="Times New Roman" w:hAnsi="Times New Roman"/>
          <w:b/>
          <w:bCs/>
          <w:lang w:val="hr-HR"/>
        </w:rPr>
        <w:t>3 m</w:t>
      </w:r>
      <w:r w:rsidR="00F20837" w:rsidRPr="00091BFB">
        <w:rPr>
          <w:rFonts w:ascii="Times New Roman" w:hAnsi="Times New Roman"/>
          <w:b/>
          <w:bCs/>
          <w:lang w:val="hr-HR"/>
        </w:rPr>
        <w:t>j</w:t>
      </w:r>
      <w:r w:rsidRPr="00091BFB">
        <w:rPr>
          <w:rFonts w:ascii="Times New Roman" w:hAnsi="Times New Roman"/>
          <w:b/>
          <w:bCs/>
          <w:lang w:val="hr-HR"/>
        </w:rPr>
        <w:t>eseca starosti</w:t>
      </w:r>
      <w:r w:rsidRPr="00091BFB">
        <w:rPr>
          <w:rFonts w:ascii="Times New Roman" w:hAnsi="Times New Roman"/>
          <w:lang w:val="hr-HR"/>
        </w:rPr>
        <w:t xml:space="preserve">, u nastavku su navedeni detaljni koraci za pripremu </w:t>
      </w:r>
      <w:r w:rsidRPr="00091BFB">
        <w:rPr>
          <w:rFonts w:ascii="Times New Roman" w:hAnsi="Times New Roman"/>
          <w:b/>
          <w:lang w:val="hr-HR"/>
        </w:rPr>
        <w:t>koncentracije od 10 mg/m</w:t>
      </w:r>
      <w:r w:rsidR="0031042E" w:rsidRPr="00091BFB">
        <w:rPr>
          <w:rFonts w:ascii="Times New Roman" w:hAnsi="Times New Roman"/>
          <w:b/>
          <w:lang w:val="hr-HR"/>
        </w:rPr>
        <w:t>l</w:t>
      </w:r>
      <w:r w:rsidRPr="00091BFB">
        <w:rPr>
          <w:rFonts w:ascii="Times New Roman" w:hAnsi="Times New Roman"/>
          <w:b/>
          <w:lang w:val="hr-HR"/>
        </w:rPr>
        <w:t xml:space="preserve"> </w:t>
      </w:r>
      <w:r w:rsidRPr="00091BFB">
        <w:rPr>
          <w:rFonts w:ascii="Times New Roman" w:hAnsi="Times New Roman"/>
          <w:lang w:val="hr-HR"/>
        </w:rPr>
        <w:t>(dovoljno za većinu slučajeva)</w:t>
      </w:r>
      <w:r w:rsidR="00F20837" w:rsidRPr="00091BFB">
        <w:rPr>
          <w:rFonts w:ascii="Times New Roman" w:hAnsi="Times New Roman"/>
          <w:lang w:val="hr-HR"/>
        </w:rPr>
        <w:t>.</w:t>
      </w:r>
    </w:p>
    <w:p w14:paraId="45013B10" w14:textId="77777777" w:rsidR="00932604" w:rsidRPr="007B50A1" w:rsidRDefault="00932604" w:rsidP="00BD4839">
      <w:pPr>
        <w:tabs>
          <w:tab w:val="clear" w:pos="567"/>
        </w:tabs>
        <w:spacing w:line="240" w:lineRule="auto"/>
        <w:jc w:val="both"/>
        <w:rPr>
          <w:rFonts w:eastAsia="SimSun"/>
          <w:szCs w:val="22"/>
          <w:lang w:val="hr-HR"/>
        </w:rPr>
      </w:pPr>
    </w:p>
    <w:p w14:paraId="5B439D7E" w14:textId="77777777" w:rsidR="00FA74BA" w:rsidRPr="007B50A1" w:rsidRDefault="00FA74BA" w:rsidP="00BD4839">
      <w:pPr>
        <w:keepNext/>
        <w:numPr>
          <w:ilvl w:val="0"/>
          <w:numId w:val="34"/>
        </w:numPr>
        <w:shd w:val="clear" w:color="auto" w:fill="FFFFFF"/>
        <w:tabs>
          <w:tab w:val="clear" w:pos="567"/>
        </w:tabs>
        <w:spacing w:line="240" w:lineRule="auto"/>
        <w:ind w:left="706" w:hanging="418"/>
        <w:jc w:val="both"/>
        <w:rPr>
          <w:color w:val="000000"/>
          <w:szCs w:val="22"/>
          <w:lang w:val="hr-HR"/>
        </w:rPr>
      </w:pPr>
      <w:r w:rsidRPr="007B50A1">
        <w:rPr>
          <w:color w:val="000000"/>
          <w:szCs w:val="22"/>
          <w:lang w:val="hr-HR"/>
        </w:rPr>
        <w:t xml:space="preserve">Pripremite </w:t>
      </w:r>
      <w:r w:rsidRPr="007B50A1">
        <w:rPr>
          <w:b/>
          <w:color w:val="000000"/>
          <w:szCs w:val="22"/>
          <w:lang w:val="hr-HR"/>
        </w:rPr>
        <w:t>rekonstituisani rastvor</w:t>
      </w:r>
      <w:r w:rsidRPr="007B50A1">
        <w:rPr>
          <w:color w:val="000000"/>
          <w:szCs w:val="22"/>
          <w:lang w:val="hr-HR"/>
        </w:rPr>
        <w:t xml:space="preserve"> (</w:t>
      </w:r>
      <w:r w:rsidRPr="007B50A1">
        <w:rPr>
          <w:b/>
          <w:color w:val="000000"/>
          <w:szCs w:val="22"/>
          <w:lang w:val="hr-HR"/>
        </w:rPr>
        <w:t>167,3 mg/ml</w:t>
      </w:r>
      <w:r w:rsidRPr="007B50A1">
        <w:rPr>
          <w:color w:val="000000"/>
          <w:szCs w:val="22"/>
          <w:lang w:val="hr-HR"/>
        </w:rPr>
        <w:t xml:space="preserve"> ceftazidima):</w:t>
      </w:r>
    </w:p>
    <w:p w14:paraId="4BFDCBF4" w14:textId="5B4F07CB" w:rsidR="007A7A0F" w:rsidRPr="007B50A1" w:rsidRDefault="00932604" w:rsidP="00BD4839">
      <w:pPr>
        <w:numPr>
          <w:ilvl w:val="0"/>
          <w:numId w:val="45"/>
        </w:numPr>
        <w:shd w:val="clear" w:color="auto" w:fill="FFFFFF"/>
        <w:tabs>
          <w:tab w:val="clear" w:pos="567"/>
        </w:tabs>
        <w:spacing w:line="240" w:lineRule="auto"/>
        <w:ind w:left="1080"/>
        <w:jc w:val="both"/>
        <w:rPr>
          <w:color w:val="000000"/>
          <w:szCs w:val="22"/>
          <w:lang w:val="hr-HR"/>
        </w:rPr>
      </w:pPr>
      <w:r w:rsidRPr="007B50A1">
        <w:rPr>
          <w:color w:val="000000"/>
          <w:szCs w:val="22"/>
          <w:lang w:val="hr-HR"/>
        </w:rPr>
        <w:t>Umetnite iglu šprica kroz č</w:t>
      </w:r>
      <w:r w:rsidR="000140E3" w:rsidRPr="007B50A1">
        <w:rPr>
          <w:color w:val="000000"/>
          <w:szCs w:val="22"/>
          <w:lang w:val="hr-HR"/>
        </w:rPr>
        <w:t>ep</w:t>
      </w:r>
      <w:r w:rsidRPr="007B50A1">
        <w:rPr>
          <w:color w:val="000000"/>
          <w:szCs w:val="22"/>
          <w:lang w:val="hr-HR"/>
        </w:rPr>
        <w:t xml:space="preserve"> bočice i ubrizgajte 10 ml sterilne vode za injekcije.</w:t>
      </w:r>
    </w:p>
    <w:p w14:paraId="62864008" w14:textId="77777777" w:rsidR="007A7A0F" w:rsidRPr="007B50A1" w:rsidRDefault="00932604" w:rsidP="00BD4839">
      <w:pPr>
        <w:numPr>
          <w:ilvl w:val="0"/>
          <w:numId w:val="45"/>
        </w:numPr>
        <w:shd w:val="clear" w:color="auto" w:fill="FFFFFF"/>
        <w:tabs>
          <w:tab w:val="clear" w:pos="567"/>
        </w:tabs>
        <w:spacing w:line="240" w:lineRule="auto"/>
        <w:ind w:left="1080"/>
        <w:jc w:val="both"/>
        <w:rPr>
          <w:color w:val="000000"/>
          <w:szCs w:val="22"/>
          <w:lang w:val="hr-HR"/>
        </w:rPr>
      </w:pPr>
      <w:r w:rsidRPr="007B50A1">
        <w:rPr>
          <w:color w:val="000000"/>
          <w:szCs w:val="22"/>
          <w:lang w:val="hr-HR"/>
        </w:rPr>
        <w:t xml:space="preserve">Izvucite iglu i protresite bočicu dok ne dobijete bistar rastvor. </w:t>
      </w:r>
    </w:p>
    <w:p w14:paraId="6B3B0A44" w14:textId="2E817173" w:rsidR="0013296D" w:rsidRPr="00C579AB" w:rsidRDefault="007A7A0F" w:rsidP="00C579AB">
      <w:pPr>
        <w:numPr>
          <w:ilvl w:val="0"/>
          <w:numId w:val="45"/>
        </w:numPr>
        <w:shd w:val="clear" w:color="auto" w:fill="FFFFFF"/>
        <w:tabs>
          <w:tab w:val="clear" w:pos="567"/>
        </w:tabs>
        <w:spacing w:line="240" w:lineRule="auto"/>
        <w:ind w:left="1080"/>
        <w:jc w:val="both"/>
        <w:rPr>
          <w:color w:val="000000"/>
          <w:szCs w:val="22"/>
          <w:lang w:val="hr-HR"/>
        </w:rPr>
      </w:pPr>
      <w:r w:rsidRPr="007B50A1">
        <w:rPr>
          <w:color w:val="000000"/>
          <w:szCs w:val="22"/>
          <w:lang w:val="hr-HR"/>
        </w:rPr>
        <w:t>Umetnite iglu za oslobađanje gasa kroz č</w:t>
      </w:r>
      <w:r w:rsidR="00E54981" w:rsidRPr="007B50A1">
        <w:rPr>
          <w:color w:val="000000"/>
          <w:szCs w:val="22"/>
          <w:lang w:val="hr-HR"/>
        </w:rPr>
        <w:t>ep</w:t>
      </w:r>
      <w:r w:rsidRPr="007B50A1">
        <w:rPr>
          <w:color w:val="000000"/>
          <w:szCs w:val="22"/>
          <w:lang w:val="hr-HR"/>
        </w:rPr>
        <w:t xml:space="preserve"> bočice</w:t>
      </w:r>
      <w:r w:rsidRPr="007B50A1">
        <w:rPr>
          <w:b/>
          <w:color w:val="000000"/>
          <w:szCs w:val="22"/>
          <w:lang w:val="hr-HR"/>
        </w:rPr>
        <w:t xml:space="preserve"> nakon</w:t>
      </w:r>
      <w:r w:rsidRPr="007B50A1">
        <w:rPr>
          <w:color w:val="000000"/>
          <w:szCs w:val="22"/>
          <w:lang w:val="hr-HR"/>
        </w:rPr>
        <w:t xml:space="preserve"> što se proizvod rastvori </w:t>
      </w:r>
      <w:r w:rsidR="00E54981" w:rsidRPr="007B50A1">
        <w:rPr>
          <w:color w:val="000000"/>
          <w:szCs w:val="22"/>
          <w:lang w:val="hr-HR"/>
        </w:rPr>
        <w:t>kako</w:t>
      </w:r>
      <w:r w:rsidRPr="007B50A1">
        <w:rPr>
          <w:color w:val="000000"/>
          <w:szCs w:val="22"/>
          <w:lang w:val="hr-HR"/>
        </w:rPr>
        <w:t xml:space="preserve"> biste smanjili unutrašnji pritisak (ovo je važno za očuvanje sterilnosti proizvoda).</w:t>
      </w:r>
    </w:p>
    <w:p w14:paraId="405A6E8A" w14:textId="605EF6ED" w:rsidR="007A7A0F" w:rsidRPr="007B50A1" w:rsidRDefault="007A7A0F" w:rsidP="00BD4839">
      <w:pPr>
        <w:numPr>
          <w:ilvl w:val="0"/>
          <w:numId w:val="34"/>
        </w:numPr>
        <w:tabs>
          <w:tab w:val="clear" w:pos="567"/>
        </w:tabs>
        <w:spacing w:line="240" w:lineRule="auto"/>
        <w:jc w:val="both"/>
        <w:rPr>
          <w:rFonts w:eastAsia="SimSun"/>
          <w:szCs w:val="22"/>
          <w:lang w:val="hr-HR"/>
        </w:rPr>
      </w:pPr>
      <w:r w:rsidRPr="007B50A1">
        <w:rPr>
          <w:szCs w:val="22"/>
          <w:lang w:val="hr-HR"/>
        </w:rPr>
        <w:lastRenderedPageBreak/>
        <w:t xml:space="preserve">Pripremite </w:t>
      </w:r>
      <w:r w:rsidRPr="007B50A1">
        <w:rPr>
          <w:b/>
          <w:szCs w:val="22"/>
          <w:lang w:val="hr-HR"/>
        </w:rPr>
        <w:t>konačni rastvor</w:t>
      </w:r>
      <w:r w:rsidRPr="007B50A1">
        <w:rPr>
          <w:szCs w:val="22"/>
          <w:lang w:val="hr-HR"/>
        </w:rPr>
        <w:t xml:space="preserve"> za infuziju (konačna koncentracija mora biti </w:t>
      </w:r>
      <w:r w:rsidRPr="007B50A1">
        <w:rPr>
          <w:b/>
          <w:szCs w:val="22"/>
          <w:lang w:val="hr-HR"/>
        </w:rPr>
        <w:t>8-40 mg/ml</w:t>
      </w:r>
      <w:r w:rsidRPr="007B50A1">
        <w:rPr>
          <w:szCs w:val="22"/>
          <w:lang w:val="hr-HR"/>
        </w:rPr>
        <w:t xml:space="preserve"> ceftazidima):</w:t>
      </w:r>
    </w:p>
    <w:p w14:paraId="684F7008" w14:textId="68E3DE1C" w:rsidR="00A26D5C" w:rsidRPr="007B50A1" w:rsidRDefault="00A26D5C" w:rsidP="00BD4839">
      <w:pPr>
        <w:numPr>
          <w:ilvl w:val="0"/>
          <w:numId w:val="46"/>
        </w:numPr>
        <w:tabs>
          <w:tab w:val="clear" w:pos="567"/>
        </w:tabs>
        <w:spacing w:line="240" w:lineRule="auto"/>
        <w:jc w:val="both"/>
        <w:rPr>
          <w:rFonts w:eastAsia="SimSun"/>
          <w:szCs w:val="22"/>
          <w:lang w:val="hr-HR"/>
        </w:rPr>
      </w:pPr>
      <w:r w:rsidRPr="007B50A1">
        <w:rPr>
          <w:szCs w:val="22"/>
          <w:lang w:val="hr-HR"/>
        </w:rPr>
        <w:t xml:space="preserve">Infuziona kesa: Dodatno razblažite rekonstituisani rastvor prenošenjem odgovarajuće izračunate zapremine rekonstituisanog rastvora u infuzionu kesu koja sadrži </w:t>
      </w:r>
      <w:r w:rsidR="00E54981" w:rsidRPr="007B50A1">
        <w:rPr>
          <w:szCs w:val="22"/>
          <w:lang w:val="hr-HR"/>
        </w:rPr>
        <w:t>neki</w:t>
      </w:r>
      <w:r w:rsidRPr="007B50A1">
        <w:rPr>
          <w:szCs w:val="22"/>
          <w:lang w:val="hr-HR"/>
        </w:rPr>
        <w:t xml:space="preserve"> od sljedeć</w:t>
      </w:r>
      <w:r w:rsidR="00E54981" w:rsidRPr="007B50A1">
        <w:rPr>
          <w:szCs w:val="22"/>
          <w:lang w:val="hr-HR"/>
        </w:rPr>
        <w:t>ih rastvora</w:t>
      </w:r>
      <w:r w:rsidRPr="007B50A1">
        <w:rPr>
          <w:szCs w:val="22"/>
          <w:lang w:val="hr-HR"/>
        </w:rPr>
        <w:t>: rastvor natrijum hlorida 9 mg/ml (0,9 %) za injekciju, rastvor dekstroze 50 mg/ml (5 %) za injekciju, ili laktatni Ringerov rastvor.</w:t>
      </w:r>
    </w:p>
    <w:p w14:paraId="4A89E32F" w14:textId="31D597BE" w:rsidR="00A26D5C" w:rsidRPr="007B50A1" w:rsidRDefault="00A26D5C" w:rsidP="00BD4839">
      <w:pPr>
        <w:numPr>
          <w:ilvl w:val="0"/>
          <w:numId w:val="46"/>
        </w:numPr>
        <w:tabs>
          <w:tab w:val="clear" w:pos="567"/>
        </w:tabs>
        <w:spacing w:line="240" w:lineRule="auto"/>
        <w:jc w:val="both"/>
        <w:rPr>
          <w:rFonts w:eastAsia="SimSun"/>
          <w:szCs w:val="22"/>
          <w:lang w:val="hr-HR"/>
        </w:rPr>
      </w:pPr>
      <w:r w:rsidRPr="007B50A1">
        <w:rPr>
          <w:szCs w:val="22"/>
          <w:lang w:val="hr-HR"/>
        </w:rPr>
        <w:t>Infuzioni špric: Dodatno razblažite rekonstituisani rastvor prenošenjem odgovarajuće izračunate zapremine rekonstituisanog rastvora u kombinaciji sa dovoljnom zapreminom ra</w:t>
      </w:r>
      <w:r w:rsidR="00992BD1" w:rsidRPr="007B50A1">
        <w:rPr>
          <w:szCs w:val="22"/>
          <w:lang w:val="hr-HR"/>
        </w:rPr>
        <w:t>stvora za razblaživanje</w:t>
      </w:r>
      <w:r w:rsidRPr="007B50A1">
        <w:rPr>
          <w:szCs w:val="22"/>
          <w:lang w:val="hr-HR"/>
        </w:rPr>
        <w:t xml:space="preserve"> (rastvor natrijum hlorida 9 mg/ml (0,9 %) za injekciju ili rastvor dekstroze 50 mg/ml (5%) za injekciju) u infuzioni špric.</w:t>
      </w:r>
    </w:p>
    <w:p w14:paraId="26DD5AB7" w14:textId="77777777" w:rsidR="00A26D5C" w:rsidRPr="007B50A1" w:rsidRDefault="00A26D5C" w:rsidP="00BD4839">
      <w:pPr>
        <w:tabs>
          <w:tab w:val="clear" w:pos="567"/>
        </w:tabs>
        <w:spacing w:line="240" w:lineRule="auto"/>
        <w:jc w:val="both"/>
        <w:rPr>
          <w:szCs w:val="22"/>
          <w:lang w:val="hr-HR"/>
        </w:rPr>
      </w:pPr>
    </w:p>
    <w:p w14:paraId="14EDF3C0" w14:textId="77777777" w:rsidR="00A26D5C" w:rsidRPr="007B50A1" w:rsidRDefault="007A7A0F" w:rsidP="00BD4839">
      <w:pPr>
        <w:tabs>
          <w:tab w:val="clear" w:pos="567"/>
        </w:tabs>
        <w:spacing w:line="240" w:lineRule="auto"/>
        <w:jc w:val="both"/>
        <w:rPr>
          <w:rFonts w:eastAsia="SimSun"/>
          <w:szCs w:val="22"/>
          <w:lang w:val="hr-HR"/>
        </w:rPr>
      </w:pPr>
      <w:r w:rsidRPr="007B50A1">
        <w:rPr>
          <w:szCs w:val="22"/>
          <w:lang w:val="hr-HR"/>
        </w:rPr>
        <w:t>Pogledajte tabelu ispod.</w:t>
      </w:r>
    </w:p>
    <w:p w14:paraId="07ACDB5B" w14:textId="77777777" w:rsidR="00A26D5C" w:rsidRPr="007B50A1" w:rsidRDefault="00A26D5C" w:rsidP="00BD4839">
      <w:pPr>
        <w:shd w:val="clear" w:color="auto" w:fill="FFFFFF"/>
        <w:tabs>
          <w:tab w:val="clear" w:pos="567"/>
        </w:tabs>
        <w:spacing w:line="240" w:lineRule="auto"/>
        <w:jc w:val="both"/>
        <w:rPr>
          <w:rFonts w:eastAsia="SimSun"/>
          <w:szCs w:val="22"/>
          <w:lang w:val="hr-HR"/>
        </w:rPr>
      </w:pPr>
    </w:p>
    <w:p w14:paraId="0D67D3EE" w14:textId="77777777" w:rsidR="00A26D5C" w:rsidRPr="007B50A1" w:rsidRDefault="00A26D5C" w:rsidP="00BD4839">
      <w:pPr>
        <w:shd w:val="clear" w:color="auto" w:fill="FFFFFF"/>
        <w:tabs>
          <w:tab w:val="clear" w:pos="567"/>
        </w:tabs>
        <w:spacing w:line="240" w:lineRule="auto"/>
        <w:jc w:val="both"/>
        <w:rPr>
          <w:rFonts w:eastAsia="SimSun"/>
          <w:szCs w:val="22"/>
          <w:lang w:val="hr-HR"/>
        </w:rPr>
      </w:pPr>
      <w:r w:rsidRPr="007B50A1">
        <w:rPr>
          <w:szCs w:val="22"/>
          <w:lang w:val="hr-HR"/>
        </w:rPr>
        <w:t>Priprema doze lijeka Zavicefta za odrasle i pedijatrijske pacijente u INFUZIONOJ KESI ili u INFUZIONOM ŠPRICU.</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2775"/>
        <w:gridCol w:w="2409"/>
        <w:gridCol w:w="2410"/>
      </w:tblGrid>
      <w:tr w:rsidR="00A26D5C" w:rsidRPr="007B50A1" w14:paraId="55985E53" w14:textId="77777777" w:rsidTr="00EC6ACD">
        <w:tc>
          <w:tcPr>
            <w:tcW w:w="1728" w:type="dxa"/>
            <w:shd w:val="clear" w:color="auto" w:fill="auto"/>
          </w:tcPr>
          <w:p w14:paraId="4471B622" w14:textId="4416E0AC" w:rsidR="00A26D5C" w:rsidRPr="007B50A1" w:rsidRDefault="002852D7" w:rsidP="00BD4839">
            <w:pPr>
              <w:keepNext/>
              <w:jc w:val="both"/>
              <w:rPr>
                <w:color w:val="000000"/>
                <w:szCs w:val="22"/>
                <w:lang w:val="hr-HR"/>
              </w:rPr>
            </w:pPr>
            <w:r w:rsidRPr="007B50A1">
              <w:rPr>
                <w:b/>
                <w:szCs w:val="22"/>
                <w:lang w:val="hr-HR"/>
              </w:rPr>
              <w:t xml:space="preserve">Doza lijeka </w:t>
            </w:r>
            <w:r w:rsidR="00A26D5C" w:rsidRPr="007B50A1">
              <w:rPr>
                <w:b/>
                <w:szCs w:val="22"/>
                <w:lang w:val="hr-HR"/>
              </w:rPr>
              <w:t>Zavicefta (ceftazidim)</w:t>
            </w:r>
            <w:r w:rsidR="00A26D5C" w:rsidRPr="007B50A1">
              <w:rPr>
                <w:b/>
                <w:szCs w:val="22"/>
                <w:vertAlign w:val="superscript"/>
                <w:lang w:val="hr-HR"/>
              </w:rPr>
              <w:t>1</w:t>
            </w:r>
          </w:p>
        </w:tc>
        <w:tc>
          <w:tcPr>
            <w:tcW w:w="2775" w:type="dxa"/>
            <w:shd w:val="clear" w:color="auto" w:fill="auto"/>
          </w:tcPr>
          <w:p w14:paraId="59651FA0" w14:textId="3CB5F2D6" w:rsidR="00A26D5C" w:rsidRPr="007B50A1" w:rsidRDefault="00A26D5C" w:rsidP="00BD4839">
            <w:pPr>
              <w:tabs>
                <w:tab w:val="clear" w:pos="567"/>
                <w:tab w:val="left" w:pos="720"/>
              </w:tabs>
              <w:spacing w:line="240" w:lineRule="auto"/>
              <w:jc w:val="both"/>
              <w:rPr>
                <w:color w:val="000000"/>
                <w:szCs w:val="22"/>
                <w:lang w:val="hr-HR"/>
              </w:rPr>
            </w:pPr>
            <w:r w:rsidRPr="007B50A1">
              <w:rPr>
                <w:b/>
                <w:szCs w:val="22"/>
                <w:lang w:val="hr-HR"/>
              </w:rPr>
              <w:t xml:space="preserve">Zapremina za </w:t>
            </w:r>
            <w:r w:rsidR="002852D7" w:rsidRPr="007B50A1">
              <w:rPr>
                <w:b/>
                <w:szCs w:val="22"/>
                <w:lang w:val="hr-HR"/>
              </w:rPr>
              <w:t>iz</w:t>
            </w:r>
            <w:r w:rsidRPr="007B50A1">
              <w:rPr>
                <w:b/>
                <w:szCs w:val="22"/>
                <w:lang w:val="hr-HR"/>
              </w:rPr>
              <w:t>vlačenje iz rekonstituisane bočice</w:t>
            </w:r>
          </w:p>
        </w:tc>
        <w:tc>
          <w:tcPr>
            <w:tcW w:w="2409" w:type="dxa"/>
            <w:shd w:val="clear" w:color="auto" w:fill="auto"/>
          </w:tcPr>
          <w:p w14:paraId="177B1ED6" w14:textId="77777777" w:rsidR="00A26D5C" w:rsidRPr="007B50A1" w:rsidRDefault="00A26D5C" w:rsidP="00BD4839">
            <w:pPr>
              <w:tabs>
                <w:tab w:val="clear" w:pos="567"/>
                <w:tab w:val="left" w:pos="720"/>
              </w:tabs>
              <w:spacing w:line="240" w:lineRule="auto"/>
              <w:jc w:val="both"/>
              <w:rPr>
                <w:color w:val="000000"/>
                <w:szCs w:val="22"/>
                <w:lang w:val="hr-HR"/>
              </w:rPr>
            </w:pPr>
            <w:r w:rsidRPr="007B50A1">
              <w:rPr>
                <w:b/>
                <w:szCs w:val="22"/>
                <w:lang w:val="hr-HR"/>
              </w:rPr>
              <w:t>Konačna zapremina nakon razblaživanja u infuzionoj kesi</w:t>
            </w:r>
            <w:r w:rsidRPr="007B50A1">
              <w:rPr>
                <w:b/>
                <w:szCs w:val="22"/>
                <w:vertAlign w:val="superscript"/>
                <w:lang w:val="hr-HR"/>
              </w:rPr>
              <w:t>2</w:t>
            </w:r>
          </w:p>
        </w:tc>
        <w:tc>
          <w:tcPr>
            <w:tcW w:w="2410" w:type="dxa"/>
            <w:shd w:val="clear" w:color="auto" w:fill="auto"/>
          </w:tcPr>
          <w:p w14:paraId="695AA5D2" w14:textId="77777777" w:rsidR="00A26D5C" w:rsidRPr="007B50A1" w:rsidRDefault="00A26D5C" w:rsidP="00BD4839">
            <w:pPr>
              <w:tabs>
                <w:tab w:val="clear" w:pos="567"/>
                <w:tab w:val="left" w:pos="720"/>
              </w:tabs>
              <w:spacing w:line="240" w:lineRule="auto"/>
              <w:jc w:val="both"/>
              <w:rPr>
                <w:color w:val="000000"/>
                <w:szCs w:val="22"/>
                <w:lang w:val="hr-HR"/>
              </w:rPr>
            </w:pPr>
            <w:r w:rsidRPr="007B50A1">
              <w:rPr>
                <w:b/>
                <w:szCs w:val="22"/>
                <w:lang w:val="hr-HR"/>
              </w:rPr>
              <w:t>Konačna zapremina u infuzionom špricu</w:t>
            </w:r>
          </w:p>
        </w:tc>
      </w:tr>
      <w:tr w:rsidR="00A26D5C" w:rsidRPr="007B50A1" w14:paraId="170D3599" w14:textId="77777777" w:rsidTr="00EC6ACD">
        <w:tc>
          <w:tcPr>
            <w:tcW w:w="1728" w:type="dxa"/>
            <w:shd w:val="clear" w:color="auto" w:fill="auto"/>
          </w:tcPr>
          <w:p w14:paraId="51678BB7" w14:textId="77777777" w:rsidR="00A26D5C" w:rsidRPr="007B50A1" w:rsidRDefault="00A26D5C" w:rsidP="00BD4839">
            <w:pPr>
              <w:tabs>
                <w:tab w:val="clear" w:pos="567"/>
                <w:tab w:val="left" w:pos="720"/>
              </w:tabs>
              <w:spacing w:line="240" w:lineRule="auto"/>
              <w:jc w:val="both"/>
              <w:rPr>
                <w:color w:val="000000"/>
                <w:szCs w:val="22"/>
                <w:lang w:val="hr-HR"/>
              </w:rPr>
            </w:pPr>
            <w:r w:rsidRPr="007B50A1">
              <w:rPr>
                <w:color w:val="000000"/>
                <w:szCs w:val="22"/>
                <w:lang w:val="hr-HR"/>
              </w:rPr>
              <w:t>2 g</w:t>
            </w:r>
          </w:p>
        </w:tc>
        <w:tc>
          <w:tcPr>
            <w:tcW w:w="2775" w:type="dxa"/>
            <w:shd w:val="clear" w:color="auto" w:fill="auto"/>
            <w:vAlign w:val="center"/>
          </w:tcPr>
          <w:p w14:paraId="0C67C519" w14:textId="77777777" w:rsidR="00A26D5C" w:rsidRPr="007B50A1" w:rsidRDefault="00A26D5C" w:rsidP="00BD4839">
            <w:pPr>
              <w:tabs>
                <w:tab w:val="clear" w:pos="567"/>
                <w:tab w:val="left" w:pos="720"/>
              </w:tabs>
              <w:spacing w:line="240" w:lineRule="auto"/>
              <w:jc w:val="both"/>
              <w:rPr>
                <w:color w:val="000000"/>
                <w:szCs w:val="22"/>
                <w:lang w:val="hr-HR"/>
              </w:rPr>
            </w:pPr>
            <w:r w:rsidRPr="007B50A1">
              <w:rPr>
                <w:szCs w:val="22"/>
                <w:lang w:val="hr-HR"/>
              </w:rPr>
              <w:t>Cio sadržaj (približno 12 ml)</w:t>
            </w:r>
          </w:p>
        </w:tc>
        <w:tc>
          <w:tcPr>
            <w:tcW w:w="2409" w:type="dxa"/>
            <w:shd w:val="clear" w:color="auto" w:fill="auto"/>
            <w:vAlign w:val="center"/>
          </w:tcPr>
          <w:p w14:paraId="04010CDA" w14:textId="77777777" w:rsidR="00A26D5C" w:rsidRPr="007B50A1" w:rsidRDefault="00A26D5C" w:rsidP="00BD4839">
            <w:pPr>
              <w:tabs>
                <w:tab w:val="clear" w:pos="567"/>
                <w:tab w:val="left" w:pos="720"/>
              </w:tabs>
              <w:spacing w:line="240" w:lineRule="auto"/>
              <w:jc w:val="both"/>
              <w:rPr>
                <w:color w:val="000000"/>
                <w:szCs w:val="22"/>
                <w:lang w:val="hr-HR"/>
              </w:rPr>
            </w:pPr>
            <w:r w:rsidRPr="007B50A1">
              <w:rPr>
                <w:szCs w:val="22"/>
                <w:lang w:val="hr-HR"/>
              </w:rPr>
              <w:t>50 ml do 250 ml</w:t>
            </w:r>
          </w:p>
        </w:tc>
        <w:tc>
          <w:tcPr>
            <w:tcW w:w="2410" w:type="dxa"/>
            <w:shd w:val="clear" w:color="auto" w:fill="auto"/>
            <w:vAlign w:val="center"/>
          </w:tcPr>
          <w:p w14:paraId="3756C696" w14:textId="77777777" w:rsidR="00A26D5C" w:rsidRPr="007B50A1" w:rsidRDefault="00A26D5C" w:rsidP="00BD4839">
            <w:pPr>
              <w:tabs>
                <w:tab w:val="clear" w:pos="567"/>
                <w:tab w:val="left" w:pos="720"/>
              </w:tabs>
              <w:spacing w:line="240" w:lineRule="auto"/>
              <w:jc w:val="both"/>
              <w:rPr>
                <w:color w:val="000000"/>
                <w:szCs w:val="22"/>
                <w:lang w:val="hr-HR"/>
              </w:rPr>
            </w:pPr>
            <w:r w:rsidRPr="007B50A1">
              <w:rPr>
                <w:szCs w:val="22"/>
                <w:lang w:val="hr-HR"/>
              </w:rPr>
              <w:t>50 ml</w:t>
            </w:r>
          </w:p>
        </w:tc>
      </w:tr>
      <w:tr w:rsidR="00A26D5C" w:rsidRPr="007B50A1" w14:paraId="767CC57D" w14:textId="77777777" w:rsidTr="00EC6ACD">
        <w:tc>
          <w:tcPr>
            <w:tcW w:w="1728" w:type="dxa"/>
            <w:shd w:val="clear" w:color="auto" w:fill="auto"/>
          </w:tcPr>
          <w:p w14:paraId="70CDDE89" w14:textId="77777777" w:rsidR="00A26D5C" w:rsidRPr="007B50A1" w:rsidRDefault="00A26D5C" w:rsidP="00BD4839">
            <w:pPr>
              <w:tabs>
                <w:tab w:val="clear" w:pos="567"/>
                <w:tab w:val="left" w:pos="720"/>
              </w:tabs>
              <w:spacing w:line="240" w:lineRule="auto"/>
              <w:jc w:val="both"/>
              <w:rPr>
                <w:color w:val="000000"/>
                <w:szCs w:val="22"/>
                <w:lang w:val="hr-HR"/>
              </w:rPr>
            </w:pPr>
            <w:r w:rsidRPr="007B50A1">
              <w:rPr>
                <w:color w:val="000000"/>
                <w:szCs w:val="22"/>
                <w:lang w:val="hr-HR"/>
              </w:rPr>
              <w:t>1 g</w:t>
            </w:r>
          </w:p>
        </w:tc>
        <w:tc>
          <w:tcPr>
            <w:tcW w:w="2775" w:type="dxa"/>
            <w:shd w:val="clear" w:color="auto" w:fill="auto"/>
            <w:vAlign w:val="center"/>
          </w:tcPr>
          <w:p w14:paraId="24DF1134" w14:textId="77777777" w:rsidR="00A26D5C" w:rsidRPr="007B50A1" w:rsidRDefault="00A26D5C" w:rsidP="00BD4839">
            <w:pPr>
              <w:tabs>
                <w:tab w:val="clear" w:pos="567"/>
                <w:tab w:val="left" w:pos="720"/>
              </w:tabs>
              <w:spacing w:line="240" w:lineRule="auto"/>
              <w:jc w:val="both"/>
              <w:rPr>
                <w:color w:val="000000"/>
                <w:szCs w:val="22"/>
                <w:lang w:val="hr-HR"/>
              </w:rPr>
            </w:pPr>
            <w:r w:rsidRPr="007B50A1">
              <w:rPr>
                <w:szCs w:val="22"/>
                <w:lang w:val="hr-HR"/>
              </w:rPr>
              <w:t>6 ml</w:t>
            </w:r>
          </w:p>
        </w:tc>
        <w:tc>
          <w:tcPr>
            <w:tcW w:w="2409" w:type="dxa"/>
            <w:shd w:val="clear" w:color="auto" w:fill="auto"/>
            <w:vAlign w:val="center"/>
          </w:tcPr>
          <w:p w14:paraId="1CA3ACDE" w14:textId="77777777" w:rsidR="00A26D5C" w:rsidRPr="007B50A1" w:rsidRDefault="00A26D5C" w:rsidP="00BD4839">
            <w:pPr>
              <w:tabs>
                <w:tab w:val="clear" w:pos="567"/>
                <w:tab w:val="left" w:pos="720"/>
              </w:tabs>
              <w:spacing w:line="240" w:lineRule="auto"/>
              <w:jc w:val="both"/>
              <w:rPr>
                <w:color w:val="000000"/>
                <w:szCs w:val="22"/>
                <w:lang w:val="hr-HR"/>
              </w:rPr>
            </w:pPr>
            <w:r w:rsidRPr="007B50A1">
              <w:rPr>
                <w:szCs w:val="22"/>
                <w:lang w:val="hr-HR"/>
              </w:rPr>
              <w:t>25 ml do 125 ml</w:t>
            </w:r>
          </w:p>
        </w:tc>
        <w:tc>
          <w:tcPr>
            <w:tcW w:w="2410" w:type="dxa"/>
            <w:shd w:val="clear" w:color="auto" w:fill="auto"/>
            <w:vAlign w:val="center"/>
          </w:tcPr>
          <w:p w14:paraId="4E2B843C" w14:textId="77777777" w:rsidR="00A26D5C" w:rsidRPr="007B50A1" w:rsidRDefault="00A26D5C" w:rsidP="00BD4839">
            <w:pPr>
              <w:tabs>
                <w:tab w:val="clear" w:pos="567"/>
                <w:tab w:val="left" w:pos="720"/>
              </w:tabs>
              <w:spacing w:line="240" w:lineRule="auto"/>
              <w:jc w:val="both"/>
              <w:rPr>
                <w:color w:val="000000"/>
                <w:szCs w:val="22"/>
                <w:lang w:val="hr-HR"/>
              </w:rPr>
            </w:pPr>
            <w:r w:rsidRPr="007B50A1">
              <w:rPr>
                <w:szCs w:val="22"/>
                <w:lang w:val="hr-HR"/>
              </w:rPr>
              <w:t>25 ml do 50 ml</w:t>
            </w:r>
          </w:p>
        </w:tc>
      </w:tr>
      <w:tr w:rsidR="00A26D5C" w:rsidRPr="007B50A1" w14:paraId="4F78C094" w14:textId="77777777" w:rsidTr="00EC6ACD">
        <w:tc>
          <w:tcPr>
            <w:tcW w:w="1728" w:type="dxa"/>
            <w:shd w:val="clear" w:color="auto" w:fill="auto"/>
          </w:tcPr>
          <w:p w14:paraId="2BB1487E" w14:textId="77777777" w:rsidR="00A26D5C" w:rsidRPr="007B50A1" w:rsidRDefault="00A26D5C" w:rsidP="00BD4839">
            <w:pPr>
              <w:tabs>
                <w:tab w:val="clear" w:pos="567"/>
                <w:tab w:val="left" w:pos="720"/>
              </w:tabs>
              <w:spacing w:line="240" w:lineRule="auto"/>
              <w:jc w:val="both"/>
              <w:rPr>
                <w:color w:val="000000"/>
                <w:szCs w:val="22"/>
                <w:lang w:val="hr-HR"/>
              </w:rPr>
            </w:pPr>
            <w:r w:rsidRPr="007B50A1">
              <w:rPr>
                <w:color w:val="000000"/>
                <w:szCs w:val="22"/>
                <w:lang w:val="hr-HR"/>
              </w:rPr>
              <w:t>0,75 g</w:t>
            </w:r>
          </w:p>
        </w:tc>
        <w:tc>
          <w:tcPr>
            <w:tcW w:w="2775" w:type="dxa"/>
            <w:shd w:val="clear" w:color="auto" w:fill="auto"/>
            <w:vAlign w:val="center"/>
          </w:tcPr>
          <w:p w14:paraId="4B36DBD2" w14:textId="77777777" w:rsidR="00A26D5C" w:rsidRPr="007B50A1" w:rsidRDefault="00A26D5C" w:rsidP="00BD4839">
            <w:pPr>
              <w:tabs>
                <w:tab w:val="clear" w:pos="567"/>
                <w:tab w:val="left" w:pos="720"/>
              </w:tabs>
              <w:spacing w:line="240" w:lineRule="auto"/>
              <w:jc w:val="both"/>
              <w:rPr>
                <w:color w:val="000000"/>
                <w:szCs w:val="22"/>
                <w:lang w:val="hr-HR"/>
              </w:rPr>
            </w:pPr>
            <w:r w:rsidRPr="007B50A1">
              <w:rPr>
                <w:szCs w:val="22"/>
                <w:lang w:val="hr-HR"/>
              </w:rPr>
              <w:t>4,5 ml</w:t>
            </w:r>
          </w:p>
        </w:tc>
        <w:tc>
          <w:tcPr>
            <w:tcW w:w="2409" w:type="dxa"/>
            <w:shd w:val="clear" w:color="auto" w:fill="auto"/>
            <w:vAlign w:val="center"/>
          </w:tcPr>
          <w:p w14:paraId="129BDD29" w14:textId="77777777" w:rsidR="00A26D5C" w:rsidRPr="007B50A1" w:rsidRDefault="00A26D5C" w:rsidP="00BD4839">
            <w:pPr>
              <w:tabs>
                <w:tab w:val="clear" w:pos="567"/>
                <w:tab w:val="left" w:pos="720"/>
              </w:tabs>
              <w:spacing w:line="240" w:lineRule="auto"/>
              <w:jc w:val="both"/>
              <w:rPr>
                <w:color w:val="000000"/>
                <w:szCs w:val="22"/>
                <w:lang w:val="hr-HR"/>
              </w:rPr>
            </w:pPr>
            <w:r w:rsidRPr="007B50A1">
              <w:rPr>
                <w:szCs w:val="22"/>
                <w:lang w:val="hr-HR"/>
              </w:rPr>
              <w:t>19 ml do 93 ml</w:t>
            </w:r>
          </w:p>
        </w:tc>
        <w:tc>
          <w:tcPr>
            <w:tcW w:w="2410" w:type="dxa"/>
            <w:shd w:val="clear" w:color="auto" w:fill="auto"/>
            <w:vAlign w:val="center"/>
          </w:tcPr>
          <w:p w14:paraId="00802785" w14:textId="77777777" w:rsidR="00A26D5C" w:rsidRPr="007B50A1" w:rsidRDefault="00A26D5C" w:rsidP="00BD4839">
            <w:pPr>
              <w:tabs>
                <w:tab w:val="clear" w:pos="567"/>
                <w:tab w:val="left" w:pos="720"/>
              </w:tabs>
              <w:spacing w:line="240" w:lineRule="auto"/>
              <w:jc w:val="both"/>
              <w:rPr>
                <w:color w:val="000000"/>
                <w:szCs w:val="22"/>
                <w:lang w:val="hr-HR"/>
              </w:rPr>
            </w:pPr>
            <w:r w:rsidRPr="007B50A1">
              <w:rPr>
                <w:szCs w:val="22"/>
                <w:lang w:val="hr-HR"/>
              </w:rPr>
              <w:t>19 ml do 50 ml</w:t>
            </w:r>
          </w:p>
        </w:tc>
      </w:tr>
      <w:tr w:rsidR="00A26D5C" w:rsidRPr="007B50A1" w14:paraId="2D7F6962" w14:textId="77777777" w:rsidTr="00EC6ACD">
        <w:tc>
          <w:tcPr>
            <w:tcW w:w="1728" w:type="dxa"/>
            <w:shd w:val="clear" w:color="auto" w:fill="auto"/>
          </w:tcPr>
          <w:p w14:paraId="6680CE7F" w14:textId="77777777" w:rsidR="00A26D5C" w:rsidRPr="007B50A1" w:rsidRDefault="00A26D5C" w:rsidP="00BD4839">
            <w:pPr>
              <w:tabs>
                <w:tab w:val="clear" w:pos="567"/>
                <w:tab w:val="left" w:pos="720"/>
              </w:tabs>
              <w:spacing w:line="240" w:lineRule="auto"/>
              <w:jc w:val="both"/>
              <w:rPr>
                <w:color w:val="000000"/>
                <w:szCs w:val="22"/>
                <w:lang w:val="hr-HR"/>
              </w:rPr>
            </w:pPr>
            <w:r w:rsidRPr="007B50A1">
              <w:rPr>
                <w:color w:val="000000"/>
                <w:szCs w:val="22"/>
                <w:lang w:val="hr-HR"/>
              </w:rPr>
              <w:t>Sve ostale doze</w:t>
            </w:r>
          </w:p>
        </w:tc>
        <w:tc>
          <w:tcPr>
            <w:tcW w:w="2775" w:type="dxa"/>
            <w:shd w:val="clear" w:color="auto" w:fill="auto"/>
            <w:vAlign w:val="center"/>
          </w:tcPr>
          <w:p w14:paraId="767ED68B" w14:textId="77777777" w:rsidR="00A26D5C" w:rsidRPr="007B50A1" w:rsidRDefault="00A26D5C" w:rsidP="00BD4839">
            <w:pPr>
              <w:jc w:val="both"/>
              <w:rPr>
                <w:rFonts w:eastAsia="SimSun"/>
                <w:szCs w:val="22"/>
                <w:lang w:val="hr-HR"/>
              </w:rPr>
            </w:pPr>
            <w:r w:rsidRPr="007B50A1">
              <w:rPr>
                <w:szCs w:val="22"/>
                <w:lang w:val="hr-HR"/>
              </w:rPr>
              <w:t>Zapremina (ml) izračunata na osnovu potrebne doze:</w:t>
            </w:r>
          </w:p>
          <w:p w14:paraId="7AF98EB9" w14:textId="77777777" w:rsidR="00A26D5C" w:rsidRPr="007B50A1" w:rsidRDefault="00A26D5C" w:rsidP="00BD4839">
            <w:pPr>
              <w:jc w:val="both"/>
              <w:rPr>
                <w:rFonts w:eastAsia="SimSun"/>
                <w:szCs w:val="22"/>
                <w:lang w:val="hr-HR"/>
              </w:rPr>
            </w:pPr>
          </w:p>
          <w:p w14:paraId="52E555B4" w14:textId="77777777" w:rsidR="00A26D5C" w:rsidRPr="007B50A1" w:rsidRDefault="00A26D5C" w:rsidP="00BD4839">
            <w:pPr>
              <w:jc w:val="both"/>
              <w:rPr>
                <w:rFonts w:eastAsia="SimSun"/>
                <w:szCs w:val="22"/>
                <w:lang w:val="hr-HR"/>
              </w:rPr>
            </w:pPr>
            <w:r w:rsidRPr="007B50A1">
              <w:rPr>
                <w:b/>
                <w:szCs w:val="22"/>
                <w:lang w:val="hr-HR"/>
              </w:rPr>
              <w:t>Doza (ceftazidima u mg) ÷ 167,3 mg/ml ceftazidima</w:t>
            </w:r>
          </w:p>
          <w:p w14:paraId="4315B607" w14:textId="77777777" w:rsidR="00A26D5C" w:rsidRPr="007B50A1" w:rsidRDefault="00A26D5C" w:rsidP="00BD4839">
            <w:pPr>
              <w:tabs>
                <w:tab w:val="clear" w:pos="567"/>
                <w:tab w:val="left" w:pos="720"/>
              </w:tabs>
              <w:spacing w:line="240" w:lineRule="auto"/>
              <w:jc w:val="both"/>
              <w:rPr>
                <w:color w:val="000000"/>
                <w:szCs w:val="22"/>
                <w:lang w:val="hr-HR"/>
              </w:rPr>
            </w:pPr>
          </w:p>
        </w:tc>
        <w:tc>
          <w:tcPr>
            <w:tcW w:w="2409" w:type="dxa"/>
            <w:shd w:val="clear" w:color="auto" w:fill="auto"/>
            <w:vAlign w:val="center"/>
          </w:tcPr>
          <w:p w14:paraId="32F50A01" w14:textId="77777777" w:rsidR="00A26D5C" w:rsidRPr="007B50A1" w:rsidRDefault="00A26D5C" w:rsidP="00BD4839">
            <w:pPr>
              <w:jc w:val="both"/>
              <w:rPr>
                <w:rFonts w:eastAsia="SimSun"/>
                <w:szCs w:val="22"/>
                <w:lang w:val="hr-HR"/>
              </w:rPr>
            </w:pPr>
            <w:r w:rsidRPr="007B50A1">
              <w:rPr>
                <w:szCs w:val="22"/>
                <w:lang w:val="hr-HR"/>
              </w:rPr>
              <w:t>Zapremina (ml) će varirati u zavisnosti od dostupnosti veličine infuzione kese i željene konačne koncentracije</w:t>
            </w:r>
          </w:p>
          <w:p w14:paraId="7D8D8B92" w14:textId="77777777" w:rsidR="00A26D5C" w:rsidRPr="007B50A1" w:rsidRDefault="00A26D5C" w:rsidP="00BD4839">
            <w:pPr>
              <w:tabs>
                <w:tab w:val="clear" w:pos="567"/>
                <w:tab w:val="left" w:pos="720"/>
              </w:tabs>
              <w:spacing w:line="240" w:lineRule="auto"/>
              <w:jc w:val="both"/>
              <w:rPr>
                <w:color w:val="000000"/>
                <w:szCs w:val="22"/>
                <w:lang w:val="hr-HR"/>
              </w:rPr>
            </w:pPr>
            <w:r w:rsidRPr="007B50A1">
              <w:rPr>
                <w:szCs w:val="22"/>
                <w:lang w:val="hr-HR"/>
              </w:rPr>
              <w:t>(mora biti 8-40 mg/ml ceftazidima)</w:t>
            </w:r>
          </w:p>
        </w:tc>
        <w:tc>
          <w:tcPr>
            <w:tcW w:w="2410" w:type="dxa"/>
            <w:shd w:val="clear" w:color="auto" w:fill="auto"/>
            <w:vAlign w:val="center"/>
          </w:tcPr>
          <w:p w14:paraId="3A305D9F" w14:textId="77777777" w:rsidR="00A26D5C" w:rsidRPr="007B50A1" w:rsidRDefault="00A26D5C" w:rsidP="00BD4839">
            <w:pPr>
              <w:jc w:val="both"/>
              <w:rPr>
                <w:rFonts w:eastAsia="SimSun"/>
                <w:szCs w:val="22"/>
                <w:lang w:val="hr-HR"/>
              </w:rPr>
            </w:pPr>
            <w:r w:rsidRPr="007B50A1">
              <w:rPr>
                <w:szCs w:val="22"/>
                <w:lang w:val="hr-HR"/>
              </w:rPr>
              <w:t>Zapremina (ml) će varirati u zavisnosti od dostupnosti veličine infuzionog šprica i željene konačne koncentracije</w:t>
            </w:r>
          </w:p>
          <w:p w14:paraId="6C8460B8" w14:textId="77777777" w:rsidR="00A26D5C" w:rsidRPr="007B50A1" w:rsidRDefault="00A26D5C" w:rsidP="00BD4839">
            <w:pPr>
              <w:tabs>
                <w:tab w:val="clear" w:pos="567"/>
                <w:tab w:val="left" w:pos="720"/>
              </w:tabs>
              <w:spacing w:line="240" w:lineRule="auto"/>
              <w:jc w:val="both"/>
              <w:rPr>
                <w:color w:val="000000"/>
                <w:szCs w:val="22"/>
                <w:lang w:val="hr-HR"/>
              </w:rPr>
            </w:pPr>
            <w:r w:rsidRPr="007B50A1">
              <w:rPr>
                <w:szCs w:val="22"/>
                <w:lang w:val="hr-HR"/>
              </w:rPr>
              <w:t>(mora biti 8-40 mg/ml ceftazidima)</w:t>
            </w:r>
          </w:p>
        </w:tc>
      </w:tr>
    </w:tbl>
    <w:p w14:paraId="0BFA95DE" w14:textId="77777777" w:rsidR="009A53BB" w:rsidRPr="007B50A1" w:rsidRDefault="00A26D5C" w:rsidP="00BD4839">
      <w:pPr>
        <w:jc w:val="both"/>
        <w:rPr>
          <w:szCs w:val="22"/>
          <w:vertAlign w:val="superscript"/>
          <w:lang w:val="hr-HR"/>
        </w:rPr>
      </w:pPr>
      <w:r w:rsidRPr="007B50A1">
        <w:rPr>
          <w:szCs w:val="22"/>
          <w:vertAlign w:val="superscript"/>
          <w:lang w:val="hr-HR"/>
        </w:rPr>
        <w:t xml:space="preserve">1 </w:t>
      </w:r>
      <w:r w:rsidRPr="007B50A1">
        <w:rPr>
          <w:szCs w:val="22"/>
          <w:lang w:val="hr-HR"/>
        </w:rPr>
        <w:t>Samo na bazi komponente ceftazidima.</w:t>
      </w:r>
      <w:r w:rsidRPr="007B50A1">
        <w:rPr>
          <w:szCs w:val="22"/>
          <w:vertAlign w:val="superscript"/>
          <w:lang w:val="hr-HR"/>
        </w:rPr>
        <w:t xml:space="preserve"> </w:t>
      </w:r>
    </w:p>
    <w:p w14:paraId="27542125" w14:textId="43CBC19D" w:rsidR="009A53BB" w:rsidRPr="007B50A1" w:rsidRDefault="009A53BB" w:rsidP="00BD4839">
      <w:pPr>
        <w:ind w:left="144" w:hanging="144"/>
        <w:jc w:val="both"/>
        <w:rPr>
          <w:szCs w:val="22"/>
          <w:lang w:val="hr-HR"/>
        </w:rPr>
      </w:pPr>
      <w:r w:rsidRPr="007B50A1">
        <w:rPr>
          <w:szCs w:val="22"/>
          <w:vertAlign w:val="superscript"/>
          <w:lang w:val="hr-HR"/>
        </w:rPr>
        <w:t>2</w:t>
      </w:r>
      <w:r w:rsidRPr="007B50A1">
        <w:rPr>
          <w:szCs w:val="22"/>
          <w:lang w:val="hr-HR"/>
        </w:rPr>
        <w:t xml:space="preserve"> Razblažite do konačne koncentracije ceftazidima od 8 mg/ml za stabilnost tokom upotrebe do 12 sati na 2-8°C, nakon čega slijedi do 4 sata na temperaturi ne višoj od 25</w:t>
      </w:r>
      <w:r w:rsidR="002852D7" w:rsidRPr="007B50A1">
        <w:rPr>
          <w:szCs w:val="22"/>
          <w:lang w:val="hr-HR"/>
        </w:rPr>
        <w:t xml:space="preserve"> </w:t>
      </w:r>
      <w:r w:rsidRPr="007B50A1">
        <w:rPr>
          <w:szCs w:val="22"/>
          <w:lang w:val="hr-HR"/>
        </w:rPr>
        <w:t>°C (tj. razblažite dozu od 2 g ceftazidima u 250 ml, dozu od 1 g ceftazidima u 125 ml, dozu od 0,75 g ceftazidima u 93 ml, itd.). Sve ostale koncentracije ceftazidima (&gt; 8 mg/ml do 40 mg/ml) imaju stabilnost pogodnu za upotrebu do 4 sata na temperaturi ne višoj od 25</w:t>
      </w:r>
      <w:r w:rsidR="002852D7" w:rsidRPr="007B50A1">
        <w:rPr>
          <w:szCs w:val="22"/>
          <w:lang w:val="hr-HR"/>
        </w:rPr>
        <w:t xml:space="preserve"> </w:t>
      </w:r>
      <w:r w:rsidRPr="007B50A1">
        <w:rPr>
          <w:szCs w:val="22"/>
          <w:lang w:val="hr-HR"/>
        </w:rPr>
        <w:t>°C.</w:t>
      </w:r>
    </w:p>
    <w:p w14:paraId="5D9E356E" w14:textId="42BD70B5" w:rsidR="00CB6073" w:rsidRPr="007B50A1" w:rsidRDefault="00686CD7" w:rsidP="00BD4839">
      <w:pPr>
        <w:ind w:left="144" w:hanging="144"/>
        <w:jc w:val="both"/>
        <w:rPr>
          <w:szCs w:val="22"/>
          <w:lang w:val="hr-HR"/>
        </w:rPr>
      </w:pPr>
      <w:r w:rsidRPr="007B50A1">
        <w:rPr>
          <w:szCs w:val="22"/>
          <w:vertAlign w:val="superscript"/>
          <w:lang w:val="hr-HR"/>
        </w:rPr>
        <w:t>3</w:t>
      </w:r>
      <w:r w:rsidRPr="007B50A1">
        <w:rPr>
          <w:szCs w:val="22"/>
          <w:lang w:val="hr-HR"/>
        </w:rPr>
        <w:t xml:space="preserve"> </w:t>
      </w:r>
      <w:r w:rsidR="00641AEF" w:rsidRPr="007B50A1">
        <w:rPr>
          <w:szCs w:val="22"/>
          <w:lang w:val="hr-HR"/>
        </w:rPr>
        <w:t>Razblažiti do konačne koncentracije ceftazidima od ≥ 8 mg/m</w:t>
      </w:r>
      <w:r w:rsidR="00114A63" w:rsidRPr="007B50A1">
        <w:rPr>
          <w:szCs w:val="22"/>
          <w:lang w:val="hr-HR"/>
        </w:rPr>
        <w:t>l</w:t>
      </w:r>
      <w:r w:rsidR="00641AEF" w:rsidRPr="007B50A1">
        <w:rPr>
          <w:szCs w:val="22"/>
          <w:lang w:val="hr-HR"/>
        </w:rPr>
        <w:t xml:space="preserve"> do 40 mg/m za stabilnost pri upotrebi do 6 sati na temperaturi </w:t>
      </w:r>
      <w:r w:rsidR="00A31E2D">
        <w:rPr>
          <w:szCs w:val="22"/>
          <w:lang w:val="hr-HR"/>
        </w:rPr>
        <w:t xml:space="preserve">koja </w:t>
      </w:r>
      <w:r w:rsidR="00641AEF" w:rsidRPr="007B50A1">
        <w:rPr>
          <w:szCs w:val="22"/>
          <w:lang w:val="hr-HR"/>
        </w:rPr>
        <w:t xml:space="preserve">ne </w:t>
      </w:r>
      <w:r w:rsidR="00A31E2D">
        <w:rPr>
          <w:szCs w:val="22"/>
          <w:lang w:val="hr-HR"/>
        </w:rPr>
        <w:t xml:space="preserve">smije biti </w:t>
      </w:r>
      <w:r w:rsidR="00641AEF" w:rsidRPr="007B50A1">
        <w:rPr>
          <w:szCs w:val="22"/>
          <w:lang w:val="hr-HR"/>
        </w:rPr>
        <w:t>viš</w:t>
      </w:r>
      <w:r w:rsidR="00A31E2D">
        <w:rPr>
          <w:szCs w:val="22"/>
          <w:lang w:val="hr-HR"/>
        </w:rPr>
        <w:t>a</w:t>
      </w:r>
      <w:r w:rsidR="00641AEF" w:rsidRPr="007B50A1">
        <w:rPr>
          <w:szCs w:val="22"/>
          <w:lang w:val="hr-HR"/>
        </w:rPr>
        <w:t xml:space="preserve"> od 25</w:t>
      </w:r>
      <w:r w:rsidRPr="007B50A1">
        <w:rPr>
          <w:szCs w:val="22"/>
          <w:lang w:val="hr-HR"/>
        </w:rPr>
        <w:t xml:space="preserve"> </w:t>
      </w:r>
      <w:r w:rsidR="00641AEF" w:rsidRPr="007B50A1">
        <w:rPr>
          <w:szCs w:val="22"/>
          <w:lang w:val="hr-HR"/>
        </w:rPr>
        <w:t>°C.</w:t>
      </w:r>
    </w:p>
    <w:p w14:paraId="61884475" w14:textId="77777777" w:rsidR="007A7A0F" w:rsidRPr="007B50A1" w:rsidRDefault="007A7A0F" w:rsidP="00BD4839">
      <w:pPr>
        <w:shd w:val="clear" w:color="auto" w:fill="FFFFFF"/>
        <w:tabs>
          <w:tab w:val="left" w:pos="720"/>
        </w:tabs>
        <w:spacing w:line="240" w:lineRule="auto"/>
        <w:ind w:left="630" w:hanging="630"/>
        <w:jc w:val="both"/>
        <w:rPr>
          <w:rFonts w:eastAsia="SimSun"/>
          <w:szCs w:val="22"/>
          <w:lang w:val="hr-HR"/>
        </w:rPr>
      </w:pPr>
    </w:p>
    <w:p w14:paraId="64B83EEB" w14:textId="2A83EB76" w:rsidR="005B6C38" w:rsidRPr="007B50A1" w:rsidRDefault="00A239BB" w:rsidP="00BD4839">
      <w:pPr>
        <w:jc w:val="both"/>
        <w:rPr>
          <w:i/>
          <w:iCs/>
          <w:szCs w:val="22"/>
          <w:lang w:val="hr-HR"/>
        </w:rPr>
      </w:pPr>
      <w:r w:rsidRPr="007B50A1">
        <w:rPr>
          <w:szCs w:val="22"/>
          <w:u w:val="single"/>
          <w:lang w:val="hr-HR"/>
        </w:rPr>
        <w:t>K</w:t>
      </w:r>
      <w:r w:rsidR="005B6C38" w:rsidRPr="007B50A1">
        <w:rPr>
          <w:szCs w:val="22"/>
          <w:u w:val="single"/>
          <w:lang w:val="hr-HR"/>
        </w:rPr>
        <w:t>od pedijatrijskih pacijenata uzrasta od 3 do 12 mjeseci</w:t>
      </w:r>
    </w:p>
    <w:p w14:paraId="0B52B64F" w14:textId="77777777" w:rsidR="005B6C38" w:rsidRPr="007B50A1" w:rsidRDefault="005B6C38" w:rsidP="00BD4839">
      <w:pPr>
        <w:jc w:val="both"/>
        <w:rPr>
          <w:szCs w:val="22"/>
          <w:lang w:val="hr-HR"/>
        </w:rPr>
      </w:pPr>
      <w:r w:rsidRPr="007B50A1">
        <w:rPr>
          <w:szCs w:val="22"/>
          <w:lang w:val="hr-HR"/>
        </w:rPr>
        <w:t>NAPOMENA: Sljedeći postupak opisuje korake za pripremu infuzionog rastvora sa konačnom koncentracijom od 20 mg/ml ceftazidima (dovoljno za većinu slučajeva). Mogu se pripremiti alternativne koncentracije, ali moraju imati konačan opseg koncentracije od 8-40 mg/ml ceftazidima.</w:t>
      </w:r>
    </w:p>
    <w:p w14:paraId="7F28AE9E" w14:textId="77777777" w:rsidR="00A81FCC" w:rsidRPr="007B50A1" w:rsidRDefault="00A81FCC" w:rsidP="00BD4839">
      <w:pPr>
        <w:tabs>
          <w:tab w:val="clear" w:pos="567"/>
          <w:tab w:val="left" w:pos="720"/>
        </w:tabs>
        <w:spacing w:line="240" w:lineRule="auto"/>
        <w:jc w:val="both"/>
        <w:rPr>
          <w:rFonts w:eastAsia="SimSun"/>
          <w:szCs w:val="22"/>
          <w:lang w:val="hr-HR"/>
        </w:rPr>
      </w:pPr>
    </w:p>
    <w:p w14:paraId="56BFCCE5" w14:textId="77777777" w:rsidR="005B6C38" w:rsidRPr="007B50A1" w:rsidRDefault="005B6C38" w:rsidP="00BD4839">
      <w:pPr>
        <w:keepNext/>
        <w:numPr>
          <w:ilvl w:val="0"/>
          <w:numId w:val="31"/>
        </w:numPr>
        <w:shd w:val="clear" w:color="auto" w:fill="FFFFFF"/>
        <w:tabs>
          <w:tab w:val="clear" w:pos="567"/>
        </w:tabs>
        <w:spacing w:line="240" w:lineRule="auto"/>
        <w:jc w:val="both"/>
        <w:rPr>
          <w:color w:val="000000"/>
          <w:szCs w:val="22"/>
          <w:lang w:val="hr-HR"/>
        </w:rPr>
      </w:pPr>
      <w:r w:rsidRPr="007B50A1">
        <w:rPr>
          <w:color w:val="000000"/>
          <w:szCs w:val="22"/>
          <w:lang w:val="hr-HR"/>
        </w:rPr>
        <w:t xml:space="preserve">Pripremite </w:t>
      </w:r>
      <w:r w:rsidRPr="007B50A1">
        <w:rPr>
          <w:b/>
          <w:color w:val="000000"/>
          <w:szCs w:val="22"/>
          <w:lang w:val="hr-HR"/>
        </w:rPr>
        <w:t>rekonstituisani rastvor</w:t>
      </w:r>
      <w:r w:rsidRPr="007B50A1">
        <w:rPr>
          <w:color w:val="000000"/>
          <w:szCs w:val="22"/>
          <w:lang w:val="hr-HR"/>
        </w:rPr>
        <w:t xml:space="preserve"> (</w:t>
      </w:r>
      <w:r w:rsidRPr="007B50A1">
        <w:rPr>
          <w:b/>
          <w:color w:val="000000"/>
          <w:szCs w:val="22"/>
          <w:lang w:val="hr-HR"/>
        </w:rPr>
        <w:t>167,3 mg/ml</w:t>
      </w:r>
      <w:r w:rsidRPr="007B50A1">
        <w:rPr>
          <w:color w:val="000000"/>
          <w:szCs w:val="22"/>
          <w:lang w:val="hr-HR"/>
        </w:rPr>
        <w:t xml:space="preserve"> ceftazidima):</w:t>
      </w:r>
    </w:p>
    <w:p w14:paraId="172463CE" w14:textId="6A2B28C4" w:rsidR="00DD51DF" w:rsidRPr="007B50A1" w:rsidRDefault="00F14B83" w:rsidP="00BD4839">
      <w:pPr>
        <w:numPr>
          <w:ilvl w:val="0"/>
          <w:numId w:val="49"/>
        </w:numPr>
        <w:shd w:val="clear" w:color="auto" w:fill="FFFFFF"/>
        <w:tabs>
          <w:tab w:val="clear" w:pos="567"/>
        </w:tabs>
        <w:spacing w:line="240" w:lineRule="auto"/>
        <w:jc w:val="both"/>
        <w:rPr>
          <w:color w:val="000000"/>
          <w:szCs w:val="22"/>
          <w:lang w:val="hr-HR"/>
        </w:rPr>
      </w:pPr>
      <w:r w:rsidRPr="007B50A1">
        <w:rPr>
          <w:color w:val="000000"/>
          <w:szCs w:val="22"/>
          <w:lang w:val="hr-HR"/>
        </w:rPr>
        <w:t>Umetnite iglu šprica kroz č</w:t>
      </w:r>
      <w:r w:rsidR="00E54981" w:rsidRPr="007B50A1">
        <w:rPr>
          <w:color w:val="000000"/>
          <w:szCs w:val="22"/>
          <w:lang w:val="hr-HR"/>
        </w:rPr>
        <w:t>ep</w:t>
      </w:r>
      <w:r w:rsidRPr="007B50A1">
        <w:rPr>
          <w:color w:val="000000"/>
          <w:szCs w:val="22"/>
          <w:lang w:val="hr-HR"/>
        </w:rPr>
        <w:t xml:space="preserve"> bočice i ubrizgajte 10 ml sterilne vode za injekcije.</w:t>
      </w:r>
    </w:p>
    <w:p w14:paraId="6A159DEA" w14:textId="77777777" w:rsidR="00DD51DF" w:rsidRPr="007B50A1" w:rsidRDefault="00F14B83" w:rsidP="00BD4839">
      <w:pPr>
        <w:numPr>
          <w:ilvl w:val="0"/>
          <w:numId w:val="49"/>
        </w:numPr>
        <w:shd w:val="clear" w:color="auto" w:fill="FFFFFF"/>
        <w:tabs>
          <w:tab w:val="clear" w:pos="567"/>
        </w:tabs>
        <w:spacing w:line="240" w:lineRule="auto"/>
        <w:jc w:val="both"/>
        <w:rPr>
          <w:color w:val="000000"/>
          <w:szCs w:val="22"/>
          <w:lang w:val="hr-HR"/>
        </w:rPr>
      </w:pPr>
      <w:r w:rsidRPr="007B50A1">
        <w:rPr>
          <w:color w:val="000000"/>
          <w:szCs w:val="22"/>
          <w:lang w:val="hr-HR"/>
        </w:rPr>
        <w:t>Izvucite iglu i protresite bočicu dok ne dobijete bistar rastvor.</w:t>
      </w:r>
    </w:p>
    <w:p w14:paraId="5A58102B" w14:textId="50C697D4" w:rsidR="007A4723" w:rsidRPr="007B50A1" w:rsidRDefault="00A81FCC" w:rsidP="00BD4839">
      <w:pPr>
        <w:numPr>
          <w:ilvl w:val="0"/>
          <w:numId w:val="49"/>
        </w:numPr>
        <w:shd w:val="clear" w:color="auto" w:fill="FFFFFF"/>
        <w:tabs>
          <w:tab w:val="clear" w:pos="567"/>
        </w:tabs>
        <w:spacing w:line="240" w:lineRule="auto"/>
        <w:jc w:val="both"/>
        <w:rPr>
          <w:color w:val="000000"/>
          <w:szCs w:val="22"/>
          <w:lang w:val="hr-HR"/>
        </w:rPr>
      </w:pPr>
      <w:r w:rsidRPr="007B50A1">
        <w:rPr>
          <w:color w:val="000000"/>
          <w:szCs w:val="22"/>
          <w:lang w:val="hr-HR"/>
        </w:rPr>
        <w:t>Umetnite iglu za oslobađanje gasa kroz č</w:t>
      </w:r>
      <w:r w:rsidR="00E54981" w:rsidRPr="007B50A1">
        <w:rPr>
          <w:color w:val="000000"/>
          <w:szCs w:val="22"/>
          <w:lang w:val="hr-HR"/>
        </w:rPr>
        <w:t>ep</w:t>
      </w:r>
      <w:r w:rsidRPr="007B50A1">
        <w:rPr>
          <w:color w:val="000000"/>
          <w:szCs w:val="22"/>
          <w:lang w:val="hr-HR"/>
        </w:rPr>
        <w:t xml:space="preserve"> bočice</w:t>
      </w:r>
      <w:r w:rsidRPr="007B50A1">
        <w:rPr>
          <w:b/>
          <w:color w:val="000000"/>
          <w:szCs w:val="22"/>
          <w:lang w:val="hr-HR"/>
        </w:rPr>
        <w:t xml:space="preserve"> nakon</w:t>
      </w:r>
      <w:r w:rsidRPr="007B50A1">
        <w:rPr>
          <w:color w:val="000000"/>
          <w:szCs w:val="22"/>
          <w:lang w:val="hr-HR"/>
        </w:rPr>
        <w:t xml:space="preserve"> što se proizvod rastvori </w:t>
      </w:r>
      <w:r w:rsidR="00E54981" w:rsidRPr="007B50A1">
        <w:rPr>
          <w:color w:val="000000"/>
          <w:szCs w:val="22"/>
          <w:lang w:val="hr-HR"/>
        </w:rPr>
        <w:t>kako</w:t>
      </w:r>
      <w:r w:rsidRPr="007B50A1">
        <w:rPr>
          <w:color w:val="000000"/>
          <w:szCs w:val="22"/>
          <w:lang w:val="hr-HR"/>
        </w:rPr>
        <w:t xml:space="preserve"> biste smanjili unutrašnji pritisak (ovo je važno za očuvanje sterilnosti proizvoda).</w:t>
      </w:r>
    </w:p>
    <w:p w14:paraId="57F2F2E7" w14:textId="77777777" w:rsidR="0013296D" w:rsidRPr="007B50A1" w:rsidRDefault="0013296D" w:rsidP="00BD4839">
      <w:pPr>
        <w:shd w:val="clear" w:color="auto" w:fill="FFFFFF"/>
        <w:tabs>
          <w:tab w:val="clear" w:pos="567"/>
        </w:tabs>
        <w:spacing w:line="240" w:lineRule="auto"/>
        <w:ind w:left="720"/>
        <w:jc w:val="both"/>
        <w:rPr>
          <w:color w:val="000000"/>
          <w:szCs w:val="22"/>
          <w:lang w:val="hr-HR"/>
        </w:rPr>
      </w:pPr>
    </w:p>
    <w:p w14:paraId="7F712C9D" w14:textId="77777777" w:rsidR="00A81FCC" w:rsidRPr="007B50A1" w:rsidRDefault="00A81FCC" w:rsidP="00BD4839">
      <w:pPr>
        <w:numPr>
          <w:ilvl w:val="0"/>
          <w:numId w:val="31"/>
        </w:numPr>
        <w:tabs>
          <w:tab w:val="clear" w:pos="567"/>
        </w:tabs>
        <w:spacing w:line="240" w:lineRule="auto"/>
        <w:jc w:val="both"/>
        <w:rPr>
          <w:rFonts w:eastAsia="SimSun"/>
          <w:szCs w:val="22"/>
          <w:lang w:val="hr-HR"/>
        </w:rPr>
      </w:pPr>
      <w:r w:rsidRPr="007B50A1">
        <w:rPr>
          <w:szCs w:val="22"/>
          <w:lang w:val="hr-HR"/>
        </w:rPr>
        <w:t xml:space="preserve">Pripremite </w:t>
      </w:r>
      <w:r w:rsidRPr="007B50A1">
        <w:rPr>
          <w:b/>
          <w:szCs w:val="22"/>
          <w:lang w:val="hr-HR"/>
        </w:rPr>
        <w:t>konačni rastvor</w:t>
      </w:r>
      <w:r w:rsidRPr="007B50A1">
        <w:rPr>
          <w:szCs w:val="22"/>
          <w:lang w:val="hr-HR"/>
        </w:rPr>
        <w:t xml:space="preserve"> za infuziju do konačne koncentracije od </w:t>
      </w:r>
      <w:r w:rsidRPr="007B50A1">
        <w:rPr>
          <w:b/>
          <w:szCs w:val="22"/>
          <w:lang w:val="hr-HR"/>
        </w:rPr>
        <w:t>20 mg/ml</w:t>
      </w:r>
      <w:r w:rsidRPr="007B50A1">
        <w:rPr>
          <w:szCs w:val="22"/>
          <w:lang w:val="hr-HR"/>
        </w:rPr>
        <w:t xml:space="preserve"> ceftazidima:</w:t>
      </w:r>
    </w:p>
    <w:p w14:paraId="33C991ED" w14:textId="6B0FF109" w:rsidR="00A81FCC" w:rsidRPr="007B50A1" w:rsidRDefault="00A81FCC" w:rsidP="00BD4839">
      <w:pPr>
        <w:numPr>
          <w:ilvl w:val="0"/>
          <w:numId w:val="50"/>
        </w:numPr>
        <w:tabs>
          <w:tab w:val="clear" w:pos="567"/>
        </w:tabs>
        <w:spacing w:line="240" w:lineRule="auto"/>
        <w:jc w:val="both"/>
        <w:rPr>
          <w:rFonts w:eastAsia="SimSun"/>
          <w:szCs w:val="22"/>
          <w:lang w:val="hr-HR"/>
        </w:rPr>
      </w:pPr>
      <w:r w:rsidRPr="007B50A1">
        <w:rPr>
          <w:szCs w:val="22"/>
          <w:lang w:val="hr-HR"/>
        </w:rPr>
        <w:t xml:space="preserve">Dodatno razblažite rekonstituisani rastvor prenošenjem odgovarajuće izračunate zapremine rekonstituisanog rastvora u kombinaciji sa dovoljnom zapreminom </w:t>
      </w:r>
      <w:r w:rsidR="00992BD1" w:rsidRPr="007B50A1">
        <w:rPr>
          <w:szCs w:val="22"/>
          <w:lang w:val="hr-HR"/>
        </w:rPr>
        <w:t>rastvora za razblaživanje</w:t>
      </w:r>
      <w:r w:rsidRPr="007B50A1">
        <w:rPr>
          <w:szCs w:val="22"/>
          <w:lang w:val="hr-HR"/>
        </w:rPr>
        <w:t xml:space="preserve"> (rastvor natrijum hlorida 9 mg/ml (0,9 %) za injekciju ili rastvor dekstroze 50 mg/ml (5%) za injekciju) u infuzioni špric.</w:t>
      </w:r>
    </w:p>
    <w:p w14:paraId="56EFF38F" w14:textId="77777777" w:rsidR="00A81FCC" w:rsidRPr="007B50A1" w:rsidRDefault="00A81FCC" w:rsidP="00BD4839">
      <w:pPr>
        <w:numPr>
          <w:ilvl w:val="0"/>
          <w:numId w:val="50"/>
        </w:numPr>
        <w:tabs>
          <w:tab w:val="clear" w:pos="567"/>
        </w:tabs>
        <w:spacing w:line="240" w:lineRule="auto"/>
        <w:jc w:val="both"/>
        <w:rPr>
          <w:rFonts w:eastAsia="SimSun"/>
          <w:szCs w:val="22"/>
          <w:lang w:val="hr-HR"/>
        </w:rPr>
      </w:pPr>
      <w:r w:rsidRPr="007B50A1">
        <w:rPr>
          <w:szCs w:val="22"/>
          <w:lang w:val="hr-HR"/>
        </w:rPr>
        <w:t>Pogledajte tabele date u nastavku da biste potvrdili proračune. Prikazane vrijednosti su približne jer može biti potrebno zaokruživanje na najbližu oznaku podeoka odgovarajuće veličine šprica.</w:t>
      </w:r>
    </w:p>
    <w:p w14:paraId="4E5F9335" w14:textId="77777777" w:rsidR="00A81FCC" w:rsidRPr="007B50A1" w:rsidRDefault="00A81FCC" w:rsidP="00BD4839">
      <w:pPr>
        <w:tabs>
          <w:tab w:val="clear" w:pos="567"/>
        </w:tabs>
        <w:spacing w:line="240" w:lineRule="auto"/>
        <w:ind w:left="720"/>
        <w:jc w:val="both"/>
        <w:rPr>
          <w:rFonts w:eastAsia="SimSun"/>
          <w:szCs w:val="22"/>
          <w:lang w:val="hr-HR"/>
        </w:rPr>
      </w:pPr>
      <w:r w:rsidRPr="007B50A1">
        <w:rPr>
          <w:szCs w:val="22"/>
          <w:lang w:val="hr-HR"/>
        </w:rPr>
        <w:lastRenderedPageBreak/>
        <w:t>Imajte na umu</w:t>
      </w:r>
      <w:bookmarkStart w:id="1" w:name="_GoBack"/>
      <w:bookmarkEnd w:id="1"/>
      <w:r w:rsidRPr="007B50A1">
        <w:rPr>
          <w:szCs w:val="22"/>
          <w:lang w:val="hr-HR"/>
        </w:rPr>
        <w:t xml:space="preserve"> da tabele NE sadrže sve moguće izračunate doze, ali se mogu koristiti za procjenu približne zapremine da bi se potvrdio proračun.</w:t>
      </w:r>
    </w:p>
    <w:p w14:paraId="439F456D" w14:textId="77777777" w:rsidR="00DD51DF" w:rsidRPr="007B50A1" w:rsidRDefault="00DD51DF" w:rsidP="00BD4839">
      <w:pPr>
        <w:shd w:val="clear" w:color="auto" w:fill="FFFFFF"/>
        <w:tabs>
          <w:tab w:val="clear" w:pos="567"/>
        </w:tabs>
        <w:spacing w:line="240" w:lineRule="auto"/>
        <w:jc w:val="both"/>
        <w:rPr>
          <w:szCs w:val="22"/>
          <w:lang w:val="hr-HR"/>
        </w:rPr>
      </w:pPr>
    </w:p>
    <w:p w14:paraId="50373306" w14:textId="343E9ECE" w:rsidR="00A81FCC" w:rsidRPr="007B50A1" w:rsidRDefault="00A81FCC" w:rsidP="00BD4839">
      <w:pPr>
        <w:tabs>
          <w:tab w:val="clear" w:pos="567"/>
        </w:tabs>
        <w:spacing w:line="240" w:lineRule="auto"/>
        <w:jc w:val="both"/>
        <w:rPr>
          <w:rFonts w:eastAsia="SimSun"/>
          <w:szCs w:val="22"/>
          <w:lang w:val="hr-HR"/>
        </w:rPr>
      </w:pPr>
      <w:r w:rsidRPr="007B50A1">
        <w:rPr>
          <w:szCs w:val="22"/>
          <w:lang w:val="hr-HR"/>
        </w:rPr>
        <w:t xml:space="preserve">Priprema lijeka Zavicefta (konačna koncentracija od 20 mg/ml ceftazidima) kod pedijatrijskih pacijenata </w:t>
      </w:r>
      <w:r w:rsidR="00992BD1" w:rsidRPr="007B50A1">
        <w:rPr>
          <w:szCs w:val="22"/>
          <w:lang w:val="hr-HR"/>
        </w:rPr>
        <w:t>uzrasta</w:t>
      </w:r>
      <w:r w:rsidRPr="007B50A1">
        <w:rPr>
          <w:szCs w:val="22"/>
          <w:lang w:val="hr-HR"/>
        </w:rPr>
        <w:t xml:space="preserve"> od 3 do 12 mjeseci sa klirensom kreatinina (CrCL) &gt; 50 m</w:t>
      </w:r>
      <w:r w:rsidR="00352F8C" w:rsidRPr="007B50A1">
        <w:rPr>
          <w:szCs w:val="22"/>
          <w:lang w:val="hr-HR"/>
        </w:rPr>
        <w:t>l</w:t>
      </w:r>
      <w:r w:rsidRPr="007B50A1">
        <w:rPr>
          <w:szCs w:val="22"/>
          <w:lang w:val="hr-HR"/>
        </w:rPr>
        <w:t>/min/1,73 m</w:t>
      </w:r>
      <w:r w:rsidRPr="007B50A1">
        <w:rPr>
          <w:szCs w:val="22"/>
          <w:vertAlign w:val="superscript"/>
          <w:lang w:val="hr-HR"/>
        </w:rPr>
        <w:t>2</w:t>
      </w:r>
    </w:p>
    <w:tbl>
      <w:tblPr>
        <w:tblW w:w="9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8"/>
        <w:gridCol w:w="1440"/>
        <w:gridCol w:w="1530"/>
        <w:gridCol w:w="2550"/>
        <w:gridCol w:w="1792"/>
      </w:tblGrid>
      <w:tr w:rsidR="00A81FCC" w:rsidRPr="007B50A1" w14:paraId="6C370CC0" w14:textId="77777777" w:rsidTr="004A7A90">
        <w:trPr>
          <w:trHeight w:val="863"/>
          <w:tblHeader/>
          <w:jc w:val="center"/>
        </w:trPr>
        <w:tc>
          <w:tcPr>
            <w:tcW w:w="2008" w:type="dxa"/>
            <w:shd w:val="clear" w:color="auto" w:fill="auto"/>
            <w:vAlign w:val="center"/>
            <w:hideMark/>
          </w:tcPr>
          <w:p w14:paraId="70AD5182" w14:textId="18794C69" w:rsidR="00A81FCC" w:rsidRPr="007B50A1" w:rsidRDefault="00992BD1" w:rsidP="00BD4839">
            <w:pPr>
              <w:tabs>
                <w:tab w:val="clear" w:pos="567"/>
              </w:tabs>
              <w:spacing w:line="240" w:lineRule="auto"/>
              <w:jc w:val="both"/>
              <w:rPr>
                <w:b/>
                <w:bCs/>
                <w:color w:val="000000"/>
                <w:szCs w:val="22"/>
                <w:lang w:val="hr-HR"/>
              </w:rPr>
            </w:pPr>
            <w:r w:rsidRPr="007B50A1">
              <w:rPr>
                <w:b/>
                <w:color w:val="000000"/>
                <w:szCs w:val="22"/>
                <w:lang w:val="hr-HR"/>
              </w:rPr>
              <w:t>Uzrast</w:t>
            </w:r>
            <w:r w:rsidR="00A81FCC" w:rsidRPr="007B50A1">
              <w:rPr>
                <w:b/>
                <w:color w:val="000000"/>
                <w:szCs w:val="22"/>
                <w:lang w:val="hr-HR"/>
              </w:rPr>
              <w:t xml:space="preserve"> i doza lijeka Zavicefta (mg/kg)</w:t>
            </w:r>
            <w:r w:rsidR="00A81FCC" w:rsidRPr="007B50A1">
              <w:rPr>
                <w:b/>
                <w:color w:val="000000"/>
                <w:szCs w:val="22"/>
                <w:vertAlign w:val="superscript"/>
                <w:lang w:val="hr-HR"/>
              </w:rPr>
              <w:t>1</w:t>
            </w:r>
          </w:p>
        </w:tc>
        <w:tc>
          <w:tcPr>
            <w:tcW w:w="1440" w:type="dxa"/>
            <w:shd w:val="clear" w:color="auto" w:fill="auto"/>
            <w:vAlign w:val="center"/>
            <w:hideMark/>
          </w:tcPr>
          <w:p w14:paraId="441CCA62" w14:textId="77777777" w:rsidR="00A81FCC" w:rsidRPr="007B50A1" w:rsidRDefault="00A81FCC" w:rsidP="00BD4839">
            <w:pPr>
              <w:tabs>
                <w:tab w:val="clear" w:pos="567"/>
              </w:tabs>
              <w:spacing w:line="240" w:lineRule="auto"/>
              <w:jc w:val="both"/>
              <w:rPr>
                <w:b/>
                <w:bCs/>
                <w:color w:val="000000"/>
                <w:szCs w:val="22"/>
                <w:lang w:val="hr-HR"/>
              </w:rPr>
            </w:pPr>
            <w:r w:rsidRPr="007B50A1">
              <w:rPr>
                <w:b/>
                <w:color w:val="000000"/>
                <w:szCs w:val="22"/>
                <w:lang w:val="hr-HR"/>
              </w:rPr>
              <w:t>Težina (kg)</w:t>
            </w:r>
          </w:p>
        </w:tc>
        <w:tc>
          <w:tcPr>
            <w:tcW w:w="1530" w:type="dxa"/>
            <w:shd w:val="clear" w:color="auto" w:fill="auto"/>
            <w:vAlign w:val="center"/>
            <w:hideMark/>
          </w:tcPr>
          <w:p w14:paraId="1F8CE9A5" w14:textId="77777777" w:rsidR="00A81FCC" w:rsidRPr="007B50A1" w:rsidRDefault="00A81FCC" w:rsidP="00BD4839">
            <w:pPr>
              <w:tabs>
                <w:tab w:val="clear" w:pos="567"/>
              </w:tabs>
              <w:spacing w:line="240" w:lineRule="auto"/>
              <w:jc w:val="both"/>
              <w:rPr>
                <w:b/>
                <w:bCs/>
                <w:color w:val="000000"/>
                <w:szCs w:val="22"/>
                <w:lang w:val="hr-HR"/>
              </w:rPr>
            </w:pPr>
            <w:r w:rsidRPr="007B50A1">
              <w:rPr>
                <w:b/>
                <w:color w:val="000000"/>
                <w:szCs w:val="22"/>
                <w:lang w:val="hr-HR"/>
              </w:rPr>
              <w:t xml:space="preserve">Doza </w:t>
            </w:r>
          </w:p>
          <w:p w14:paraId="7BEC22D3" w14:textId="77777777" w:rsidR="00A81FCC" w:rsidRPr="007B50A1" w:rsidRDefault="00A81FCC" w:rsidP="00BD4839">
            <w:pPr>
              <w:tabs>
                <w:tab w:val="clear" w:pos="567"/>
              </w:tabs>
              <w:spacing w:line="240" w:lineRule="auto"/>
              <w:jc w:val="both"/>
              <w:rPr>
                <w:b/>
                <w:bCs/>
                <w:color w:val="000000"/>
                <w:szCs w:val="22"/>
                <w:lang w:val="hr-HR"/>
              </w:rPr>
            </w:pPr>
            <w:r w:rsidRPr="007B50A1">
              <w:rPr>
                <w:b/>
                <w:color w:val="000000"/>
                <w:szCs w:val="22"/>
                <w:lang w:val="hr-HR"/>
              </w:rPr>
              <w:t>(ceftazidim u mg)</w:t>
            </w:r>
          </w:p>
        </w:tc>
        <w:tc>
          <w:tcPr>
            <w:tcW w:w="2550" w:type="dxa"/>
            <w:shd w:val="clear" w:color="auto" w:fill="auto"/>
            <w:vAlign w:val="center"/>
            <w:hideMark/>
          </w:tcPr>
          <w:p w14:paraId="2D00E839" w14:textId="2B31D91B" w:rsidR="00A81FCC" w:rsidRPr="007B50A1" w:rsidRDefault="00A81FCC" w:rsidP="00BD4839">
            <w:pPr>
              <w:tabs>
                <w:tab w:val="clear" w:pos="567"/>
              </w:tabs>
              <w:spacing w:line="240" w:lineRule="auto"/>
              <w:jc w:val="both"/>
              <w:rPr>
                <w:b/>
                <w:bCs/>
                <w:color w:val="000000"/>
                <w:szCs w:val="22"/>
                <w:lang w:val="hr-HR"/>
              </w:rPr>
            </w:pPr>
            <w:r w:rsidRPr="007B50A1">
              <w:rPr>
                <w:b/>
                <w:color w:val="000000"/>
                <w:szCs w:val="22"/>
                <w:lang w:val="hr-HR"/>
              </w:rPr>
              <w:t xml:space="preserve">Količina rekonstituisanog rastvora za </w:t>
            </w:r>
            <w:r w:rsidR="0083121D" w:rsidRPr="007B50A1">
              <w:rPr>
                <w:b/>
                <w:color w:val="000000"/>
                <w:szCs w:val="22"/>
                <w:lang w:val="hr-HR"/>
              </w:rPr>
              <w:t>iz</w:t>
            </w:r>
            <w:r w:rsidRPr="007B50A1">
              <w:rPr>
                <w:b/>
                <w:color w:val="000000"/>
                <w:szCs w:val="22"/>
                <w:lang w:val="hr-HR"/>
              </w:rPr>
              <w:t xml:space="preserve">vlačenje iz bočice </w:t>
            </w:r>
          </w:p>
          <w:p w14:paraId="16D99805" w14:textId="77777777" w:rsidR="00A81FCC" w:rsidRPr="007B50A1" w:rsidRDefault="00A81FCC" w:rsidP="00BD4839">
            <w:pPr>
              <w:tabs>
                <w:tab w:val="clear" w:pos="567"/>
              </w:tabs>
              <w:spacing w:line="240" w:lineRule="auto"/>
              <w:jc w:val="both"/>
              <w:rPr>
                <w:b/>
                <w:bCs/>
                <w:color w:val="000000"/>
                <w:szCs w:val="22"/>
                <w:lang w:val="hr-HR"/>
              </w:rPr>
            </w:pPr>
            <w:r w:rsidRPr="007B50A1">
              <w:rPr>
                <w:b/>
                <w:color w:val="000000"/>
                <w:szCs w:val="22"/>
                <w:lang w:val="hr-HR"/>
              </w:rPr>
              <w:t>(ml)</w:t>
            </w:r>
          </w:p>
        </w:tc>
        <w:tc>
          <w:tcPr>
            <w:tcW w:w="1792" w:type="dxa"/>
            <w:shd w:val="clear" w:color="auto" w:fill="auto"/>
            <w:vAlign w:val="center"/>
            <w:hideMark/>
          </w:tcPr>
          <w:p w14:paraId="34A9ABF8" w14:textId="77777777" w:rsidR="00A81FCC" w:rsidRPr="007B50A1" w:rsidRDefault="00A81FCC" w:rsidP="00BD4839">
            <w:pPr>
              <w:tabs>
                <w:tab w:val="clear" w:pos="567"/>
              </w:tabs>
              <w:spacing w:line="240" w:lineRule="auto"/>
              <w:jc w:val="both"/>
              <w:rPr>
                <w:b/>
                <w:bCs/>
                <w:color w:val="000000"/>
                <w:szCs w:val="22"/>
                <w:lang w:val="hr-HR"/>
              </w:rPr>
            </w:pPr>
            <w:r w:rsidRPr="007B50A1">
              <w:rPr>
                <w:b/>
                <w:color w:val="000000"/>
                <w:szCs w:val="22"/>
                <w:lang w:val="hr-HR"/>
              </w:rPr>
              <w:t>Zapremina razblaživača za dodavanje pri miješanju (ml)</w:t>
            </w:r>
          </w:p>
        </w:tc>
      </w:tr>
      <w:tr w:rsidR="00A81FCC" w:rsidRPr="007B50A1" w14:paraId="09AC5DA5" w14:textId="77777777" w:rsidTr="004A7A90">
        <w:trPr>
          <w:trHeight w:val="274"/>
          <w:jc w:val="center"/>
        </w:trPr>
        <w:tc>
          <w:tcPr>
            <w:tcW w:w="2008" w:type="dxa"/>
            <w:vMerge w:val="restart"/>
            <w:shd w:val="clear" w:color="auto" w:fill="auto"/>
            <w:vAlign w:val="center"/>
            <w:hideMark/>
          </w:tcPr>
          <w:p w14:paraId="16F122C8" w14:textId="77777777" w:rsidR="00A81FCC" w:rsidRPr="007B50A1" w:rsidRDefault="00A81FCC" w:rsidP="00BD4839">
            <w:pPr>
              <w:tabs>
                <w:tab w:val="clear" w:pos="567"/>
              </w:tabs>
              <w:spacing w:line="240" w:lineRule="auto"/>
              <w:jc w:val="both"/>
              <w:rPr>
                <w:b/>
                <w:bCs/>
                <w:color w:val="000000"/>
                <w:szCs w:val="22"/>
                <w:lang w:val="hr-HR"/>
              </w:rPr>
            </w:pPr>
            <w:r w:rsidRPr="007B50A1">
              <w:rPr>
                <w:b/>
                <w:color w:val="000000"/>
                <w:szCs w:val="22"/>
                <w:lang w:val="hr-HR"/>
              </w:rPr>
              <w:t xml:space="preserve">6 mjeseci do </w:t>
            </w:r>
          </w:p>
          <w:p w14:paraId="3BCFFE0A" w14:textId="77777777" w:rsidR="00A81FCC" w:rsidRPr="007B50A1" w:rsidRDefault="00A81FCC" w:rsidP="00BD4839">
            <w:pPr>
              <w:tabs>
                <w:tab w:val="clear" w:pos="567"/>
              </w:tabs>
              <w:spacing w:line="240" w:lineRule="auto"/>
              <w:jc w:val="both"/>
              <w:rPr>
                <w:b/>
                <w:bCs/>
                <w:color w:val="000000"/>
                <w:szCs w:val="22"/>
                <w:lang w:val="hr-HR"/>
              </w:rPr>
            </w:pPr>
            <w:r w:rsidRPr="007B50A1">
              <w:rPr>
                <w:b/>
                <w:color w:val="000000"/>
                <w:szCs w:val="22"/>
                <w:lang w:val="hr-HR"/>
              </w:rPr>
              <w:t xml:space="preserve">12 mjeseci </w:t>
            </w:r>
          </w:p>
          <w:p w14:paraId="3551A5FE" w14:textId="77777777" w:rsidR="00A81FCC" w:rsidRPr="007B50A1" w:rsidRDefault="00A81FCC" w:rsidP="00BD4839">
            <w:pPr>
              <w:tabs>
                <w:tab w:val="clear" w:pos="567"/>
              </w:tabs>
              <w:spacing w:line="240" w:lineRule="auto"/>
              <w:jc w:val="both"/>
              <w:rPr>
                <w:b/>
                <w:bCs/>
                <w:color w:val="000000"/>
                <w:szCs w:val="22"/>
                <w:lang w:val="hr-HR"/>
              </w:rPr>
            </w:pPr>
          </w:p>
          <w:p w14:paraId="1859CB61" w14:textId="77777777" w:rsidR="00A81FCC" w:rsidRPr="007B50A1" w:rsidRDefault="00A81FCC" w:rsidP="00BD4839">
            <w:pPr>
              <w:tabs>
                <w:tab w:val="clear" w:pos="567"/>
              </w:tabs>
              <w:spacing w:line="240" w:lineRule="auto"/>
              <w:jc w:val="both"/>
              <w:rPr>
                <w:b/>
                <w:bCs/>
                <w:color w:val="000000"/>
                <w:szCs w:val="22"/>
                <w:lang w:val="hr-HR"/>
              </w:rPr>
            </w:pPr>
            <w:r w:rsidRPr="007B50A1">
              <w:rPr>
                <w:b/>
                <w:color w:val="000000"/>
                <w:szCs w:val="22"/>
                <w:lang w:val="hr-HR"/>
              </w:rPr>
              <w:t xml:space="preserve">50 mg/kg </w:t>
            </w:r>
          </w:p>
          <w:p w14:paraId="47DC145E" w14:textId="77777777" w:rsidR="00A81FCC" w:rsidRPr="007B50A1" w:rsidRDefault="00A81FCC" w:rsidP="00BD4839">
            <w:pPr>
              <w:tabs>
                <w:tab w:val="clear" w:pos="567"/>
              </w:tabs>
              <w:spacing w:line="240" w:lineRule="auto"/>
              <w:jc w:val="both"/>
              <w:rPr>
                <w:b/>
                <w:bCs/>
                <w:color w:val="000000"/>
                <w:szCs w:val="22"/>
                <w:lang w:val="hr-HR"/>
              </w:rPr>
            </w:pPr>
            <w:r w:rsidRPr="007B50A1">
              <w:rPr>
                <w:b/>
                <w:color w:val="000000"/>
                <w:szCs w:val="22"/>
                <w:lang w:val="hr-HR"/>
              </w:rPr>
              <w:t>ceftazidima</w:t>
            </w:r>
          </w:p>
        </w:tc>
        <w:tc>
          <w:tcPr>
            <w:tcW w:w="1440" w:type="dxa"/>
            <w:shd w:val="clear" w:color="auto" w:fill="auto"/>
            <w:vAlign w:val="center"/>
            <w:hideMark/>
          </w:tcPr>
          <w:p w14:paraId="6106229A" w14:textId="77777777" w:rsidR="00A81FCC" w:rsidRPr="007B50A1" w:rsidRDefault="00A81FCC" w:rsidP="00BD4839">
            <w:pPr>
              <w:tabs>
                <w:tab w:val="clear" w:pos="567"/>
              </w:tabs>
              <w:spacing w:line="240" w:lineRule="auto"/>
              <w:jc w:val="both"/>
              <w:rPr>
                <w:color w:val="000000"/>
                <w:szCs w:val="22"/>
                <w:lang w:val="hr-HR"/>
              </w:rPr>
            </w:pPr>
            <w:r w:rsidRPr="007B50A1">
              <w:rPr>
                <w:color w:val="000000"/>
                <w:szCs w:val="22"/>
                <w:lang w:val="hr-HR"/>
              </w:rPr>
              <w:t>5</w:t>
            </w:r>
          </w:p>
        </w:tc>
        <w:tc>
          <w:tcPr>
            <w:tcW w:w="1530" w:type="dxa"/>
            <w:shd w:val="clear" w:color="auto" w:fill="auto"/>
            <w:vAlign w:val="center"/>
            <w:hideMark/>
          </w:tcPr>
          <w:p w14:paraId="436A6096" w14:textId="77777777" w:rsidR="00A81FCC" w:rsidRPr="007B50A1" w:rsidRDefault="00A81FCC" w:rsidP="00BD4839">
            <w:pPr>
              <w:tabs>
                <w:tab w:val="clear" w:pos="567"/>
              </w:tabs>
              <w:spacing w:line="240" w:lineRule="auto"/>
              <w:jc w:val="both"/>
              <w:rPr>
                <w:color w:val="000000"/>
                <w:szCs w:val="22"/>
                <w:lang w:val="hr-HR"/>
              </w:rPr>
            </w:pPr>
            <w:r w:rsidRPr="007B50A1">
              <w:rPr>
                <w:color w:val="000000"/>
                <w:szCs w:val="22"/>
                <w:lang w:val="hr-HR"/>
              </w:rPr>
              <w:t>250</w:t>
            </w:r>
          </w:p>
        </w:tc>
        <w:tc>
          <w:tcPr>
            <w:tcW w:w="2550" w:type="dxa"/>
            <w:shd w:val="clear" w:color="auto" w:fill="auto"/>
            <w:vAlign w:val="center"/>
            <w:hideMark/>
          </w:tcPr>
          <w:p w14:paraId="630830E2" w14:textId="77777777" w:rsidR="00A81FCC" w:rsidRPr="007B50A1" w:rsidRDefault="00A81FCC" w:rsidP="00BD4839">
            <w:pPr>
              <w:tabs>
                <w:tab w:val="clear" w:pos="567"/>
              </w:tabs>
              <w:spacing w:line="240" w:lineRule="auto"/>
              <w:jc w:val="both"/>
              <w:rPr>
                <w:color w:val="000000"/>
                <w:szCs w:val="22"/>
                <w:lang w:val="hr-HR"/>
              </w:rPr>
            </w:pPr>
            <w:r w:rsidRPr="007B50A1">
              <w:rPr>
                <w:color w:val="000000"/>
                <w:szCs w:val="22"/>
                <w:lang w:val="hr-HR"/>
              </w:rPr>
              <w:t>1,5</w:t>
            </w:r>
          </w:p>
        </w:tc>
        <w:tc>
          <w:tcPr>
            <w:tcW w:w="1792" w:type="dxa"/>
            <w:shd w:val="clear" w:color="auto" w:fill="auto"/>
            <w:vAlign w:val="center"/>
            <w:hideMark/>
          </w:tcPr>
          <w:p w14:paraId="4C483880" w14:textId="77777777" w:rsidR="00A81FCC" w:rsidRPr="007B50A1" w:rsidRDefault="00A81FCC" w:rsidP="00BD4839">
            <w:pPr>
              <w:tabs>
                <w:tab w:val="clear" w:pos="567"/>
              </w:tabs>
              <w:spacing w:line="240" w:lineRule="auto"/>
              <w:jc w:val="both"/>
              <w:rPr>
                <w:color w:val="000000"/>
                <w:szCs w:val="22"/>
                <w:lang w:val="hr-HR"/>
              </w:rPr>
            </w:pPr>
            <w:r w:rsidRPr="007B50A1">
              <w:rPr>
                <w:color w:val="000000"/>
                <w:szCs w:val="22"/>
                <w:lang w:val="hr-HR"/>
              </w:rPr>
              <w:t>11</w:t>
            </w:r>
          </w:p>
        </w:tc>
      </w:tr>
      <w:tr w:rsidR="00A81FCC" w:rsidRPr="007B50A1" w14:paraId="3E371B2E" w14:textId="77777777" w:rsidTr="004A7A90">
        <w:trPr>
          <w:trHeight w:val="272"/>
          <w:jc w:val="center"/>
        </w:trPr>
        <w:tc>
          <w:tcPr>
            <w:tcW w:w="2008" w:type="dxa"/>
            <w:vMerge/>
            <w:shd w:val="clear" w:color="auto" w:fill="auto"/>
            <w:noWrap/>
            <w:vAlign w:val="center"/>
            <w:hideMark/>
          </w:tcPr>
          <w:p w14:paraId="34913FEF" w14:textId="77777777" w:rsidR="00A81FCC" w:rsidRPr="007B50A1" w:rsidRDefault="00A81FCC" w:rsidP="00BD4839">
            <w:pPr>
              <w:tabs>
                <w:tab w:val="clear" w:pos="567"/>
              </w:tabs>
              <w:spacing w:line="240" w:lineRule="auto"/>
              <w:jc w:val="both"/>
              <w:rPr>
                <w:color w:val="000000"/>
                <w:szCs w:val="22"/>
                <w:lang w:val="hr-HR"/>
              </w:rPr>
            </w:pPr>
          </w:p>
        </w:tc>
        <w:tc>
          <w:tcPr>
            <w:tcW w:w="1440" w:type="dxa"/>
            <w:shd w:val="clear" w:color="auto" w:fill="auto"/>
            <w:noWrap/>
            <w:vAlign w:val="center"/>
            <w:hideMark/>
          </w:tcPr>
          <w:p w14:paraId="434E881E" w14:textId="77777777" w:rsidR="00A81FCC" w:rsidRPr="007B50A1" w:rsidRDefault="00A81FCC" w:rsidP="00BD4839">
            <w:pPr>
              <w:tabs>
                <w:tab w:val="clear" w:pos="567"/>
              </w:tabs>
              <w:spacing w:line="240" w:lineRule="auto"/>
              <w:jc w:val="both"/>
              <w:rPr>
                <w:color w:val="000000"/>
                <w:szCs w:val="22"/>
                <w:lang w:val="hr-HR"/>
              </w:rPr>
            </w:pPr>
            <w:r w:rsidRPr="007B50A1">
              <w:rPr>
                <w:color w:val="000000"/>
                <w:szCs w:val="22"/>
                <w:lang w:val="hr-HR"/>
              </w:rPr>
              <w:t>6</w:t>
            </w:r>
          </w:p>
        </w:tc>
        <w:tc>
          <w:tcPr>
            <w:tcW w:w="1530" w:type="dxa"/>
            <w:shd w:val="clear" w:color="auto" w:fill="auto"/>
            <w:vAlign w:val="center"/>
            <w:hideMark/>
          </w:tcPr>
          <w:p w14:paraId="36C8CE00" w14:textId="77777777" w:rsidR="00A81FCC" w:rsidRPr="007B50A1" w:rsidRDefault="00A81FCC" w:rsidP="00BD4839">
            <w:pPr>
              <w:tabs>
                <w:tab w:val="clear" w:pos="567"/>
              </w:tabs>
              <w:spacing w:line="240" w:lineRule="auto"/>
              <w:jc w:val="both"/>
              <w:rPr>
                <w:color w:val="000000"/>
                <w:szCs w:val="22"/>
                <w:lang w:val="hr-HR"/>
              </w:rPr>
            </w:pPr>
            <w:r w:rsidRPr="007B50A1">
              <w:rPr>
                <w:color w:val="000000"/>
                <w:szCs w:val="22"/>
                <w:lang w:val="hr-HR"/>
              </w:rPr>
              <w:t>300</w:t>
            </w:r>
          </w:p>
        </w:tc>
        <w:tc>
          <w:tcPr>
            <w:tcW w:w="2550" w:type="dxa"/>
            <w:shd w:val="clear" w:color="auto" w:fill="auto"/>
            <w:vAlign w:val="center"/>
            <w:hideMark/>
          </w:tcPr>
          <w:p w14:paraId="5093AD71" w14:textId="77777777" w:rsidR="00A81FCC" w:rsidRPr="007B50A1" w:rsidRDefault="00A81FCC" w:rsidP="00BD4839">
            <w:pPr>
              <w:tabs>
                <w:tab w:val="clear" w:pos="567"/>
              </w:tabs>
              <w:spacing w:line="240" w:lineRule="auto"/>
              <w:jc w:val="both"/>
              <w:rPr>
                <w:color w:val="000000"/>
                <w:szCs w:val="22"/>
                <w:lang w:val="hr-HR"/>
              </w:rPr>
            </w:pPr>
            <w:r w:rsidRPr="007B50A1">
              <w:rPr>
                <w:color w:val="000000"/>
                <w:szCs w:val="22"/>
                <w:lang w:val="hr-HR"/>
              </w:rPr>
              <w:t>1,8</w:t>
            </w:r>
          </w:p>
        </w:tc>
        <w:tc>
          <w:tcPr>
            <w:tcW w:w="1792" w:type="dxa"/>
            <w:shd w:val="clear" w:color="auto" w:fill="auto"/>
            <w:vAlign w:val="center"/>
            <w:hideMark/>
          </w:tcPr>
          <w:p w14:paraId="4C71A0EA" w14:textId="77777777" w:rsidR="00A81FCC" w:rsidRPr="007B50A1" w:rsidRDefault="00A81FCC" w:rsidP="00BD4839">
            <w:pPr>
              <w:tabs>
                <w:tab w:val="clear" w:pos="567"/>
              </w:tabs>
              <w:spacing w:line="240" w:lineRule="auto"/>
              <w:jc w:val="both"/>
              <w:rPr>
                <w:color w:val="000000"/>
                <w:szCs w:val="22"/>
                <w:lang w:val="hr-HR"/>
              </w:rPr>
            </w:pPr>
            <w:r w:rsidRPr="007B50A1">
              <w:rPr>
                <w:color w:val="000000"/>
                <w:szCs w:val="22"/>
                <w:lang w:val="hr-HR"/>
              </w:rPr>
              <w:t>13</w:t>
            </w:r>
          </w:p>
        </w:tc>
      </w:tr>
      <w:tr w:rsidR="00A81FCC" w:rsidRPr="007B50A1" w14:paraId="566EE8FA" w14:textId="77777777" w:rsidTr="004A7A90">
        <w:trPr>
          <w:trHeight w:val="272"/>
          <w:jc w:val="center"/>
        </w:trPr>
        <w:tc>
          <w:tcPr>
            <w:tcW w:w="2008" w:type="dxa"/>
            <w:vMerge/>
            <w:shd w:val="clear" w:color="auto" w:fill="auto"/>
            <w:noWrap/>
            <w:vAlign w:val="center"/>
            <w:hideMark/>
          </w:tcPr>
          <w:p w14:paraId="631A9C4F" w14:textId="77777777" w:rsidR="00A81FCC" w:rsidRPr="007B50A1" w:rsidRDefault="00A81FCC" w:rsidP="00BD4839">
            <w:pPr>
              <w:tabs>
                <w:tab w:val="clear" w:pos="567"/>
              </w:tabs>
              <w:spacing w:line="240" w:lineRule="auto"/>
              <w:jc w:val="both"/>
              <w:rPr>
                <w:color w:val="000000"/>
                <w:szCs w:val="22"/>
                <w:lang w:val="hr-HR"/>
              </w:rPr>
            </w:pPr>
          </w:p>
        </w:tc>
        <w:tc>
          <w:tcPr>
            <w:tcW w:w="1440" w:type="dxa"/>
            <w:shd w:val="clear" w:color="auto" w:fill="auto"/>
            <w:vAlign w:val="center"/>
            <w:hideMark/>
          </w:tcPr>
          <w:p w14:paraId="0EEB726C" w14:textId="77777777" w:rsidR="00A81FCC" w:rsidRPr="007B50A1" w:rsidRDefault="00A81FCC" w:rsidP="00BD4839">
            <w:pPr>
              <w:tabs>
                <w:tab w:val="clear" w:pos="567"/>
              </w:tabs>
              <w:spacing w:line="240" w:lineRule="auto"/>
              <w:jc w:val="both"/>
              <w:rPr>
                <w:color w:val="000000"/>
                <w:szCs w:val="22"/>
                <w:lang w:val="hr-HR"/>
              </w:rPr>
            </w:pPr>
            <w:r w:rsidRPr="007B50A1">
              <w:rPr>
                <w:color w:val="000000"/>
                <w:szCs w:val="22"/>
                <w:lang w:val="hr-HR"/>
              </w:rPr>
              <w:t>7</w:t>
            </w:r>
          </w:p>
        </w:tc>
        <w:tc>
          <w:tcPr>
            <w:tcW w:w="1530" w:type="dxa"/>
            <w:shd w:val="clear" w:color="auto" w:fill="auto"/>
            <w:vAlign w:val="center"/>
            <w:hideMark/>
          </w:tcPr>
          <w:p w14:paraId="7991460A" w14:textId="77777777" w:rsidR="00A81FCC" w:rsidRPr="007B50A1" w:rsidRDefault="00A81FCC" w:rsidP="00BD4839">
            <w:pPr>
              <w:tabs>
                <w:tab w:val="clear" w:pos="567"/>
              </w:tabs>
              <w:spacing w:line="240" w:lineRule="auto"/>
              <w:jc w:val="both"/>
              <w:rPr>
                <w:color w:val="000000"/>
                <w:szCs w:val="22"/>
                <w:lang w:val="hr-HR"/>
              </w:rPr>
            </w:pPr>
            <w:r w:rsidRPr="007B50A1">
              <w:rPr>
                <w:color w:val="000000"/>
                <w:szCs w:val="22"/>
                <w:lang w:val="hr-HR"/>
              </w:rPr>
              <w:t>350</w:t>
            </w:r>
          </w:p>
        </w:tc>
        <w:tc>
          <w:tcPr>
            <w:tcW w:w="2550" w:type="dxa"/>
            <w:shd w:val="clear" w:color="auto" w:fill="auto"/>
            <w:vAlign w:val="center"/>
            <w:hideMark/>
          </w:tcPr>
          <w:p w14:paraId="5538DF4C" w14:textId="77777777" w:rsidR="00A81FCC" w:rsidRPr="007B50A1" w:rsidRDefault="00A81FCC" w:rsidP="00BD4839">
            <w:pPr>
              <w:tabs>
                <w:tab w:val="clear" w:pos="567"/>
              </w:tabs>
              <w:spacing w:line="240" w:lineRule="auto"/>
              <w:jc w:val="both"/>
              <w:rPr>
                <w:color w:val="000000"/>
                <w:szCs w:val="22"/>
                <w:lang w:val="hr-HR"/>
              </w:rPr>
            </w:pPr>
            <w:r w:rsidRPr="007B50A1">
              <w:rPr>
                <w:color w:val="000000"/>
                <w:szCs w:val="22"/>
                <w:lang w:val="hr-HR"/>
              </w:rPr>
              <w:t>2,1</w:t>
            </w:r>
          </w:p>
        </w:tc>
        <w:tc>
          <w:tcPr>
            <w:tcW w:w="1792" w:type="dxa"/>
            <w:shd w:val="clear" w:color="auto" w:fill="auto"/>
            <w:vAlign w:val="center"/>
            <w:hideMark/>
          </w:tcPr>
          <w:p w14:paraId="01DB5595" w14:textId="77777777" w:rsidR="00A81FCC" w:rsidRPr="007B50A1" w:rsidRDefault="00A81FCC" w:rsidP="00BD4839">
            <w:pPr>
              <w:tabs>
                <w:tab w:val="clear" w:pos="567"/>
              </w:tabs>
              <w:spacing w:line="240" w:lineRule="auto"/>
              <w:jc w:val="both"/>
              <w:rPr>
                <w:color w:val="000000"/>
                <w:szCs w:val="22"/>
                <w:lang w:val="hr-HR"/>
              </w:rPr>
            </w:pPr>
            <w:r w:rsidRPr="007B50A1">
              <w:rPr>
                <w:color w:val="000000"/>
                <w:szCs w:val="22"/>
                <w:lang w:val="hr-HR"/>
              </w:rPr>
              <w:t>15</w:t>
            </w:r>
          </w:p>
        </w:tc>
      </w:tr>
      <w:tr w:rsidR="00A81FCC" w:rsidRPr="007B50A1" w14:paraId="73C306A3" w14:textId="77777777" w:rsidTr="004A7A90">
        <w:trPr>
          <w:trHeight w:val="272"/>
          <w:jc w:val="center"/>
        </w:trPr>
        <w:tc>
          <w:tcPr>
            <w:tcW w:w="2008" w:type="dxa"/>
            <w:vMerge/>
            <w:shd w:val="clear" w:color="auto" w:fill="auto"/>
            <w:vAlign w:val="center"/>
            <w:hideMark/>
          </w:tcPr>
          <w:p w14:paraId="77ECB355" w14:textId="77777777" w:rsidR="00A81FCC" w:rsidRPr="007B50A1" w:rsidRDefault="00A81FCC" w:rsidP="00BD4839">
            <w:pPr>
              <w:tabs>
                <w:tab w:val="clear" w:pos="567"/>
              </w:tabs>
              <w:spacing w:line="240" w:lineRule="auto"/>
              <w:jc w:val="both"/>
              <w:rPr>
                <w:color w:val="000000"/>
                <w:szCs w:val="22"/>
                <w:lang w:val="hr-HR"/>
              </w:rPr>
            </w:pPr>
          </w:p>
        </w:tc>
        <w:tc>
          <w:tcPr>
            <w:tcW w:w="1440" w:type="dxa"/>
            <w:shd w:val="clear" w:color="auto" w:fill="auto"/>
            <w:noWrap/>
            <w:vAlign w:val="center"/>
            <w:hideMark/>
          </w:tcPr>
          <w:p w14:paraId="4EA8C607" w14:textId="77777777" w:rsidR="00A81FCC" w:rsidRPr="007B50A1" w:rsidRDefault="00A81FCC" w:rsidP="00BD4839">
            <w:pPr>
              <w:tabs>
                <w:tab w:val="clear" w:pos="567"/>
              </w:tabs>
              <w:spacing w:line="240" w:lineRule="auto"/>
              <w:jc w:val="both"/>
              <w:rPr>
                <w:color w:val="000000"/>
                <w:szCs w:val="22"/>
                <w:lang w:val="hr-HR"/>
              </w:rPr>
            </w:pPr>
            <w:r w:rsidRPr="007B50A1">
              <w:rPr>
                <w:color w:val="000000"/>
                <w:szCs w:val="22"/>
                <w:lang w:val="hr-HR"/>
              </w:rPr>
              <w:t>8</w:t>
            </w:r>
          </w:p>
        </w:tc>
        <w:tc>
          <w:tcPr>
            <w:tcW w:w="1530" w:type="dxa"/>
            <w:shd w:val="clear" w:color="auto" w:fill="auto"/>
            <w:vAlign w:val="center"/>
            <w:hideMark/>
          </w:tcPr>
          <w:p w14:paraId="3BC1E804" w14:textId="77777777" w:rsidR="00A81FCC" w:rsidRPr="007B50A1" w:rsidRDefault="00A81FCC" w:rsidP="00BD4839">
            <w:pPr>
              <w:tabs>
                <w:tab w:val="clear" w:pos="567"/>
              </w:tabs>
              <w:spacing w:line="240" w:lineRule="auto"/>
              <w:jc w:val="both"/>
              <w:rPr>
                <w:color w:val="000000"/>
                <w:szCs w:val="22"/>
                <w:lang w:val="hr-HR"/>
              </w:rPr>
            </w:pPr>
            <w:r w:rsidRPr="007B50A1">
              <w:rPr>
                <w:color w:val="000000"/>
                <w:szCs w:val="22"/>
                <w:lang w:val="hr-HR"/>
              </w:rPr>
              <w:t>400</w:t>
            </w:r>
          </w:p>
        </w:tc>
        <w:tc>
          <w:tcPr>
            <w:tcW w:w="2550" w:type="dxa"/>
            <w:shd w:val="clear" w:color="auto" w:fill="auto"/>
            <w:vAlign w:val="center"/>
            <w:hideMark/>
          </w:tcPr>
          <w:p w14:paraId="18EEA365" w14:textId="77777777" w:rsidR="00A81FCC" w:rsidRPr="007B50A1" w:rsidRDefault="00A81FCC" w:rsidP="00BD4839">
            <w:pPr>
              <w:tabs>
                <w:tab w:val="clear" w:pos="567"/>
              </w:tabs>
              <w:spacing w:line="240" w:lineRule="auto"/>
              <w:jc w:val="both"/>
              <w:rPr>
                <w:color w:val="000000"/>
                <w:szCs w:val="22"/>
                <w:lang w:val="hr-HR"/>
              </w:rPr>
            </w:pPr>
            <w:r w:rsidRPr="007B50A1">
              <w:rPr>
                <w:color w:val="000000"/>
                <w:szCs w:val="22"/>
                <w:lang w:val="hr-HR"/>
              </w:rPr>
              <w:t>2,4</w:t>
            </w:r>
          </w:p>
        </w:tc>
        <w:tc>
          <w:tcPr>
            <w:tcW w:w="1792" w:type="dxa"/>
            <w:shd w:val="clear" w:color="auto" w:fill="auto"/>
            <w:vAlign w:val="center"/>
            <w:hideMark/>
          </w:tcPr>
          <w:p w14:paraId="15FF072D" w14:textId="77777777" w:rsidR="00A81FCC" w:rsidRPr="007B50A1" w:rsidRDefault="00A81FCC" w:rsidP="00BD4839">
            <w:pPr>
              <w:tabs>
                <w:tab w:val="clear" w:pos="567"/>
              </w:tabs>
              <w:spacing w:line="240" w:lineRule="auto"/>
              <w:jc w:val="both"/>
              <w:rPr>
                <w:color w:val="000000"/>
                <w:szCs w:val="22"/>
                <w:lang w:val="hr-HR"/>
              </w:rPr>
            </w:pPr>
            <w:r w:rsidRPr="007B50A1">
              <w:rPr>
                <w:color w:val="000000"/>
                <w:szCs w:val="22"/>
                <w:lang w:val="hr-HR"/>
              </w:rPr>
              <w:t>18</w:t>
            </w:r>
          </w:p>
        </w:tc>
      </w:tr>
      <w:tr w:rsidR="00A81FCC" w:rsidRPr="007B50A1" w14:paraId="67275474" w14:textId="77777777" w:rsidTr="004A7A90">
        <w:trPr>
          <w:trHeight w:val="272"/>
          <w:jc w:val="center"/>
        </w:trPr>
        <w:tc>
          <w:tcPr>
            <w:tcW w:w="2008" w:type="dxa"/>
            <w:vMerge/>
            <w:shd w:val="clear" w:color="auto" w:fill="auto"/>
            <w:noWrap/>
            <w:vAlign w:val="center"/>
            <w:hideMark/>
          </w:tcPr>
          <w:p w14:paraId="1BE28B63" w14:textId="77777777" w:rsidR="00A81FCC" w:rsidRPr="007B50A1" w:rsidRDefault="00A81FCC" w:rsidP="00BD4839">
            <w:pPr>
              <w:tabs>
                <w:tab w:val="clear" w:pos="567"/>
              </w:tabs>
              <w:spacing w:line="240" w:lineRule="auto"/>
              <w:jc w:val="both"/>
              <w:rPr>
                <w:color w:val="000000"/>
                <w:szCs w:val="22"/>
                <w:lang w:val="hr-HR"/>
              </w:rPr>
            </w:pPr>
          </w:p>
        </w:tc>
        <w:tc>
          <w:tcPr>
            <w:tcW w:w="1440" w:type="dxa"/>
            <w:shd w:val="clear" w:color="auto" w:fill="auto"/>
            <w:vAlign w:val="center"/>
            <w:hideMark/>
          </w:tcPr>
          <w:p w14:paraId="5D0A054B" w14:textId="77777777" w:rsidR="00A81FCC" w:rsidRPr="007B50A1" w:rsidRDefault="00A81FCC" w:rsidP="00BD4839">
            <w:pPr>
              <w:tabs>
                <w:tab w:val="clear" w:pos="567"/>
              </w:tabs>
              <w:spacing w:line="240" w:lineRule="auto"/>
              <w:jc w:val="both"/>
              <w:rPr>
                <w:color w:val="000000"/>
                <w:szCs w:val="22"/>
                <w:lang w:val="hr-HR"/>
              </w:rPr>
            </w:pPr>
            <w:r w:rsidRPr="007B50A1">
              <w:rPr>
                <w:color w:val="000000"/>
                <w:szCs w:val="22"/>
                <w:lang w:val="hr-HR"/>
              </w:rPr>
              <w:t>9</w:t>
            </w:r>
          </w:p>
        </w:tc>
        <w:tc>
          <w:tcPr>
            <w:tcW w:w="1530" w:type="dxa"/>
            <w:shd w:val="clear" w:color="auto" w:fill="auto"/>
            <w:vAlign w:val="center"/>
            <w:hideMark/>
          </w:tcPr>
          <w:p w14:paraId="6479EE27" w14:textId="77777777" w:rsidR="00A81FCC" w:rsidRPr="007B50A1" w:rsidRDefault="00A81FCC" w:rsidP="00BD4839">
            <w:pPr>
              <w:tabs>
                <w:tab w:val="clear" w:pos="567"/>
              </w:tabs>
              <w:spacing w:line="240" w:lineRule="auto"/>
              <w:jc w:val="both"/>
              <w:rPr>
                <w:color w:val="000000"/>
                <w:szCs w:val="22"/>
                <w:lang w:val="hr-HR"/>
              </w:rPr>
            </w:pPr>
            <w:r w:rsidRPr="007B50A1">
              <w:rPr>
                <w:color w:val="000000"/>
                <w:szCs w:val="22"/>
                <w:lang w:val="hr-HR"/>
              </w:rPr>
              <w:t>450</w:t>
            </w:r>
          </w:p>
        </w:tc>
        <w:tc>
          <w:tcPr>
            <w:tcW w:w="2550" w:type="dxa"/>
            <w:shd w:val="clear" w:color="auto" w:fill="auto"/>
            <w:vAlign w:val="center"/>
            <w:hideMark/>
          </w:tcPr>
          <w:p w14:paraId="34B23B31" w14:textId="77777777" w:rsidR="00A81FCC" w:rsidRPr="007B50A1" w:rsidRDefault="00A81FCC" w:rsidP="00BD4839">
            <w:pPr>
              <w:tabs>
                <w:tab w:val="clear" w:pos="567"/>
              </w:tabs>
              <w:spacing w:line="240" w:lineRule="auto"/>
              <w:jc w:val="both"/>
              <w:rPr>
                <w:color w:val="000000"/>
                <w:szCs w:val="22"/>
                <w:lang w:val="hr-HR"/>
              </w:rPr>
            </w:pPr>
            <w:r w:rsidRPr="007B50A1">
              <w:rPr>
                <w:color w:val="000000"/>
                <w:szCs w:val="22"/>
                <w:lang w:val="hr-HR"/>
              </w:rPr>
              <w:t>2,7</w:t>
            </w:r>
          </w:p>
        </w:tc>
        <w:tc>
          <w:tcPr>
            <w:tcW w:w="1792" w:type="dxa"/>
            <w:shd w:val="clear" w:color="auto" w:fill="auto"/>
            <w:vAlign w:val="center"/>
            <w:hideMark/>
          </w:tcPr>
          <w:p w14:paraId="3495854B" w14:textId="77777777" w:rsidR="00A81FCC" w:rsidRPr="007B50A1" w:rsidRDefault="00A81FCC" w:rsidP="00BD4839">
            <w:pPr>
              <w:tabs>
                <w:tab w:val="clear" w:pos="567"/>
              </w:tabs>
              <w:spacing w:line="240" w:lineRule="auto"/>
              <w:jc w:val="both"/>
              <w:rPr>
                <w:color w:val="000000"/>
                <w:szCs w:val="22"/>
                <w:lang w:val="hr-HR"/>
              </w:rPr>
            </w:pPr>
            <w:r w:rsidRPr="007B50A1">
              <w:rPr>
                <w:color w:val="000000"/>
                <w:szCs w:val="22"/>
                <w:lang w:val="hr-HR"/>
              </w:rPr>
              <w:t>20</w:t>
            </w:r>
          </w:p>
        </w:tc>
      </w:tr>
      <w:tr w:rsidR="00A81FCC" w:rsidRPr="007B50A1" w14:paraId="6ABBBA20" w14:textId="77777777" w:rsidTr="004A7A90">
        <w:trPr>
          <w:trHeight w:val="272"/>
          <w:jc w:val="center"/>
        </w:trPr>
        <w:tc>
          <w:tcPr>
            <w:tcW w:w="2008" w:type="dxa"/>
            <w:vMerge/>
            <w:shd w:val="clear" w:color="auto" w:fill="auto"/>
            <w:noWrap/>
            <w:vAlign w:val="center"/>
            <w:hideMark/>
          </w:tcPr>
          <w:p w14:paraId="6ADFC78C" w14:textId="77777777" w:rsidR="00A81FCC" w:rsidRPr="007B50A1" w:rsidRDefault="00A81FCC" w:rsidP="00BD4839">
            <w:pPr>
              <w:tabs>
                <w:tab w:val="clear" w:pos="567"/>
              </w:tabs>
              <w:spacing w:line="240" w:lineRule="auto"/>
              <w:jc w:val="both"/>
              <w:rPr>
                <w:color w:val="000000"/>
                <w:szCs w:val="22"/>
                <w:lang w:val="hr-HR"/>
              </w:rPr>
            </w:pPr>
          </w:p>
        </w:tc>
        <w:tc>
          <w:tcPr>
            <w:tcW w:w="1440" w:type="dxa"/>
            <w:shd w:val="clear" w:color="auto" w:fill="auto"/>
            <w:noWrap/>
            <w:vAlign w:val="center"/>
            <w:hideMark/>
          </w:tcPr>
          <w:p w14:paraId="25F724CC" w14:textId="77777777" w:rsidR="00A81FCC" w:rsidRPr="007B50A1" w:rsidRDefault="00A81FCC" w:rsidP="00BD4839">
            <w:pPr>
              <w:tabs>
                <w:tab w:val="clear" w:pos="567"/>
              </w:tabs>
              <w:spacing w:line="240" w:lineRule="auto"/>
              <w:jc w:val="both"/>
              <w:rPr>
                <w:color w:val="000000"/>
                <w:szCs w:val="22"/>
                <w:lang w:val="hr-HR"/>
              </w:rPr>
            </w:pPr>
            <w:r w:rsidRPr="007B50A1">
              <w:rPr>
                <w:color w:val="000000"/>
                <w:szCs w:val="22"/>
                <w:lang w:val="hr-HR"/>
              </w:rPr>
              <w:t>10</w:t>
            </w:r>
          </w:p>
        </w:tc>
        <w:tc>
          <w:tcPr>
            <w:tcW w:w="1530" w:type="dxa"/>
            <w:shd w:val="clear" w:color="auto" w:fill="auto"/>
            <w:vAlign w:val="center"/>
            <w:hideMark/>
          </w:tcPr>
          <w:p w14:paraId="154B5EFC" w14:textId="77777777" w:rsidR="00A81FCC" w:rsidRPr="007B50A1" w:rsidRDefault="00A81FCC" w:rsidP="00BD4839">
            <w:pPr>
              <w:tabs>
                <w:tab w:val="clear" w:pos="567"/>
              </w:tabs>
              <w:spacing w:line="240" w:lineRule="auto"/>
              <w:jc w:val="both"/>
              <w:rPr>
                <w:color w:val="000000"/>
                <w:szCs w:val="22"/>
                <w:lang w:val="hr-HR"/>
              </w:rPr>
            </w:pPr>
            <w:r w:rsidRPr="007B50A1">
              <w:rPr>
                <w:color w:val="000000"/>
                <w:szCs w:val="22"/>
                <w:lang w:val="hr-HR"/>
              </w:rPr>
              <w:t>500</w:t>
            </w:r>
          </w:p>
        </w:tc>
        <w:tc>
          <w:tcPr>
            <w:tcW w:w="2550" w:type="dxa"/>
            <w:shd w:val="clear" w:color="auto" w:fill="auto"/>
            <w:vAlign w:val="center"/>
            <w:hideMark/>
          </w:tcPr>
          <w:p w14:paraId="078797DB" w14:textId="77777777" w:rsidR="00A81FCC" w:rsidRPr="007B50A1" w:rsidRDefault="00A81FCC" w:rsidP="00BD4839">
            <w:pPr>
              <w:tabs>
                <w:tab w:val="clear" w:pos="567"/>
              </w:tabs>
              <w:spacing w:line="240" w:lineRule="auto"/>
              <w:jc w:val="both"/>
              <w:rPr>
                <w:color w:val="000000"/>
                <w:szCs w:val="22"/>
                <w:lang w:val="hr-HR"/>
              </w:rPr>
            </w:pPr>
            <w:r w:rsidRPr="007B50A1">
              <w:rPr>
                <w:color w:val="000000"/>
                <w:szCs w:val="22"/>
                <w:lang w:val="hr-HR"/>
              </w:rPr>
              <w:t>3</w:t>
            </w:r>
          </w:p>
        </w:tc>
        <w:tc>
          <w:tcPr>
            <w:tcW w:w="1792" w:type="dxa"/>
            <w:shd w:val="clear" w:color="auto" w:fill="auto"/>
            <w:vAlign w:val="center"/>
            <w:hideMark/>
          </w:tcPr>
          <w:p w14:paraId="77D969C6" w14:textId="77777777" w:rsidR="00A81FCC" w:rsidRPr="007B50A1" w:rsidRDefault="00A81FCC" w:rsidP="00BD4839">
            <w:pPr>
              <w:tabs>
                <w:tab w:val="clear" w:pos="567"/>
              </w:tabs>
              <w:spacing w:line="240" w:lineRule="auto"/>
              <w:jc w:val="both"/>
              <w:rPr>
                <w:color w:val="000000"/>
                <w:szCs w:val="22"/>
                <w:lang w:val="hr-HR"/>
              </w:rPr>
            </w:pPr>
            <w:r w:rsidRPr="007B50A1">
              <w:rPr>
                <w:color w:val="000000"/>
                <w:szCs w:val="22"/>
                <w:lang w:val="hr-HR"/>
              </w:rPr>
              <w:t>22</w:t>
            </w:r>
          </w:p>
        </w:tc>
      </w:tr>
      <w:tr w:rsidR="00A81FCC" w:rsidRPr="007B50A1" w14:paraId="56DDA525" w14:textId="77777777" w:rsidTr="004A7A90">
        <w:trPr>
          <w:trHeight w:val="272"/>
          <w:jc w:val="center"/>
        </w:trPr>
        <w:tc>
          <w:tcPr>
            <w:tcW w:w="2008" w:type="dxa"/>
            <w:vMerge/>
            <w:shd w:val="clear" w:color="auto" w:fill="auto"/>
            <w:noWrap/>
            <w:vAlign w:val="center"/>
            <w:hideMark/>
          </w:tcPr>
          <w:p w14:paraId="3EE05EBA" w14:textId="77777777" w:rsidR="00A81FCC" w:rsidRPr="007B50A1" w:rsidRDefault="00A81FCC" w:rsidP="00BD4839">
            <w:pPr>
              <w:tabs>
                <w:tab w:val="clear" w:pos="567"/>
              </w:tabs>
              <w:spacing w:line="240" w:lineRule="auto"/>
              <w:jc w:val="both"/>
              <w:rPr>
                <w:color w:val="000000"/>
                <w:szCs w:val="22"/>
                <w:lang w:val="hr-HR"/>
              </w:rPr>
            </w:pPr>
          </w:p>
        </w:tc>
        <w:tc>
          <w:tcPr>
            <w:tcW w:w="1440" w:type="dxa"/>
            <w:shd w:val="clear" w:color="auto" w:fill="auto"/>
            <w:vAlign w:val="center"/>
            <w:hideMark/>
          </w:tcPr>
          <w:p w14:paraId="409EDE23" w14:textId="77777777" w:rsidR="00A81FCC" w:rsidRPr="007B50A1" w:rsidRDefault="00A81FCC" w:rsidP="00BD4839">
            <w:pPr>
              <w:tabs>
                <w:tab w:val="clear" w:pos="567"/>
              </w:tabs>
              <w:spacing w:line="240" w:lineRule="auto"/>
              <w:jc w:val="both"/>
              <w:rPr>
                <w:color w:val="000000"/>
                <w:szCs w:val="22"/>
                <w:lang w:val="hr-HR"/>
              </w:rPr>
            </w:pPr>
            <w:r w:rsidRPr="007B50A1">
              <w:rPr>
                <w:color w:val="000000"/>
                <w:szCs w:val="22"/>
                <w:lang w:val="hr-HR"/>
              </w:rPr>
              <w:t>11</w:t>
            </w:r>
          </w:p>
        </w:tc>
        <w:tc>
          <w:tcPr>
            <w:tcW w:w="1530" w:type="dxa"/>
            <w:shd w:val="clear" w:color="auto" w:fill="auto"/>
            <w:vAlign w:val="center"/>
            <w:hideMark/>
          </w:tcPr>
          <w:p w14:paraId="29BCB304" w14:textId="77777777" w:rsidR="00A81FCC" w:rsidRPr="007B50A1" w:rsidRDefault="00A81FCC" w:rsidP="00BD4839">
            <w:pPr>
              <w:tabs>
                <w:tab w:val="clear" w:pos="567"/>
              </w:tabs>
              <w:spacing w:line="240" w:lineRule="auto"/>
              <w:jc w:val="both"/>
              <w:rPr>
                <w:color w:val="000000"/>
                <w:szCs w:val="22"/>
                <w:lang w:val="hr-HR"/>
              </w:rPr>
            </w:pPr>
            <w:r w:rsidRPr="007B50A1">
              <w:rPr>
                <w:color w:val="000000"/>
                <w:szCs w:val="22"/>
                <w:lang w:val="hr-HR"/>
              </w:rPr>
              <w:t>550</w:t>
            </w:r>
          </w:p>
        </w:tc>
        <w:tc>
          <w:tcPr>
            <w:tcW w:w="2550" w:type="dxa"/>
            <w:shd w:val="clear" w:color="auto" w:fill="auto"/>
            <w:vAlign w:val="center"/>
            <w:hideMark/>
          </w:tcPr>
          <w:p w14:paraId="472C732D" w14:textId="77777777" w:rsidR="00A81FCC" w:rsidRPr="007B50A1" w:rsidRDefault="00A81FCC" w:rsidP="00BD4839">
            <w:pPr>
              <w:tabs>
                <w:tab w:val="clear" w:pos="567"/>
              </w:tabs>
              <w:spacing w:line="240" w:lineRule="auto"/>
              <w:jc w:val="both"/>
              <w:rPr>
                <w:color w:val="000000"/>
                <w:szCs w:val="22"/>
                <w:lang w:val="hr-HR"/>
              </w:rPr>
            </w:pPr>
            <w:r w:rsidRPr="007B50A1">
              <w:rPr>
                <w:color w:val="000000"/>
                <w:szCs w:val="22"/>
                <w:lang w:val="hr-HR"/>
              </w:rPr>
              <w:t>3,3</w:t>
            </w:r>
          </w:p>
        </w:tc>
        <w:tc>
          <w:tcPr>
            <w:tcW w:w="1792" w:type="dxa"/>
            <w:shd w:val="clear" w:color="auto" w:fill="auto"/>
            <w:vAlign w:val="center"/>
            <w:hideMark/>
          </w:tcPr>
          <w:p w14:paraId="0F4B4D35" w14:textId="77777777" w:rsidR="00A81FCC" w:rsidRPr="007B50A1" w:rsidRDefault="00A81FCC" w:rsidP="00BD4839">
            <w:pPr>
              <w:tabs>
                <w:tab w:val="clear" w:pos="567"/>
              </w:tabs>
              <w:spacing w:line="240" w:lineRule="auto"/>
              <w:jc w:val="both"/>
              <w:rPr>
                <w:color w:val="000000"/>
                <w:szCs w:val="22"/>
                <w:lang w:val="hr-HR"/>
              </w:rPr>
            </w:pPr>
            <w:r w:rsidRPr="007B50A1">
              <w:rPr>
                <w:color w:val="000000"/>
                <w:szCs w:val="22"/>
                <w:lang w:val="hr-HR"/>
              </w:rPr>
              <w:t>24</w:t>
            </w:r>
          </w:p>
        </w:tc>
      </w:tr>
      <w:tr w:rsidR="00A81FCC" w:rsidRPr="007B50A1" w14:paraId="46CCAECC" w14:textId="77777777" w:rsidTr="004A7A90">
        <w:trPr>
          <w:trHeight w:val="272"/>
          <w:jc w:val="center"/>
        </w:trPr>
        <w:tc>
          <w:tcPr>
            <w:tcW w:w="2008" w:type="dxa"/>
            <w:vMerge/>
            <w:shd w:val="clear" w:color="auto" w:fill="auto"/>
            <w:noWrap/>
            <w:vAlign w:val="center"/>
            <w:hideMark/>
          </w:tcPr>
          <w:p w14:paraId="101573CE" w14:textId="77777777" w:rsidR="00A81FCC" w:rsidRPr="007B50A1" w:rsidRDefault="00A81FCC" w:rsidP="00BD4839">
            <w:pPr>
              <w:tabs>
                <w:tab w:val="clear" w:pos="567"/>
              </w:tabs>
              <w:spacing w:line="240" w:lineRule="auto"/>
              <w:jc w:val="both"/>
              <w:rPr>
                <w:color w:val="000000"/>
                <w:szCs w:val="22"/>
                <w:lang w:val="hr-HR"/>
              </w:rPr>
            </w:pPr>
          </w:p>
        </w:tc>
        <w:tc>
          <w:tcPr>
            <w:tcW w:w="1440" w:type="dxa"/>
            <w:shd w:val="clear" w:color="auto" w:fill="auto"/>
            <w:noWrap/>
            <w:vAlign w:val="center"/>
            <w:hideMark/>
          </w:tcPr>
          <w:p w14:paraId="220866E0" w14:textId="77777777" w:rsidR="00A81FCC" w:rsidRPr="007B50A1" w:rsidRDefault="00A81FCC" w:rsidP="00BD4839">
            <w:pPr>
              <w:tabs>
                <w:tab w:val="clear" w:pos="567"/>
              </w:tabs>
              <w:spacing w:line="240" w:lineRule="auto"/>
              <w:jc w:val="both"/>
              <w:rPr>
                <w:color w:val="000000"/>
                <w:szCs w:val="22"/>
                <w:lang w:val="hr-HR"/>
              </w:rPr>
            </w:pPr>
            <w:r w:rsidRPr="007B50A1">
              <w:rPr>
                <w:color w:val="000000"/>
                <w:szCs w:val="22"/>
                <w:lang w:val="hr-HR"/>
              </w:rPr>
              <w:t>12</w:t>
            </w:r>
          </w:p>
        </w:tc>
        <w:tc>
          <w:tcPr>
            <w:tcW w:w="1530" w:type="dxa"/>
            <w:shd w:val="clear" w:color="auto" w:fill="auto"/>
            <w:vAlign w:val="center"/>
            <w:hideMark/>
          </w:tcPr>
          <w:p w14:paraId="375F6C54" w14:textId="77777777" w:rsidR="00A81FCC" w:rsidRPr="007B50A1" w:rsidRDefault="00A81FCC" w:rsidP="00BD4839">
            <w:pPr>
              <w:tabs>
                <w:tab w:val="clear" w:pos="567"/>
              </w:tabs>
              <w:spacing w:line="240" w:lineRule="auto"/>
              <w:jc w:val="both"/>
              <w:rPr>
                <w:color w:val="000000"/>
                <w:szCs w:val="22"/>
                <w:lang w:val="hr-HR"/>
              </w:rPr>
            </w:pPr>
            <w:r w:rsidRPr="007B50A1">
              <w:rPr>
                <w:color w:val="000000"/>
                <w:szCs w:val="22"/>
                <w:lang w:val="hr-HR"/>
              </w:rPr>
              <w:t>600</w:t>
            </w:r>
          </w:p>
        </w:tc>
        <w:tc>
          <w:tcPr>
            <w:tcW w:w="2550" w:type="dxa"/>
            <w:shd w:val="clear" w:color="auto" w:fill="auto"/>
            <w:vAlign w:val="center"/>
            <w:hideMark/>
          </w:tcPr>
          <w:p w14:paraId="62CB9AE5" w14:textId="77777777" w:rsidR="00A81FCC" w:rsidRPr="007B50A1" w:rsidRDefault="00A81FCC" w:rsidP="00BD4839">
            <w:pPr>
              <w:tabs>
                <w:tab w:val="clear" w:pos="567"/>
              </w:tabs>
              <w:spacing w:line="240" w:lineRule="auto"/>
              <w:jc w:val="both"/>
              <w:rPr>
                <w:color w:val="000000"/>
                <w:szCs w:val="22"/>
                <w:lang w:val="hr-HR"/>
              </w:rPr>
            </w:pPr>
            <w:r w:rsidRPr="007B50A1">
              <w:rPr>
                <w:color w:val="000000"/>
                <w:szCs w:val="22"/>
                <w:lang w:val="hr-HR"/>
              </w:rPr>
              <w:t>3,6</w:t>
            </w:r>
          </w:p>
        </w:tc>
        <w:tc>
          <w:tcPr>
            <w:tcW w:w="1792" w:type="dxa"/>
            <w:shd w:val="clear" w:color="auto" w:fill="auto"/>
            <w:vAlign w:val="center"/>
            <w:hideMark/>
          </w:tcPr>
          <w:p w14:paraId="38022EDD" w14:textId="77777777" w:rsidR="00A81FCC" w:rsidRPr="007B50A1" w:rsidRDefault="00A81FCC" w:rsidP="00BD4839">
            <w:pPr>
              <w:tabs>
                <w:tab w:val="clear" w:pos="567"/>
              </w:tabs>
              <w:spacing w:line="240" w:lineRule="auto"/>
              <w:jc w:val="both"/>
              <w:rPr>
                <w:color w:val="000000"/>
                <w:szCs w:val="22"/>
                <w:lang w:val="hr-HR"/>
              </w:rPr>
            </w:pPr>
            <w:r w:rsidRPr="007B50A1">
              <w:rPr>
                <w:color w:val="000000"/>
                <w:szCs w:val="22"/>
                <w:lang w:val="hr-HR"/>
              </w:rPr>
              <w:t>27</w:t>
            </w:r>
          </w:p>
        </w:tc>
      </w:tr>
      <w:tr w:rsidR="00A81FCC" w:rsidRPr="007B50A1" w14:paraId="4EC1F72C" w14:textId="77777777" w:rsidTr="004A7A90">
        <w:trPr>
          <w:trHeight w:val="274"/>
          <w:jc w:val="center"/>
        </w:trPr>
        <w:tc>
          <w:tcPr>
            <w:tcW w:w="2008" w:type="dxa"/>
            <w:vMerge w:val="restart"/>
            <w:shd w:val="clear" w:color="auto" w:fill="auto"/>
            <w:vAlign w:val="center"/>
            <w:hideMark/>
          </w:tcPr>
          <w:p w14:paraId="355AB222" w14:textId="77777777" w:rsidR="00A81FCC" w:rsidRPr="007B50A1" w:rsidRDefault="00A81FCC" w:rsidP="00BD4839">
            <w:pPr>
              <w:tabs>
                <w:tab w:val="clear" w:pos="567"/>
              </w:tabs>
              <w:spacing w:line="240" w:lineRule="auto"/>
              <w:jc w:val="both"/>
              <w:rPr>
                <w:b/>
                <w:bCs/>
                <w:color w:val="000000"/>
                <w:szCs w:val="22"/>
                <w:lang w:val="hr-HR"/>
              </w:rPr>
            </w:pPr>
            <w:r w:rsidRPr="007B50A1">
              <w:rPr>
                <w:b/>
                <w:color w:val="000000"/>
                <w:szCs w:val="22"/>
                <w:lang w:val="hr-HR"/>
              </w:rPr>
              <w:t xml:space="preserve">3 mjeseca do </w:t>
            </w:r>
          </w:p>
          <w:p w14:paraId="73709D03" w14:textId="77777777" w:rsidR="00A81FCC" w:rsidRPr="007B50A1" w:rsidRDefault="00A81FCC" w:rsidP="00BD4839">
            <w:pPr>
              <w:tabs>
                <w:tab w:val="clear" w:pos="567"/>
              </w:tabs>
              <w:spacing w:line="240" w:lineRule="auto"/>
              <w:jc w:val="both"/>
              <w:rPr>
                <w:b/>
                <w:bCs/>
                <w:color w:val="000000"/>
                <w:szCs w:val="22"/>
                <w:lang w:val="hr-HR"/>
              </w:rPr>
            </w:pPr>
            <w:r w:rsidRPr="007B50A1">
              <w:rPr>
                <w:b/>
                <w:color w:val="000000"/>
                <w:szCs w:val="22"/>
                <w:lang w:val="hr-HR"/>
              </w:rPr>
              <w:t xml:space="preserve">&lt; 6 mjeseci </w:t>
            </w:r>
          </w:p>
          <w:p w14:paraId="4244740D" w14:textId="77777777" w:rsidR="00A81FCC" w:rsidRPr="007B50A1" w:rsidRDefault="00A81FCC" w:rsidP="00BD4839">
            <w:pPr>
              <w:tabs>
                <w:tab w:val="clear" w:pos="567"/>
              </w:tabs>
              <w:spacing w:line="240" w:lineRule="auto"/>
              <w:jc w:val="both"/>
              <w:rPr>
                <w:b/>
                <w:bCs/>
                <w:color w:val="000000"/>
                <w:szCs w:val="22"/>
                <w:lang w:val="hr-HR"/>
              </w:rPr>
            </w:pPr>
          </w:p>
          <w:p w14:paraId="5724E938" w14:textId="77777777" w:rsidR="00A81FCC" w:rsidRPr="007B50A1" w:rsidRDefault="00A81FCC" w:rsidP="00BD4839">
            <w:pPr>
              <w:tabs>
                <w:tab w:val="clear" w:pos="567"/>
              </w:tabs>
              <w:spacing w:line="240" w:lineRule="auto"/>
              <w:jc w:val="both"/>
              <w:rPr>
                <w:b/>
                <w:bCs/>
                <w:color w:val="000000"/>
                <w:szCs w:val="22"/>
                <w:lang w:val="hr-HR"/>
              </w:rPr>
            </w:pPr>
            <w:r w:rsidRPr="007B50A1">
              <w:rPr>
                <w:b/>
                <w:color w:val="000000"/>
                <w:szCs w:val="22"/>
                <w:lang w:val="hr-HR"/>
              </w:rPr>
              <w:t xml:space="preserve">40 mg/kg </w:t>
            </w:r>
          </w:p>
          <w:p w14:paraId="3E13E2A9" w14:textId="77777777" w:rsidR="00A81FCC" w:rsidRPr="007B50A1" w:rsidRDefault="00A81FCC" w:rsidP="00BD4839">
            <w:pPr>
              <w:tabs>
                <w:tab w:val="clear" w:pos="567"/>
              </w:tabs>
              <w:spacing w:line="240" w:lineRule="auto"/>
              <w:jc w:val="both"/>
              <w:rPr>
                <w:b/>
                <w:bCs/>
                <w:color w:val="000000"/>
                <w:szCs w:val="22"/>
                <w:lang w:val="hr-HR"/>
              </w:rPr>
            </w:pPr>
            <w:r w:rsidRPr="007B50A1">
              <w:rPr>
                <w:b/>
                <w:color w:val="000000"/>
                <w:szCs w:val="22"/>
                <w:lang w:val="hr-HR"/>
              </w:rPr>
              <w:t>ceftazidima</w:t>
            </w:r>
          </w:p>
        </w:tc>
        <w:tc>
          <w:tcPr>
            <w:tcW w:w="1440" w:type="dxa"/>
            <w:shd w:val="clear" w:color="auto" w:fill="auto"/>
            <w:vAlign w:val="center"/>
            <w:hideMark/>
          </w:tcPr>
          <w:p w14:paraId="1BEB34A7" w14:textId="77777777" w:rsidR="00A81FCC" w:rsidRPr="007B50A1" w:rsidRDefault="00A81FCC" w:rsidP="00BD4839">
            <w:pPr>
              <w:tabs>
                <w:tab w:val="clear" w:pos="567"/>
              </w:tabs>
              <w:spacing w:line="240" w:lineRule="auto"/>
              <w:jc w:val="both"/>
              <w:rPr>
                <w:color w:val="000000"/>
                <w:szCs w:val="22"/>
                <w:lang w:val="hr-HR"/>
              </w:rPr>
            </w:pPr>
            <w:r w:rsidRPr="007B50A1">
              <w:rPr>
                <w:color w:val="000000"/>
                <w:szCs w:val="22"/>
                <w:lang w:val="hr-HR"/>
              </w:rPr>
              <w:t>4</w:t>
            </w:r>
          </w:p>
        </w:tc>
        <w:tc>
          <w:tcPr>
            <w:tcW w:w="1530" w:type="dxa"/>
            <w:shd w:val="clear" w:color="auto" w:fill="auto"/>
            <w:vAlign w:val="center"/>
            <w:hideMark/>
          </w:tcPr>
          <w:p w14:paraId="294FBA8B" w14:textId="77777777" w:rsidR="00A81FCC" w:rsidRPr="007B50A1" w:rsidRDefault="00A81FCC" w:rsidP="00BD4839">
            <w:pPr>
              <w:tabs>
                <w:tab w:val="clear" w:pos="567"/>
              </w:tabs>
              <w:spacing w:line="240" w:lineRule="auto"/>
              <w:jc w:val="both"/>
              <w:rPr>
                <w:color w:val="000000"/>
                <w:szCs w:val="22"/>
                <w:lang w:val="hr-HR"/>
              </w:rPr>
            </w:pPr>
            <w:r w:rsidRPr="007B50A1">
              <w:rPr>
                <w:color w:val="000000"/>
                <w:szCs w:val="22"/>
                <w:lang w:val="hr-HR"/>
              </w:rPr>
              <w:t>160</w:t>
            </w:r>
          </w:p>
        </w:tc>
        <w:tc>
          <w:tcPr>
            <w:tcW w:w="2550" w:type="dxa"/>
            <w:shd w:val="clear" w:color="auto" w:fill="auto"/>
            <w:vAlign w:val="center"/>
            <w:hideMark/>
          </w:tcPr>
          <w:p w14:paraId="72B43219" w14:textId="77777777" w:rsidR="00A81FCC" w:rsidRPr="007B50A1" w:rsidRDefault="00A81FCC" w:rsidP="00BD4839">
            <w:pPr>
              <w:tabs>
                <w:tab w:val="clear" w:pos="567"/>
              </w:tabs>
              <w:spacing w:line="240" w:lineRule="auto"/>
              <w:jc w:val="both"/>
              <w:rPr>
                <w:color w:val="000000"/>
                <w:szCs w:val="22"/>
                <w:lang w:val="hr-HR"/>
              </w:rPr>
            </w:pPr>
            <w:r w:rsidRPr="007B50A1">
              <w:rPr>
                <w:color w:val="000000"/>
                <w:szCs w:val="22"/>
                <w:lang w:val="hr-HR"/>
              </w:rPr>
              <w:t>1</w:t>
            </w:r>
          </w:p>
        </w:tc>
        <w:tc>
          <w:tcPr>
            <w:tcW w:w="1792" w:type="dxa"/>
            <w:shd w:val="clear" w:color="auto" w:fill="auto"/>
            <w:vAlign w:val="center"/>
            <w:hideMark/>
          </w:tcPr>
          <w:p w14:paraId="05F2CD7D" w14:textId="77777777" w:rsidR="00A81FCC" w:rsidRPr="007B50A1" w:rsidRDefault="00A81FCC" w:rsidP="00BD4839">
            <w:pPr>
              <w:tabs>
                <w:tab w:val="clear" w:pos="567"/>
              </w:tabs>
              <w:spacing w:line="240" w:lineRule="auto"/>
              <w:jc w:val="both"/>
              <w:rPr>
                <w:color w:val="000000"/>
                <w:szCs w:val="22"/>
                <w:lang w:val="hr-HR"/>
              </w:rPr>
            </w:pPr>
            <w:r w:rsidRPr="007B50A1">
              <w:rPr>
                <w:color w:val="000000"/>
                <w:szCs w:val="22"/>
                <w:lang w:val="hr-HR"/>
              </w:rPr>
              <w:t>7,4</w:t>
            </w:r>
          </w:p>
        </w:tc>
      </w:tr>
      <w:tr w:rsidR="00A81FCC" w:rsidRPr="007B50A1" w14:paraId="1914396F" w14:textId="77777777" w:rsidTr="004A7A90">
        <w:trPr>
          <w:trHeight w:val="272"/>
          <w:jc w:val="center"/>
        </w:trPr>
        <w:tc>
          <w:tcPr>
            <w:tcW w:w="2008" w:type="dxa"/>
            <w:vMerge/>
            <w:shd w:val="clear" w:color="auto" w:fill="auto"/>
            <w:noWrap/>
            <w:vAlign w:val="center"/>
            <w:hideMark/>
          </w:tcPr>
          <w:p w14:paraId="023426C2" w14:textId="77777777" w:rsidR="00A81FCC" w:rsidRPr="007B50A1" w:rsidRDefault="00A81FCC" w:rsidP="00BD4839">
            <w:pPr>
              <w:tabs>
                <w:tab w:val="clear" w:pos="567"/>
              </w:tabs>
              <w:spacing w:line="240" w:lineRule="auto"/>
              <w:jc w:val="both"/>
              <w:rPr>
                <w:color w:val="000000"/>
                <w:szCs w:val="22"/>
                <w:lang w:val="hr-HR"/>
              </w:rPr>
            </w:pPr>
          </w:p>
        </w:tc>
        <w:tc>
          <w:tcPr>
            <w:tcW w:w="1440" w:type="dxa"/>
            <w:shd w:val="clear" w:color="auto" w:fill="auto"/>
            <w:noWrap/>
            <w:vAlign w:val="center"/>
            <w:hideMark/>
          </w:tcPr>
          <w:p w14:paraId="25BF96CD" w14:textId="77777777" w:rsidR="00A81FCC" w:rsidRPr="007B50A1" w:rsidRDefault="00A81FCC" w:rsidP="00BD4839">
            <w:pPr>
              <w:tabs>
                <w:tab w:val="clear" w:pos="567"/>
              </w:tabs>
              <w:spacing w:line="240" w:lineRule="auto"/>
              <w:jc w:val="both"/>
              <w:rPr>
                <w:color w:val="000000"/>
                <w:szCs w:val="22"/>
                <w:lang w:val="hr-HR"/>
              </w:rPr>
            </w:pPr>
            <w:r w:rsidRPr="007B50A1">
              <w:rPr>
                <w:color w:val="000000"/>
                <w:szCs w:val="22"/>
                <w:lang w:val="hr-HR"/>
              </w:rPr>
              <w:t>5</w:t>
            </w:r>
          </w:p>
        </w:tc>
        <w:tc>
          <w:tcPr>
            <w:tcW w:w="1530" w:type="dxa"/>
            <w:shd w:val="clear" w:color="auto" w:fill="auto"/>
            <w:vAlign w:val="center"/>
            <w:hideMark/>
          </w:tcPr>
          <w:p w14:paraId="42090467" w14:textId="77777777" w:rsidR="00A81FCC" w:rsidRPr="007B50A1" w:rsidRDefault="00A81FCC" w:rsidP="00BD4839">
            <w:pPr>
              <w:tabs>
                <w:tab w:val="clear" w:pos="567"/>
              </w:tabs>
              <w:spacing w:line="240" w:lineRule="auto"/>
              <w:jc w:val="both"/>
              <w:rPr>
                <w:color w:val="000000"/>
                <w:szCs w:val="22"/>
                <w:lang w:val="hr-HR"/>
              </w:rPr>
            </w:pPr>
            <w:r w:rsidRPr="007B50A1">
              <w:rPr>
                <w:color w:val="000000"/>
                <w:szCs w:val="22"/>
                <w:lang w:val="hr-HR"/>
              </w:rPr>
              <w:t>200</w:t>
            </w:r>
          </w:p>
        </w:tc>
        <w:tc>
          <w:tcPr>
            <w:tcW w:w="2550" w:type="dxa"/>
            <w:shd w:val="clear" w:color="auto" w:fill="auto"/>
            <w:vAlign w:val="center"/>
            <w:hideMark/>
          </w:tcPr>
          <w:p w14:paraId="6EFAAA4C" w14:textId="77777777" w:rsidR="00A81FCC" w:rsidRPr="007B50A1" w:rsidRDefault="00A81FCC" w:rsidP="00BD4839">
            <w:pPr>
              <w:tabs>
                <w:tab w:val="clear" w:pos="567"/>
              </w:tabs>
              <w:spacing w:line="240" w:lineRule="auto"/>
              <w:jc w:val="both"/>
              <w:rPr>
                <w:color w:val="000000"/>
                <w:szCs w:val="22"/>
                <w:lang w:val="hr-HR"/>
              </w:rPr>
            </w:pPr>
            <w:r w:rsidRPr="007B50A1">
              <w:rPr>
                <w:color w:val="000000"/>
                <w:szCs w:val="22"/>
                <w:lang w:val="hr-HR"/>
              </w:rPr>
              <w:t>1,2</w:t>
            </w:r>
          </w:p>
        </w:tc>
        <w:tc>
          <w:tcPr>
            <w:tcW w:w="1792" w:type="dxa"/>
            <w:shd w:val="clear" w:color="auto" w:fill="auto"/>
            <w:vAlign w:val="center"/>
            <w:hideMark/>
          </w:tcPr>
          <w:p w14:paraId="21641F5F" w14:textId="77777777" w:rsidR="00A81FCC" w:rsidRPr="007B50A1" w:rsidRDefault="00A81FCC" w:rsidP="00BD4839">
            <w:pPr>
              <w:tabs>
                <w:tab w:val="clear" w:pos="567"/>
              </w:tabs>
              <w:spacing w:line="240" w:lineRule="auto"/>
              <w:jc w:val="both"/>
              <w:rPr>
                <w:color w:val="000000"/>
                <w:szCs w:val="22"/>
                <w:lang w:val="hr-HR"/>
              </w:rPr>
            </w:pPr>
            <w:r w:rsidRPr="007B50A1">
              <w:rPr>
                <w:color w:val="000000"/>
                <w:szCs w:val="22"/>
                <w:lang w:val="hr-HR"/>
              </w:rPr>
              <w:t>8,8</w:t>
            </w:r>
          </w:p>
        </w:tc>
      </w:tr>
      <w:tr w:rsidR="00A81FCC" w:rsidRPr="007B50A1" w14:paraId="572FF404" w14:textId="77777777" w:rsidTr="004A7A90">
        <w:trPr>
          <w:trHeight w:val="272"/>
          <w:jc w:val="center"/>
        </w:trPr>
        <w:tc>
          <w:tcPr>
            <w:tcW w:w="2008" w:type="dxa"/>
            <w:vMerge/>
            <w:shd w:val="clear" w:color="auto" w:fill="auto"/>
            <w:noWrap/>
            <w:vAlign w:val="center"/>
            <w:hideMark/>
          </w:tcPr>
          <w:p w14:paraId="37EC1A76" w14:textId="77777777" w:rsidR="00A81FCC" w:rsidRPr="007B50A1" w:rsidRDefault="00A81FCC" w:rsidP="00BD4839">
            <w:pPr>
              <w:tabs>
                <w:tab w:val="clear" w:pos="567"/>
              </w:tabs>
              <w:spacing w:line="240" w:lineRule="auto"/>
              <w:jc w:val="both"/>
              <w:rPr>
                <w:color w:val="000000"/>
                <w:szCs w:val="22"/>
                <w:lang w:val="hr-HR"/>
              </w:rPr>
            </w:pPr>
          </w:p>
        </w:tc>
        <w:tc>
          <w:tcPr>
            <w:tcW w:w="1440" w:type="dxa"/>
            <w:shd w:val="clear" w:color="auto" w:fill="auto"/>
            <w:vAlign w:val="center"/>
            <w:hideMark/>
          </w:tcPr>
          <w:p w14:paraId="77BFF11D" w14:textId="77777777" w:rsidR="00A81FCC" w:rsidRPr="007B50A1" w:rsidRDefault="00A81FCC" w:rsidP="00BD4839">
            <w:pPr>
              <w:tabs>
                <w:tab w:val="clear" w:pos="567"/>
              </w:tabs>
              <w:spacing w:line="240" w:lineRule="auto"/>
              <w:jc w:val="both"/>
              <w:rPr>
                <w:color w:val="000000"/>
                <w:szCs w:val="22"/>
                <w:lang w:val="hr-HR"/>
              </w:rPr>
            </w:pPr>
            <w:r w:rsidRPr="007B50A1">
              <w:rPr>
                <w:color w:val="000000"/>
                <w:szCs w:val="22"/>
                <w:lang w:val="hr-HR"/>
              </w:rPr>
              <w:t>6</w:t>
            </w:r>
          </w:p>
        </w:tc>
        <w:tc>
          <w:tcPr>
            <w:tcW w:w="1530" w:type="dxa"/>
            <w:shd w:val="clear" w:color="auto" w:fill="auto"/>
            <w:vAlign w:val="center"/>
            <w:hideMark/>
          </w:tcPr>
          <w:p w14:paraId="1991D3FB" w14:textId="77777777" w:rsidR="00A81FCC" w:rsidRPr="007B50A1" w:rsidRDefault="00A81FCC" w:rsidP="00BD4839">
            <w:pPr>
              <w:tabs>
                <w:tab w:val="clear" w:pos="567"/>
              </w:tabs>
              <w:spacing w:line="240" w:lineRule="auto"/>
              <w:jc w:val="both"/>
              <w:rPr>
                <w:color w:val="000000"/>
                <w:szCs w:val="22"/>
                <w:lang w:val="hr-HR"/>
              </w:rPr>
            </w:pPr>
            <w:r w:rsidRPr="007B50A1">
              <w:rPr>
                <w:color w:val="000000"/>
                <w:szCs w:val="22"/>
                <w:lang w:val="hr-HR"/>
              </w:rPr>
              <w:t>240</w:t>
            </w:r>
          </w:p>
        </w:tc>
        <w:tc>
          <w:tcPr>
            <w:tcW w:w="2550" w:type="dxa"/>
            <w:shd w:val="clear" w:color="auto" w:fill="auto"/>
            <w:vAlign w:val="center"/>
            <w:hideMark/>
          </w:tcPr>
          <w:p w14:paraId="0A7E1423" w14:textId="77777777" w:rsidR="00A81FCC" w:rsidRPr="007B50A1" w:rsidRDefault="00A81FCC" w:rsidP="00BD4839">
            <w:pPr>
              <w:tabs>
                <w:tab w:val="clear" w:pos="567"/>
              </w:tabs>
              <w:spacing w:line="240" w:lineRule="auto"/>
              <w:jc w:val="both"/>
              <w:rPr>
                <w:color w:val="000000"/>
                <w:szCs w:val="22"/>
                <w:lang w:val="hr-HR"/>
              </w:rPr>
            </w:pPr>
            <w:r w:rsidRPr="007B50A1">
              <w:rPr>
                <w:color w:val="000000"/>
                <w:szCs w:val="22"/>
                <w:lang w:val="hr-HR"/>
              </w:rPr>
              <w:t>1,4</w:t>
            </w:r>
          </w:p>
        </w:tc>
        <w:tc>
          <w:tcPr>
            <w:tcW w:w="1792" w:type="dxa"/>
            <w:shd w:val="clear" w:color="auto" w:fill="auto"/>
            <w:vAlign w:val="center"/>
            <w:hideMark/>
          </w:tcPr>
          <w:p w14:paraId="21D72EED" w14:textId="77777777" w:rsidR="00A81FCC" w:rsidRPr="007B50A1" w:rsidRDefault="00A81FCC" w:rsidP="00BD4839">
            <w:pPr>
              <w:tabs>
                <w:tab w:val="clear" w:pos="567"/>
              </w:tabs>
              <w:spacing w:line="240" w:lineRule="auto"/>
              <w:jc w:val="both"/>
              <w:rPr>
                <w:color w:val="000000"/>
                <w:szCs w:val="22"/>
                <w:lang w:val="hr-HR"/>
              </w:rPr>
            </w:pPr>
            <w:r w:rsidRPr="007B50A1">
              <w:rPr>
                <w:color w:val="000000"/>
                <w:szCs w:val="22"/>
                <w:lang w:val="hr-HR"/>
              </w:rPr>
              <w:t>10</w:t>
            </w:r>
          </w:p>
        </w:tc>
      </w:tr>
      <w:tr w:rsidR="00A81FCC" w:rsidRPr="007B50A1" w14:paraId="0AE038E3" w14:textId="77777777" w:rsidTr="004A7A90">
        <w:trPr>
          <w:trHeight w:val="272"/>
          <w:jc w:val="center"/>
        </w:trPr>
        <w:tc>
          <w:tcPr>
            <w:tcW w:w="2008" w:type="dxa"/>
            <w:vMerge/>
            <w:shd w:val="clear" w:color="auto" w:fill="auto"/>
            <w:noWrap/>
            <w:vAlign w:val="center"/>
            <w:hideMark/>
          </w:tcPr>
          <w:p w14:paraId="65B126F3" w14:textId="77777777" w:rsidR="00A81FCC" w:rsidRPr="007B50A1" w:rsidRDefault="00A81FCC" w:rsidP="00BD4839">
            <w:pPr>
              <w:tabs>
                <w:tab w:val="clear" w:pos="567"/>
              </w:tabs>
              <w:spacing w:line="240" w:lineRule="auto"/>
              <w:jc w:val="both"/>
              <w:rPr>
                <w:color w:val="000000"/>
                <w:szCs w:val="22"/>
                <w:lang w:val="hr-HR"/>
              </w:rPr>
            </w:pPr>
          </w:p>
        </w:tc>
        <w:tc>
          <w:tcPr>
            <w:tcW w:w="1440" w:type="dxa"/>
            <w:shd w:val="clear" w:color="auto" w:fill="auto"/>
            <w:noWrap/>
            <w:vAlign w:val="center"/>
            <w:hideMark/>
          </w:tcPr>
          <w:p w14:paraId="58302EE3" w14:textId="77777777" w:rsidR="00A81FCC" w:rsidRPr="007B50A1" w:rsidRDefault="00A81FCC" w:rsidP="00BD4839">
            <w:pPr>
              <w:tabs>
                <w:tab w:val="clear" w:pos="567"/>
              </w:tabs>
              <w:spacing w:line="240" w:lineRule="auto"/>
              <w:jc w:val="both"/>
              <w:rPr>
                <w:color w:val="000000"/>
                <w:szCs w:val="22"/>
                <w:lang w:val="hr-HR"/>
              </w:rPr>
            </w:pPr>
            <w:r w:rsidRPr="007B50A1">
              <w:rPr>
                <w:color w:val="000000"/>
                <w:szCs w:val="22"/>
                <w:lang w:val="hr-HR"/>
              </w:rPr>
              <w:t>7</w:t>
            </w:r>
          </w:p>
        </w:tc>
        <w:tc>
          <w:tcPr>
            <w:tcW w:w="1530" w:type="dxa"/>
            <w:shd w:val="clear" w:color="auto" w:fill="auto"/>
            <w:vAlign w:val="center"/>
            <w:hideMark/>
          </w:tcPr>
          <w:p w14:paraId="4B83A8E9" w14:textId="77777777" w:rsidR="00A81FCC" w:rsidRPr="007B50A1" w:rsidRDefault="00A81FCC" w:rsidP="00BD4839">
            <w:pPr>
              <w:tabs>
                <w:tab w:val="clear" w:pos="567"/>
              </w:tabs>
              <w:spacing w:line="240" w:lineRule="auto"/>
              <w:jc w:val="both"/>
              <w:rPr>
                <w:color w:val="000000"/>
                <w:szCs w:val="22"/>
                <w:lang w:val="hr-HR"/>
              </w:rPr>
            </w:pPr>
            <w:r w:rsidRPr="007B50A1">
              <w:rPr>
                <w:color w:val="000000"/>
                <w:szCs w:val="22"/>
                <w:lang w:val="hr-HR"/>
              </w:rPr>
              <w:t>280</w:t>
            </w:r>
          </w:p>
        </w:tc>
        <w:tc>
          <w:tcPr>
            <w:tcW w:w="2550" w:type="dxa"/>
            <w:shd w:val="clear" w:color="auto" w:fill="auto"/>
            <w:vAlign w:val="center"/>
            <w:hideMark/>
          </w:tcPr>
          <w:p w14:paraId="14F3C272" w14:textId="77777777" w:rsidR="00A81FCC" w:rsidRPr="007B50A1" w:rsidRDefault="00A81FCC" w:rsidP="00BD4839">
            <w:pPr>
              <w:tabs>
                <w:tab w:val="clear" w:pos="567"/>
              </w:tabs>
              <w:spacing w:line="240" w:lineRule="auto"/>
              <w:jc w:val="both"/>
              <w:rPr>
                <w:color w:val="000000"/>
                <w:szCs w:val="22"/>
                <w:lang w:val="hr-HR"/>
              </w:rPr>
            </w:pPr>
            <w:r w:rsidRPr="007B50A1">
              <w:rPr>
                <w:color w:val="000000"/>
                <w:szCs w:val="22"/>
                <w:lang w:val="hr-HR"/>
              </w:rPr>
              <w:t>1,7</w:t>
            </w:r>
          </w:p>
        </w:tc>
        <w:tc>
          <w:tcPr>
            <w:tcW w:w="1792" w:type="dxa"/>
            <w:shd w:val="clear" w:color="auto" w:fill="auto"/>
            <w:vAlign w:val="center"/>
            <w:hideMark/>
          </w:tcPr>
          <w:p w14:paraId="6677540C" w14:textId="77777777" w:rsidR="00A81FCC" w:rsidRPr="007B50A1" w:rsidRDefault="00A81FCC" w:rsidP="00BD4839">
            <w:pPr>
              <w:tabs>
                <w:tab w:val="clear" w:pos="567"/>
              </w:tabs>
              <w:spacing w:line="240" w:lineRule="auto"/>
              <w:jc w:val="both"/>
              <w:rPr>
                <w:color w:val="000000"/>
                <w:szCs w:val="22"/>
                <w:lang w:val="hr-HR"/>
              </w:rPr>
            </w:pPr>
            <w:r w:rsidRPr="007B50A1">
              <w:rPr>
                <w:color w:val="000000"/>
                <w:szCs w:val="22"/>
                <w:lang w:val="hr-HR"/>
              </w:rPr>
              <w:t>13</w:t>
            </w:r>
          </w:p>
        </w:tc>
      </w:tr>
      <w:tr w:rsidR="00A81FCC" w:rsidRPr="007B50A1" w14:paraId="2A62B5A7" w14:textId="77777777" w:rsidTr="004A7A90">
        <w:trPr>
          <w:trHeight w:val="272"/>
          <w:jc w:val="center"/>
        </w:trPr>
        <w:tc>
          <w:tcPr>
            <w:tcW w:w="2008" w:type="dxa"/>
            <w:vMerge/>
            <w:shd w:val="clear" w:color="auto" w:fill="auto"/>
            <w:noWrap/>
            <w:vAlign w:val="center"/>
            <w:hideMark/>
          </w:tcPr>
          <w:p w14:paraId="56F31EDA" w14:textId="77777777" w:rsidR="00A81FCC" w:rsidRPr="007B50A1" w:rsidRDefault="00A81FCC" w:rsidP="00BD4839">
            <w:pPr>
              <w:tabs>
                <w:tab w:val="clear" w:pos="567"/>
              </w:tabs>
              <w:spacing w:line="240" w:lineRule="auto"/>
              <w:jc w:val="both"/>
              <w:rPr>
                <w:color w:val="000000"/>
                <w:szCs w:val="22"/>
                <w:lang w:val="hr-HR"/>
              </w:rPr>
            </w:pPr>
          </w:p>
        </w:tc>
        <w:tc>
          <w:tcPr>
            <w:tcW w:w="1440" w:type="dxa"/>
            <w:shd w:val="clear" w:color="auto" w:fill="auto"/>
            <w:vAlign w:val="center"/>
            <w:hideMark/>
          </w:tcPr>
          <w:p w14:paraId="47F3687D" w14:textId="77777777" w:rsidR="00A81FCC" w:rsidRPr="007B50A1" w:rsidRDefault="00A81FCC" w:rsidP="00BD4839">
            <w:pPr>
              <w:tabs>
                <w:tab w:val="clear" w:pos="567"/>
              </w:tabs>
              <w:spacing w:line="240" w:lineRule="auto"/>
              <w:jc w:val="both"/>
              <w:rPr>
                <w:color w:val="000000"/>
                <w:szCs w:val="22"/>
                <w:lang w:val="hr-HR"/>
              </w:rPr>
            </w:pPr>
            <w:r w:rsidRPr="007B50A1">
              <w:rPr>
                <w:color w:val="000000"/>
                <w:szCs w:val="22"/>
                <w:lang w:val="hr-HR"/>
              </w:rPr>
              <w:t>8</w:t>
            </w:r>
          </w:p>
        </w:tc>
        <w:tc>
          <w:tcPr>
            <w:tcW w:w="1530" w:type="dxa"/>
            <w:shd w:val="clear" w:color="auto" w:fill="auto"/>
            <w:vAlign w:val="center"/>
            <w:hideMark/>
          </w:tcPr>
          <w:p w14:paraId="5FFC4E56" w14:textId="77777777" w:rsidR="00A81FCC" w:rsidRPr="007B50A1" w:rsidRDefault="00A81FCC" w:rsidP="00BD4839">
            <w:pPr>
              <w:tabs>
                <w:tab w:val="clear" w:pos="567"/>
              </w:tabs>
              <w:spacing w:line="240" w:lineRule="auto"/>
              <w:jc w:val="both"/>
              <w:rPr>
                <w:color w:val="000000"/>
                <w:szCs w:val="22"/>
                <w:lang w:val="hr-HR"/>
              </w:rPr>
            </w:pPr>
            <w:r w:rsidRPr="007B50A1">
              <w:rPr>
                <w:color w:val="000000"/>
                <w:szCs w:val="22"/>
                <w:lang w:val="hr-HR"/>
              </w:rPr>
              <w:t>320</w:t>
            </w:r>
          </w:p>
        </w:tc>
        <w:tc>
          <w:tcPr>
            <w:tcW w:w="2550" w:type="dxa"/>
            <w:shd w:val="clear" w:color="auto" w:fill="auto"/>
            <w:vAlign w:val="center"/>
            <w:hideMark/>
          </w:tcPr>
          <w:p w14:paraId="6D562BA8" w14:textId="77777777" w:rsidR="00A81FCC" w:rsidRPr="007B50A1" w:rsidRDefault="00A81FCC" w:rsidP="00BD4839">
            <w:pPr>
              <w:tabs>
                <w:tab w:val="clear" w:pos="567"/>
              </w:tabs>
              <w:spacing w:line="240" w:lineRule="auto"/>
              <w:jc w:val="both"/>
              <w:rPr>
                <w:color w:val="000000"/>
                <w:szCs w:val="22"/>
                <w:lang w:val="hr-HR"/>
              </w:rPr>
            </w:pPr>
            <w:r w:rsidRPr="007B50A1">
              <w:rPr>
                <w:color w:val="000000"/>
                <w:szCs w:val="22"/>
                <w:lang w:val="hr-HR"/>
              </w:rPr>
              <w:t>1,9</w:t>
            </w:r>
          </w:p>
        </w:tc>
        <w:tc>
          <w:tcPr>
            <w:tcW w:w="1792" w:type="dxa"/>
            <w:shd w:val="clear" w:color="auto" w:fill="auto"/>
            <w:vAlign w:val="center"/>
            <w:hideMark/>
          </w:tcPr>
          <w:p w14:paraId="1DD5B3E2" w14:textId="77777777" w:rsidR="00A81FCC" w:rsidRPr="007B50A1" w:rsidRDefault="00A81FCC" w:rsidP="00BD4839">
            <w:pPr>
              <w:tabs>
                <w:tab w:val="clear" w:pos="567"/>
              </w:tabs>
              <w:spacing w:line="240" w:lineRule="auto"/>
              <w:jc w:val="both"/>
              <w:rPr>
                <w:color w:val="000000"/>
                <w:szCs w:val="22"/>
                <w:lang w:val="hr-HR"/>
              </w:rPr>
            </w:pPr>
            <w:r w:rsidRPr="007B50A1">
              <w:rPr>
                <w:color w:val="000000"/>
                <w:szCs w:val="22"/>
                <w:lang w:val="hr-HR"/>
              </w:rPr>
              <w:t>14</w:t>
            </w:r>
          </w:p>
        </w:tc>
      </w:tr>
      <w:tr w:rsidR="00A81FCC" w:rsidRPr="007B50A1" w14:paraId="2BC36AA1" w14:textId="77777777" w:rsidTr="004A7A90">
        <w:trPr>
          <w:trHeight w:val="272"/>
          <w:jc w:val="center"/>
        </w:trPr>
        <w:tc>
          <w:tcPr>
            <w:tcW w:w="2008" w:type="dxa"/>
            <w:vMerge/>
            <w:shd w:val="clear" w:color="auto" w:fill="auto"/>
            <w:noWrap/>
            <w:vAlign w:val="center"/>
            <w:hideMark/>
          </w:tcPr>
          <w:p w14:paraId="27DF8543" w14:textId="77777777" w:rsidR="00A81FCC" w:rsidRPr="007B50A1" w:rsidRDefault="00A81FCC" w:rsidP="00BD4839">
            <w:pPr>
              <w:tabs>
                <w:tab w:val="clear" w:pos="567"/>
              </w:tabs>
              <w:spacing w:line="240" w:lineRule="auto"/>
              <w:jc w:val="both"/>
              <w:rPr>
                <w:color w:val="000000"/>
                <w:szCs w:val="22"/>
                <w:lang w:val="hr-HR"/>
              </w:rPr>
            </w:pPr>
          </w:p>
        </w:tc>
        <w:tc>
          <w:tcPr>
            <w:tcW w:w="1440" w:type="dxa"/>
            <w:shd w:val="clear" w:color="auto" w:fill="auto"/>
            <w:noWrap/>
            <w:vAlign w:val="center"/>
            <w:hideMark/>
          </w:tcPr>
          <w:p w14:paraId="45081AA7" w14:textId="77777777" w:rsidR="00A81FCC" w:rsidRPr="007B50A1" w:rsidRDefault="00A81FCC" w:rsidP="00BD4839">
            <w:pPr>
              <w:tabs>
                <w:tab w:val="clear" w:pos="567"/>
              </w:tabs>
              <w:spacing w:line="240" w:lineRule="auto"/>
              <w:jc w:val="both"/>
              <w:rPr>
                <w:color w:val="000000"/>
                <w:szCs w:val="22"/>
                <w:lang w:val="hr-HR"/>
              </w:rPr>
            </w:pPr>
            <w:r w:rsidRPr="007B50A1">
              <w:rPr>
                <w:color w:val="000000"/>
                <w:szCs w:val="22"/>
                <w:lang w:val="hr-HR"/>
              </w:rPr>
              <w:t>9</w:t>
            </w:r>
          </w:p>
        </w:tc>
        <w:tc>
          <w:tcPr>
            <w:tcW w:w="1530" w:type="dxa"/>
            <w:shd w:val="clear" w:color="auto" w:fill="auto"/>
            <w:vAlign w:val="center"/>
            <w:hideMark/>
          </w:tcPr>
          <w:p w14:paraId="62F3652A" w14:textId="77777777" w:rsidR="00A81FCC" w:rsidRPr="007B50A1" w:rsidRDefault="00A81FCC" w:rsidP="00BD4839">
            <w:pPr>
              <w:tabs>
                <w:tab w:val="clear" w:pos="567"/>
              </w:tabs>
              <w:spacing w:line="240" w:lineRule="auto"/>
              <w:jc w:val="both"/>
              <w:rPr>
                <w:color w:val="000000"/>
                <w:szCs w:val="22"/>
                <w:lang w:val="hr-HR"/>
              </w:rPr>
            </w:pPr>
            <w:r w:rsidRPr="007B50A1">
              <w:rPr>
                <w:color w:val="000000"/>
                <w:szCs w:val="22"/>
                <w:lang w:val="hr-HR"/>
              </w:rPr>
              <w:t>360</w:t>
            </w:r>
          </w:p>
        </w:tc>
        <w:tc>
          <w:tcPr>
            <w:tcW w:w="2550" w:type="dxa"/>
            <w:shd w:val="clear" w:color="auto" w:fill="auto"/>
            <w:vAlign w:val="center"/>
            <w:hideMark/>
          </w:tcPr>
          <w:p w14:paraId="2E7CD6B3" w14:textId="77777777" w:rsidR="00A81FCC" w:rsidRPr="007B50A1" w:rsidRDefault="00A81FCC" w:rsidP="00BD4839">
            <w:pPr>
              <w:tabs>
                <w:tab w:val="clear" w:pos="567"/>
              </w:tabs>
              <w:spacing w:line="240" w:lineRule="auto"/>
              <w:jc w:val="both"/>
              <w:rPr>
                <w:color w:val="000000"/>
                <w:szCs w:val="22"/>
                <w:lang w:val="hr-HR"/>
              </w:rPr>
            </w:pPr>
            <w:r w:rsidRPr="007B50A1">
              <w:rPr>
                <w:color w:val="000000"/>
                <w:szCs w:val="22"/>
                <w:lang w:val="hr-HR"/>
              </w:rPr>
              <w:t>2,2</w:t>
            </w:r>
          </w:p>
        </w:tc>
        <w:tc>
          <w:tcPr>
            <w:tcW w:w="1792" w:type="dxa"/>
            <w:shd w:val="clear" w:color="auto" w:fill="auto"/>
            <w:vAlign w:val="center"/>
            <w:hideMark/>
          </w:tcPr>
          <w:p w14:paraId="06454DB9" w14:textId="77777777" w:rsidR="00A81FCC" w:rsidRPr="007B50A1" w:rsidRDefault="00A81FCC" w:rsidP="00BD4839">
            <w:pPr>
              <w:tabs>
                <w:tab w:val="clear" w:pos="567"/>
              </w:tabs>
              <w:spacing w:line="240" w:lineRule="auto"/>
              <w:jc w:val="both"/>
              <w:rPr>
                <w:color w:val="000000"/>
                <w:szCs w:val="22"/>
                <w:lang w:val="hr-HR"/>
              </w:rPr>
            </w:pPr>
            <w:r w:rsidRPr="007B50A1">
              <w:rPr>
                <w:color w:val="000000"/>
                <w:szCs w:val="22"/>
                <w:lang w:val="hr-HR"/>
              </w:rPr>
              <w:t>16</w:t>
            </w:r>
          </w:p>
        </w:tc>
      </w:tr>
      <w:tr w:rsidR="00A81FCC" w:rsidRPr="007B50A1" w14:paraId="763BACF6" w14:textId="77777777" w:rsidTr="004A7A90">
        <w:trPr>
          <w:trHeight w:val="272"/>
          <w:jc w:val="center"/>
        </w:trPr>
        <w:tc>
          <w:tcPr>
            <w:tcW w:w="2008" w:type="dxa"/>
            <w:vMerge/>
            <w:shd w:val="clear" w:color="auto" w:fill="auto"/>
            <w:noWrap/>
            <w:vAlign w:val="center"/>
            <w:hideMark/>
          </w:tcPr>
          <w:p w14:paraId="02DE73B7" w14:textId="77777777" w:rsidR="00A81FCC" w:rsidRPr="007B50A1" w:rsidRDefault="00A81FCC" w:rsidP="00BD4839">
            <w:pPr>
              <w:tabs>
                <w:tab w:val="clear" w:pos="567"/>
              </w:tabs>
              <w:spacing w:line="240" w:lineRule="auto"/>
              <w:jc w:val="both"/>
              <w:rPr>
                <w:color w:val="000000"/>
                <w:szCs w:val="22"/>
                <w:lang w:val="hr-HR"/>
              </w:rPr>
            </w:pPr>
          </w:p>
        </w:tc>
        <w:tc>
          <w:tcPr>
            <w:tcW w:w="1440" w:type="dxa"/>
            <w:shd w:val="clear" w:color="auto" w:fill="auto"/>
            <w:vAlign w:val="center"/>
            <w:hideMark/>
          </w:tcPr>
          <w:p w14:paraId="2B09E310" w14:textId="77777777" w:rsidR="00A81FCC" w:rsidRPr="007B50A1" w:rsidRDefault="00A81FCC" w:rsidP="00BD4839">
            <w:pPr>
              <w:tabs>
                <w:tab w:val="clear" w:pos="567"/>
              </w:tabs>
              <w:spacing w:line="240" w:lineRule="auto"/>
              <w:jc w:val="both"/>
              <w:rPr>
                <w:color w:val="000000"/>
                <w:szCs w:val="22"/>
                <w:lang w:val="hr-HR"/>
              </w:rPr>
            </w:pPr>
            <w:r w:rsidRPr="007B50A1">
              <w:rPr>
                <w:color w:val="000000"/>
                <w:szCs w:val="22"/>
                <w:lang w:val="hr-HR"/>
              </w:rPr>
              <w:t>10</w:t>
            </w:r>
          </w:p>
        </w:tc>
        <w:tc>
          <w:tcPr>
            <w:tcW w:w="1530" w:type="dxa"/>
            <w:shd w:val="clear" w:color="auto" w:fill="auto"/>
            <w:vAlign w:val="center"/>
            <w:hideMark/>
          </w:tcPr>
          <w:p w14:paraId="35589D67" w14:textId="77777777" w:rsidR="00A81FCC" w:rsidRPr="007B50A1" w:rsidRDefault="00A81FCC" w:rsidP="00BD4839">
            <w:pPr>
              <w:tabs>
                <w:tab w:val="clear" w:pos="567"/>
              </w:tabs>
              <w:spacing w:line="240" w:lineRule="auto"/>
              <w:jc w:val="both"/>
              <w:rPr>
                <w:color w:val="000000"/>
                <w:szCs w:val="22"/>
                <w:lang w:val="hr-HR"/>
              </w:rPr>
            </w:pPr>
            <w:r w:rsidRPr="007B50A1">
              <w:rPr>
                <w:color w:val="000000"/>
                <w:szCs w:val="22"/>
                <w:lang w:val="hr-HR"/>
              </w:rPr>
              <w:t>400</w:t>
            </w:r>
          </w:p>
        </w:tc>
        <w:tc>
          <w:tcPr>
            <w:tcW w:w="2550" w:type="dxa"/>
            <w:shd w:val="clear" w:color="auto" w:fill="auto"/>
            <w:vAlign w:val="center"/>
            <w:hideMark/>
          </w:tcPr>
          <w:p w14:paraId="239B58ED" w14:textId="77777777" w:rsidR="00A81FCC" w:rsidRPr="007B50A1" w:rsidRDefault="00A81FCC" w:rsidP="00BD4839">
            <w:pPr>
              <w:tabs>
                <w:tab w:val="clear" w:pos="567"/>
              </w:tabs>
              <w:spacing w:line="240" w:lineRule="auto"/>
              <w:jc w:val="both"/>
              <w:rPr>
                <w:color w:val="000000"/>
                <w:szCs w:val="22"/>
                <w:lang w:val="hr-HR"/>
              </w:rPr>
            </w:pPr>
            <w:r w:rsidRPr="007B50A1">
              <w:rPr>
                <w:color w:val="000000"/>
                <w:szCs w:val="22"/>
                <w:lang w:val="hr-HR"/>
              </w:rPr>
              <w:t>2,4</w:t>
            </w:r>
          </w:p>
        </w:tc>
        <w:tc>
          <w:tcPr>
            <w:tcW w:w="1792" w:type="dxa"/>
            <w:shd w:val="clear" w:color="auto" w:fill="auto"/>
            <w:vAlign w:val="center"/>
            <w:hideMark/>
          </w:tcPr>
          <w:p w14:paraId="19AF5424" w14:textId="77777777" w:rsidR="00A81FCC" w:rsidRPr="007B50A1" w:rsidRDefault="00A81FCC" w:rsidP="00BD4839">
            <w:pPr>
              <w:tabs>
                <w:tab w:val="clear" w:pos="567"/>
              </w:tabs>
              <w:spacing w:line="240" w:lineRule="auto"/>
              <w:jc w:val="both"/>
              <w:rPr>
                <w:color w:val="000000"/>
                <w:szCs w:val="22"/>
                <w:lang w:val="hr-HR"/>
              </w:rPr>
            </w:pPr>
            <w:r w:rsidRPr="007B50A1">
              <w:rPr>
                <w:color w:val="000000"/>
                <w:szCs w:val="22"/>
                <w:lang w:val="hr-HR"/>
              </w:rPr>
              <w:t>18</w:t>
            </w:r>
          </w:p>
        </w:tc>
      </w:tr>
    </w:tbl>
    <w:p w14:paraId="6A6748EF" w14:textId="77777777" w:rsidR="00A81FCC" w:rsidRPr="007B50A1" w:rsidRDefault="00A81FCC" w:rsidP="00BD4839">
      <w:pPr>
        <w:tabs>
          <w:tab w:val="clear" w:pos="567"/>
        </w:tabs>
        <w:spacing w:line="240" w:lineRule="auto"/>
        <w:jc w:val="both"/>
        <w:rPr>
          <w:szCs w:val="22"/>
          <w:lang w:val="hr-HR"/>
        </w:rPr>
      </w:pPr>
      <w:r w:rsidRPr="007B50A1">
        <w:rPr>
          <w:szCs w:val="22"/>
          <w:vertAlign w:val="superscript"/>
          <w:lang w:val="hr-HR"/>
        </w:rPr>
        <w:t xml:space="preserve">1 </w:t>
      </w:r>
      <w:r w:rsidRPr="007B50A1">
        <w:rPr>
          <w:szCs w:val="22"/>
          <w:lang w:val="hr-HR"/>
        </w:rPr>
        <w:t>Samo na bazi komponente ceftazidima.</w:t>
      </w:r>
    </w:p>
    <w:p w14:paraId="1765E480" w14:textId="77777777" w:rsidR="00A81FCC" w:rsidRPr="007B50A1" w:rsidRDefault="00A81FCC" w:rsidP="00BD4839">
      <w:pPr>
        <w:jc w:val="both"/>
        <w:rPr>
          <w:rFonts w:eastAsia="SimSun"/>
          <w:szCs w:val="22"/>
          <w:lang w:val="hr-HR"/>
        </w:rPr>
      </w:pPr>
    </w:p>
    <w:p w14:paraId="3AFBB6A7" w14:textId="2867E09D" w:rsidR="00A81FCC" w:rsidRPr="007B50A1" w:rsidRDefault="00A81FCC" w:rsidP="00BD4839">
      <w:pPr>
        <w:keepNext/>
        <w:tabs>
          <w:tab w:val="clear" w:pos="567"/>
        </w:tabs>
        <w:spacing w:line="240" w:lineRule="auto"/>
        <w:jc w:val="both"/>
        <w:rPr>
          <w:rFonts w:eastAsia="SimSun"/>
          <w:szCs w:val="22"/>
          <w:lang w:val="hr-HR"/>
        </w:rPr>
      </w:pPr>
      <w:r w:rsidRPr="007B50A1">
        <w:rPr>
          <w:szCs w:val="22"/>
          <w:lang w:val="hr-HR"/>
        </w:rPr>
        <w:t xml:space="preserve">Priprema lijeka Zavicefta (konačna koncentracija od 20 mg/ml ceftazidima) kod pedijatrijskih pacijenata </w:t>
      </w:r>
      <w:r w:rsidR="000611E0" w:rsidRPr="007B50A1">
        <w:rPr>
          <w:szCs w:val="22"/>
          <w:lang w:val="hr-HR"/>
        </w:rPr>
        <w:t>uzrasta</w:t>
      </w:r>
      <w:r w:rsidRPr="007B50A1">
        <w:rPr>
          <w:szCs w:val="22"/>
          <w:lang w:val="hr-HR"/>
        </w:rPr>
        <w:t xml:space="preserve"> od 3 do 12 mjeseci sa CrCL 31 do 50 ml/min/1,73 m</w:t>
      </w:r>
      <w:r w:rsidRPr="007B50A1">
        <w:rPr>
          <w:szCs w:val="22"/>
          <w:vertAlign w:val="superscript"/>
          <w:lang w:val="hr-HR"/>
        </w:rPr>
        <w:t>2</w:t>
      </w:r>
    </w:p>
    <w:tbl>
      <w:tblPr>
        <w:tblW w:w="9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8"/>
        <w:gridCol w:w="1415"/>
        <w:gridCol w:w="1532"/>
        <w:gridCol w:w="2608"/>
        <w:gridCol w:w="1737"/>
      </w:tblGrid>
      <w:tr w:rsidR="00A81FCC" w:rsidRPr="007B50A1" w14:paraId="3328232D" w14:textId="77777777" w:rsidTr="004A7A90">
        <w:trPr>
          <w:trHeight w:val="855"/>
          <w:jc w:val="center"/>
        </w:trPr>
        <w:tc>
          <w:tcPr>
            <w:tcW w:w="2038" w:type="dxa"/>
            <w:shd w:val="clear" w:color="auto" w:fill="auto"/>
            <w:vAlign w:val="center"/>
          </w:tcPr>
          <w:p w14:paraId="659AE854" w14:textId="3420A36E" w:rsidR="00A81FCC" w:rsidRPr="007B50A1" w:rsidRDefault="000611E0" w:rsidP="00BD4839">
            <w:pPr>
              <w:keepNext/>
              <w:tabs>
                <w:tab w:val="clear" w:pos="567"/>
              </w:tabs>
              <w:spacing w:line="240" w:lineRule="auto"/>
              <w:jc w:val="both"/>
              <w:rPr>
                <w:b/>
                <w:bCs/>
                <w:color w:val="000000"/>
                <w:szCs w:val="22"/>
                <w:lang w:val="hr-HR"/>
              </w:rPr>
            </w:pPr>
            <w:r w:rsidRPr="007B50A1">
              <w:rPr>
                <w:b/>
                <w:color w:val="000000"/>
                <w:szCs w:val="22"/>
                <w:lang w:val="hr-HR"/>
              </w:rPr>
              <w:t>Uzrast</w:t>
            </w:r>
            <w:r w:rsidR="00A81FCC" w:rsidRPr="007B50A1">
              <w:rPr>
                <w:b/>
                <w:color w:val="000000"/>
                <w:szCs w:val="22"/>
                <w:lang w:val="hr-HR"/>
              </w:rPr>
              <w:t xml:space="preserve"> i doza lijeka Zavicefta (mg/kg)</w:t>
            </w:r>
            <w:r w:rsidR="00A81FCC" w:rsidRPr="007B50A1">
              <w:rPr>
                <w:b/>
                <w:color w:val="000000"/>
                <w:szCs w:val="22"/>
                <w:vertAlign w:val="superscript"/>
                <w:lang w:val="hr-HR"/>
              </w:rPr>
              <w:t>1</w:t>
            </w:r>
          </w:p>
        </w:tc>
        <w:tc>
          <w:tcPr>
            <w:tcW w:w="1415" w:type="dxa"/>
            <w:shd w:val="clear" w:color="auto" w:fill="auto"/>
            <w:vAlign w:val="center"/>
          </w:tcPr>
          <w:p w14:paraId="02CFB92F" w14:textId="77777777" w:rsidR="00A81FCC" w:rsidRPr="007B50A1" w:rsidRDefault="00A81FCC" w:rsidP="00BD4839">
            <w:pPr>
              <w:keepNext/>
              <w:tabs>
                <w:tab w:val="clear" w:pos="567"/>
              </w:tabs>
              <w:spacing w:line="240" w:lineRule="auto"/>
              <w:jc w:val="both"/>
              <w:rPr>
                <w:color w:val="000000"/>
                <w:szCs w:val="22"/>
                <w:lang w:val="hr-HR"/>
              </w:rPr>
            </w:pPr>
            <w:r w:rsidRPr="007B50A1">
              <w:rPr>
                <w:b/>
                <w:color w:val="000000"/>
                <w:szCs w:val="22"/>
                <w:lang w:val="hr-HR"/>
              </w:rPr>
              <w:t>Težina (kg)</w:t>
            </w:r>
          </w:p>
        </w:tc>
        <w:tc>
          <w:tcPr>
            <w:tcW w:w="1532" w:type="dxa"/>
            <w:shd w:val="clear" w:color="auto" w:fill="auto"/>
            <w:vAlign w:val="center"/>
          </w:tcPr>
          <w:p w14:paraId="75FFEB4E" w14:textId="77777777" w:rsidR="00A81FCC" w:rsidRPr="007B50A1" w:rsidRDefault="00A81FCC" w:rsidP="00BD4839">
            <w:pPr>
              <w:keepNext/>
              <w:tabs>
                <w:tab w:val="clear" w:pos="567"/>
              </w:tabs>
              <w:spacing w:line="240" w:lineRule="auto"/>
              <w:jc w:val="both"/>
              <w:rPr>
                <w:b/>
                <w:bCs/>
                <w:color w:val="000000"/>
                <w:szCs w:val="22"/>
                <w:lang w:val="hr-HR"/>
              </w:rPr>
            </w:pPr>
            <w:r w:rsidRPr="007B50A1">
              <w:rPr>
                <w:b/>
                <w:color w:val="000000"/>
                <w:szCs w:val="22"/>
                <w:lang w:val="hr-HR"/>
              </w:rPr>
              <w:t>Doza</w:t>
            </w:r>
          </w:p>
          <w:p w14:paraId="75F3081F" w14:textId="77777777" w:rsidR="00A81FCC" w:rsidRPr="007B50A1" w:rsidRDefault="00A81FCC" w:rsidP="00BD4839">
            <w:pPr>
              <w:keepNext/>
              <w:tabs>
                <w:tab w:val="clear" w:pos="567"/>
              </w:tabs>
              <w:spacing w:line="240" w:lineRule="auto"/>
              <w:jc w:val="both"/>
              <w:rPr>
                <w:color w:val="000000"/>
                <w:szCs w:val="22"/>
                <w:lang w:val="hr-HR"/>
              </w:rPr>
            </w:pPr>
            <w:r w:rsidRPr="007B50A1">
              <w:rPr>
                <w:b/>
                <w:color w:val="000000"/>
                <w:szCs w:val="22"/>
                <w:lang w:val="hr-HR"/>
              </w:rPr>
              <w:t>(ceftazidim u mg)</w:t>
            </w:r>
          </w:p>
        </w:tc>
        <w:tc>
          <w:tcPr>
            <w:tcW w:w="2608" w:type="dxa"/>
            <w:shd w:val="clear" w:color="auto" w:fill="auto"/>
            <w:vAlign w:val="center"/>
          </w:tcPr>
          <w:p w14:paraId="078B76B1" w14:textId="3262A0B9" w:rsidR="00A81FCC" w:rsidRPr="007B50A1" w:rsidRDefault="00A81FCC" w:rsidP="00BD4839">
            <w:pPr>
              <w:keepNext/>
              <w:tabs>
                <w:tab w:val="clear" w:pos="567"/>
              </w:tabs>
              <w:spacing w:line="240" w:lineRule="auto"/>
              <w:jc w:val="both"/>
              <w:rPr>
                <w:b/>
                <w:bCs/>
                <w:color w:val="000000"/>
                <w:szCs w:val="22"/>
                <w:lang w:val="hr-HR"/>
              </w:rPr>
            </w:pPr>
            <w:r w:rsidRPr="007B50A1">
              <w:rPr>
                <w:b/>
                <w:color w:val="000000"/>
                <w:szCs w:val="22"/>
                <w:lang w:val="hr-HR"/>
              </w:rPr>
              <w:t xml:space="preserve">Količina rekonstituisanog rastvora za </w:t>
            </w:r>
            <w:r w:rsidR="0083121D" w:rsidRPr="007B50A1">
              <w:rPr>
                <w:b/>
                <w:color w:val="000000"/>
                <w:szCs w:val="22"/>
                <w:lang w:val="hr-HR"/>
              </w:rPr>
              <w:t>iz</w:t>
            </w:r>
            <w:r w:rsidRPr="007B50A1">
              <w:rPr>
                <w:b/>
                <w:color w:val="000000"/>
                <w:szCs w:val="22"/>
                <w:lang w:val="hr-HR"/>
              </w:rPr>
              <w:t>vlačenje iz bočice</w:t>
            </w:r>
          </w:p>
          <w:p w14:paraId="0C55074C" w14:textId="77777777" w:rsidR="00A81FCC" w:rsidRPr="007B50A1" w:rsidRDefault="00A81FCC" w:rsidP="00BD4839">
            <w:pPr>
              <w:keepNext/>
              <w:tabs>
                <w:tab w:val="clear" w:pos="567"/>
              </w:tabs>
              <w:spacing w:line="240" w:lineRule="auto"/>
              <w:jc w:val="both"/>
              <w:rPr>
                <w:color w:val="000000"/>
                <w:szCs w:val="22"/>
                <w:lang w:val="hr-HR"/>
              </w:rPr>
            </w:pPr>
            <w:r w:rsidRPr="007B50A1">
              <w:rPr>
                <w:b/>
                <w:color w:val="000000"/>
                <w:szCs w:val="22"/>
                <w:lang w:val="hr-HR"/>
              </w:rPr>
              <w:t>(ml)</w:t>
            </w:r>
          </w:p>
        </w:tc>
        <w:tc>
          <w:tcPr>
            <w:tcW w:w="1737" w:type="dxa"/>
            <w:shd w:val="clear" w:color="auto" w:fill="auto"/>
            <w:vAlign w:val="center"/>
          </w:tcPr>
          <w:p w14:paraId="35059B6B" w14:textId="77777777" w:rsidR="00A81FCC" w:rsidRPr="007B50A1" w:rsidRDefault="00A81FCC" w:rsidP="00BD4839">
            <w:pPr>
              <w:keepNext/>
              <w:tabs>
                <w:tab w:val="clear" w:pos="567"/>
              </w:tabs>
              <w:spacing w:line="240" w:lineRule="auto"/>
              <w:jc w:val="both"/>
              <w:rPr>
                <w:color w:val="000000"/>
                <w:szCs w:val="22"/>
                <w:lang w:val="hr-HR"/>
              </w:rPr>
            </w:pPr>
            <w:r w:rsidRPr="007B50A1">
              <w:rPr>
                <w:b/>
                <w:color w:val="000000"/>
                <w:szCs w:val="22"/>
                <w:lang w:val="hr-HR"/>
              </w:rPr>
              <w:t>Zapremina razblaživača za dodavanje pri miješanju (ml)</w:t>
            </w:r>
          </w:p>
        </w:tc>
      </w:tr>
      <w:tr w:rsidR="00A81FCC" w:rsidRPr="007B50A1" w14:paraId="6875FD4B" w14:textId="77777777" w:rsidTr="004A7A90">
        <w:trPr>
          <w:trHeight w:val="274"/>
          <w:jc w:val="center"/>
        </w:trPr>
        <w:tc>
          <w:tcPr>
            <w:tcW w:w="2038" w:type="dxa"/>
            <w:vMerge w:val="restart"/>
            <w:shd w:val="clear" w:color="auto" w:fill="auto"/>
            <w:vAlign w:val="center"/>
            <w:hideMark/>
          </w:tcPr>
          <w:p w14:paraId="25DA3DE1" w14:textId="77777777" w:rsidR="00A81FCC" w:rsidRPr="007B50A1" w:rsidRDefault="00A81FCC" w:rsidP="00BD4839">
            <w:pPr>
              <w:keepNext/>
              <w:tabs>
                <w:tab w:val="clear" w:pos="567"/>
              </w:tabs>
              <w:spacing w:line="240" w:lineRule="auto"/>
              <w:jc w:val="both"/>
              <w:rPr>
                <w:b/>
                <w:bCs/>
                <w:color w:val="000000"/>
                <w:szCs w:val="22"/>
                <w:lang w:val="hr-HR"/>
              </w:rPr>
            </w:pPr>
            <w:r w:rsidRPr="007B50A1">
              <w:rPr>
                <w:b/>
                <w:color w:val="000000"/>
                <w:szCs w:val="22"/>
                <w:lang w:val="hr-HR"/>
              </w:rPr>
              <w:t xml:space="preserve">6 mjeseci do </w:t>
            </w:r>
          </w:p>
          <w:p w14:paraId="4084B3FC" w14:textId="77777777" w:rsidR="00A81FCC" w:rsidRPr="007B50A1" w:rsidRDefault="00A81FCC" w:rsidP="00BD4839">
            <w:pPr>
              <w:keepNext/>
              <w:tabs>
                <w:tab w:val="clear" w:pos="567"/>
              </w:tabs>
              <w:spacing w:line="240" w:lineRule="auto"/>
              <w:jc w:val="both"/>
              <w:rPr>
                <w:b/>
                <w:bCs/>
                <w:color w:val="000000"/>
                <w:szCs w:val="22"/>
                <w:lang w:val="hr-HR"/>
              </w:rPr>
            </w:pPr>
            <w:r w:rsidRPr="007B50A1">
              <w:rPr>
                <w:b/>
                <w:color w:val="000000"/>
                <w:szCs w:val="22"/>
                <w:lang w:val="hr-HR"/>
              </w:rPr>
              <w:t xml:space="preserve">12 mjeseci </w:t>
            </w:r>
          </w:p>
          <w:p w14:paraId="3DF99CD2" w14:textId="77777777" w:rsidR="00A81FCC" w:rsidRPr="007B50A1" w:rsidRDefault="00A81FCC" w:rsidP="00BD4839">
            <w:pPr>
              <w:keepNext/>
              <w:tabs>
                <w:tab w:val="clear" w:pos="567"/>
              </w:tabs>
              <w:spacing w:line="240" w:lineRule="auto"/>
              <w:jc w:val="both"/>
              <w:rPr>
                <w:b/>
                <w:bCs/>
                <w:color w:val="000000"/>
                <w:szCs w:val="22"/>
                <w:lang w:val="hr-HR"/>
              </w:rPr>
            </w:pPr>
          </w:p>
          <w:p w14:paraId="2C01E8B3" w14:textId="77777777" w:rsidR="00A81FCC" w:rsidRPr="007B50A1" w:rsidRDefault="00A81FCC" w:rsidP="00BD4839">
            <w:pPr>
              <w:keepNext/>
              <w:tabs>
                <w:tab w:val="clear" w:pos="567"/>
              </w:tabs>
              <w:spacing w:line="240" w:lineRule="auto"/>
              <w:jc w:val="both"/>
              <w:rPr>
                <w:b/>
                <w:bCs/>
                <w:color w:val="000000"/>
                <w:szCs w:val="22"/>
                <w:lang w:val="hr-HR"/>
              </w:rPr>
            </w:pPr>
            <w:r w:rsidRPr="007B50A1">
              <w:rPr>
                <w:b/>
                <w:color w:val="000000"/>
                <w:szCs w:val="22"/>
                <w:lang w:val="hr-HR"/>
              </w:rPr>
              <w:t xml:space="preserve">25 mg/kg </w:t>
            </w:r>
          </w:p>
          <w:p w14:paraId="6048EEA5" w14:textId="77777777" w:rsidR="00A81FCC" w:rsidRPr="007B50A1" w:rsidRDefault="00A81FCC" w:rsidP="00BD4839">
            <w:pPr>
              <w:keepNext/>
              <w:tabs>
                <w:tab w:val="clear" w:pos="567"/>
              </w:tabs>
              <w:spacing w:line="240" w:lineRule="auto"/>
              <w:jc w:val="both"/>
              <w:rPr>
                <w:b/>
                <w:bCs/>
                <w:color w:val="000000"/>
                <w:szCs w:val="22"/>
                <w:lang w:val="hr-HR"/>
              </w:rPr>
            </w:pPr>
            <w:r w:rsidRPr="007B50A1">
              <w:rPr>
                <w:b/>
                <w:color w:val="000000"/>
                <w:szCs w:val="22"/>
                <w:lang w:val="hr-HR"/>
              </w:rPr>
              <w:t>ceftazidima</w:t>
            </w:r>
          </w:p>
        </w:tc>
        <w:tc>
          <w:tcPr>
            <w:tcW w:w="1415" w:type="dxa"/>
            <w:shd w:val="clear" w:color="auto" w:fill="auto"/>
            <w:vAlign w:val="center"/>
            <w:hideMark/>
          </w:tcPr>
          <w:p w14:paraId="68F8250D" w14:textId="77777777" w:rsidR="00A81FCC" w:rsidRPr="007B50A1" w:rsidRDefault="00A81FCC" w:rsidP="00BD4839">
            <w:pPr>
              <w:keepNext/>
              <w:tabs>
                <w:tab w:val="clear" w:pos="567"/>
              </w:tabs>
              <w:spacing w:line="240" w:lineRule="auto"/>
              <w:jc w:val="both"/>
              <w:rPr>
                <w:color w:val="000000"/>
                <w:szCs w:val="22"/>
                <w:lang w:val="hr-HR"/>
              </w:rPr>
            </w:pPr>
            <w:r w:rsidRPr="007B50A1">
              <w:rPr>
                <w:color w:val="000000"/>
                <w:szCs w:val="22"/>
                <w:lang w:val="hr-HR"/>
              </w:rPr>
              <w:t>5</w:t>
            </w:r>
          </w:p>
        </w:tc>
        <w:tc>
          <w:tcPr>
            <w:tcW w:w="1532" w:type="dxa"/>
            <w:shd w:val="clear" w:color="auto" w:fill="auto"/>
            <w:vAlign w:val="center"/>
            <w:hideMark/>
          </w:tcPr>
          <w:p w14:paraId="12B26042" w14:textId="77777777" w:rsidR="00A81FCC" w:rsidRPr="007B50A1" w:rsidRDefault="00A81FCC" w:rsidP="00BD4839">
            <w:pPr>
              <w:keepNext/>
              <w:tabs>
                <w:tab w:val="clear" w:pos="567"/>
              </w:tabs>
              <w:spacing w:line="240" w:lineRule="auto"/>
              <w:jc w:val="both"/>
              <w:rPr>
                <w:color w:val="000000"/>
                <w:szCs w:val="22"/>
                <w:lang w:val="hr-HR"/>
              </w:rPr>
            </w:pPr>
            <w:r w:rsidRPr="007B50A1">
              <w:rPr>
                <w:color w:val="000000"/>
                <w:szCs w:val="22"/>
                <w:lang w:val="hr-HR"/>
              </w:rPr>
              <w:t>125</w:t>
            </w:r>
          </w:p>
        </w:tc>
        <w:tc>
          <w:tcPr>
            <w:tcW w:w="2608" w:type="dxa"/>
            <w:shd w:val="clear" w:color="auto" w:fill="auto"/>
            <w:vAlign w:val="center"/>
            <w:hideMark/>
          </w:tcPr>
          <w:p w14:paraId="6023731B" w14:textId="77777777" w:rsidR="00A81FCC" w:rsidRPr="007B50A1" w:rsidRDefault="00A81FCC" w:rsidP="00BD4839">
            <w:pPr>
              <w:keepNext/>
              <w:tabs>
                <w:tab w:val="clear" w:pos="567"/>
              </w:tabs>
              <w:spacing w:line="240" w:lineRule="auto"/>
              <w:jc w:val="both"/>
              <w:rPr>
                <w:color w:val="000000"/>
                <w:szCs w:val="22"/>
                <w:lang w:val="hr-HR"/>
              </w:rPr>
            </w:pPr>
            <w:r w:rsidRPr="007B50A1">
              <w:rPr>
                <w:color w:val="000000"/>
                <w:szCs w:val="22"/>
                <w:lang w:val="hr-HR"/>
              </w:rPr>
              <w:t>0,75</w:t>
            </w:r>
          </w:p>
        </w:tc>
        <w:tc>
          <w:tcPr>
            <w:tcW w:w="1737" w:type="dxa"/>
            <w:shd w:val="clear" w:color="auto" w:fill="auto"/>
            <w:vAlign w:val="center"/>
            <w:hideMark/>
          </w:tcPr>
          <w:p w14:paraId="4B03B650" w14:textId="77777777" w:rsidR="00A81FCC" w:rsidRPr="007B50A1" w:rsidRDefault="00A81FCC" w:rsidP="00BD4839">
            <w:pPr>
              <w:keepNext/>
              <w:tabs>
                <w:tab w:val="clear" w:pos="567"/>
              </w:tabs>
              <w:spacing w:line="240" w:lineRule="auto"/>
              <w:jc w:val="both"/>
              <w:rPr>
                <w:color w:val="000000"/>
                <w:szCs w:val="22"/>
                <w:lang w:val="hr-HR"/>
              </w:rPr>
            </w:pPr>
            <w:r w:rsidRPr="007B50A1">
              <w:rPr>
                <w:color w:val="000000"/>
                <w:szCs w:val="22"/>
                <w:lang w:val="hr-HR"/>
              </w:rPr>
              <w:t>5,5</w:t>
            </w:r>
          </w:p>
        </w:tc>
      </w:tr>
      <w:tr w:rsidR="00A81FCC" w:rsidRPr="007B50A1" w14:paraId="5F6AB440" w14:textId="77777777" w:rsidTr="004A7A90">
        <w:trPr>
          <w:trHeight w:val="285"/>
          <w:jc w:val="center"/>
        </w:trPr>
        <w:tc>
          <w:tcPr>
            <w:tcW w:w="2038" w:type="dxa"/>
            <w:vMerge/>
            <w:shd w:val="clear" w:color="auto" w:fill="auto"/>
            <w:noWrap/>
            <w:vAlign w:val="center"/>
            <w:hideMark/>
          </w:tcPr>
          <w:p w14:paraId="1183051C" w14:textId="77777777" w:rsidR="00A81FCC" w:rsidRPr="007B50A1" w:rsidRDefault="00A81FCC" w:rsidP="00BD4839">
            <w:pPr>
              <w:keepNext/>
              <w:tabs>
                <w:tab w:val="clear" w:pos="567"/>
              </w:tabs>
              <w:spacing w:line="240" w:lineRule="auto"/>
              <w:jc w:val="both"/>
              <w:rPr>
                <w:color w:val="000000"/>
                <w:szCs w:val="22"/>
                <w:lang w:val="hr-HR"/>
              </w:rPr>
            </w:pPr>
          </w:p>
        </w:tc>
        <w:tc>
          <w:tcPr>
            <w:tcW w:w="1415" w:type="dxa"/>
            <w:shd w:val="clear" w:color="auto" w:fill="auto"/>
            <w:noWrap/>
            <w:vAlign w:val="center"/>
            <w:hideMark/>
          </w:tcPr>
          <w:p w14:paraId="6A67B4FF" w14:textId="77777777" w:rsidR="00A81FCC" w:rsidRPr="007B50A1" w:rsidRDefault="00A81FCC" w:rsidP="00BD4839">
            <w:pPr>
              <w:keepNext/>
              <w:tabs>
                <w:tab w:val="clear" w:pos="567"/>
              </w:tabs>
              <w:spacing w:line="240" w:lineRule="auto"/>
              <w:jc w:val="both"/>
              <w:rPr>
                <w:color w:val="000000"/>
                <w:szCs w:val="22"/>
                <w:lang w:val="hr-HR"/>
              </w:rPr>
            </w:pPr>
            <w:r w:rsidRPr="007B50A1">
              <w:rPr>
                <w:color w:val="000000"/>
                <w:szCs w:val="22"/>
                <w:lang w:val="hr-HR"/>
              </w:rPr>
              <w:t>6</w:t>
            </w:r>
          </w:p>
        </w:tc>
        <w:tc>
          <w:tcPr>
            <w:tcW w:w="1532" w:type="dxa"/>
            <w:shd w:val="clear" w:color="auto" w:fill="auto"/>
            <w:vAlign w:val="center"/>
            <w:hideMark/>
          </w:tcPr>
          <w:p w14:paraId="279792D3" w14:textId="77777777" w:rsidR="00A81FCC" w:rsidRPr="007B50A1" w:rsidRDefault="00A81FCC" w:rsidP="00BD4839">
            <w:pPr>
              <w:keepNext/>
              <w:tabs>
                <w:tab w:val="clear" w:pos="567"/>
              </w:tabs>
              <w:spacing w:line="240" w:lineRule="auto"/>
              <w:jc w:val="both"/>
              <w:rPr>
                <w:color w:val="000000"/>
                <w:szCs w:val="22"/>
                <w:lang w:val="hr-HR"/>
              </w:rPr>
            </w:pPr>
            <w:r w:rsidRPr="007B50A1">
              <w:rPr>
                <w:color w:val="000000"/>
                <w:szCs w:val="22"/>
                <w:lang w:val="hr-HR"/>
              </w:rPr>
              <w:t>150</w:t>
            </w:r>
          </w:p>
        </w:tc>
        <w:tc>
          <w:tcPr>
            <w:tcW w:w="2608" w:type="dxa"/>
            <w:shd w:val="clear" w:color="auto" w:fill="auto"/>
            <w:vAlign w:val="center"/>
            <w:hideMark/>
          </w:tcPr>
          <w:p w14:paraId="7CE8699D" w14:textId="77777777" w:rsidR="00A81FCC" w:rsidRPr="007B50A1" w:rsidRDefault="00A81FCC" w:rsidP="00BD4839">
            <w:pPr>
              <w:keepNext/>
              <w:tabs>
                <w:tab w:val="clear" w:pos="567"/>
              </w:tabs>
              <w:spacing w:line="240" w:lineRule="auto"/>
              <w:jc w:val="both"/>
              <w:rPr>
                <w:color w:val="000000"/>
                <w:szCs w:val="22"/>
                <w:lang w:val="hr-HR"/>
              </w:rPr>
            </w:pPr>
            <w:r w:rsidRPr="007B50A1">
              <w:rPr>
                <w:color w:val="000000"/>
                <w:szCs w:val="22"/>
                <w:lang w:val="hr-HR"/>
              </w:rPr>
              <w:t>0,9</w:t>
            </w:r>
          </w:p>
        </w:tc>
        <w:tc>
          <w:tcPr>
            <w:tcW w:w="1737" w:type="dxa"/>
            <w:shd w:val="clear" w:color="auto" w:fill="auto"/>
            <w:vAlign w:val="center"/>
            <w:hideMark/>
          </w:tcPr>
          <w:p w14:paraId="7B289861" w14:textId="77777777" w:rsidR="00A81FCC" w:rsidRPr="007B50A1" w:rsidRDefault="00A81FCC" w:rsidP="00BD4839">
            <w:pPr>
              <w:keepNext/>
              <w:tabs>
                <w:tab w:val="clear" w:pos="567"/>
              </w:tabs>
              <w:spacing w:line="240" w:lineRule="auto"/>
              <w:jc w:val="both"/>
              <w:rPr>
                <w:color w:val="000000"/>
                <w:szCs w:val="22"/>
                <w:lang w:val="hr-HR"/>
              </w:rPr>
            </w:pPr>
            <w:r w:rsidRPr="007B50A1">
              <w:rPr>
                <w:color w:val="000000"/>
                <w:szCs w:val="22"/>
                <w:lang w:val="hr-HR"/>
              </w:rPr>
              <w:t>6,6</w:t>
            </w:r>
          </w:p>
        </w:tc>
      </w:tr>
      <w:tr w:rsidR="00A81FCC" w:rsidRPr="007B50A1" w14:paraId="7042F276" w14:textId="77777777" w:rsidTr="004A7A90">
        <w:trPr>
          <w:trHeight w:val="285"/>
          <w:jc w:val="center"/>
        </w:trPr>
        <w:tc>
          <w:tcPr>
            <w:tcW w:w="2038" w:type="dxa"/>
            <w:vMerge/>
            <w:shd w:val="clear" w:color="auto" w:fill="auto"/>
            <w:noWrap/>
            <w:vAlign w:val="center"/>
            <w:hideMark/>
          </w:tcPr>
          <w:p w14:paraId="1B91F490" w14:textId="77777777" w:rsidR="00A81FCC" w:rsidRPr="007B50A1" w:rsidRDefault="00A81FCC" w:rsidP="00BD4839">
            <w:pPr>
              <w:keepNext/>
              <w:tabs>
                <w:tab w:val="clear" w:pos="567"/>
              </w:tabs>
              <w:spacing w:line="240" w:lineRule="auto"/>
              <w:jc w:val="both"/>
              <w:rPr>
                <w:color w:val="000000"/>
                <w:szCs w:val="22"/>
                <w:lang w:val="hr-HR"/>
              </w:rPr>
            </w:pPr>
          </w:p>
        </w:tc>
        <w:tc>
          <w:tcPr>
            <w:tcW w:w="1415" w:type="dxa"/>
            <w:shd w:val="clear" w:color="auto" w:fill="auto"/>
            <w:vAlign w:val="center"/>
            <w:hideMark/>
          </w:tcPr>
          <w:p w14:paraId="495FEEB6" w14:textId="77777777" w:rsidR="00A81FCC" w:rsidRPr="007B50A1" w:rsidRDefault="00A81FCC" w:rsidP="00BD4839">
            <w:pPr>
              <w:keepNext/>
              <w:tabs>
                <w:tab w:val="clear" w:pos="567"/>
              </w:tabs>
              <w:spacing w:line="240" w:lineRule="auto"/>
              <w:jc w:val="both"/>
              <w:rPr>
                <w:color w:val="000000"/>
                <w:szCs w:val="22"/>
                <w:lang w:val="hr-HR"/>
              </w:rPr>
            </w:pPr>
            <w:r w:rsidRPr="007B50A1">
              <w:rPr>
                <w:color w:val="000000"/>
                <w:szCs w:val="22"/>
                <w:lang w:val="hr-HR"/>
              </w:rPr>
              <w:t>7</w:t>
            </w:r>
          </w:p>
        </w:tc>
        <w:tc>
          <w:tcPr>
            <w:tcW w:w="1532" w:type="dxa"/>
            <w:shd w:val="clear" w:color="auto" w:fill="auto"/>
            <w:vAlign w:val="center"/>
            <w:hideMark/>
          </w:tcPr>
          <w:p w14:paraId="00559104" w14:textId="77777777" w:rsidR="00A81FCC" w:rsidRPr="007B50A1" w:rsidRDefault="00A81FCC" w:rsidP="00BD4839">
            <w:pPr>
              <w:keepNext/>
              <w:tabs>
                <w:tab w:val="clear" w:pos="567"/>
              </w:tabs>
              <w:spacing w:line="240" w:lineRule="auto"/>
              <w:jc w:val="both"/>
              <w:rPr>
                <w:color w:val="000000"/>
                <w:szCs w:val="22"/>
                <w:lang w:val="hr-HR"/>
              </w:rPr>
            </w:pPr>
            <w:r w:rsidRPr="007B50A1">
              <w:rPr>
                <w:color w:val="000000"/>
                <w:szCs w:val="22"/>
                <w:lang w:val="hr-HR"/>
              </w:rPr>
              <w:t>175</w:t>
            </w:r>
          </w:p>
        </w:tc>
        <w:tc>
          <w:tcPr>
            <w:tcW w:w="2608" w:type="dxa"/>
            <w:shd w:val="clear" w:color="auto" w:fill="auto"/>
            <w:vAlign w:val="center"/>
            <w:hideMark/>
          </w:tcPr>
          <w:p w14:paraId="6DA8F235" w14:textId="77777777" w:rsidR="00A81FCC" w:rsidRPr="007B50A1" w:rsidRDefault="00A81FCC" w:rsidP="00BD4839">
            <w:pPr>
              <w:keepNext/>
              <w:tabs>
                <w:tab w:val="clear" w:pos="567"/>
              </w:tabs>
              <w:spacing w:line="240" w:lineRule="auto"/>
              <w:jc w:val="both"/>
              <w:rPr>
                <w:color w:val="000000"/>
                <w:szCs w:val="22"/>
                <w:lang w:val="hr-HR"/>
              </w:rPr>
            </w:pPr>
            <w:r w:rsidRPr="007B50A1">
              <w:rPr>
                <w:color w:val="000000"/>
                <w:szCs w:val="22"/>
                <w:lang w:val="hr-HR"/>
              </w:rPr>
              <w:t>1</w:t>
            </w:r>
          </w:p>
        </w:tc>
        <w:tc>
          <w:tcPr>
            <w:tcW w:w="1737" w:type="dxa"/>
            <w:shd w:val="clear" w:color="auto" w:fill="auto"/>
            <w:vAlign w:val="center"/>
            <w:hideMark/>
          </w:tcPr>
          <w:p w14:paraId="0560DE75" w14:textId="77777777" w:rsidR="00A81FCC" w:rsidRPr="007B50A1" w:rsidRDefault="00A81FCC" w:rsidP="00BD4839">
            <w:pPr>
              <w:keepNext/>
              <w:tabs>
                <w:tab w:val="clear" w:pos="567"/>
              </w:tabs>
              <w:spacing w:line="240" w:lineRule="auto"/>
              <w:jc w:val="both"/>
              <w:rPr>
                <w:color w:val="000000"/>
                <w:szCs w:val="22"/>
                <w:lang w:val="hr-HR"/>
              </w:rPr>
            </w:pPr>
            <w:r w:rsidRPr="007B50A1">
              <w:rPr>
                <w:color w:val="000000"/>
                <w:szCs w:val="22"/>
                <w:lang w:val="hr-HR"/>
              </w:rPr>
              <w:t>7,4</w:t>
            </w:r>
          </w:p>
        </w:tc>
      </w:tr>
      <w:tr w:rsidR="00A81FCC" w:rsidRPr="007B50A1" w14:paraId="3874DA7A" w14:textId="77777777" w:rsidTr="004A7A90">
        <w:trPr>
          <w:trHeight w:val="285"/>
          <w:jc w:val="center"/>
        </w:trPr>
        <w:tc>
          <w:tcPr>
            <w:tcW w:w="2038" w:type="dxa"/>
            <w:vMerge/>
            <w:shd w:val="clear" w:color="auto" w:fill="auto"/>
            <w:vAlign w:val="center"/>
            <w:hideMark/>
          </w:tcPr>
          <w:p w14:paraId="535C8F67" w14:textId="77777777" w:rsidR="00A81FCC" w:rsidRPr="007B50A1" w:rsidRDefault="00A81FCC" w:rsidP="00BD4839">
            <w:pPr>
              <w:keepNext/>
              <w:tabs>
                <w:tab w:val="clear" w:pos="567"/>
              </w:tabs>
              <w:spacing w:line="240" w:lineRule="auto"/>
              <w:jc w:val="both"/>
              <w:rPr>
                <w:color w:val="000000"/>
                <w:szCs w:val="22"/>
                <w:lang w:val="hr-HR"/>
              </w:rPr>
            </w:pPr>
          </w:p>
        </w:tc>
        <w:tc>
          <w:tcPr>
            <w:tcW w:w="1415" w:type="dxa"/>
            <w:shd w:val="clear" w:color="auto" w:fill="auto"/>
            <w:noWrap/>
            <w:vAlign w:val="center"/>
            <w:hideMark/>
          </w:tcPr>
          <w:p w14:paraId="20F64A0C" w14:textId="77777777" w:rsidR="00A81FCC" w:rsidRPr="007B50A1" w:rsidRDefault="00A81FCC" w:rsidP="00BD4839">
            <w:pPr>
              <w:keepNext/>
              <w:tabs>
                <w:tab w:val="clear" w:pos="567"/>
              </w:tabs>
              <w:spacing w:line="240" w:lineRule="auto"/>
              <w:jc w:val="both"/>
              <w:rPr>
                <w:color w:val="000000"/>
                <w:szCs w:val="22"/>
                <w:lang w:val="hr-HR"/>
              </w:rPr>
            </w:pPr>
            <w:r w:rsidRPr="007B50A1">
              <w:rPr>
                <w:color w:val="000000"/>
                <w:szCs w:val="22"/>
                <w:lang w:val="hr-HR"/>
              </w:rPr>
              <w:t>8</w:t>
            </w:r>
          </w:p>
        </w:tc>
        <w:tc>
          <w:tcPr>
            <w:tcW w:w="1532" w:type="dxa"/>
            <w:shd w:val="clear" w:color="auto" w:fill="auto"/>
            <w:vAlign w:val="center"/>
            <w:hideMark/>
          </w:tcPr>
          <w:p w14:paraId="238369DB" w14:textId="77777777" w:rsidR="00A81FCC" w:rsidRPr="007B50A1" w:rsidRDefault="00A81FCC" w:rsidP="00BD4839">
            <w:pPr>
              <w:keepNext/>
              <w:tabs>
                <w:tab w:val="clear" w:pos="567"/>
              </w:tabs>
              <w:spacing w:line="240" w:lineRule="auto"/>
              <w:jc w:val="both"/>
              <w:rPr>
                <w:color w:val="000000"/>
                <w:szCs w:val="22"/>
                <w:lang w:val="hr-HR"/>
              </w:rPr>
            </w:pPr>
            <w:r w:rsidRPr="007B50A1">
              <w:rPr>
                <w:color w:val="000000"/>
                <w:szCs w:val="22"/>
                <w:lang w:val="hr-HR"/>
              </w:rPr>
              <w:t>200</w:t>
            </w:r>
          </w:p>
        </w:tc>
        <w:tc>
          <w:tcPr>
            <w:tcW w:w="2608" w:type="dxa"/>
            <w:shd w:val="clear" w:color="auto" w:fill="auto"/>
            <w:vAlign w:val="center"/>
            <w:hideMark/>
          </w:tcPr>
          <w:p w14:paraId="0380B295" w14:textId="77777777" w:rsidR="00A81FCC" w:rsidRPr="007B50A1" w:rsidRDefault="00A81FCC" w:rsidP="00BD4839">
            <w:pPr>
              <w:keepNext/>
              <w:tabs>
                <w:tab w:val="clear" w:pos="567"/>
              </w:tabs>
              <w:spacing w:line="240" w:lineRule="auto"/>
              <w:jc w:val="both"/>
              <w:rPr>
                <w:color w:val="000000"/>
                <w:szCs w:val="22"/>
                <w:lang w:val="hr-HR"/>
              </w:rPr>
            </w:pPr>
            <w:r w:rsidRPr="007B50A1">
              <w:rPr>
                <w:color w:val="000000"/>
                <w:szCs w:val="22"/>
                <w:lang w:val="hr-HR"/>
              </w:rPr>
              <w:t>1,2</w:t>
            </w:r>
          </w:p>
        </w:tc>
        <w:tc>
          <w:tcPr>
            <w:tcW w:w="1737" w:type="dxa"/>
            <w:shd w:val="clear" w:color="auto" w:fill="auto"/>
            <w:vAlign w:val="center"/>
            <w:hideMark/>
          </w:tcPr>
          <w:p w14:paraId="7B4F9E32" w14:textId="77777777" w:rsidR="00A81FCC" w:rsidRPr="007B50A1" w:rsidRDefault="00A81FCC" w:rsidP="00BD4839">
            <w:pPr>
              <w:keepNext/>
              <w:tabs>
                <w:tab w:val="clear" w:pos="567"/>
              </w:tabs>
              <w:spacing w:line="240" w:lineRule="auto"/>
              <w:jc w:val="both"/>
              <w:rPr>
                <w:color w:val="000000"/>
                <w:szCs w:val="22"/>
                <w:lang w:val="hr-HR"/>
              </w:rPr>
            </w:pPr>
            <w:r w:rsidRPr="007B50A1">
              <w:rPr>
                <w:color w:val="000000"/>
                <w:szCs w:val="22"/>
                <w:lang w:val="hr-HR"/>
              </w:rPr>
              <w:t>8,8</w:t>
            </w:r>
          </w:p>
        </w:tc>
      </w:tr>
      <w:tr w:rsidR="00A81FCC" w:rsidRPr="007B50A1" w14:paraId="0DEB845A" w14:textId="77777777" w:rsidTr="004A7A90">
        <w:trPr>
          <w:trHeight w:val="285"/>
          <w:jc w:val="center"/>
        </w:trPr>
        <w:tc>
          <w:tcPr>
            <w:tcW w:w="2038" w:type="dxa"/>
            <w:vMerge/>
            <w:shd w:val="clear" w:color="auto" w:fill="auto"/>
            <w:noWrap/>
            <w:vAlign w:val="center"/>
            <w:hideMark/>
          </w:tcPr>
          <w:p w14:paraId="75EE4CF7" w14:textId="77777777" w:rsidR="00A81FCC" w:rsidRPr="007B50A1" w:rsidRDefault="00A81FCC" w:rsidP="00BD4839">
            <w:pPr>
              <w:keepNext/>
              <w:tabs>
                <w:tab w:val="clear" w:pos="567"/>
              </w:tabs>
              <w:spacing w:line="240" w:lineRule="auto"/>
              <w:jc w:val="both"/>
              <w:rPr>
                <w:color w:val="000000"/>
                <w:szCs w:val="22"/>
                <w:lang w:val="hr-HR"/>
              </w:rPr>
            </w:pPr>
          </w:p>
        </w:tc>
        <w:tc>
          <w:tcPr>
            <w:tcW w:w="1415" w:type="dxa"/>
            <w:shd w:val="clear" w:color="auto" w:fill="auto"/>
            <w:vAlign w:val="center"/>
            <w:hideMark/>
          </w:tcPr>
          <w:p w14:paraId="520B86FB" w14:textId="77777777" w:rsidR="00A81FCC" w:rsidRPr="007B50A1" w:rsidRDefault="00A81FCC" w:rsidP="00BD4839">
            <w:pPr>
              <w:keepNext/>
              <w:tabs>
                <w:tab w:val="clear" w:pos="567"/>
              </w:tabs>
              <w:spacing w:line="240" w:lineRule="auto"/>
              <w:jc w:val="both"/>
              <w:rPr>
                <w:color w:val="000000"/>
                <w:szCs w:val="22"/>
                <w:lang w:val="hr-HR"/>
              </w:rPr>
            </w:pPr>
            <w:r w:rsidRPr="007B50A1">
              <w:rPr>
                <w:color w:val="000000"/>
                <w:szCs w:val="22"/>
                <w:lang w:val="hr-HR"/>
              </w:rPr>
              <w:t>9</w:t>
            </w:r>
          </w:p>
        </w:tc>
        <w:tc>
          <w:tcPr>
            <w:tcW w:w="1532" w:type="dxa"/>
            <w:shd w:val="clear" w:color="auto" w:fill="auto"/>
            <w:vAlign w:val="center"/>
            <w:hideMark/>
          </w:tcPr>
          <w:p w14:paraId="1F4630B7" w14:textId="77777777" w:rsidR="00A81FCC" w:rsidRPr="007B50A1" w:rsidRDefault="00A81FCC" w:rsidP="00BD4839">
            <w:pPr>
              <w:keepNext/>
              <w:tabs>
                <w:tab w:val="clear" w:pos="567"/>
              </w:tabs>
              <w:spacing w:line="240" w:lineRule="auto"/>
              <w:jc w:val="both"/>
              <w:rPr>
                <w:color w:val="000000"/>
                <w:szCs w:val="22"/>
                <w:lang w:val="hr-HR"/>
              </w:rPr>
            </w:pPr>
            <w:r w:rsidRPr="007B50A1">
              <w:rPr>
                <w:color w:val="000000"/>
                <w:szCs w:val="22"/>
                <w:lang w:val="hr-HR"/>
              </w:rPr>
              <w:t>225</w:t>
            </w:r>
          </w:p>
        </w:tc>
        <w:tc>
          <w:tcPr>
            <w:tcW w:w="2608" w:type="dxa"/>
            <w:shd w:val="clear" w:color="auto" w:fill="auto"/>
            <w:vAlign w:val="center"/>
            <w:hideMark/>
          </w:tcPr>
          <w:p w14:paraId="62C794AD" w14:textId="77777777" w:rsidR="00A81FCC" w:rsidRPr="007B50A1" w:rsidRDefault="00A81FCC" w:rsidP="00BD4839">
            <w:pPr>
              <w:keepNext/>
              <w:tabs>
                <w:tab w:val="clear" w:pos="567"/>
              </w:tabs>
              <w:spacing w:line="240" w:lineRule="auto"/>
              <w:jc w:val="both"/>
              <w:rPr>
                <w:color w:val="000000"/>
                <w:szCs w:val="22"/>
                <w:lang w:val="hr-HR"/>
              </w:rPr>
            </w:pPr>
            <w:r w:rsidRPr="007B50A1">
              <w:rPr>
                <w:color w:val="000000"/>
                <w:szCs w:val="22"/>
                <w:lang w:val="hr-HR"/>
              </w:rPr>
              <w:t>1,3</w:t>
            </w:r>
          </w:p>
        </w:tc>
        <w:tc>
          <w:tcPr>
            <w:tcW w:w="1737" w:type="dxa"/>
            <w:shd w:val="clear" w:color="auto" w:fill="auto"/>
            <w:vAlign w:val="center"/>
            <w:hideMark/>
          </w:tcPr>
          <w:p w14:paraId="1D9F9388" w14:textId="77777777" w:rsidR="00A81FCC" w:rsidRPr="007B50A1" w:rsidRDefault="00A81FCC" w:rsidP="00BD4839">
            <w:pPr>
              <w:keepNext/>
              <w:tabs>
                <w:tab w:val="clear" w:pos="567"/>
              </w:tabs>
              <w:spacing w:line="240" w:lineRule="auto"/>
              <w:jc w:val="both"/>
              <w:rPr>
                <w:color w:val="000000"/>
                <w:szCs w:val="22"/>
                <w:lang w:val="hr-HR"/>
              </w:rPr>
            </w:pPr>
            <w:r w:rsidRPr="007B50A1">
              <w:rPr>
                <w:color w:val="000000"/>
                <w:szCs w:val="22"/>
                <w:lang w:val="hr-HR"/>
              </w:rPr>
              <w:t>9,6</w:t>
            </w:r>
          </w:p>
        </w:tc>
      </w:tr>
      <w:tr w:rsidR="00A81FCC" w:rsidRPr="007B50A1" w14:paraId="250C92C6" w14:textId="77777777" w:rsidTr="004A7A90">
        <w:trPr>
          <w:trHeight w:val="285"/>
          <w:jc w:val="center"/>
        </w:trPr>
        <w:tc>
          <w:tcPr>
            <w:tcW w:w="2038" w:type="dxa"/>
            <w:vMerge/>
            <w:shd w:val="clear" w:color="auto" w:fill="auto"/>
            <w:noWrap/>
            <w:vAlign w:val="center"/>
            <w:hideMark/>
          </w:tcPr>
          <w:p w14:paraId="1F413029" w14:textId="77777777" w:rsidR="00A81FCC" w:rsidRPr="007B50A1" w:rsidRDefault="00A81FCC" w:rsidP="00BD4839">
            <w:pPr>
              <w:keepNext/>
              <w:tabs>
                <w:tab w:val="clear" w:pos="567"/>
              </w:tabs>
              <w:spacing w:line="240" w:lineRule="auto"/>
              <w:jc w:val="both"/>
              <w:rPr>
                <w:color w:val="000000"/>
                <w:szCs w:val="22"/>
                <w:lang w:val="hr-HR"/>
              </w:rPr>
            </w:pPr>
          </w:p>
        </w:tc>
        <w:tc>
          <w:tcPr>
            <w:tcW w:w="1415" w:type="dxa"/>
            <w:shd w:val="clear" w:color="auto" w:fill="auto"/>
            <w:noWrap/>
            <w:vAlign w:val="center"/>
            <w:hideMark/>
          </w:tcPr>
          <w:p w14:paraId="22E168F7" w14:textId="77777777" w:rsidR="00A81FCC" w:rsidRPr="007B50A1" w:rsidRDefault="00A81FCC" w:rsidP="00BD4839">
            <w:pPr>
              <w:keepNext/>
              <w:tabs>
                <w:tab w:val="clear" w:pos="567"/>
              </w:tabs>
              <w:spacing w:line="240" w:lineRule="auto"/>
              <w:jc w:val="both"/>
              <w:rPr>
                <w:color w:val="000000"/>
                <w:szCs w:val="22"/>
                <w:lang w:val="hr-HR"/>
              </w:rPr>
            </w:pPr>
            <w:r w:rsidRPr="007B50A1">
              <w:rPr>
                <w:color w:val="000000"/>
                <w:szCs w:val="22"/>
                <w:lang w:val="hr-HR"/>
              </w:rPr>
              <w:t>10</w:t>
            </w:r>
          </w:p>
        </w:tc>
        <w:tc>
          <w:tcPr>
            <w:tcW w:w="1532" w:type="dxa"/>
            <w:shd w:val="clear" w:color="auto" w:fill="auto"/>
            <w:vAlign w:val="center"/>
            <w:hideMark/>
          </w:tcPr>
          <w:p w14:paraId="3C849DED" w14:textId="77777777" w:rsidR="00A81FCC" w:rsidRPr="007B50A1" w:rsidRDefault="00A81FCC" w:rsidP="00BD4839">
            <w:pPr>
              <w:keepNext/>
              <w:tabs>
                <w:tab w:val="clear" w:pos="567"/>
              </w:tabs>
              <w:spacing w:line="240" w:lineRule="auto"/>
              <w:jc w:val="both"/>
              <w:rPr>
                <w:color w:val="000000"/>
                <w:szCs w:val="22"/>
                <w:lang w:val="hr-HR"/>
              </w:rPr>
            </w:pPr>
            <w:r w:rsidRPr="007B50A1">
              <w:rPr>
                <w:color w:val="000000"/>
                <w:szCs w:val="22"/>
                <w:lang w:val="hr-HR"/>
              </w:rPr>
              <w:t>250</w:t>
            </w:r>
          </w:p>
        </w:tc>
        <w:tc>
          <w:tcPr>
            <w:tcW w:w="2608" w:type="dxa"/>
            <w:shd w:val="clear" w:color="auto" w:fill="auto"/>
            <w:vAlign w:val="center"/>
            <w:hideMark/>
          </w:tcPr>
          <w:p w14:paraId="46AB70E7" w14:textId="77777777" w:rsidR="00A81FCC" w:rsidRPr="007B50A1" w:rsidRDefault="00A81FCC" w:rsidP="00BD4839">
            <w:pPr>
              <w:keepNext/>
              <w:tabs>
                <w:tab w:val="clear" w:pos="567"/>
              </w:tabs>
              <w:spacing w:line="240" w:lineRule="auto"/>
              <w:jc w:val="both"/>
              <w:rPr>
                <w:color w:val="000000"/>
                <w:szCs w:val="22"/>
                <w:lang w:val="hr-HR"/>
              </w:rPr>
            </w:pPr>
            <w:r w:rsidRPr="007B50A1">
              <w:rPr>
                <w:color w:val="000000"/>
                <w:szCs w:val="22"/>
                <w:lang w:val="hr-HR"/>
              </w:rPr>
              <w:t>1,5</w:t>
            </w:r>
          </w:p>
        </w:tc>
        <w:tc>
          <w:tcPr>
            <w:tcW w:w="1737" w:type="dxa"/>
            <w:shd w:val="clear" w:color="auto" w:fill="auto"/>
            <w:vAlign w:val="center"/>
            <w:hideMark/>
          </w:tcPr>
          <w:p w14:paraId="3A1725A9" w14:textId="77777777" w:rsidR="00A81FCC" w:rsidRPr="007B50A1" w:rsidRDefault="00A81FCC" w:rsidP="00BD4839">
            <w:pPr>
              <w:keepNext/>
              <w:tabs>
                <w:tab w:val="clear" w:pos="567"/>
              </w:tabs>
              <w:spacing w:line="240" w:lineRule="auto"/>
              <w:jc w:val="both"/>
              <w:rPr>
                <w:color w:val="000000"/>
                <w:szCs w:val="22"/>
                <w:lang w:val="hr-HR"/>
              </w:rPr>
            </w:pPr>
            <w:r w:rsidRPr="007B50A1">
              <w:rPr>
                <w:color w:val="000000"/>
                <w:szCs w:val="22"/>
                <w:lang w:val="hr-HR"/>
              </w:rPr>
              <w:t>11</w:t>
            </w:r>
          </w:p>
        </w:tc>
      </w:tr>
      <w:tr w:rsidR="00A81FCC" w:rsidRPr="007B50A1" w14:paraId="0064647B" w14:textId="77777777" w:rsidTr="004A7A90">
        <w:trPr>
          <w:trHeight w:val="285"/>
          <w:jc w:val="center"/>
        </w:trPr>
        <w:tc>
          <w:tcPr>
            <w:tcW w:w="2038" w:type="dxa"/>
            <w:vMerge/>
            <w:shd w:val="clear" w:color="auto" w:fill="auto"/>
            <w:noWrap/>
            <w:vAlign w:val="center"/>
            <w:hideMark/>
          </w:tcPr>
          <w:p w14:paraId="6E676941" w14:textId="77777777" w:rsidR="00A81FCC" w:rsidRPr="007B50A1" w:rsidRDefault="00A81FCC" w:rsidP="00BD4839">
            <w:pPr>
              <w:keepNext/>
              <w:tabs>
                <w:tab w:val="clear" w:pos="567"/>
              </w:tabs>
              <w:spacing w:line="240" w:lineRule="auto"/>
              <w:jc w:val="both"/>
              <w:rPr>
                <w:color w:val="000000"/>
                <w:szCs w:val="22"/>
                <w:lang w:val="hr-HR"/>
              </w:rPr>
            </w:pPr>
          </w:p>
        </w:tc>
        <w:tc>
          <w:tcPr>
            <w:tcW w:w="1415" w:type="dxa"/>
            <w:shd w:val="clear" w:color="auto" w:fill="auto"/>
            <w:vAlign w:val="center"/>
            <w:hideMark/>
          </w:tcPr>
          <w:p w14:paraId="103DCCB7" w14:textId="77777777" w:rsidR="00A81FCC" w:rsidRPr="007B50A1" w:rsidRDefault="00A81FCC" w:rsidP="00BD4839">
            <w:pPr>
              <w:keepNext/>
              <w:tabs>
                <w:tab w:val="clear" w:pos="567"/>
              </w:tabs>
              <w:spacing w:line="240" w:lineRule="auto"/>
              <w:jc w:val="both"/>
              <w:rPr>
                <w:color w:val="000000"/>
                <w:szCs w:val="22"/>
                <w:lang w:val="hr-HR"/>
              </w:rPr>
            </w:pPr>
            <w:r w:rsidRPr="007B50A1">
              <w:rPr>
                <w:color w:val="000000"/>
                <w:szCs w:val="22"/>
                <w:lang w:val="hr-HR"/>
              </w:rPr>
              <w:t>11</w:t>
            </w:r>
          </w:p>
        </w:tc>
        <w:tc>
          <w:tcPr>
            <w:tcW w:w="1532" w:type="dxa"/>
            <w:shd w:val="clear" w:color="auto" w:fill="auto"/>
            <w:vAlign w:val="center"/>
            <w:hideMark/>
          </w:tcPr>
          <w:p w14:paraId="2DE343C0" w14:textId="77777777" w:rsidR="00A81FCC" w:rsidRPr="007B50A1" w:rsidRDefault="00A81FCC" w:rsidP="00BD4839">
            <w:pPr>
              <w:keepNext/>
              <w:tabs>
                <w:tab w:val="clear" w:pos="567"/>
              </w:tabs>
              <w:spacing w:line="240" w:lineRule="auto"/>
              <w:jc w:val="both"/>
              <w:rPr>
                <w:color w:val="000000"/>
                <w:szCs w:val="22"/>
                <w:lang w:val="hr-HR"/>
              </w:rPr>
            </w:pPr>
            <w:r w:rsidRPr="007B50A1">
              <w:rPr>
                <w:color w:val="000000"/>
                <w:szCs w:val="22"/>
                <w:lang w:val="hr-HR"/>
              </w:rPr>
              <w:t>275</w:t>
            </w:r>
          </w:p>
        </w:tc>
        <w:tc>
          <w:tcPr>
            <w:tcW w:w="2608" w:type="dxa"/>
            <w:shd w:val="clear" w:color="auto" w:fill="auto"/>
            <w:vAlign w:val="center"/>
            <w:hideMark/>
          </w:tcPr>
          <w:p w14:paraId="02AAEA3B" w14:textId="77777777" w:rsidR="00A81FCC" w:rsidRPr="007B50A1" w:rsidRDefault="00A81FCC" w:rsidP="00BD4839">
            <w:pPr>
              <w:keepNext/>
              <w:tabs>
                <w:tab w:val="clear" w:pos="567"/>
              </w:tabs>
              <w:spacing w:line="240" w:lineRule="auto"/>
              <w:jc w:val="both"/>
              <w:rPr>
                <w:color w:val="000000"/>
                <w:szCs w:val="22"/>
                <w:lang w:val="hr-HR"/>
              </w:rPr>
            </w:pPr>
            <w:r w:rsidRPr="007B50A1">
              <w:rPr>
                <w:color w:val="000000"/>
                <w:szCs w:val="22"/>
                <w:lang w:val="hr-HR"/>
              </w:rPr>
              <w:t>1,6</w:t>
            </w:r>
          </w:p>
        </w:tc>
        <w:tc>
          <w:tcPr>
            <w:tcW w:w="1737" w:type="dxa"/>
            <w:shd w:val="clear" w:color="auto" w:fill="auto"/>
            <w:vAlign w:val="center"/>
            <w:hideMark/>
          </w:tcPr>
          <w:p w14:paraId="71E885DD" w14:textId="77777777" w:rsidR="00A81FCC" w:rsidRPr="007B50A1" w:rsidRDefault="00A81FCC" w:rsidP="00BD4839">
            <w:pPr>
              <w:keepNext/>
              <w:tabs>
                <w:tab w:val="clear" w:pos="567"/>
              </w:tabs>
              <w:spacing w:line="240" w:lineRule="auto"/>
              <w:jc w:val="both"/>
              <w:rPr>
                <w:color w:val="000000"/>
                <w:szCs w:val="22"/>
                <w:lang w:val="hr-HR"/>
              </w:rPr>
            </w:pPr>
            <w:r w:rsidRPr="007B50A1">
              <w:rPr>
                <w:color w:val="000000"/>
                <w:szCs w:val="22"/>
                <w:lang w:val="hr-HR"/>
              </w:rPr>
              <w:t>12</w:t>
            </w:r>
          </w:p>
        </w:tc>
      </w:tr>
      <w:tr w:rsidR="00A81FCC" w:rsidRPr="007B50A1" w14:paraId="3F82CAF0" w14:textId="77777777" w:rsidTr="004A7A90">
        <w:trPr>
          <w:trHeight w:val="285"/>
          <w:jc w:val="center"/>
        </w:trPr>
        <w:tc>
          <w:tcPr>
            <w:tcW w:w="2038" w:type="dxa"/>
            <w:vMerge/>
            <w:shd w:val="clear" w:color="auto" w:fill="auto"/>
            <w:noWrap/>
            <w:vAlign w:val="center"/>
            <w:hideMark/>
          </w:tcPr>
          <w:p w14:paraId="266F6A2C" w14:textId="77777777" w:rsidR="00A81FCC" w:rsidRPr="007B50A1" w:rsidRDefault="00A81FCC" w:rsidP="00BD4839">
            <w:pPr>
              <w:tabs>
                <w:tab w:val="clear" w:pos="567"/>
              </w:tabs>
              <w:spacing w:line="240" w:lineRule="auto"/>
              <w:jc w:val="both"/>
              <w:rPr>
                <w:color w:val="000000"/>
                <w:szCs w:val="22"/>
                <w:lang w:val="hr-HR"/>
              </w:rPr>
            </w:pPr>
          </w:p>
        </w:tc>
        <w:tc>
          <w:tcPr>
            <w:tcW w:w="1415" w:type="dxa"/>
            <w:shd w:val="clear" w:color="auto" w:fill="auto"/>
            <w:noWrap/>
            <w:vAlign w:val="center"/>
            <w:hideMark/>
          </w:tcPr>
          <w:p w14:paraId="1B48E943" w14:textId="77777777" w:rsidR="00A81FCC" w:rsidRPr="007B50A1" w:rsidRDefault="00A81FCC" w:rsidP="00BD4839">
            <w:pPr>
              <w:tabs>
                <w:tab w:val="clear" w:pos="567"/>
              </w:tabs>
              <w:spacing w:line="240" w:lineRule="auto"/>
              <w:jc w:val="both"/>
              <w:rPr>
                <w:color w:val="000000"/>
                <w:szCs w:val="22"/>
                <w:lang w:val="hr-HR"/>
              </w:rPr>
            </w:pPr>
            <w:r w:rsidRPr="007B50A1">
              <w:rPr>
                <w:color w:val="000000"/>
                <w:szCs w:val="22"/>
                <w:lang w:val="hr-HR"/>
              </w:rPr>
              <w:t>12</w:t>
            </w:r>
          </w:p>
        </w:tc>
        <w:tc>
          <w:tcPr>
            <w:tcW w:w="1532" w:type="dxa"/>
            <w:shd w:val="clear" w:color="auto" w:fill="auto"/>
            <w:vAlign w:val="center"/>
            <w:hideMark/>
          </w:tcPr>
          <w:p w14:paraId="572977F2" w14:textId="77777777" w:rsidR="00A81FCC" w:rsidRPr="007B50A1" w:rsidRDefault="00A81FCC" w:rsidP="00BD4839">
            <w:pPr>
              <w:tabs>
                <w:tab w:val="clear" w:pos="567"/>
              </w:tabs>
              <w:spacing w:line="240" w:lineRule="auto"/>
              <w:jc w:val="both"/>
              <w:rPr>
                <w:color w:val="000000"/>
                <w:szCs w:val="22"/>
                <w:lang w:val="hr-HR"/>
              </w:rPr>
            </w:pPr>
            <w:r w:rsidRPr="007B50A1">
              <w:rPr>
                <w:color w:val="000000"/>
                <w:szCs w:val="22"/>
                <w:lang w:val="hr-HR"/>
              </w:rPr>
              <w:t>300</w:t>
            </w:r>
          </w:p>
        </w:tc>
        <w:tc>
          <w:tcPr>
            <w:tcW w:w="2608" w:type="dxa"/>
            <w:shd w:val="clear" w:color="auto" w:fill="auto"/>
            <w:vAlign w:val="center"/>
            <w:hideMark/>
          </w:tcPr>
          <w:p w14:paraId="6CEB5920" w14:textId="77777777" w:rsidR="00A81FCC" w:rsidRPr="007B50A1" w:rsidRDefault="00A81FCC" w:rsidP="00BD4839">
            <w:pPr>
              <w:tabs>
                <w:tab w:val="clear" w:pos="567"/>
              </w:tabs>
              <w:spacing w:line="240" w:lineRule="auto"/>
              <w:jc w:val="both"/>
              <w:rPr>
                <w:color w:val="000000"/>
                <w:szCs w:val="22"/>
                <w:lang w:val="hr-HR"/>
              </w:rPr>
            </w:pPr>
            <w:r w:rsidRPr="007B50A1">
              <w:rPr>
                <w:color w:val="000000"/>
                <w:szCs w:val="22"/>
                <w:lang w:val="hr-HR"/>
              </w:rPr>
              <w:t>1,8</w:t>
            </w:r>
          </w:p>
        </w:tc>
        <w:tc>
          <w:tcPr>
            <w:tcW w:w="1737" w:type="dxa"/>
            <w:shd w:val="clear" w:color="auto" w:fill="auto"/>
            <w:vAlign w:val="center"/>
            <w:hideMark/>
          </w:tcPr>
          <w:p w14:paraId="1BC71524" w14:textId="77777777" w:rsidR="00A81FCC" w:rsidRPr="007B50A1" w:rsidRDefault="00A81FCC" w:rsidP="00BD4839">
            <w:pPr>
              <w:tabs>
                <w:tab w:val="clear" w:pos="567"/>
              </w:tabs>
              <w:spacing w:line="240" w:lineRule="auto"/>
              <w:jc w:val="both"/>
              <w:rPr>
                <w:color w:val="000000"/>
                <w:szCs w:val="22"/>
                <w:lang w:val="hr-HR"/>
              </w:rPr>
            </w:pPr>
            <w:r w:rsidRPr="007B50A1">
              <w:rPr>
                <w:color w:val="000000"/>
                <w:szCs w:val="22"/>
                <w:lang w:val="hr-HR"/>
              </w:rPr>
              <w:t>13</w:t>
            </w:r>
          </w:p>
        </w:tc>
      </w:tr>
      <w:tr w:rsidR="00A81FCC" w:rsidRPr="007B50A1" w14:paraId="378829C8" w14:textId="77777777" w:rsidTr="004A7A90">
        <w:trPr>
          <w:trHeight w:val="274"/>
          <w:jc w:val="center"/>
        </w:trPr>
        <w:tc>
          <w:tcPr>
            <w:tcW w:w="2038" w:type="dxa"/>
            <w:vMerge w:val="restart"/>
            <w:shd w:val="clear" w:color="auto" w:fill="auto"/>
            <w:vAlign w:val="center"/>
            <w:hideMark/>
          </w:tcPr>
          <w:p w14:paraId="17B03042" w14:textId="77777777" w:rsidR="00A81FCC" w:rsidRPr="007B50A1" w:rsidRDefault="00A81FCC" w:rsidP="00BD4839">
            <w:pPr>
              <w:tabs>
                <w:tab w:val="clear" w:pos="567"/>
              </w:tabs>
              <w:spacing w:line="240" w:lineRule="auto"/>
              <w:jc w:val="both"/>
              <w:rPr>
                <w:b/>
                <w:bCs/>
                <w:color w:val="000000"/>
                <w:szCs w:val="22"/>
                <w:lang w:val="hr-HR"/>
              </w:rPr>
            </w:pPr>
            <w:r w:rsidRPr="007B50A1">
              <w:rPr>
                <w:b/>
                <w:color w:val="000000"/>
                <w:szCs w:val="22"/>
                <w:lang w:val="hr-HR"/>
              </w:rPr>
              <w:t xml:space="preserve">3 mjeseca do </w:t>
            </w:r>
          </w:p>
          <w:p w14:paraId="5D380A00" w14:textId="77777777" w:rsidR="00A81FCC" w:rsidRPr="007B50A1" w:rsidRDefault="00A81FCC" w:rsidP="00BD4839">
            <w:pPr>
              <w:tabs>
                <w:tab w:val="clear" w:pos="567"/>
              </w:tabs>
              <w:spacing w:line="240" w:lineRule="auto"/>
              <w:jc w:val="both"/>
              <w:rPr>
                <w:b/>
                <w:bCs/>
                <w:color w:val="000000"/>
                <w:szCs w:val="22"/>
                <w:lang w:val="hr-HR"/>
              </w:rPr>
            </w:pPr>
            <w:r w:rsidRPr="007B50A1">
              <w:rPr>
                <w:b/>
                <w:color w:val="000000"/>
                <w:szCs w:val="22"/>
                <w:lang w:val="hr-HR"/>
              </w:rPr>
              <w:t xml:space="preserve">&lt; 6 mjeseci </w:t>
            </w:r>
          </w:p>
          <w:p w14:paraId="49E47A6A" w14:textId="77777777" w:rsidR="00A81FCC" w:rsidRPr="007B50A1" w:rsidRDefault="00A81FCC" w:rsidP="00BD4839">
            <w:pPr>
              <w:tabs>
                <w:tab w:val="clear" w:pos="567"/>
              </w:tabs>
              <w:spacing w:line="240" w:lineRule="auto"/>
              <w:jc w:val="both"/>
              <w:rPr>
                <w:b/>
                <w:bCs/>
                <w:color w:val="000000"/>
                <w:szCs w:val="22"/>
                <w:lang w:val="hr-HR"/>
              </w:rPr>
            </w:pPr>
          </w:p>
          <w:p w14:paraId="5D391B3C" w14:textId="77777777" w:rsidR="00A81FCC" w:rsidRPr="007B50A1" w:rsidRDefault="00A81FCC" w:rsidP="00BD4839">
            <w:pPr>
              <w:tabs>
                <w:tab w:val="clear" w:pos="567"/>
              </w:tabs>
              <w:spacing w:line="240" w:lineRule="auto"/>
              <w:jc w:val="both"/>
              <w:rPr>
                <w:b/>
                <w:bCs/>
                <w:color w:val="000000"/>
                <w:szCs w:val="22"/>
                <w:lang w:val="hr-HR"/>
              </w:rPr>
            </w:pPr>
            <w:r w:rsidRPr="007B50A1">
              <w:rPr>
                <w:b/>
                <w:color w:val="000000"/>
                <w:szCs w:val="22"/>
                <w:lang w:val="hr-HR"/>
              </w:rPr>
              <w:t xml:space="preserve">20 mg/kg </w:t>
            </w:r>
          </w:p>
          <w:p w14:paraId="72D6A7C2" w14:textId="77777777" w:rsidR="00A81FCC" w:rsidRPr="007B50A1" w:rsidRDefault="00A81FCC" w:rsidP="00BD4839">
            <w:pPr>
              <w:tabs>
                <w:tab w:val="clear" w:pos="567"/>
              </w:tabs>
              <w:spacing w:line="240" w:lineRule="auto"/>
              <w:jc w:val="both"/>
              <w:rPr>
                <w:b/>
                <w:bCs/>
                <w:color w:val="000000"/>
                <w:szCs w:val="22"/>
                <w:lang w:val="hr-HR"/>
              </w:rPr>
            </w:pPr>
            <w:r w:rsidRPr="007B50A1">
              <w:rPr>
                <w:b/>
                <w:color w:val="000000"/>
                <w:szCs w:val="22"/>
                <w:lang w:val="hr-HR"/>
              </w:rPr>
              <w:t>ceftazidima</w:t>
            </w:r>
          </w:p>
        </w:tc>
        <w:tc>
          <w:tcPr>
            <w:tcW w:w="1415" w:type="dxa"/>
            <w:shd w:val="clear" w:color="auto" w:fill="auto"/>
            <w:vAlign w:val="center"/>
            <w:hideMark/>
          </w:tcPr>
          <w:p w14:paraId="2FEEAAF3" w14:textId="77777777" w:rsidR="00A81FCC" w:rsidRPr="007B50A1" w:rsidRDefault="00A81FCC" w:rsidP="00BD4839">
            <w:pPr>
              <w:tabs>
                <w:tab w:val="clear" w:pos="567"/>
              </w:tabs>
              <w:spacing w:line="240" w:lineRule="auto"/>
              <w:jc w:val="both"/>
              <w:rPr>
                <w:color w:val="000000"/>
                <w:szCs w:val="22"/>
                <w:lang w:val="hr-HR"/>
              </w:rPr>
            </w:pPr>
            <w:r w:rsidRPr="007B50A1">
              <w:rPr>
                <w:color w:val="000000"/>
                <w:szCs w:val="22"/>
                <w:lang w:val="hr-HR"/>
              </w:rPr>
              <w:t>4</w:t>
            </w:r>
          </w:p>
        </w:tc>
        <w:tc>
          <w:tcPr>
            <w:tcW w:w="1532" w:type="dxa"/>
            <w:shd w:val="clear" w:color="auto" w:fill="auto"/>
            <w:vAlign w:val="center"/>
            <w:hideMark/>
          </w:tcPr>
          <w:p w14:paraId="7220EE49" w14:textId="77777777" w:rsidR="00A81FCC" w:rsidRPr="007B50A1" w:rsidRDefault="00A81FCC" w:rsidP="00BD4839">
            <w:pPr>
              <w:tabs>
                <w:tab w:val="clear" w:pos="567"/>
              </w:tabs>
              <w:spacing w:line="240" w:lineRule="auto"/>
              <w:jc w:val="both"/>
              <w:rPr>
                <w:color w:val="000000"/>
                <w:szCs w:val="22"/>
                <w:lang w:val="hr-HR"/>
              </w:rPr>
            </w:pPr>
            <w:r w:rsidRPr="007B50A1">
              <w:rPr>
                <w:color w:val="000000"/>
                <w:szCs w:val="22"/>
                <w:lang w:val="hr-HR"/>
              </w:rPr>
              <w:t>80</w:t>
            </w:r>
          </w:p>
        </w:tc>
        <w:tc>
          <w:tcPr>
            <w:tcW w:w="2608" w:type="dxa"/>
            <w:shd w:val="clear" w:color="auto" w:fill="auto"/>
            <w:vAlign w:val="center"/>
            <w:hideMark/>
          </w:tcPr>
          <w:p w14:paraId="746267B1" w14:textId="77777777" w:rsidR="00A81FCC" w:rsidRPr="007B50A1" w:rsidRDefault="00A81FCC" w:rsidP="00BD4839">
            <w:pPr>
              <w:tabs>
                <w:tab w:val="clear" w:pos="567"/>
              </w:tabs>
              <w:spacing w:line="240" w:lineRule="auto"/>
              <w:jc w:val="both"/>
              <w:rPr>
                <w:color w:val="000000"/>
                <w:szCs w:val="22"/>
                <w:lang w:val="hr-HR"/>
              </w:rPr>
            </w:pPr>
            <w:r w:rsidRPr="007B50A1">
              <w:rPr>
                <w:color w:val="000000"/>
                <w:szCs w:val="22"/>
                <w:lang w:val="hr-HR"/>
              </w:rPr>
              <w:t>0,48</w:t>
            </w:r>
          </w:p>
        </w:tc>
        <w:tc>
          <w:tcPr>
            <w:tcW w:w="1737" w:type="dxa"/>
            <w:shd w:val="clear" w:color="auto" w:fill="auto"/>
            <w:vAlign w:val="center"/>
            <w:hideMark/>
          </w:tcPr>
          <w:p w14:paraId="7E30F732" w14:textId="77777777" w:rsidR="00A81FCC" w:rsidRPr="007B50A1" w:rsidRDefault="00A81FCC" w:rsidP="00BD4839">
            <w:pPr>
              <w:tabs>
                <w:tab w:val="clear" w:pos="567"/>
              </w:tabs>
              <w:spacing w:line="240" w:lineRule="auto"/>
              <w:jc w:val="both"/>
              <w:rPr>
                <w:color w:val="000000"/>
                <w:szCs w:val="22"/>
                <w:lang w:val="hr-HR"/>
              </w:rPr>
            </w:pPr>
            <w:r w:rsidRPr="007B50A1">
              <w:rPr>
                <w:color w:val="000000"/>
                <w:szCs w:val="22"/>
                <w:lang w:val="hr-HR"/>
              </w:rPr>
              <w:t>3,5</w:t>
            </w:r>
          </w:p>
        </w:tc>
      </w:tr>
      <w:tr w:rsidR="00A81FCC" w:rsidRPr="007B50A1" w14:paraId="4AB5C59C" w14:textId="77777777" w:rsidTr="004A7A90">
        <w:trPr>
          <w:trHeight w:val="285"/>
          <w:jc w:val="center"/>
        </w:trPr>
        <w:tc>
          <w:tcPr>
            <w:tcW w:w="2038" w:type="dxa"/>
            <w:vMerge/>
            <w:shd w:val="clear" w:color="auto" w:fill="auto"/>
            <w:noWrap/>
            <w:vAlign w:val="center"/>
            <w:hideMark/>
          </w:tcPr>
          <w:p w14:paraId="7DB7B7CB" w14:textId="77777777" w:rsidR="00A81FCC" w:rsidRPr="007B50A1" w:rsidRDefault="00A81FCC" w:rsidP="00BD4839">
            <w:pPr>
              <w:tabs>
                <w:tab w:val="clear" w:pos="567"/>
              </w:tabs>
              <w:spacing w:line="240" w:lineRule="auto"/>
              <w:jc w:val="both"/>
              <w:rPr>
                <w:color w:val="000000"/>
                <w:szCs w:val="22"/>
                <w:lang w:val="hr-HR"/>
              </w:rPr>
            </w:pPr>
          </w:p>
        </w:tc>
        <w:tc>
          <w:tcPr>
            <w:tcW w:w="1415" w:type="dxa"/>
            <w:shd w:val="clear" w:color="auto" w:fill="auto"/>
            <w:noWrap/>
            <w:vAlign w:val="center"/>
            <w:hideMark/>
          </w:tcPr>
          <w:p w14:paraId="0C12D44B" w14:textId="77777777" w:rsidR="00A81FCC" w:rsidRPr="007B50A1" w:rsidRDefault="00A81FCC" w:rsidP="00BD4839">
            <w:pPr>
              <w:tabs>
                <w:tab w:val="clear" w:pos="567"/>
              </w:tabs>
              <w:spacing w:line="240" w:lineRule="auto"/>
              <w:jc w:val="both"/>
              <w:rPr>
                <w:color w:val="000000"/>
                <w:szCs w:val="22"/>
                <w:lang w:val="hr-HR"/>
              </w:rPr>
            </w:pPr>
            <w:r w:rsidRPr="007B50A1">
              <w:rPr>
                <w:color w:val="000000"/>
                <w:szCs w:val="22"/>
                <w:lang w:val="hr-HR"/>
              </w:rPr>
              <w:t>5</w:t>
            </w:r>
          </w:p>
        </w:tc>
        <w:tc>
          <w:tcPr>
            <w:tcW w:w="1532" w:type="dxa"/>
            <w:shd w:val="clear" w:color="auto" w:fill="auto"/>
            <w:vAlign w:val="center"/>
            <w:hideMark/>
          </w:tcPr>
          <w:p w14:paraId="49670A4D" w14:textId="77777777" w:rsidR="00A81FCC" w:rsidRPr="007B50A1" w:rsidRDefault="00A81FCC" w:rsidP="00BD4839">
            <w:pPr>
              <w:tabs>
                <w:tab w:val="clear" w:pos="567"/>
              </w:tabs>
              <w:spacing w:line="240" w:lineRule="auto"/>
              <w:jc w:val="both"/>
              <w:rPr>
                <w:color w:val="000000"/>
                <w:szCs w:val="22"/>
                <w:lang w:val="hr-HR"/>
              </w:rPr>
            </w:pPr>
            <w:r w:rsidRPr="007B50A1">
              <w:rPr>
                <w:color w:val="000000"/>
                <w:szCs w:val="22"/>
                <w:lang w:val="hr-HR"/>
              </w:rPr>
              <w:t>100</w:t>
            </w:r>
          </w:p>
        </w:tc>
        <w:tc>
          <w:tcPr>
            <w:tcW w:w="2608" w:type="dxa"/>
            <w:shd w:val="clear" w:color="auto" w:fill="auto"/>
            <w:vAlign w:val="center"/>
            <w:hideMark/>
          </w:tcPr>
          <w:p w14:paraId="110309A3" w14:textId="77777777" w:rsidR="00A81FCC" w:rsidRPr="007B50A1" w:rsidRDefault="00A81FCC" w:rsidP="00BD4839">
            <w:pPr>
              <w:tabs>
                <w:tab w:val="clear" w:pos="567"/>
              </w:tabs>
              <w:spacing w:line="240" w:lineRule="auto"/>
              <w:jc w:val="both"/>
              <w:rPr>
                <w:color w:val="000000"/>
                <w:szCs w:val="22"/>
                <w:lang w:val="hr-HR"/>
              </w:rPr>
            </w:pPr>
            <w:r w:rsidRPr="007B50A1">
              <w:rPr>
                <w:color w:val="000000"/>
                <w:szCs w:val="22"/>
                <w:lang w:val="hr-HR"/>
              </w:rPr>
              <w:t>0,6</w:t>
            </w:r>
          </w:p>
        </w:tc>
        <w:tc>
          <w:tcPr>
            <w:tcW w:w="1737" w:type="dxa"/>
            <w:shd w:val="clear" w:color="auto" w:fill="auto"/>
            <w:vAlign w:val="center"/>
            <w:hideMark/>
          </w:tcPr>
          <w:p w14:paraId="3C9567A4" w14:textId="77777777" w:rsidR="00A81FCC" w:rsidRPr="007B50A1" w:rsidRDefault="00A81FCC" w:rsidP="00BD4839">
            <w:pPr>
              <w:tabs>
                <w:tab w:val="clear" w:pos="567"/>
              </w:tabs>
              <w:spacing w:line="240" w:lineRule="auto"/>
              <w:jc w:val="both"/>
              <w:rPr>
                <w:color w:val="000000"/>
                <w:szCs w:val="22"/>
                <w:lang w:val="hr-HR"/>
              </w:rPr>
            </w:pPr>
            <w:r w:rsidRPr="007B50A1">
              <w:rPr>
                <w:color w:val="000000"/>
                <w:szCs w:val="22"/>
                <w:lang w:val="hr-HR"/>
              </w:rPr>
              <w:t>4,4</w:t>
            </w:r>
          </w:p>
        </w:tc>
      </w:tr>
      <w:tr w:rsidR="00A81FCC" w:rsidRPr="007B50A1" w14:paraId="3DAAB3ED" w14:textId="77777777" w:rsidTr="004A7A90">
        <w:trPr>
          <w:trHeight w:val="285"/>
          <w:jc w:val="center"/>
        </w:trPr>
        <w:tc>
          <w:tcPr>
            <w:tcW w:w="2038" w:type="dxa"/>
            <w:vMerge/>
            <w:shd w:val="clear" w:color="auto" w:fill="auto"/>
            <w:noWrap/>
            <w:vAlign w:val="center"/>
            <w:hideMark/>
          </w:tcPr>
          <w:p w14:paraId="3A6AD301" w14:textId="77777777" w:rsidR="00A81FCC" w:rsidRPr="007B50A1" w:rsidRDefault="00A81FCC" w:rsidP="00BD4839">
            <w:pPr>
              <w:tabs>
                <w:tab w:val="clear" w:pos="567"/>
              </w:tabs>
              <w:spacing w:line="240" w:lineRule="auto"/>
              <w:jc w:val="both"/>
              <w:rPr>
                <w:color w:val="000000"/>
                <w:szCs w:val="22"/>
                <w:lang w:val="hr-HR"/>
              </w:rPr>
            </w:pPr>
          </w:p>
        </w:tc>
        <w:tc>
          <w:tcPr>
            <w:tcW w:w="1415" w:type="dxa"/>
            <w:shd w:val="clear" w:color="auto" w:fill="auto"/>
            <w:vAlign w:val="center"/>
            <w:hideMark/>
          </w:tcPr>
          <w:p w14:paraId="2F2DA555" w14:textId="77777777" w:rsidR="00A81FCC" w:rsidRPr="007B50A1" w:rsidRDefault="00A81FCC" w:rsidP="00BD4839">
            <w:pPr>
              <w:tabs>
                <w:tab w:val="clear" w:pos="567"/>
              </w:tabs>
              <w:spacing w:line="240" w:lineRule="auto"/>
              <w:jc w:val="both"/>
              <w:rPr>
                <w:color w:val="000000"/>
                <w:szCs w:val="22"/>
                <w:lang w:val="hr-HR"/>
              </w:rPr>
            </w:pPr>
            <w:r w:rsidRPr="007B50A1">
              <w:rPr>
                <w:color w:val="000000"/>
                <w:szCs w:val="22"/>
                <w:lang w:val="hr-HR"/>
              </w:rPr>
              <w:t>6</w:t>
            </w:r>
          </w:p>
        </w:tc>
        <w:tc>
          <w:tcPr>
            <w:tcW w:w="1532" w:type="dxa"/>
            <w:shd w:val="clear" w:color="auto" w:fill="auto"/>
            <w:vAlign w:val="center"/>
            <w:hideMark/>
          </w:tcPr>
          <w:p w14:paraId="052C6ACD" w14:textId="77777777" w:rsidR="00A81FCC" w:rsidRPr="007B50A1" w:rsidRDefault="00A81FCC" w:rsidP="00BD4839">
            <w:pPr>
              <w:tabs>
                <w:tab w:val="clear" w:pos="567"/>
              </w:tabs>
              <w:spacing w:line="240" w:lineRule="auto"/>
              <w:jc w:val="both"/>
              <w:rPr>
                <w:color w:val="000000"/>
                <w:szCs w:val="22"/>
                <w:lang w:val="hr-HR"/>
              </w:rPr>
            </w:pPr>
            <w:r w:rsidRPr="007B50A1">
              <w:rPr>
                <w:color w:val="000000"/>
                <w:szCs w:val="22"/>
                <w:lang w:val="hr-HR"/>
              </w:rPr>
              <w:t>120</w:t>
            </w:r>
          </w:p>
        </w:tc>
        <w:tc>
          <w:tcPr>
            <w:tcW w:w="2608" w:type="dxa"/>
            <w:shd w:val="clear" w:color="auto" w:fill="auto"/>
            <w:vAlign w:val="center"/>
            <w:hideMark/>
          </w:tcPr>
          <w:p w14:paraId="1409E170" w14:textId="77777777" w:rsidR="00A81FCC" w:rsidRPr="007B50A1" w:rsidRDefault="00A81FCC" w:rsidP="00BD4839">
            <w:pPr>
              <w:tabs>
                <w:tab w:val="clear" w:pos="567"/>
              </w:tabs>
              <w:spacing w:line="240" w:lineRule="auto"/>
              <w:jc w:val="both"/>
              <w:rPr>
                <w:color w:val="000000"/>
                <w:szCs w:val="22"/>
                <w:lang w:val="hr-HR"/>
              </w:rPr>
            </w:pPr>
            <w:r w:rsidRPr="007B50A1">
              <w:rPr>
                <w:color w:val="000000"/>
                <w:szCs w:val="22"/>
                <w:lang w:val="hr-HR"/>
              </w:rPr>
              <w:t>0,72</w:t>
            </w:r>
          </w:p>
        </w:tc>
        <w:tc>
          <w:tcPr>
            <w:tcW w:w="1737" w:type="dxa"/>
            <w:shd w:val="clear" w:color="auto" w:fill="auto"/>
            <w:vAlign w:val="center"/>
            <w:hideMark/>
          </w:tcPr>
          <w:p w14:paraId="5A1A4A8C" w14:textId="77777777" w:rsidR="00A81FCC" w:rsidRPr="007B50A1" w:rsidRDefault="00A81FCC" w:rsidP="00BD4839">
            <w:pPr>
              <w:tabs>
                <w:tab w:val="clear" w:pos="567"/>
              </w:tabs>
              <w:spacing w:line="240" w:lineRule="auto"/>
              <w:jc w:val="both"/>
              <w:rPr>
                <w:color w:val="000000"/>
                <w:szCs w:val="22"/>
                <w:lang w:val="hr-HR"/>
              </w:rPr>
            </w:pPr>
            <w:r w:rsidRPr="007B50A1">
              <w:rPr>
                <w:color w:val="000000"/>
                <w:szCs w:val="22"/>
                <w:lang w:val="hr-HR"/>
              </w:rPr>
              <w:t>5,3</w:t>
            </w:r>
          </w:p>
        </w:tc>
      </w:tr>
      <w:tr w:rsidR="00A81FCC" w:rsidRPr="007B50A1" w14:paraId="2AEF8A03" w14:textId="77777777" w:rsidTr="004A7A90">
        <w:trPr>
          <w:trHeight w:val="285"/>
          <w:jc w:val="center"/>
        </w:trPr>
        <w:tc>
          <w:tcPr>
            <w:tcW w:w="2038" w:type="dxa"/>
            <w:vMerge/>
            <w:shd w:val="clear" w:color="auto" w:fill="auto"/>
            <w:noWrap/>
            <w:vAlign w:val="center"/>
            <w:hideMark/>
          </w:tcPr>
          <w:p w14:paraId="58C5677C" w14:textId="77777777" w:rsidR="00A81FCC" w:rsidRPr="007B50A1" w:rsidRDefault="00A81FCC" w:rsidP="00BD4839">
            <w:pPr>
              <w:tabs>
                <w:tab w:val="clear" w:pos="567"/>
              </w:tabs>
              <w:spacing w:line="240" w:lineRule="auto"/>
              <w:jc w:val="both"/>
              <w:rPr>
                <w:color w:val="000000"/>
                <w:szCs w:val="22"/>
                <w:lang w:val="hr-HR"/>
              </w:rPr>
            </w:pPr>
          </w:p>
        </w:tc>
        <w:tc>
          <w:tcPr>
            <w:tcW w:w="1415" w:type="dxa"/>
            <w:shd w:val="clear" w:color="auto" w:fill="auto"/>
            <w:noWrap/>
            <w:vAlign w:val="center"/>
            <w:hideMark/>
          </w:tcPr>
          <w:p w14:paraId="281FD877" w14:textId="77777777" w:rsidR="00A81FCC" w:rsidRPr="007B50A1" w:rsidRDefault="00A81FCC" w:rsidP="00BD4839">
            <w:pPr>
              <w:tabs>
                <w:tab w:val="clear" w:pos="567"/>
              </w:tabs>
              <w:spacing w:line="240" w:lineRule="auto"/>
              <w:jc w:val="both"/>
              <w:rPr>
                <w:color w:val="000000"/>
                <w:szCs w:val="22"/>
                <w:lang w:val="hr-HR"/>
              </w:rPr>
            </w:pPr>
            <w:r w:rsidRPr="007B50A1">
              <w:rPr>
                <w:color w:val="000000"/>
                <w:szCs w:val="22"/>
                <w:lang w:val="hr-HR"/>
              </w:rPr>
              <w:t>7</w:t>
            </w:r>
          </w:p>
        </w:tc>
        <w:tc>
          <w:tcPr>
            <w:tcW w:w="1532" w:type="dxa"/>
            <w:shd w:val="clear" w:color="auto" w:fill="auto"/>
            <w:vAlign w:val="center"/>
            <w:hideMark/>
          </w:tcPr>
          <w:p w14:paraId="68C00D97" w14:textId="77777777" w:rsidR="00A81FCC" w:rsidRPr="007B50A1" w:rsidRDefault="00A81FCC" w:rsidP="00BD4839">
            <w:pPr>
              <w:tabs>
                <w:tab w:val="clear" w:pos="567"/>
              </w:tabs>
              <w:spacing w:line="240" w:lineRule="auto"/>
              <w:jc w:val="both"/>
              <w:rPr>
                <w:color w:val="000000"/>
                <w:szCs w:val="22"/>
                <w:lang w:val="hr-HR"/>
              </w:rPr>
            </w:pPr>
            <w:r w:rsidRPr="007B50A1">
              <w:rPr>
                <w:color w:val="000000"/>
                <w:szCs w:val="22"/>
                <w:lang w:val="hr-HR"/>
              </w:rPr>
              <w:t>140</w:t>
            </w:r>
          </w:p>
        </w:tc>
        <w:tc>
          <w:tcPr>
            <w:tcW w:w="2608" w:type="dxa"/>
            <w:shd w:val="clear" w:color="auto" w:fill="auto"/>
            <w:vAlign w:val="center"/>
            <w:hideMark/>
          </w:tcPr>
          <w:p w14:paraId="2AD65B2F" w14:textId="77777777" w:rsidR="00A81FCC" w:rsidRPr="007B50A1" w:rsidRDefault="00A81FCC" w:rsidP="00BD4839">
            <w:pPr>
              <w:tabs>
                <w:tab w:val="clear" w:pos="567"/>
              </w:tabs>
              <w:spacing w:line="240" w:lineRule="auto"/>
              <w:jc w:val="both"/>
              <w:rPr>
                <w:color w:val="000000"/>
                <w:szCs w:val="22"/>
                <w:lang w:val="hr-HR"/>
              </w:rPr>
            </w:pPr>
            <w:r w:rsidRPr="007B50A1">
              <w:rPr>
                <w:color w:val="000000"/>
                <w:szCs w:val="22"/>
                <w:lang w:val="hr-HR"/>
              </w:rPr>
              <w:t>0,84</w:t>
            </w:r>
          </w:p>
        </w:tc>
        <w:tc>
          <w:tcPr>
            <w:tcW w:w="1737" w:type="dxa"/>
            <w:shd w:val="clear" w:color="auto" w:fill="auto"/>
            <w:vAlign w:val="center"/>
            <w:hideMark/>
          </w:tcPr>
          <w:p w14:paraId="7C74E12E" w14:textId="77777777" w:rsidR="00A81FCC" w:rsidRPr="007B50A1" w:rsidRDefault="00A81FCC" w:rsidP="00BD4839">
            <w:pPr>
              <w:tabs>
                <w:tab w:val="clear" w:pos="567"/>
              </w:tabs>
              <w:spacing w:line="240" w:lineRule="auto"/>
              <w:jc w:val="both"/>
              <w:rPr>
                <w:color w:val="000000"/>
                <w:szCs w:val="22"/>
                <w:lang w:val="hr-HR"/>
              </w:rPr>
            </w:pPr>
            <w:r w:rsidRPr="007B50A1">
              <w:rPr>
                <w:color w:val="000000"/>
                <w:szCs w:val="22"/>
                <w:lang w:val="hr-HR"/>
              </w:rPr>
              <w:t>6,2</w:t>
            </w:r>
          </w:p>
        </w:tc>
      </w:tr>
      <w:tr w:rsidR="00A81FCC" w:rsidRPr="007B50A1" w14:paraId="36C4F0B8" w14:textId="77777777" w:rsidTr="004A7A90">
        <w:trPr>
          <w:trHeight w:val="285"/>
          <w:jc w:val="center"/>
        </w:trPr>
        <w:tc>
          <w:tcPr>
            <w:tcW w:w="2038" w:type="dxa"/>
            <w:vMerge/>
            <w:shd w:val="clear" w:color="auto" w:fill="auto"/>
            <w:noWrap/>
            <w:vAlign w:val="center"/>
            <w:hideMark/>
          </w:tcPr>
          <w:p w14:paraId="428E68EF" w14:textId="77777777" w:rsidR="00A81FCC" w:rsidRPr="007B50A1" w:rsidRDefault="00A81FCC" w:rsidP="00BD4839">
            <w:pPr>
              <w:tabs>
                <w:tab w:val="clear" w:pos="567"/>
              </w:tabs>
              <w:spacing w:line="240" w:lineRule="auto"/>
              <w:jc w:val="both"/>
              <w:rPr>
                <w:color w:val="000000"/>
                <w:szCs w:val="22"/>
                <w:lang w:val="hr-HR"/>
              </w:rPr>
            </w:pPr>
          </w:p>
        </w:tc>
        <w:tc>
          <w:tcPr>
            <w:tcW w:w="1415" w:type="dxa"/>
            <w:shd w:val="clear" w:color="auto" w:fill="auto"/>
            <w:vAlign w:val="center"/>
            <w:hideMark/>
          </w:tcPr>
          <w:p w14:paraId="6C5C7C7A" w14:textId="77777777" w:rsidR="00A81FCC" w:rsidRPr="007B50A1" w:rsidRDefault="00A81FCC" w:rsidP="00BD4839">
            <w:pPr>
              <w:tabs>
                <w:tab w:val="clear" w:pos="567"/>
              </w:tabs>
              <w:spacing w:line="240" w:lineRule="auto"/>
              <w:jc w:val="both"/>
              <w:rPr>
                <w:color w:val="000000"/>
                <w:szCs w:val="22"/>
                <w:lang w:val="hr-HR"/>
              </w:rPr>
            </w:pPr>
            <w:r w:rsidRPr="007B50A1">
              <w:rPr>
                <w:color w:val="000000"/>
                <w:szCs w:val="22"/>
                <w:lang w:val="hr-HR"/>
              </w:rPr>
              <w:t>8</w:t>
            </w:r>
          </w:p>
        </w:tc>
        <w:tc>
          <w:tcPr>
            <w:tcW w:w="1532" w:type="dxa"/>
            <w:shd w:val="clear" w:color="auto" w:fill="auto"/>
            <w:vAlign w:val="center"/>
            <w:hideMark/>
          </w:tcPr>
          <w:p w14:paraId="3320447D" w14:textId="77777777" w:rsidR="00A81FCC" w:rsidRPr="007B50A1" w:rsidRDefault="00A81FCC" w:rsidP="00BD4839">
            <w:pPr>
              <w:tabs>
                <w:tab w:val="clear" w:pos="567"/>
              </w:tabs>
              <w:spacing w:line="240" w:lineRule="auto"/>
              <w:jc w:val="both"/>
              <w:rPr>
                <w:color w:val="000000"/>
                <w:szCs w:val="22"/>
                <w:lang w:val="hr-HR"/>
              </w:rPr>
            </w:pPr>
            <w:r w:rsidRPr="007B50A1">
              <w:rPr>
                <w:color w:val="000000"/>
                <w:szCs w:val="22"/>
                <w:lang w:val="hr-HR"/>
              </w:rPr>
              <w:t>160</w:t>
            </w:r>
          </w:p>
        </w:tc>
        <w:tc>
          <w:tcPr>
            <w:tcW w:w="2608" w:type="dxa"/>
            <w:shd w:val="clear" w:color="auto" w:fill="auto"/>
            <w:vAlign w:val="center"/>
            <w:hideMark/>
          </w:tcPr>
          <w:p w14:paraId="77F04619" w14:textId="77777777" w:rsidR="00A81FCC" w:rsidRPr="007B50A1" w:rsidRDefault="00A81FCC" w:rsidP="00BD4839">
            <w:pPr>
              <w:tabs>
                <w:tab w:val="clear" w:pos="567"/>
              </w:tabs>
              <w:spacing w:line="240" w:lineRule="auto"/>
              <w:jc w:val="both"/>
              <w:rPr>
                <w:color w:val="000000"/>
                <w:szCs w:val="22"/>
                <w:lang w:val="hr-HR"/>
              </w:rPr>
            </w:pPr>
            <w:r w:rsidRPr="007B50A1">
              <w:rPr>
                <w:color w:val="000000"/>
                <w:szCs w:val="22"/>
                <w:lang w:val="hr-HR"/>
              </w:rPr>
              <w:t>1</w:t>
            </w:r>
          </w:p>
        </w:tc>
        <w:tc>
          <w:tcPr>
            <w:tcW w:w="1737" w:type="dxa"/>
            <w:shd w:val="clear" w:color="auto" w:fill="auto"/>
            <w:vAlign w:val="center"/>
            <w:hideMark/>
          </w:tcPr>
          <w:p w14:paraId="57BE335A" w14:textId="77777777" w:rsidR="00A81FCC" w:rsidRPr="007B50A1" w:rsidRDefault="00A81FCC" w:rsidP="00BD4839">
            <w:pPr>
              <w:tabs>
                <w:tab w:val="clear" w:pos="567"/>
              </w:tabs>
              <w:spacing w:line="240" w:lineRule="auto"/>
              <w:jc w:val="both"/>
              <w:rPr>
                <w:color w:val="000000"/>
                <w:szCs w:val="22"/>
                <w:lang w:val="hr-HR"/>
              </w:rPr>
            </w:pPr>
            <w:r w:rsidRPr="007B50A1">
              <w:rPr>
                <w:color w:val="000000"/>
                <w:szCs w:val="22"/>
                <w:lang w:val="hr-HR"/>
              </w:rPr>
              <w:t>7,4</w:t>
            </w:r>
          </w:p>
        </w:tc>
      </w:tr>
      <w:tr w:rsidR="00A81FCC" w:rsidRPr="007B50A1" w14:paraId="51F92251" w14:textId="77777777" w:rsidTr="004A7A90">
        <w:trPr>
          <w:trHeight w:val="285"/>
          <w:jc w:val="center"/>
        </w:trPr>
        <w:tc>
          <w:tcPr>
            <w:tcW w:w="2038" w:type="dxa"/>
            <w:vMerge/>
            <w:shd w:val="clear" w:color="auto" w:fill="auto"/>
            <w:noWrap/>
            <w:vAlign w:val="center"/>
            <w:hideMark/>
          </w:tcPr>
          <w:p w14:paraId="3C538156" w14:textId="77777777" w:rsidR="00A81FCC" w:rsidRPr="007B50A1" w:rsidRDefault="00A81FCC" w:rsidP="00BD4839">
            <w:pPr>
              <w:tabs>
                <w:tab w:val="clear" w:pos="567"/>
              </w:tabs>
              <w:spacing w:line="240" w:lineRule="auto"/>
              <w:jc w:val="both"/>
              <w:rPr>
                <w:color w:val="000000"/>
                <w:szCs w:val="22"/>
                <w:lang w:val="hr-HR"/>
              </w:rPr>
            </w:pPr>
          </w:p>
        </w:tc>
        <w:tc>
          <w:tcPr>
            <w:tcW w:w="1415" w:type="dxa"/>
            <w:shd w:val="clear" w:color="auto" w:fill="auto"/>
            <w:noWrap/>
            <w:vAlign w:val="center"/>
            <w:hideMark/>
          </w:tcPr>
          <w:p w14:paraId="6A958673" w14:textId="77777777" w:rsidR="00A81FCC" w:rsidRPr="007B50A1" w:rsidRDefault="00A81FCC" w:rsidP="00BD4839">
            <w:pPr>
              <w:tabs>
                <w:tab w:val="clear" w:pos="567"/>
              </w:tabs>
              <w:spacing w:line="240" w:lineRule="auto"/>
              <w:jc w:val="both"/>
              <w:rPr>
                <w:color w:val="000000"/>
                <w:szCs w:val="22"/>
                <w:lang w:val="hr-HR"/>
              </w:rPr>
            </w:pPr>
            <w:r w:rsidRPr="007B50A1">
              <w:rPr>
                <w:color w:val="000000"/>
                <w:szCs w:val="22"/>
                <w:lang w:val="hr-HR"/>
              </w:rPr>
              <w:t>9</w:t>
            </w:r>
          </w:p>
        </w:tc>
        <w:tc>
          <w:tcPr>
            <w:tcW w:w="1532" w:type="dxa"/>
            <w:shd w:val="clear" w:color="auto" w:fill="auto"/>
            <w:vAlign w:val="center"/>
            <w:hideMark/>
          </w:tcPr>
          <w:p w14:paraId="0553CB30" w14:textId="77777777" w:rsidR="00A81FCC" w:rsidRPr="007B50A1" w:rsidRDefault="00A81FCC" w:rsidP="00BD4839">
            <w:pPr>
              <w:tabs>
                <w:tab w:val="clear" w:pos="567"/>
              </w:tabs>
              <w:spacing w:line="240" w:lineRule="auto"/>
              <w:jc w:val="both"/>
              <w:rPr>
                <w:color w:val="000000"/>
                <w:szCs w:val="22"/>
                <w:lang w:val="hr-HR"/>
              </w:rPr>
            </w:pPr>
            <w:r w:rsidRPr="007B50A1">
              <w:rPr>
                <w:color w:val="000000"/>
                <w:szCs w:val="22"/>
                <w:lang w:val="hr-HR"/>
              </w:rPr>
              <w:t>180</w:t>
            </w:r>
          </w:p>
        </w:tc>
        <w:tc>
          <w:tcPr>
            <w:tcW w:w="2608" w:type="dxa"/>
            <w:shd w:val="clear" w:color="auto" w:fill="auto"/>
            <w:vAlign w:val="center"/>
            <w:hideMark/>
          </w:tcPr>
          <w:p w14:paraId="7AA6A901" w14:textId="77777777" w:rsidR="00A81FCC" w:rsidRPr="007B50A1" w:rsidRDefault="00A81FCC" w:rsidP="00BD4839">
            <w:pPr>
              <w:tabs>
                <w:tab w:val="clear" w:pos="567"/>
              </w:tabs>
              <w:spacing w:line="240" w:lineRule="auto"/>
              <w:jc w:val="both"/>
              <w:rPr>
                <w:color w:val="000000"/>
                <w:szCs w:val="22"/>
                <w:lang w:val="hr-HR"/>
              </w:rPr>
            </w:pPr>
            <w:r w:rsidRPr="007B50A1">
              <w:rPr>
                <w:color w:val="000000"/>
                <w:szCs w:val="22"/>
                <w:lang w:val="hr-HR"/>
              </w:rPr>
              <w:t>1,1</w:t>
            </w:r>
          </w:p>
        </w:tc>
        <w:tc>
          <w:tcPr>
            <w:tcW w:w="1737" w:type="dxa"/>
            <w:shd w:val="clear" w:color="auto" w:fill="auto"/>
            <w:vAlign w:val="center"/>
            <w:hideMark/>
          </w:tcPr>
          <w:p w14:paraId="66AE90E2" w14:textId="77777777" w:rsidR="00A81FCC" w:rsidRPr="007B50A1" w:rsidRDefault="00A81FCC" w:rsidP="00BD4839">
            <w:pPr>
              <w:tabs>
                <w:tab w:val="clear" w:pos="567"/>
              </w:tabs>
              <w:spacing w:line="240" w:lineRule="auto"/>
              <w:jc w:val="both"/>
              <w:rPr>
                <w:color w:val="000000"/>
                <w:szCs w:val="22"/>
                <w:lang w:val="hr-HR"/>
              </w:rPr>
            </w:pPr>
            <w:r w:rsidRPr="007B50A1">
              <w:rPr>
                <w:color w:val="000000"/>
                <w:szCs w:val="22"/>
                <w:lang w:val="hr-HR"/>
              </w:rPr>
              <w:t>8,1</w:t>
            </w:r>
          </w:p>
        </w:tc>
      </w:tr>
      <w:tr w:rsidR="00A81FCC" w:rsidRPr="007B50A1" w14:paraId="6C55D526" w14:textId="77777777" w:rsidTr="004A7A90">
        <w:trPr>
          <w:trHeight w:val="285"/>
          <w:jc w:val="center"/>
        </w:trPr>
        <w:tc>
          <w:tcPr>
            <w:tcW w:w="2038" w:type="dxa"/>
            <w:vMerge/>
            <w:shd w:val="clear" w:color="auto" w:fill="auto"/>
            <w:noWrap/>
            <w:vAlign w:val="center"/>
            <w:hideMark/>
          </w:tcPr>
          <w:p w14:paraId="5DA64CB3" w14:textId="77777777" w:rsidR="00A81FCC" w:rsidRPr="007B50A1" w:rsidRDefault="00A81FCC" w:rsidP="00BD4839">
            <w:pPr>
              <w:tabs>
                <w:tab w:val="clear" w:pos="567"/>
              </w:tabs>
              <w:spacing w:line="240" w:lineRule="auto"/>
              <w:jc w:val="both"/>
              <w:rPr>
                <w:color w:val="000000"/>
                <w:szCs w:val="22"/>
                <w:lang w:val="hr-HR"/>
              </w:rPr>
            </w:pPr>
          </w:p>
        </w:tc>
        <w:tc>
          <w:tcPr>
            <w:tcW w:w="1415" w:type="dxa"/>
            <w:shd w:val="clear" w:color="auto" w:fill="auto"/>
            <w:vAlign w:val="center"/>
            <w:hideMark/>
          </w:tcPr>
          <w:p w14:paraId="4FD94F9C" w14:textId="77777777" w:rsidR="00A81FCC" w:rsidRPr="007B50A1" w:rsidRDefault="00A81FCC" w:rsidP="00BD4839">
            <w:pPr>
              <w:tabs>
                <w:tab w:val="clear" w:pos="567"/>
              </w:tabs>
              <w:spacing w:line="240" w:lineRule="auto"/>
              <w:jc w:val="both"/>
              <w:rPr>
                <w:color w:val="000000"/>
                <w:szCs w:val="22"/>
                <w:lang w:val="hr-HR"/>
              </w:rPr>
            </w:pPr>
            <w:r w:rsidRPr="007B50A1">
              <w:rPr>
                <w:color w:val="000000"/>
                <w:szCs w:val="22"/>
                <w:lang w:val="hr-HR"/>
              </w:rPr>
              <w:t>10</w:t>
            </w:r>
          </w:p>
        </w:tc>
        <w:tc>
          <w:tcPr>
            <w:tcW w:w="1532" w:type="dxa"/>
            <w:shd w:val="clear" w:color="auto" w:fill="auto"/>
            <w:vAlign w:val="center"/>
            <w:hideMark/>
          </w:tcPr>
          <w:p w14:paraId="5ECFF2AE" w14:textId="77777777" w:rsidR="00A81FCC" w:rsidRPr="007B50A1" w:rsidRDefault="00A81FCC" w:rsidP="00BD4839">
            <w:pPr>
              <w:tabs>
                <w:tab w:val="clear" w:pos="567"/>
              </w:tabs>
              <w:spacing w:line="240" w:lineRule="auto"/>
              <w:jc w:val="both"/>
              <w:rPr>
                <w:color w:val="000000"/>
                <w:szCs w:val="22"/>
                <w:lang w:val="hr-HR"/>
              </w:rPr>
            </w:pPr>
            <w:r w:rsidRPr="007B50A1">
              <w:rPr>
                <w:color w:val="000000"/>
                <w:szCs w:val="22"/>
                <w:lang w:val="hr-HR"/>
              </w:rPr>
              <w:t>200</w:t>
            </w:r>
          </w:p>
        </w:tc>
        <w:tc>
          <w:tcPr>
            <w:tcW w:w="2608" w:type="dxa"/>
            <w:shd w:val="clear" w:color="auto" w:fill="auto"/>
            <w:vAlign w:val="center"/>
            <w:hideMark/>
          </w:tcPr>
          <w:p w14:paraId="6A9DE356" w14:textId="77777777" w:rsidR="00A81FCC" w:rsidRPr="007B50A1" w:rsidRDefault="00A81FCC" w:rsidP="00BD4839">
            <w:pPr>
              <w:tabs>
                <w:tab w:val="clear" w:pos="567"/>
              </w:tabs>
              <w:spacing w:line="240" w:lineRule="auto"/>
              <w:jc w:val="both"/>
              <w:rPr>
                <w:color w:val="000000"/>
                <w:szCs w:val="22"/>
                <w:lang w:val="hr-HR"/>
              </w:rPr>
            </w:pPr>
            <w:r w:rsidRPr="007B50A1">
              <w:rPr>
                <w:color w:val="000000"/>
                <w:szCs w:val="22"/>
                <w:lang w:val="hr-HR"/>
              </w:rPr>
              <w:t>1,2</w:t>
            </w:r>
          </w:p>
        </w:tc>
        <w:tc>
          <w:tcPr>
            <w:tcW w:w="1737" w:type="dxa"/>
            <w:shd w:val="clear" w:color="auto" w:fill="auto"/>
            <w:vAlign w:val="center"/>
            <w:hideMark/>
          </w:tcPr>
          <w:p w14:paraId="46274A2F" w14:textId="77777777" w:rsidR="00A81FCC" w:rsidRPr="007B50A1" w:rsidRDefault="00A81FCC" w:rsidP="00BD4839">
            <w:pPr>
              <w:tabs>
                <w:tab w:val="clear" w:pos="567"/>
              </w:tabs>
              <w:spacing w:line="240" w:lineRule="auto"/>
              <w:jc w:val="both"/>
              <w:rPr>
                <w:color w:val="000000"/>
                <w:szCs w:val="22"/>
                <w:lang w:val="hr-HR"/>
              </w:rPr>
            </w:pPr>
            <w:r w:rsidRPr="007B50A1">
              <w:rPr>
                <w:color w:val="000000"/>
                <w:szCs w:val="22"/>
                <w:lang w:val="hr-HR"/>
              </w:rPr>
              <w:t>8,8</w:t>
            </w:r>
          </w:p>
        </w:tc>
      </w:tr>
    </w:tbl>
    <w:p w14:paraId="33DEF81C" w14:textId="77777777" w:rsidR="00A81FCC" w:rsidRPr="007B50A1" w:rsidRDefault="00A81FCC" w:rsidP="00BD4839">
      <w:pPr>
        <w:jc w:val="both"/>
        <w:rPr>
          <w:szCs w:val="22"/>
          <w:lang w:val="hr-HR"/>
        </w:rPr>
      </w:pPr>
      <w:r w:rsidRPr="007B50A1">
        <w:rPr>
          <w:szCs w:val="22"/>
          <w:vertAlign w:val="superscript"/>
          <w:lang w:val="hr-HR"/>
        </w:rPr>
        <w:t xml:space="preserve">1 </w:t>
      </w:r>
      <w:r w:rsidRPr="007B50A1">
        <w:rPr>
          <w:szCs w:val="22"/>
          <w:lang w:val="hr-HR"/>
        </w:rPr>
        <w:t>Samo na bazi komponente ceftazidima.</w:t>
      </w:r>
    </w:p>
    <w:p w14:paraId="0BE113D4" w14:textId="77777777" w:rsidR="00A81FCC" w:rsidRPr="007B50A1" w:rsidRDefault="00A81FCC" w:rsidP="00BD4839">
      <w:pPr>
        <w:jc w:val="both"/>
        <w:rPr>
          <w:szCs w:val="22"/>
          <w:lang w:val="hr-HR"/>
        </w:rPr>
      </w:pPr>
    </w:p>
    <w:p w14:paraId="54C274B2" w14:textId="70B209DD" w:rsidR="00A81FCC" w:rsidRPr="007B50A1" w:rsidRDefault="00A81FCC" w:rsidP="00BD4839">
      <w:pPr>
        <w:keepNext/>
        <w:jc w:val="both"/>
        <w:rPr>
          <w:rFonts w:eastAsia="SimSun"/>
          <w:szCs w:val="22"/>
          <w:lang w:val="hr-HR"/>
        </w:rPr>
      </w:pPr>
      <w:r w:rsidRPr="007B50A1">
        <w:rPr>
          <w:szCs w:val="22"/>
          <w:lang w:val="hr-HR"/>
        </w:rPr>
        <w:lastRenderedPageBreak/>
        <w:t xml:space="preserve">Priprema lijeka Zavicefta (konačna koncentracija od 20 mg/ml ceftazidima) kod pedijatrijskih pacijenata </w:t>
      </w:r>
      <w:r w:rsidR="000611E0" w:rsidRPr="007B50A1">
        <w:rPr>
          <w:szCs w:val="22"/>
          <w:lang w:val="hr-HR"/>
        </w:rPr>
        <w:t>uzrasta</w:t>
      </w:r>
      <w:r w:rsidRPr="007B50A1">
        <w:rPr>
          <w:szCs w:val="22"/>
          <w:lang w:val="hr-HR"/>
        </w:rPr>
        <w:t xml:space="preserve"> od 3 do 12 mjeseci sa CrCL 16 do 30 ml/min/1,73 m</w:t>
      </w:r>
      <w:r w:rsidRPr="007B50A1">
        <w:rPr>
          <w:szCs w:val="22"/>
          <w:vertAlign w:val="superscript"/>
          <w:lang w:val="hr-HR"/>
        </w:rPr>
        <w:t>2</w:t>
      </w:r>
    </w:p>
    <w:tbl>
      <w:tblPr>
        <w:tblW w:w="9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4"/>
        <w:gridCol w:w="1394"/>
        <w:gridCol w:w="1552"/>
        <w:gridCol w:w="2610"/>
        <w:gridCol w:w="1744"/>
      </w:tblGrid>
      <w:tr w:rsidR="007F5488" w:rsidRPr="007B50A1" w14:paraId="26FC19D3" w14:textId="77777777" w:rsidTr="004A7A90">
        <w:trPr>
          <w:trHeight w:val="864"/>
          <w:jc w:val="center"/>
        </w:trPr>
        <w:tc>
          <w:tcPr>
            <w:tcW w:w="2044" w:type="dxa"/>
            <w:shd w:val="clear" w:color="auto" w:fill="auto"/>
            <w:vAlign w:val="center"/>
          </w:tcPr>
          <w:p w14:paraId="4303B1D9" w14:textId="79315E77" w:rsidR="00A81FCC" w:rsidRPr="007B50A1" w:rsidRDefault="000611E0" w:rsidP="00BD4839">
            <w:pPr>
              <w:keepNext/>
              <w:tabs>
                <w:tab w:val="clear" w:pos="567"/>
              </w:tabs>
              <w:spacing w:line="240" w:lineRule="auto"/>
              <w:jc w:val="both"/>
              <w:rPr>
                <w:b/>
                <w:bCs/>
                <w:color w:val="000000"/>
                <w:szCs w:val="22"/>
                <w:lang w:val="hr-HR"/>
              </w:rPr>
            </w:pPr>
            <w:r w:rsidRPr="007B50A1">
              <w:rPr>
                <w:b/>
                <w:color w:val="000000"/>
                <w:szCs w:val="22"/>
                <w:lang w:val="hr-HR"/>
              </w:rPr>
              <w:t>Uzrast</w:t>
            </w:r>
            <w:r w:rsidR="00A81FCC" w:rsidRPr="007B50A1">
              <w:rPr>
                <w:b/>
                <w:color w:val="000000"/>
                <w:szCs w:val="22"/>
                <w:lang w:val="hr-HR"/>
              </w:rPr>
              <w:t xml:space="preserve"> i doza lijeka Zavicefta (mg/kg)</w:t>
            </w:r>
            <w:r w:rsidR="00A81FCC" w:rsidRPr="007B50A1">
              <w:rPr>
                <w:b/>
                <w:color w:val="000000"/>
                <w:szCs w:val="22"/>
                <w:vertAlign w:val="superscript"/>
                <w:lang w:val="hr-HR"/>
              </w:rPr>
              <w:t>1</w:t>
            </w:r>
          </w:p>
        </w:tc>
        <w:tc>
          <w:tcPr>
            <w:tcW w:w="1394" w:type="dxa"/>
            <w:shd w:val="clear" w:color="auto" w:fill="auto"/>
            <w:vAlign w:val="center"/>
          </w:tcPr>
          <w:p w14:paraId="7FCA9BDC" w14:textId="77777777" w:rsidR="00A81FCC" w:rsidRPr="007B50A1" w:rsidRDefault="00A81FCC" w:rsidP="00BD4839">
            <w:pPr>
              <w:keepNext/>
              <w:tabs>
                <w:tab w:val="clear" w:pos="567"/>
              </w:tabs>
              <w:spacing w:line="240" w:lineRule="auto"/>
              <w:jc w:val="both"/>
              <w:rPr>
                <w:color w:val="000000"/>
                <w:szCs w:val="22"/>
                <w:lang w:val="hr-HR"/>
              </w:rPr>
            </w:pPr>
            <w:r w:rsidRPr="007B50A1">
              <w:rPr>
                <w:b/>
                <w:color w:val="000000"/>
                <w:szCs w:val="22"/>
                <w:lang w:val="hr-HR"/>
              </w:rPr>
              <w:t>Težina (kg)</w:t>
            </w:r>
          </w:p>
        </w:tc>
        <w:tc>
          <w:tcPr>
            <w:tcW w:w="1552" w:type="dxa"/>
            <w:shd w:val="clear" w:color="auto" w:fill="auto"/>
            <w:vAlign w:val="center"/>
          </w:tcPr>
          <w:p w14:paraId="1ACA3272" w14:textId="77777777" w:rsidR="00A81FCC" w:rsidRPr="007B50A1" w:rsidRDefault="00A81FCC" w:rsidP="00BD4839">
            <w:pPr>
              <w:keepNext/>
              <w:tabs>
                <w:tab w:val="clear" w:pos="567"/>
              </w:tabs>
              <w:spacing w:line="240" w:lineRule="auto"/>
              <w:jc w:val="both"/>
              <w:rPr>
                <w:b/>
                <w:bCs/>
                <w:color w:val="000000"/>
                <w:szCs w:val="22"/>
                <w:lang w:val="hr-HR"/>
              </w:rPr>
            </w:pPr>
            <w:r w:rsidRPr="007B50A1">
              <w:rPr>
                <w:b/>
                <w:color w:val="000000"/>
                <w:szCs w:val="22"/>
                <w:lang w:val="hr-HR"/>
              </w:rPr>
              <w:t>Doza</w:t>
            </w:r>
          </w:p>
          <w:p w14:paraId="59FE0C10" w14:textId="77777777" w:rsidR="00A81FCC" w:rsidRPr="007B50A1" w:rsidRDefault="00A81FCC" w:rsidP="00BD4839">
            <w:pPr>
              <w:keepNext/>
              <w:tabs>
                <w:tab w:val="clear" w:pos="567"/>
              </w:tabs>
              <w:spacing w:line="240" w:lineRule="auto"/>
              <w:jc w:val="both"/>
              <w:rPr>
                <w:color w:val="000000"/>
                <w:szCs w:val="22"/>
                <w:lang w:val="hr-HR"/>
              </w:rPr>
            </w:pPr>
            <w:r w:rsidRPr="007B50A1">
              <w:rPr>
                <w:b/>
                <w:color w:val="000000"/>
                <w:szCs w:val="22"/>
                <w:lang w:val="hr-HR"/>
              </w:rPr>
              <w:t>(ceftazidim u mg)</w:t>
            </w:r>
          </w:p>
        </w:tc>
        <w:tc>
          <w:tcPr>
            <w:tcW w:w="2610" w:type="dxa"/>
            <w:shd w:val="clear" w:color="auto" w:fill="auto"/>
            <w:vAlign w:val="center"/>
          </w:tcPr>
          <w:p w14:paraId="0221BB0D" w14:textId="0CBCB0BA" w:rsidR="00A81FCC" w:rsidRPr="007B50A1" w:rsidRDefault="00A81FCC" w:rsidP="00BD4839">
            <w:pPr>
              <w:keepNext/>
              <w:tabs>
                <w:tab w:val="clear" w:pos="567"/>
              </w:tabs>
              <w:spacing w:line="240" w:lineRule="auto"/>
              <w:jc w:val="both"/>
              <w:rPr>
                <w:b/>
                <w:bCs/>
                <w:color w:val="000000"/>
                <w:szCs w:val="22"/>
                <w:lang w:val="hr-HR"/>
              </w:rPr>
            </w:pPr>
            <w:r w:rsidRPr="007B50A1">
              <w:rPr>
                <w:b/>
                <w:color w:val="000000"/>
                <w:szCs w:val="22"/>
                <w:lang w:val="hr-HR"/>
              </w:rPr>
              <w:t xml:space="preserve">Količina rekonstituisanog rastvora za </w:t>
            </w:r>
            <w:r w:rsidR="0083121D" w:rsidRPr="007B50A1">
              <w:rPr>
                <w:b/>
                <w:color w:val="000000"/>
                <w:szCs w:val="22"/>
                <w:lang w:val="hr-HR"/>
              </w:rPr>
              <w:t>iz</w:t>
            </w:r>
            <w:r w:rsidRPr="007B50A1">
              <w:rPr>
                <w:b/>
                <w:color w:val="000000"/>
                <w:szCs w:val="22"/>
                <w:lang w:val="hr-HR"/>
              </w:rPr>
              <w:t>vlačenje iz bočice</w:t>
            </w:r>
          </w:p>
          <w:p w14:paraId="63119127" w14:textId="77777777" w:rsidR="00A81FCC" w:rsidRPr="007B50A1" w:rsidRDefault="00A81FCC" w:rsidP="00BD4839">
            <w:pPr>
              <w:keepNext/>
              <w:tabs>
                <w:tab w:val="clear" w:pos="567"/>
              </w:tabs>
              <w:spacing w:line="240" w:lineRule="auto"/>
              <w:jc w:val="both"/>
              <w:rPr>
                <w:color w:val="000000"/>
                <w:szCs w:val="22"/>
                <w:lang w:val="hr-HR"/>
              </w:rPr>
            </w:pPr>
            <w:r w:rsidRPr="007B50A1">
              <w:rPr>
                <w:b/>
                <w:color w:val="000000"/>
                <w:szCs w:val="22"/>
                <w:lang w:val="hr-HR"/>
              </w:rPr>
              <w:t>(ml)</w:t>
            </w:r>
          </w:p>
        </w:tc>
        <w:tc>
          <w:tcPr>
            <w:tcW w:w="1744" w:type="dxa"/>
            <w:shd w:val="clear" w:color="auto" w:fill="auto"/>
            <w:vAlign w:val="center"/>
          </w:tcPr>
          <w:p w14:paraId="33FA5E30" w14:textId="77777777" w:rsidR="00A81FCC" w:rsidRPr="007B50A1" w:rsidRDefault="00A81FCC" w:rsidP="00BD4839">
            <w:pPr>
              <w:keepNext/>
              <w:tabs>
                <w:tab w:val="clear" w:pos="567"/>
              </w:tabs>
              <w:spacing w:line="240" w:lineRule="auto"/>
              <w:jc w:val="both"/>
              <w:rPr>
                <w:color w:val="000000"/>
                <w:szCs w:val="22"/>
                <w:lang w:val="hr-HR"/>
              </w:rPr>
            </w:pPr>
            <w:r w:rsidRPr="007B50A1">
              <w:rPr>
                <w:b/>
                <w:color w:val="000000"/>
                <w:szCs w:val="22"/>
                <w:lang w:val="hr-HR"/>
              </w:rPr>
              <w:t>Zapremina razblaživača za dodavanje pri miješanju (ml)</w:t>
            </w:r>
          </w:p>
        </w:tc>
      </w:tr>
      <w:tr w:rsidR="007F5488" w:rsidRPr="007B50A1" w14:paraId="50C14B7C" w14:textId="77777777" w:rsidTr="004A7A90">
        <w:trPr>
          <w:trHeight w:val="274"/>
          <w:jc w:val="center"/>
        </w:trPr>
        <w:tc>
          <w:tcPr>
            <w:tcW w:w="2044" w:type="dxa"/>
            <w:vMerge w:val="restart"/>
            <w:shd w:val="clear" w:color="auto" w:fill="auto"/>
            <w:vAlign w:val="center"/>
            <w:hideMark/>
          </w:tcPr>
          <w:p w14:paraId="30778AF2" w14:textId="77777777" w:rsidR="00A81FCC" w:rsidRPr="007B50A1" w:rsidRDefault="00A81FCC" w:rsidP="00BD4839">
            <w:pPr>
              <w:keepNext/>
              <w:tabs>
                <w:tab w:val="clear" w:pos="567"/>
              </w:tabs>
              <w:spacing w:line="240" w:lineRule="auto"/>
              <w:jc w:val="both"/>
              <w:rPr>
                <w:b/>
                <w:bCs/>
                <w:color w:val="000000"/>
                <w:szCs w:val="22"/>
                <w:lang w:val="hr-HR"/>
              </w:rPr>
            </w:pPr>
            <w:r w:rsidRPr="007B50A1">
              <w:rPr>
                <w:b/>
                <w:color w:val="000000"/>
                <w:szCs w:val="22"/>
                <w:lang w:val="hr-HR"/>
              </w:rPr>
              <w:t xml:space="preserve">6 mjeseci do </w:t>
            </w:r>
          </w:p>
          <w:p w14:paraId="751A30D7" w14:textId="77777777" w:rsidR="00A81FCC" w:rsidRPr="007B50A1" w:rsidRDefault="00A81FCC" w:rsidP="00BD4839">
            <w:pPr>
              <w:keepNext/>
              <w:tabs>
                <w:tab w:val="clear" w:pos="567"/>
              </w:tabs>
              <w:spacing w:line="240" w:lineRule="auto"/>
              <w:jc w:val="both"/>
              <w:rPr>
                <w:b/>
                <w:bCs/>
                <w:color w:val="000000"/>
                <w:szCs w:val="22"/>
                <w:lang w:val="hr-HR"/>
              </w:rPr>
            </w:pPr>
            <w:r w:rsidRPr="007B50A1">
              <w:rPr>
                <w:b/>
                <w:color w:val="000000"/>
                <w:szCs w:val="22"/>
                <w:lang w:val="hr-HR"/>
              </w:rPr>
              <w:t xml:space="preserve">12 mjeseci </w:t>
            </w:r>
          </w:p>
          <w:p w14:paraId="08D09A86" w14:textId="77777777" w:rsidR="00A81FCC" w:rsidRPr="007B50A1" w:rsidRDefault="00A81FCC" w:rsidP="00BD4839">
            <w:pPr>
              <w:keepNext/>
              <w:tabs>
                <w:tab w:val="clear" w:pos="567"/>
              </w:tabs>
              <w:spacing w:line="240" w:lineRule="auto"/>
              <w:jc w:val="both"/>
              <w:rPr>
                <w:b/>
                <w:bCs/>
                <w:color w:val="000000"/>
                <w:szCs w:val="22"/>
                <w:lang w:val="hr-HR"/>
              </w:rPr>
            </w:pPr>
          </w:p>
          <w:p w14:paraId="45C4C83E" w14:textId="77777777" w:rsidR="00A81FCC" w:rsidRPr="007B50A1" w:rsidRDefault="00A81FCC" w:rsidP="00BD4839">
            <w:pPr>
              <w:keepNext/>
              <w:tabs>
                <w:tab w:val="clear" w:pos="567"/>
              </w:tabs>
              <w:spacing w:line="240" w:lineRule="auto"/>
              <w:jc w:val="both"/>
              <w:rPr>
                <w:b/>
                <w:bCs/>
                <w:color w:val="000000"/>
                <w:szCs w:val="22"/>
                <w:lang w:val="hr-HR"/>
              </w:rPr>
            </w:pPr>
            <w:r w:rsidRPr="007B50A1">
              <w:rPr>
                <w:b/>
                <w:color w:val="000000"/>
                <w:szCs w:val="22"/>
                <w:lang w:val="hr-HR"/>
              </w:rPr>
              <w:t xml:space="preserve">18,75 mg/kg </w:t>
            </w:r>
          </w:p>
          <w:p w14:paraId="2942C9E4" w14:textId="77777777" w:rsidR="00A81FCC" w:rsidRPr="007B50A1" w:rsidRDefault="00A81FCC" w:rsidP="00BD4839">
            <w:pPr>
              <w:keepNext/>
              <w:tabs>
                <w:tab w:val="clear" w:pos="567"/>
              </w:tabs>
              <w:spacing w:line="240" w:lineRule="auto"/>
              <w:jc w:val="both"/>
              <w:rPr>
                <w:b/>
                <w:bCs/>
                <w:color w:val="000000"/>
                <w:szCs w:val="22"/>
                <w:lang w:val="hr-HR"/>
              </w:rPr>
            </w:pPr>
            <w:r w:rsidRPr="007B50A1">
              <w:rPr>
                <w:b/>
                <w:color w:val="000000"/>
                <w:szCs w:val="22"/>
                <w:lang w:val="hr-HR"/>
              </w:rPr>
              <w:t>ceftazidima</w:t>
            </w:r>
          </w:p>
        </w:tc>
        <w:tc>
          <w:tcPr>
            <w:tcW w:w="1394" w:type="dxa"/>
            <w:shd w:val="clear" w:color="auto" w:fill="auto"/>
            <w:vAlign w:val="center"/>
            <w:hideMark/>
          </w:tcPr>
          <w:p w14:paraId="024801BB" w14:textId="77777777" w:rsidR="00A81FCC" w:rsidRPr="007B50A1" w:rsidRDefault="00A81FCC" w:rsidP="00BD4839">
            <w:pPr>
              <w:keepNext/>
              <w:tabs>
                <w:tab w:val="clear" w:pos="567"/>
              </w:tabs>
              <w:spacing w:line="240" w:lineRule="auto"/>
              <w:jc w:val="both"/>
              <w:rPr>
                <w:color w:val="000000"/>
                <w:szCs w:val="22"/>
                <w:lang w:val="hr-HR"/>
              </w:rPr>
            </w:pPr>
            <w:r w:rsidRPr="007B50A1">
              <w:rPr>
                <w:color w:val="000000"/>
                <w:szCs w:val="22"/>
                <w:lang w:val="hr-HR"/>
              </w:rPr>
              <w:t>5</w:t>
            </w:r>
          </w:p>
        </w:tc>
        <w:tc>
          <w:tcPr>
            <w:tcW w:w="1552" w:type="dxa"/>
            <w:shd w:val="clear" w:color="auto" w:fill="auto"/>
            <w:vAlign w:val="center"/>
            <w:hideMark/>
          </w:tcPr>
          <w:p w14:paraId="1F770481" w14:textId="77777777" w:rsidR="00A81FCC" w:rsidRPr="007B50A1" w:rsidRDefault="00A81FCC" w:rsidP="00BD4839">
            <w:pPr>
              <w:keepNext/>
              <w:tabs>
                <w:tab w:val="clear" w:pos="567"/>
              </w:tabs>
              <w:spacing w:line="240" w:lineRule="auto"/>
              <w:jc w:val="both"/>
              <w:rPr>
                <w:color w:val="000000"/>
                <w:szCs w:val="22"/>
                <w:lang w:val="hr-HR"/>
              </w:rPr>
            </w:pPr>
            <w:r w:rsidRPr="007B50A1">
              <w:rPr>
                <w:color w:val="000000"/>
                <w:szCs w:val="22"/>
                <w:lang w:val="hr-HR"/>
              </w:rPr>
              <w:t>93,75</w:t>
            </w:r>
          </w:p>
        </w:tc>
        <w:tc>
          <w:tcPr>
            <w:tcW w:w="2610" w:type="dxa"/>
            <w:shd w:val="clear" w:color="auto" w:fill="auto"/>
            <w:vAlign w:val="center"/>
            <w:hideMark/>
          </w:tcPr>
          <w:p w14:paraId="33F48ABB" w14:textId="77777777" w:rsidR="00A81FCC" w:rsidRPr="007B50A1" w:rsidRDefault="00A81FCC" w:rsidP="00BD4839">
            <w:pPr>
              <w:keepNext/>
              <w:tabs>
                <w:tab w:val="clear" w:pos="567"/>
              </w:tabs>
              <w:spacing w:line="240" w:lineRule="auto"/>
              <w:jc w:val="both"/>
              <w:rPr>
                <w:color w:val="000000"/>
                <w:szCs w:val="22"/>
                <w:lang w:val="hr-HR"/>
              </w:rPr>
            </w:pPr>
            <w:r w:rsidRPr="007B50A1">
              <w:rPr>
                <w:color w:val="000000"/>
                <w:szCs w:val="22"/>
                <w:lang w:val="hr-HR"/>
              </w:rPr>
              <w:t>0,56</w:t>
            </w:r>
          </w:p>
        </w:tc>
        <w:tc>
          <w:tcPr>
            <w:tcW w:w="1744" w:type="dxa"/>
            <w:shd w:val="clear" w:color="auto" w:fill="auto"/>
            <w:vAlign w:val="center"/>
            <w:hideMark/>
          </w:tcPr>
          <w:p w14:paraId="477AE573" w14:textId="77777777" w:rsidR="00A81FCC" w:rsidRPr="007B50A1" w:rsidRDefault="00A81FCC" w:rsidP="00BD4839">
            <w:pPr>
              <w:keepNext/>
              <w:tabs>
                <w:tab w:val="clear" w:pos="567"/>
              </w:tabs>
              <w:spacing w:line="240" w:lineRule="auto"/>
              <w:jc w:val="both"/>
              <w:rPr>
                <w:color w:val="000000"/>
                <w:szCs w:val="22"/>
                <w:lang w:val="hr-HR"/>
              </w:rPr>
            </w:pPr>
            <w:r w:rsidRPr="007B50A1">
              <w:rPr>
                <w:color w:val="000000"/>
                <w:szCs w:val="22"/>
                <w:lang w:val="hr-HR"/>
              </w:rPr>
              <w:t>4,1</w:t>
            </w:r>
          </w:p>
        </w:tc>
      </w:tr>
      <w:tr w:rsidR="007F5488" w:rsidRPr="007B50A1" w14:paraId="706E17CA" w14:textId="77777777" w:rsidTr="004A7A90">
        <w:trPr>
          <w:trHeight w:val="288"/>
          <w:jc w:val="center"/>
        </w:trPr>
        <w:tc>
          <w:tcPr>
            <w:tcW w:w="2044" w:type="dxa"/>
            <w:vMerge/>
            <w:shd w:val="clear" w:color="auto" w:fill="auto"/>
            <w:noWrap/>
            <w:vAlign w:val="center"/>
            <w:hideMark/>
          </w:tcPr>
          <w:p w14:paraId="2279C4AB" w14:textId="77777777" w:rsidR="00A81FCC" w:rsidRPr="007B50A1" w:rsidRDefault="00A81FCC" w:rsidP="00BD4839">
            <w:pPr>
              <w:keepNext/>
              <w:tabs>
                <w:tab w:val="clear" w:pos="567"/>
              </w:tabs>
              <w:spacing w:line="240" w:lineRule="auto"/>
              <w:jc w:val="both"/>
              <w:rPr>
                <w:color w:val="000000"/>
                <w:szCs w:val="22"/>
                <w:lang w:val="hr-HR"/>
              </w:rPr>
            </w:pPr>
          </w:p>
        </w:tc>
        <w:tc>
          <w:tcPr>
            <w:tcW w:w="1394" w:type="dxa"/>
            <w:shd w:val="clear" w:color="auto" w:fill="auto"/>
            <w:noWrap/>
            <w:vAlign w:val="center"/>
            <w:hideMark/>
          </w:tcPr>
          <w:p w14:paraId="347A87D3" w14:textId="77777777" w:rsidR="00A81FCC" w:rsidRPr="007B50A1" w:rsidRDefault="00A81FCC" w:rsidP="00BD4839">
            <w:pPr>
              <w:keepNext/>
              <w:tabs>
                <w:tab w:val="clear" w:pos="567"/>
              </w:tabs>
              <w:spacing w:line="240" w:lineRule="auto"/>
              <w:jc w:val="both"/>
              <w:rPr>
                <w:color w:val="000000"/>
                <w:szCs w:val="22"/>
                <w:lang w:val="hr-HR"/>
              </w:rPr>
            </w:pPr>
            <w:r w:rsidRPr="007B50A1">
              <w:rPr>
                <w:color w:val="000000"/>
                <w:szCs w:val="22"/>
                <w:lang w:val="hr-HR"/>
              </w:rPr>
              <w:t>6</w:t>
            </w:r>
          </w:p>
        </w:tc>
        <w:tc>
          <w:tcPr>
            <w:tcW w:w="1552" w:type="dxa"/>
            <w:shd w:val="clear" w:color="auto" w:fill="auto"/>
            <w:vAlign w:val="center"/>
            <w:hideMark/>
          </w:tcPr>
          <w:p w14:paraId="5BB969DD" w14:textId="77777777" w:rsidR="00A81FCC" w:rsidRPr="007B50A1" w:rsidRDefault="00A81FCC" w:rsidP="00BD4839">
            <w:pPr>
              <w:keepNext/>
              <w:tabs>
                <w:tab w:val="clear" w:pos="567"/>
              </w:tabs>
              <w:spacing w:line="240" w:lineRule="auto"/>
              <w:jc w:val="both"/>
              <w:rPr>
                <w:color w:val="000000"/>
                <w:szCs w:val="22"/>
                <w:lang w:val="hr-HR"/>
              </w:rPr>
            </w:pPr>
            <w:r w:rsidRPr="007B50A1">
              <w:rPr>
                <w:color w:val="000000"/>
                <w:szCs w:val="22"/>
                <w:lang w:val="hr-HR"/>
              </w:rPr>
              <w:t>112,5</w:t>
            </w:r>
          </w:p>
        </w:tc>
        <w:tc>
          <w:tcPr>
            <w:tcW w:w="2610" w:type="dxa"/>
            <w:shd w:val="clear" w:color="auto" w:fill="auto"/>
            <w:vAlign w:val="center"/>
            <w:hideMark/>
          </w:tcPr>
          <w:p w14:paraId="731F36AC" w14:textId="77777777" w:rsidR="00A81FCC" w:rsidRPr="007B50A1" w:rsidRDefault="00A81FCC" w:rsidP="00BD4839">
            <w:pPr>
              <w:keepNext/>
              <w:tabs>
                <w:tab w:val="clear" w:pos="567"/>
              </w:tabs>
              <w:spacing w:line="240" w:lineRule="auto"/>
              <w:jc w:val="both"/>
              <w:rPr>
                <w:color w:val="000000"/>
                <w:szCs w:val="22"/>
                <w:lang w:val="hr-HR"/>
              </w:rPr>
            </w:pPr>
            <w:r w:rsidRPr="007B50A1">
              <w:rPr>
                <w:color w:val="000000"/>
                <w:szCs w:val="22"/>
                <w:lang w:val="hr-HR"/>
              </w:rPr>
              <w:t>0,67</w:t>
            </w:r>
          </w:p>
        </w:tc>
        <w:tc>
          <w:tcPr>
            <w:tcW w:w="1744" w:type="dxa"/>
            <w:shd w:val="clear" w:color="auto" w:fill="auto"/>
            <w:vAlign w:val="center"/>
            <w:hideMark/>
          </w:tcPr>
          <w:p w14:paraId="0F815A33" w14:textId="77777777" w:rsidR="00A81FCC" w:rsidRPr="007B50A1" w:rsidRDefault="00A81FCC" w:rsidP="00BD4839">
            <w:pPr>
              <w:keepNext/>
              <w:tabs>
                <w:tab w:val="clear" w:pos="567"/>
              </w:tabs>
              <w:spacing w:line="240" w:lineRule="auto"/>
              <w:jc w:val="both"/>
              <w:rPr>
                <w:color w:val="000000"/>
                <w:szCs w:val="22"/>
                <w:lang w:val="hr-HR"/>
              </w:rPr>
            </w:pPr>
            <w:r w:rsidRPr="007B50A1">
              <w:rPr>
                <w:color w:val="000000"/>
                <w:szCs w:val="22"/>
                <w:lang w:val="hr-HR"/>
              </w:rPr>
              <w:t>4,9</w:t>
            </w:r>
          </w:p>
        </w:tc>
      </w:tr>
      <w:tr w:rsidR="007F5488" w:rsidRPr="007B50A1" w14:paraId="11639D81" w14:textId="77777777" w:rsidTr="004A7A90">
        <w:trPr>
          <w:trHeight w:val="288"/>
          <w:jc w:val="center"/>
        </w:trPr>
        <w:tc>
          <w:tcPr>
            <w:tcW w:w="2044" w:type="dxa"/>
            <w:vMerge/>
            <w:shd w:val="clear" w:color="auto" w:fill="auto"/>
            <w:noWrap/>
            <w:vAlign w:val="center"/>
            <w:hideMark/>
          </w:tcPr>
          <w:p w14:paraId="4A93823D" w14:textId="77777777" w:rsidR="00A81FCC" w:rsidRPr="007B50A1" w:rsidRDefault="00A81FCC" w:rsidP="00BD4839">
            <w:pPr>
              <w:keepNext/>
              <w:tabs>
                <w:tab w:val="clear" w:pos="567"/>
              </w:tabs>
              <w:spacing w:line="240" w:lineRule="auto"/>
              <w:jc w:val="both"/>
              <w:rPr>
                <w:color w:val="000000"/>
                <w:szCs w:val="22"/>
                <w:lang w:val="hr-HR"/>
              </w:rPr>
            </w:pPr>
          </w:p>
        </w:tc>
        <w:tc>
          <w:tcPr>
            <w:tcW w:w="1394" w:type="dxa"/>
            <w:shd w:val="clear" w:color="auto" w:fill="auto"/>
            <w:vAlign w:val="center"/>
            <w:hideMark/>
          </w:tcPr>
          <w:p w14:paraId="17F840B2" w14:textId="77777777" w:rsidR="00A81FCC" w:rsidRPr="007B50A1" w:rsidRDefault="00A81FCC" w:rsidP="00BD4839">
            <w:pPr>
              <w:keepNext/>
              <w:tabs>
                <w:tab w:val="clear" w:pos="567"/>
              </w:tabs>
              <w:spacing w:line="240" w:lineRule="auto"/>
              <w:jc w:val="both"/>
              <w:rPr>
                <w:color w:val="000000"/>
                <w:szCs w:val="22"/>
                <w:lang w:val="hr-HR"/>
              </w:rPr>
            </w:pPr>
            <w:r w:rsidRPr="007B50A1">
              <w:rPr>
                <w:color w:val="000000"/>
                <w:szCs w:val="22"/>
                <w:lang w:val="hr-HR"/>
              </w:rPr>
              <w:t>7</w:t>
            </w:r>
          </w:p>
        </w:tc>
        <w:tc>
          <w:tcPr>
            <w:tcW w:w="1552" w:type="dxa"/>
            <w:shd w:val="clear" w:color="auto" w:fill="auto"/>
            <w:vAlign w:val="center"/>
            <w:hideMark/>
          </w:tcPr>
          <w:p w14:paraId="29D69AAC" w14:textId="77777777" w:rsidR="00A81FCC" w:rsidRPr="007B50A1" w:rsidRDefault="00A81FCC" w:rsidP="00BD4839">
            <w:pPr>
              <w:keepNext/>
              <w:tabs>
                <w:tab w:val="clear" w:pos="567"/>
              </w:tabs>
              <w:spacing w:line="240" w:lineRule="auto"/>
              <w:jc w:val="both"/>
              <w:rPr>
                <w:color w:val="000000"/>
                <w:szCs w:val="22"/>
                <w:lang w:val="hr-HR"/>
              </w:rPr>
            </w:pPr>
            <w:r w:rsidRPr="007B50A1">
              <w:rPr>
                <w:color w:val="000000"/>
                <w:szCs w:val="22"/>
                <w:lang w:val="hr-HR"/>
              </w:rPr>
              <w:t>131,25</w:t>
            </w:r>
          </w:p>
        </w:tc>
        <w:tc>
          <w:tcPr>
            <w:tcW w:w="2610" w:type="dxa"/>
            <w:shd w:val="clear" w:color="auto" w:fill="auto"/>
            <w:vAlign w:val="center"/>
            <w:hideMark/>
          </w:tcPr>
          <w:p w14:paraId="28F88031" w14:textId="77777777" w:rsidR="00A81FCC" w:rsidRPr="007B50A1" w:rsidRDefault="00A81FCC" w:rsidP="00BD4839">
            <w:pPr>
              <w:keepNext/>
              <w:tabs>
                <w:tab w:val="clear" w:pos="567"/>
              </w:tabs>
              <w:spacing w:line="240" w:lineRule="auto"/>
              <w:jc w:val="both"/>
              <w:rPr>
                <w:color w:val="000000"/>
                <w:szCs w:val="22"/>
                <w:lang w:val="hr-HR"/>
              </w:rPr>
            </w:pPr>
            <w:r w:rsidRPr="007B50A1">
              <w:rPr>
                <w:color w:val="000000"/>
                <w:szCs w:val="22"/>
                <w:lang w:val="hr-HR"/>
              </w:rPr>
              <w:t>0,78</w:t>
            </w:r>
          </w:p>
        </w:tc>
        <w:tc>
          <w:tcPr>
            <w:tcW w:w="1744" w:type="dxa"/>
            <w:shd w:val="clear" w:color="auto" w:fill="auto"/>
            <w:vAlign w:val="center"/>
            <w:hideMark/>
          </w:tcPr>
          <w:p w14:paraId="605AAB1F" w14:textId="77777777" w:rsidR="00A81FCC" w:rsidRPr="007B50A1" w:rsidRDefault="00A81FCC" w:rsidP="00BD4839">
            <w:pPr>
              <w:keepNext/>
              <w:tabs>
                <w:tab w:val="clear" w:pos="567"/>
              </w:tabs>
              <w:spacing w:line="240" w:lineRule="auto"/>
              <w:jc w:val="both"/>
              <w:rPr>
                <w:color w:val="000000"/>
                <w:szCs w:val="22"/>
                <w:lang w:val="hr-HR"/>
              </w:rPr>
            </w:pPr>
            <w:r w:rsidRPr="007B50A1">
              <w:rPr>
                <w:color w:val="000000"/>
                <w:szCs w:val="22"/>
                <w:lang w:val="hr-HR"/>
              </w:rPr>
              <w:t>5,7</w:t>
            </w:r>
          </w:p>
        </w:tc>
      </w:tr>
      <w:tr w:rsidR="007F5488" w:rsidRPr="007B50A1" w14:paraId="51E1777E" w14:textId="77777777" w:rsidTr="004A7A90">
        <w:trPr>
          <w:trHeight w:val="288"/>
          <w:jc w:val="center"/>
        </w:trPr>
        <w:tc>
          <w:tcPr>
            <w:tcW w:w="2044" w:type="dxa"/>
            <w:vMerge/>
            <w:shd w:val="clear" w:color="auto" w:fill="auto"/>
            <w:vAlign w:val="center"/>
            <w:hideMark/>
          </w:tcPr>
          <w:p w14:paraId="359E1E27" w14:textId="77777777" w:rsidR="00A81FCC" w:rsidRPr="007B50A1" w:rsidRDefault="00A81FCC" w:rsidP="00BD4839">
            <w:pPr>
              <w:keepNext/>
              <w:tabs>
                <w:tab w:val="clear" w:pos="567"/>
              </w:tabs>
              <w:spacing w:line="240" w:lineRule="auto"/>
              <w:jc w:val="both"/>
              <w:rPr>
                <w:color w:val="000000"/>
                <w:szCs w:val="22"/>
                <w:lang w:val="hr-HR"/>
              </w:rPr>
            </w:pPr>
          </w:p>
        </w:tc>
        <w:tc>
          <w:tcPr>
            <w:tcW w:w="1394" w:type="dxa"/>
            <w:shd w:val="clear" w:color="auto" w:fill="auto"/>
            <w:noWrap/>
            <w:vAlign w:val="center"/>
            <w:hideMark/>
          </w:tcPr>
          <w:p w14:paraId="0DF7922A" w14:textId="77777777" w:rsidR="00A81FCC" w:rsidRPr="007B50A1" w:rsidRDefault="00A81FCC" w:rsidP="00BD4839">
            <w:pPr>
              <w:keepNext/>
              <w:tabs>
                <w:tab w:val="clear" w:pos="567"/>
              </w:tabs>
              <w:spacing w:line="240" w:lineRule="auto"/>
              <w:jc w:val="both"/>
              <w:rPr>
                <w:color w:val="000000"/>
                <w:szCs w:val="22"/>
                <w:lang w:val="hr-HR"/>
              </w:rPr>
            </w:pPr>
            <w:r w:rsidRPr="007B50A1">
              <w:rPr>
                <w:color w:val="000000"/>
                <w:szCs w:val="22"/>
                <w:lang w:val="hr-HR"/>
              </w:rPr>
              <w:t>8</w:t>
            </w:r>
          </w:p>
        </w:tc>
        <w:tc>
          <w:tcPr>
            <w:tcW w:w="1552" w:type="dxa"/>
            <w:shd w:val="clear" w:color="auto" w:fill="auto"/>
            <w:vAlign w:val="center"/>
            <w:hideMark/>
          </w:tcPr>
          <w:p w14:paraId="6DAF207C" w14:textId="77777777" w:rsidR="00A81FCC" w:rsidRPr="007B50A1" w:rsidRDefault="00A81FCC" w:rsidP="00BD4839">
            <w:pPr>
              <w:keepNext/>
              <w:tabs>
                <w:tab w:val="clear" w:pos="567"/>
              </w:tabs>
              <w:spacing w:line="240" w:lineRule="auto"/>
              <w:jc w:val="both"/>
              <w:rPr>
                <w:color w:val="000000"/>
                <w:szCs w:val="22"/>
                <w:lang w:val="hr-HR"/>
              </w:rPr>
            </w:pPr>
            <w:r w:rsidRPr="007B50A1">
              <w:rPr>
                <w:color w:val="000000"/>
                <w:szCs w:val="22"/>
                <w:lang w:val="hr-HR"/>
              </w:rPr>
              <w:t>150</w:t>
            </w:r>
          </w:p>
        </w:tc>
        <w:tc>
          <w:tcPr>
            <w:tcW w:w="2610" w:type="dxa"/>
            <w:shd w:val="clear" w:color="auto" w:fill="auto"/>
            <w:vAlign w:val="center"/>
            <w:hideMark/>
          </w:tcPr>
          <w:p w14:paraId="727E1CF8" w14:textId="77777777" w:rsidR="00A81FCC" w:rsidRPr="007B50A1" w:rsidRDefault="00A81FCC" w:rsidP="00BD4839">
            <w:pPr>
              <w:keepNext/>
              <w:tabs>
                <w:tab w:val="clear" w:pos="567"/>
              </w:tabs>
              <w:spacing w:line="240" w:lineRule="auto"/>
              <w:jc w:val="both"/>
              <w:rPr>
                <w:color w:val="000000"/>
                <w:szCs w:val="22"/>
                <w:lang w:val="hr-HR"/>
              </w:rPr>
            </w:pPr>
            <w:r w:rsidRPr="007B50A1">
              <w:rPr>
                <w:color w:val="000000"/>
                <w:szCs w:val="22"/>
                <w:lang w:val="hr-HR"/>
              </w:rPr>
              <w:t>0,9</w:t>
            </w:r>
          </w:p>
        </w:tc>
        <w:tc>
          <w:tcPr>
            <w:tcW w:w="1744" w:type="dxa"/>
            <w:shd w:val="clear" w:color="auto" w:fill="auto"/>
            <w:vAlign w:val="center"/>
            <w:hideMark/>
          </w:tcPr>
          <w:p w14:paraId="6B2A53E5" w14:textId="77777777" w:rsidR="00A81FCC" w:rsidRPr="007B50A1" w:rsidRDefault="00A81FCC" w:rsidP="00BD4839">
            <w:pPr>
              <w:keepNext/>
              <w:tabs>
                <w:tab w:val="clear" w:pos="567"/>
              </w:tabs>
              <w:spacing w:line="240" w:lineRule="auto"/>
              <w:jc w:val="both"/>
              <w:rPr>
                <w:color w:val="000000"/>
                <w:szCs w:val="22"/>
                <w:lang w:val="hr-HR"/>
              </w:rPr>
            </w:pPr>
            <w:r w:rsidRPr="007B50A1">
              <w:rPr>
                <w:color w:val="000000"/>
                <w:szCs w:val="22"/>
                <w:lang w:val="hr-HR"/>
              </w:rPr>
              <w:t>6,6</w:t>
            </w:r>
          </w:p>
        </w:tc>
      </w:tr>
      <w:tr w:rsidR="007F5488" w:rsidRPr="007B50A1" w14:paraId="68901B29" w14:textId="77777777" w:rsidTr="004A7A90">
        <w:trPr>
          <w:trHeight w:val="288"/>
          <w:jc w:val="center"/>
        </w:trPr>
        <w:tc>
          <w:tcPr>
            <w:tcW w:w="2044" w:type="dxa"/>
            <w:vMerge/>
            <w:shd w:val="clear" w:color="auto" w:fill="auto"/>
            <w:noWrap/>
            <w:vAlign w:val="center"/>
            <w:hideMark/>
          </w:tcPr>
          <w:p w14:paraId="51B20DFD" w14:textId="77777777" w:rsidR="00A81FCC" w:rsidRPr="007B50A1" w:rsidRDefault="00A81FCC" w:rsidP="00BD4839">
            <w:pPr>
              <w:keepNext/>
              <w:tabs>
                <w:tab w:val="clear" w:pos="567"/>
              </w:tabs>
              <w:spacing w:line="240" w:lineRule="auto"/>
              <w:jc w:val="both"/>
              <w:rPr>
                <w:color w:val="000000"/>
                <w:szCs w:val="22"/>
                <w:lang w:val="hr-HR"/>
              </w:rPr>
            </w:pPr>
          </w:p>
        </w:tc>
        <w:tc>
          <w:tcPr>
            <w:tcW w:w="1394" w:type="dxa"/>
            <w:shd w:val="clear" w:color="auto" w:fill="auto"/>
            <w:vAlign w:val="center"/>
            <w:hideMark/>
          </w:tcPr>
          <w:p w14:paraId="36CF8E5C" w14:textId="77777777" w:rsidR="00A81FCC" w:rsidRPr="007B50A1" w:rsidRDefault="00A81FCC" w:rsidP="00BD4839">
            <w:pPr>
              <w:keepNext/>
              <w:tabs>
                <w:tab w:val="clear" w:pos="567"/>
              </w:tabs>
              <w:spacing w:line="240" w:lineRule="auto"/>
              <w:jc w:val="both"/>
              <w:rPr>
                <w:color w:val="000000"/>
                <w:szCs w:val="22"/>
                <w:lang w:val="hr-HR"/>
              </w:rPr>
            </w:pPr>
            <w:r w:rsidRPr="007B50A1">
              <w:rPr>
                <w:color w:val="000000"/>
                <w:szCs w:val="22"/>
                <w:lang w:val="hr-HR"/>
              </w:rPr>
              <w:t>9</w:t>
            </w:r>
          </w:p>
        </w:tc>
        <w:tc>
          <w:tcPr>
            <w:tcW w:w="1552" w:type="dxa"/>
            <w:shd w:val="clear" w:color="auto" w:fill="auto"/>
            <w:vAlign w:val="center"/>
            <w:hideMark/>
          </w:tcPr>
          <w:p w14:paraId="53952508" w14:textId="77777777" w:rsidR="00A81FCC" w:rsidRPr="007B50A1" w:rsidRDefault="00A81FCC" w:rsidP="00BD4839">
            <w:pPr>
              <w:keepNext/>
              <w:tabs>
                <w:tab w:val="clear" w:pos="567"/>
              </w:tabs>
              <w:spacing w:line="240" w:lineRule="auto"/>
              <w:jc w:val="both"/>
              <w:rPr>
                <w:color w:val="000000"/>
                <w:szCs w:val="22"/>
                <w:lang w:val="hr-HR"/>
              </w:rPr>
            </w:pPr>
            <w:r w:rsidRPr="007B50A1">
              <w:rPr>
                <w:color w:val="000000"/>
                <w:szCs w:val="22"/>
                <w:lang w:val="hr-HR"/>
              </w:rPr>
              <w:t>168,75</w:t>
            </w:r>
          </w:p>
        </w:tc>
        <w:tc>
          <w:tcPr>
            <w:tcW w:w="2610" w:type="dxa"/>
            <w:shd w:val="clear" w:color="auto" w:fill="auto"/>
            <w:vAlign w:val="center"/>
            <w:hideMark/>
          </w:tcPr>
          <w:p w14:paraId="1BBA73EF" w14:textId="77777777" w:rsidR="00A81FCC" w:rsidRPr="007B50A1" w:rsidRDefault="00A81FCC" w:rsidP="00BD4839">
            <w:pPr>
              <w:keepNext/>
              <w:tabs>
                <w:tab w:val="clear" w:pos="567"/>
              </w:tabs>
              <w:spacing w:line="240" w:lineRule="auto"/>
              <w:jc w:val="both"/>
              <w:rPr>
                <w:color w:val="000000"/>
                <w:szCs w:val="22"/>
                <w:lang w:val="hr-HR"/>
              </w:rPr>
            </w:pPr>
            <w:r w:rsidRPr="007B50A1">
              <w:rPr>
                <w:color w:val="000000"/>
                <w:szCs w:val="22"/>
                <w:lang w:val="hr-HR"/>
              </w:rPr>
              <w:t>1</w:t>
            </w:r>
          </w:p>
        </w:tc>
        <w:tc>
          <w:tcPr>
            <w:tcW w:w="1744" w:type="dxa"/>
            <w:shd w:val="clear" w:color="auto" w:fill="auto"/>
            <w:vAlign w:val="center"/>
            <w:hideMark/>
          </w:tcPr>
          <w:p w14:paraId="5AFE4B00" w14:textId="77777777" w:rsidR="00A81FCC" w:rsidRPr="007B50A1" w:rsidRDefault="00A81FCC" w:rsidP="00BD4839">
            <w:pPr>
              <w:keepNext/>
              <w:tabs>
                <w:tab w:val="clear" w:pos="567"/>
              </w:tabs>
              <w:spacing w:line="240" w:lineRule="auto"/>
              <w:jc w:val="both"/>
              <w:rPr>
                <w:color w:val="000000"/>
                <w:szCs w:val="22"/>
                <w:lang w:val="hr-HR"/>
              </w:rPr>
            </w:pPr>
            <w:r w:rsidRPr="007B50A1">
              <w:rPr>
                <w:color w:val="000000"/>
                <w:szCs w:val="22"/>
                <w:lang w:val="hr-HR"/>
              </w:rPr>
              <w:t>7,4</w:t>
            </w:r>
          </w:p>
        </w:tc>
      </w:tr>
      <w:tr w:rsidR="007F5488" w:rsidRPr="007B50A1" w14:paraId="194A6A1C" w14:textId="77777777" w:rsidTr="004A7A90">
        <w:trPr>
          <w:trHeight w:val="288"/>
          <w:jc w:val="center"/>
        </w:trPr>
        <w:tc>
          <w:tcPr>
            <w:tcW w:w="2044" w:type="dxa"/>
            <w:vMerge/>
            <w:shd w:val="clear" w:color="auto" w:fill="auto"/>
            <w:noWrap/>
            <w:vAlign w:val="center"/>
            <w:hideMark/>
          </w:tcPr>
          <w:p w14:paraId="7B6EDDC4" w14:textId="77777777" w:rsidR="00A81FCC" w:rsidRPr="007B50A1" w:rsidRDefault="00A81FCC" w:rsidP="00BD4839">
            <w:pPr>
              <w:keepNext/>
              <w:tabs>
                <w:tab w:val="clear" w:pos="567"/>
              </w:tabs>
              <w:spacing w:line="240" w:lineRule="auto"/>
              <w:jc w:val="both"/>
              <w:rPr>
                <w:color w:val="000000"/>
                <w:szCs w:val="22"/>
                <w:lang w:val="hr-HR"/>
              </w:rPr>
            </w:pPr>
          </w:p>
        </w:tc>
        <w:tc>
          <w:tcPr>
            <w:tcW w:w="1394" w:type="dxa"/>
            <w:shd w:val="clear" w:color="auto" w:fill="auto"/>
            <w:noWrap/>
            <w:vAlign w:val="center"/>
            <w:hideMark/>
          </w:tcPr>
          <w:p w14:paraId="673E9B4A" w14:textId="77777777" w:rsidR="00A81FCC" w:rsidRPr="007B50A1" w:rsidRDefault="00A81FCC" w:rsidP="00BD4839">
            <w:pPr>
              <w:keepNext/>
              <w:tabs>
                <w:tab w:val="clear" w:pos="567"/>
              </w:tabs>
              <w:spacing w:line="240" w:lineRule="auto"/>
              <w:jc w:val="both"/>
              <w:rPr>
                <w:color w:val="000000"/>
                <w:szCs w:val="22"/>
                <w:lang w:val="hr-HR"/>
              </w:rPr>
            </w:pPr>
            <w:r w:rsidRPr="007B50A1">
              <w:rPr>
                <w:color w:val="000000"/>
                <w:szCs w:val="22"/>
                <w:lang w:val="hr-HR"/>
              </w:rPr>
              <w:t>10</w:t>
            </w:r>
          </w:p>
        </w:tc>
        <w:tc>
          <w:tcPr>
            <w:tcW w:w="1552" w:type="dxa"/>
            <w:shd w:val="clear" w:color="auto" w:fill="auto"/>
            <w:vAlign w:val="center"/>
            <w:hideMark/>
          </w:tcPr>
          <w:p w14:paraId="67D86615" w14:textId="77777777" w:rsidR="00A81FCC" w:rsidRPr="007B50A1" w:rsidRDefault="00A81FCC" w:rsidP="00BD4839">
            <w:pPr>
              <w:keepNext/>
              <w:tabs>
                <w:tab w:val="clear" w:pos="567"/>
              </w:tabs>
              <w:spacing w:line="240" w:lineRule="auto"/>
              <w:jc w:val="both"/>
              <w:rPr>
                <w:color w:val="000000"/>
                <w:szCs w:val="22"/>
                <w:lang w:val="hr-HR"/>
              </w:rPr>
            </w:pPr>
            <w:r w:rsidRPr="007B50A1">
              <w:rPr>
                <w:color w:val="000000"/>
                <w:szCs w:val="22"/>
                <w:lang w:val="hr-HR"/>
              </w:rPr>
              <w:t>187,5</w:t>
            </w:r>
          </w:p>
        </w:tc>
        <w:tc>
          <w:tcPr>
            <w:tcW w:w="2610" w:type="dxa"/>
            <w:shd w:val="clear" w:color="auto" w:fill="auto"/>
            <w:vAlign w:val="center"/>
            <w:hideMark/>
          </w:tcPr>
          <w:p w14:paraId="73D12BA9" w14:textId="77777777" w:rsidR="00A81FCC" w:rsidRPr="007B50A1" w:rsidRDefault="00A81FCC" w:rsidP="00BD4839">
            <w:pPr>
              <w:keepNext/>
              <w:tabs>
                <w:tab w:val="clear" w:pos="567"/>
              </w:tabs>
              <w:spacing w:line="240" w:lineRule="auto"/>
              <w:jc w:val="both"/>
              <w:rPr>
                <w:color w:val="000000"/>
                <w:szCs w:val="22"/>
                <w:lang w:val="hr-HR"/>
              </w:rPr>
            </w:pPr>
            <w:r w:rsidRPr="007B50A1">
              <w:rPr>
                <w:color w:val="000000"/>
                <w:szCs w:val="22"/>
                <w:lang w:val="hr-HR"/>
              </w:rPr>
              <w:t>1,1</w:t>
            </w:r>
          </w:p>
        </w:tc>
        <w:tc>
          <w:tcPr>
            <w:tcW w:w="1744" w:type="dxa"/>
            <w:shd w:val="clear" w:color="auto" w:fill="auto"/>
            <w:vAlign w:val="center"/>
            <w:hideMark/>
          </w:tcPr>
          <w:p w14:paraId="3A84F226" w14:textId="77777777" w:rsidR="00A81FCC" w:rsidRPr="007B50A1" w:rsidRDefault="00A81FCC" w:rsidP="00BD4839">
            <w:pPr>
              <w:keepNext/>
              <w:tabs>
                <w:tab w:val="clear" w:pos="567"/>
              </w:tabs>
              <w:spacing w:line="240" w:lineRule="auto"/>
              <w:jc w:val="both"/>
              <w:rPr>
                <w:color w:val="000000"/>
                <w:szCs w:val="22"/>
                <w:lang w:val="hr-HR"/>
              </w:rPr>
            </w:pPr>
            <w:r w:rsidRPr="007B50A1">
              <w:rPr>
                <w:color w:val="000000"/>
                <w:szCs w:val="22"/>
                <w:lang w:val="hr-HR"/>
              </w:rPr>
              <w:t>8,1</w:t>
            </w:r>
          </w:p>
        </w:tc>
      </w:tr>
      <w:tr w:rsidR="007F5488" w:rsidRPr="007B50A1" w14:paraId="33EBFD93" w14:textId="77777777" w:rsidTr="004A7A90">
        <w:trPr>
          <w:trHeight w:val="288"/>
          <w:jc w:val="center"/>
        </w:trPr>
        <w:tc>
          <w:tcPr>
            <w:tcW w:w="2044" w:type="dxa"/>
            <w:vMerge/>
            <w:shd w:val="clear" w:color="auto" w:fill="auto"/>
            <w:noWrap/>
            <w:vAlign w:val="center"/>
            <w:hideMark/>
          </w:tcPr>
          <w:p w14:paraId="56D56087" w14:textId="77777777" w:rsidR="00A81FCC" w:rsidRPr="007B50A1" w:rsidRDefault="00A81FCC" w:rsidP="00BD4839">
            <w:pPr>
              <w:keepNext/>
              <w:tabs>
                <w:tab w:val="clear" w:pos="567"/>
              </w:tabs>
              <w:spacing w:line="240" w:lineRule="auto"/>
              <w:jc w:val="both"/>
              <w:rPr>
                <w:color w:val="000000"/>
                <w:szCs w:val="22"/>
                <w:lang w:val="hr-HR"/>
              </w:rPr>
            </w:pPr>
          </w:p>
        </w:tc>
        <w:tc>
          <w:tcPr>
            <w:tcW w:w="1394" w:type="dxa"/>
            <w:shd w:val="clear" w:color="auto" w:fill="auto"/>
            <w:vAlign w:val="center"/>
            <w:hideMark/>
          </w:tcPr>
          <w:p w14:paraId="52E50943" w14:textId="77777777" w:rsidR="00A81FCC" w:rsidRPr="007B50A1" w:rsidRDefault="00A81FCC" w:rsidP="00BD4839">
            <w:pPr>
              <w:keepNext/>
              <w:tabs>
                <w:tab w:val="clear" w:pos="567"/>
              </w:tabs>
              <w:spacing w:line="240" w:lineRule="auto"/>
              <w:jc w:val="both"/>
              <w:rPr>
                <w:color w:val="000000"/>
                <w:szCs w:val="22"/>
                <w:lang w:val="hr-HR"/>
              </w:rPr>
            </w:pPr>
            <w:r w:rsidRPr="007B50A1">
              <w:rPr>
                <w:color w:val="000000"/>
                <w:szCs w:val="22"/>
                <w:lang w:val="hr-HR"/>
              </w:rPr>
              <w:t>11</w:t>
            </w:r>
          </w:p>
        </w:tc>
        <w:tc>
          <w:tcPr>
            <w:tcW w:w="1552" w:type="dxa"/>
            <w:shd w:val="clear" w:color="auto" w:fill="auto"/>
            <w:vAlign w:val="center"/>
            <w:hideMark/>
          </w:tcPr>
          <w:p w14:paraId="37A13099" w14:textId="77777777" w:rsidR="00A81FCC" w:rsidRPr="007B50A1" w:rsidRDefault="00A81FCC" w:rsidP="00BD4839">
            <w:pPr>
              <w:keepNext/>
              <w:tabs>
                <w:tab w:val="clear" w:pos="567"/>
              </w:tabs>
              <w:spacing w:line="240" w:lineRule="auto"/>
              <w:jc w:val="both"/>
              <w:rPr>
                <w:color w:val="000000"/>
                <w:szCs w:val="22"/>
                <w:lang w:val="hr-HR"/>
              </w:rPr>
            </w:pPr>
            <w:r w:rsidRPr="007B50A1">
              <w:rPr>
                <w:color w:val="000000"/>
                <w:szCs w:val="22"/>
                <w:lang w:val="hr-HR"/>
              </w:rPr>
              <w:t>206,25</w:t>
            </w:r>
          </w:p>
        </w:tc>
        <w:tc>
          <w:tcPr>
            <w:tcW w:w="2610" w:type="dxa"/>
            <w:shd w:val="clear" w:color="auto" w:fill="auto"/>
            <w:vAlign w:val="center"/>
            <w:hideMark/>
          </w:tcPr>
          <w:p w14:paraId="3DD22E94" w14:textId="77777777" w:rsidR="00A81FCC" w:rsidRPr="007B50A1" w:rsidRDefault="00A81FCC" w:rsidP="00BD4839">
            <w:pPr>
              <w:keepNext/>
              <w:tabs>
                <w:tab w:val="clear" w:pos="567"/>
              </w:tabs>
              <w:spacing w:line="240" w:lineRule="auto"/>
              <w:jc w:val="both"/>
              <w:rPr>
                <w:color w:val="000000"/>
                <w:szCs w:val="22"/>
                <w:lang w:val="hr-HR"/>
              </w:rPr>
            </w:pPr>
            <w:r w:rsidRPr="007B50A1">
              <w:rPr>
                <w:color w:val="000000"/>
                <w:szCs w:val="22"/>
                <w:lang w:val="hr-HR"/>
              </w:rPr>
              <w:t>1,2</w:t>
            </w:r>
          </w:p>
        </w:tc>
        <w:tc>
          <w:tcPr>
            <w:tcW w:w="1744" w:type="dxa"/>
            <w:shd w:val="clear" w:color="auto" w:fill="auto"/>
            <w:vAlign w:val="center"/>
            <w:hideMark/>
          </w:tcPr>
          <w:p w14:paraId="4351CB2B" w14:textId="77777777" w:rsidR="00A81FCC" w:rsidRPr="007B50A1" w:rsidRDefault="00A81FCC" w:rsidP="00BD4839">
            <w:pPr>
              <w:keepNext/>
              <w:tabs>
                <w:tab w:val="clear" w:pos="567"/>
              </w:tabs>
              <w:spacing w:line="240" w:lineRule="auto"/>
              <w:jc w:val="both"/>
              <w:rPr>
                <w:color w:val="000000"/>
                <w:szCs w:val="22"/>
                <w:lang w:val="hr-HR"/>
              </w:rPr>
            </w:pPr>
            <w:r w:rsidRPr="007B50A1">
              <w:rPr>
                <w:color w:val="000000"/>
                <w:szCs w:val="22"/>
                <w:lang w:val="hr-HR"/>
              </w:rPr>
              <w:t>8,8</w:t>
            </w:r>
          </w:p>
        </w:tc>
      </w:tr>
      <w:tr w:rsidR="007F5488" w:rsidRPr="007B50A1" w14:paraId="4F092368" w14:textId="77777777" w:rsidTr="004A7A90">
        <w:trPr>
          <w:trHeight w:val="288"/>
          <w:jc w:val="center"/>
        </w:trPr>
        <w:tc>
          <w:tcPr>
            <w:tcW w:w="2044" w:type="dxa"/>
            <w:vMerge/>
            <w:shd w:val="clear" w:color="auto" w:fill="auto"/>
            <w:noWrap/>
            <w:vAlign w:val="center"/>
            <w:hideMark/>
          </w:tcPr>
          <w:p w14:paraId="7F6BB8C8" w14:textId="77777777" w:rsidR="00A81FCC" w:rsidRPr="007B50A1" w:rsidRDefault="00A81FCC" w:rsidP="00BD4839">
            <w:pPr>
              <w:keepNext/>
              <w:tabs>
                <w:tab w:val="clear" w:pos="567"/>
              </w:tabs>
              <w:spacing w:line="240" w:lineRule="auto"/>
              <w:jc w:val="both"/>
              <w:rPr>
                <w:color w:val="000000"/>
                <w:szCs w:val="22"/>
                <w:lang w:val="hr-HR"/>
              </w:rPr>
            </w:pPr>
          </w:p>
        </w:tc>
        <w:tc>
          <w:tcPr>
            <w:tcW w:w="1394" w:type="dxa"/>
            <w:shd w:val="clear" w:color="auto" w:fill="auto"/>
            <w:noWrap/>
            <w:vAlign w:val="center"/>
            <w:hideMark/>
          </w:tcPr>
          <w:p w14:paraId="629CBC54" w14:textId="77777777" w:rsidR="00A81FCC" w:rsidRPr="007B50A1" w:rsidRDefault="00A81FCC" w:rsidP="00BD4839">
            <w:pPr>
              <w:keepNext/>
              <w:tabs>
                <w:tab w:val="clear" w:pos="567"/>
              </w:tabs>
              <w:spacing w:line="240" w:lineRule="auto"/>
              <w:jc w:val="both"/>
              <w:rPr>
                <w:color w:val="000000"/>
                <w:szCs w:val="22"/>
                <w:lang w:val="hr-HR"/>
              </w:rPr>
            </w:pPr>
            <w:r w:rsidRPr="007B50A1">
              <w:rPr>
                <w:color w:val="000000"/>
                <w:szCs w:val="22"/>
                <w:lang w:val="hr-HR"/>
              </w:rPr>
              <w:t>12</w:t>
            </w:r>
          </w:p>
        </w:tc>
        <w:tc>
          <w:tcPr>
            <w:tcW w:w="1552" w:type="dxa"/>
            <w:shd w:val="clear" w:color="auto" w:fill="auto"/>
            <w:vAlign w:val="center"/>
            <w:hideMark/>
          </w:tcPr>
          <w:p w14:paraId="31F1BD1B" w14:textId="77777777" w:rsidR="00A81FCC" w:rsidRPr="007B50A1" w:rsidRDefault="00A81FCC" w:rsidP="00BD4839">
            <w:pPr>
              <w:keepNext/>
              <w:tabs>
                <w:tab w:val="clear" w:pos="567"/>
              </w:tabs>
              <w:spacing w:line="240" w:lineRule="auto"/>
              <w:jc w:val="both"/>
              <w:rPr>
                <w:color w:val="000000"/>
                <w:szCs w:val="22"/>
                <w:lang w:val="hr-HR"/>
              </w:rPr>
            </w:pPr>
            <w:r w:rsidRPr="007B50A1">
              <w:rPr>
                <w:color w:val="000000"/>
                <w:szCs w:val="22"/>
                <w:lang w:val="hr-HR"/>
              </w:rPr>
              <w:t>225</w:t>
            </w:r>
          </w:p>
        </w:tc>
        <w:tc>
          <w:tcPr>
            <w:tcW w:w="2610" w:type="dxa"/>
            <w:shd w:val="clear" w:color="auto" w:fill="auto"/>
            <w:vAlign w:val="center"/>
            <w:hideMark/>
          </w:tcPr>
          <w:p w14:paraId="21F07F70" w14:textId="77777777" w:rsidR="00A81FCC" w:rsidRPr="007B50A1" w:rsidRDefault="00A81FCC" w:rsidP="00BD4839">
            <w:pPr>
              <w:keepNext/>
              <w:tabs>
                <w:tab w:val="clear" w:pos="567"/>
              </w:tabs>
              <w:spacing w:line="240" w:lineRule="auto"/>
              <w:jc w:val="both"/>
              <w:rPr>
                <w:color w:val="000000"/>
                <w:szCs w:val="22"/>
                <w:lang w:val="hr-HR"/>
              </w:rPr>
            </w:pPr>
            <w:r w:rsidRPr="007B50A1">
              <w:rPr>
                <w:color w:val="000000"/>
                <w:szCs w:val="22"/>
                <w:lang w:val="hr-HR"/>
              </w:rPr>
              <w:t>1,3</w:t>
            </w:r>
          </w:p>
        </w:tc>
        <w:tc>
          <w:tcPr>
            <w:tcW w:w="1744" w:type="dxa"/>
            <w:shd w:val="clear" w:color="auto" w:fill="auto"/>
            <w:vAlign w:val="center"/>
            <w:hideMark/>
          </w:tcPr>
          <w:p w14:paraId="2255C23B" w14:textId="77777777" w:rsidR="00A81FCC" w:rsidRPr="007B50A1" w:rsidRDefault="00A81FCC" w:rsidP="00BD4839">
            <w:pPr>
              <w:keepNext/>
              <w:tabs>
                <w:tab w:val="clear" w:pos="567"/>
              </w:tabs>
              <w:spacing w:line="240" w:lineRule="auto"/>
              <w:jc w:val="both"/>
              <w:rPr>
                <w:color w:val="000000"/>
                <w:szCs w:val="22"/>
                <w:lang w:val="hr-HR"/>
              </w:rPr>
            </w:pPr>
            <w:r w:rsidRPr="007B50A1">
              <w:rPr>
                <w:color w:val="000000"/>
                <w:szCs w:val="22"/>
                <w:lang w:val="hr-HR"/>
              </w:rPr>
              <w:t>9,6</w:t>
            </w:r>
          </w:p>
        </w:tc>
      </w:tr>
      <w:tr w:rsidR="007F5488" w:rsidRPr="007B50A1" w14:paraId="22F9FAE8" w14:textId="77777777" w:rsidTr="004A7A90">
        <w:trPr>
          <w:trHeight w:val="274"/>
          <w:jc w:val="center"/>
        </w:trPr>
        <w:tc>
          <w:tcPr>
            <w:tcW w:w="2044" w:type="dxa"/>
            <w:vMerge w:val="restart"/>
            <w:shd w:val="clear" w:color="auto" w:fill="auto"/>
            <w:vAlign w:val="center"/>
            <w:hideMark/>
          </w:tcPr>
          <w:p w14:paraId="2CA01BAF" w14:textId="77777777" w:rsidR="00A81FCC" w:rsidRPr="007B50A1" w:rsidRDefault="00A81FCC" w:rsidP="00BD4839">
            <w:pPr>
              <w:tabs>
                <w:tab w:val="clear" w:pos="567"/>
              </w:tabs>
              <w:spacing w:line="240" w:lineRule="auto"/>
              <w:jc w:val="both"/>
              <w:rPr>
                <w:b/>
                <w:bCs/>
                <w:color w:val="000000"/>
                <w:szCs w:val="22"/>
                <w:lang w:val="hr-HR"/>
              </w:rPr>
            </w:pPr>
            <w:r w:rsidRPr="007B50A1">
              <w:rPr>
                <w:b/>
                <w:color w:val="000000"/>
                <w:szCs w:val="22"/>
                <w:lang w:val="hr-HR"/>
              </w:rPr>
              <w:t xml:space="preserve">3 mjeseca do </w:t>
            </w:r>
          </w:p>
          <w:p w14:paraId="1552C651" w14:textId="77777777" w:rsidR="00A81FCC" w:rsidRPr="007B50A1" w:rsidRDefault="00A81FCC" w:rsidP="00BD4839">
            <w:pPr>
              <w:tabs>
                <w:tab w:val="clear" w:pos="567"/>
              </w:tabs>
              <w:spacing w:line="240" w:lineRule="auto"/>
              <w:jc w:val="both"/>
              <w:rPr>
                <w:b/>
                <w:bCs/>
                <w:color w:val="000000"/>
                <w:szCs w:val="22"/>
                <w:lang w:val="hr-HR"/>
              </w:rPr>
            </w:pPr>
            <w:r w:rsidRPr="007B50A1">
              <w:rPr>
                <w:b/>
                <w:color w:val="000000"/>
                <w:szCs w:val="22"/>
                <w:lang w:val="hr-HR"/>
              </w:rPr>
              <w:t xml:space="preserve">&lt; 6 mjeseci </w:t>
            </w:r>
          </w:p>
          <w:p w14:paraId="238EDEAE" w14:textId="77777777" w:rsidR="00A81FCC" w:rsidRPr="007B50A1" w:rsidRDefault="00A81FCC" w:rsidP="00BD4839">
            <w:pPr>
              <w:tabs>
                <w:tab w:val="clear" w:pos="567"/>
              </w:tabs>
              <w:spacing w:line="240" w:lineRule="auto"/>
              <w:jc w:val="both"/>
              <w:rPr>
                <w:b/>
                <w:bCs/>
                <w:color w:val="000000"/>
                <w:szCs w:val="22"/>
                <w:lang w:val="hr-HR"/>
              </w:rPr>
            </w:pPr>
          </w:p>
          <w:p w14:paraId="3B01771A" w14:textId="77777777" w:rsidR="00A81FCC" w:rsidRPr="007B50A1" w:rsidRDefault="00A81FCC" w:rsidP="00BD4839">
            <w:pPr>
              <w:tabs>
                <w:tab w:val="clear" w:pos="567"/>
              </w:tabs>
              <w:spacing w:line="240" w:lineRule="auto"/>
              <w:jc w:val="both"/>
              <w:rPr>
                <w:b/>
                <w:bCs/>
                <w:color w:val="000000"/>
                <w:szCs w:val="22"/>
                <w:lang w:val="hr-HR"/>
              </w:rPr>
            </w:pPr>
            <w:r w:rsidRPr="007B50A1">
              <w:rPr>
                <w:b/>
                <w:color w:val="000000"/>
                <w:szCs w:val="22"/>
                <w:lang w:val="hr-HR"/>
              </w:rPr>
              <w:t xml:space="preserve">15 mg/kg </w:t>
            </w:r>
          </w:p>
          <w:p w14:paraId="4242FBA2" w14:textId="77777777" w:rsidR="00A81FCC" w:rsidRPr="007B50A1" w:rsidRDefault="00A81FCC" w:rsidP="00BD4839">
            <w:pPr>
              <w:tabs>
                <w:tab w:val="clear" w:pos="567"/>
              </w:tabs>
              <w:spacing w:line="240" w:lineRule="auto"/>
              <w:jc w:val="both"/>
              <w:rPr>
                <w:b/>
                <w:bCs/>
                <w:color w:val="000000"/>
                <w:szCs w:val="22"/>
                <w:lang w:val="hr-HR"/>
              </w:rPr>
            </w:pPr>
            <w:r w:rsidRPr="007B50A1">
              <w:rPr>
                <w:b/>
                <w:color w:val="000000"/>
                <w:szCs w:val="22"/>
                <w:lang w:val="hr-HR"/>
              </w:rPr>
              <w:t>ceftazidima</w:t>
            </w:r>
          </w:p>
        </w:tc>
        <w:tc>
          <w:tcPr>
            <w:tcW w:w="1394" w:type="dxa"/>
            <w:shd w:val="clear" w:color="auto" w:fill="auto"/>
            <w:vAlign w:val="center"/>
            <w:hideMark/>
          </w:tcPr>
          <w:p w14:paraId="1EBC51DE" w14:textId="77777777" w:rsidR="00A81FCC" w:rsidRPr="007B50A1" w:rsidRDefault="00A81FCC" w:rsidP="00BD4839">
            <w:pPr>
              <w:tabs>
                <w:tab w:val="clear" w:pos="567"/>
              </w:tabs>
              <w:spacing w:line="240" w:lineRule="auto"/>
              <w:jc w:val="both"/>
              <w:rPr>
                <w:color w:val="000000"/>
                <w:szCs w:val="22"/>
                <w:lang w:val="hr-HR"/>
              </w:rPr>
            </w:pPr>
            <w:r w:rsidRPr="007B50A1">
              <w:rPr>
                <w:color w:val="000000"/>
                <w:szCs w:val="22"/>
                <w:lang w:val="hr-HR"/>
              </w:rPr>
              <w:t>4</w:t>
            </w:r>
          </w:p>
        </w:tc>
        <w:tc>
          <w:tcPr>
            <w:tcW w:w="1552" w:type="dxa"/>
            <w:shd w:val="clear" w:color="auto" w:fill="auto"/>
            <w:vAlign w:val="center"/>
            <w:hideMark/>
          </w:tcPr>
          <w:p w14:paraId="399D6739" w14:textId="77777777" w:rsidR="00A81FCC" w:rsidRPr="007B50A1" w:rsidRDefault="00A81FCC" w:rsidP="00BD4839">
            <w:pPr>
              <w:tabs>
                <w:tab w:val="clear" w:pos="567"/>
              </w:tabs>
              <w:spacing w:line="240" w:lineRule="auto"/>
              <w:jc w:val="both"/>
              <w:rPr>
                <w:color w:val="000000"/>
                <w:szCs w:val="22"/>
                <w:lang w:val="hr-HR"/>
              </w:rPr>
            </w:pPr>
            <w:r w:rsidRPr="007B50A1">
              <w:rPr>
                <w:color w:val="000000"/>
                <w:szCs w:val="22"/>
                <w:lang w:val="hr-HR"/>
              </w:rPr>
              <w:t>60</w:t>
            </w:r>
          </w:p>
        </w:tc>
        <w:tc>
          <w:tcPr>
            <w:tcW w:w="2610" w:type="dxa"/>
            <w:shd w:val="clear" w:color="auto" w:fill="auto"/>
            <w:vAlign w:val="center"/>
            <w:hideMark/>
          </w:tcPr>
          <w:p w14:paraId="668DCAAC" w14:textId="77777777" w:rsidR="00A81FCC" w:rsidRPr="007B50A1" w:rsidRDefault="00A81FCC" w:rsidP="00BD4839">
            <w:pPr>
              <w:tabs>
                <w:tab w:val="clear" w:pos="567"/>
              </w:tabs>
              <w:spacing w:line="240" w:lineRule="auto"/>
              <w:jc w:val="both"/>
              <w:rPr>
                <w:color w:val="000000"/>
                <w:szCs w:val="22"/>
                <w:lang w:val="hr-HR"/>
              </w:rPr>
            </w:pPr>
            <w:r w:rsidRPr="007B50A1">
              <w:rPr>
                <w:color w:val="000000"/>
                <w:szCs w:val="22"/>
                <w:lang w:val="hr-HR"/>
              </w:rPr>
              <w:t>0,36</w:t>
            </w:r>
          </w:p>
        </w:tc>
        <w:tc>
          <w:tcPr>
            <w:tcW w:w="1744" w:type="dxa"/>
            <w:shd w:val="clear" w:color="auto" w:fill="auto"/>
            <w:vAlign w:val="center"/>
            <w:hideMark/>
          </w:tcPr>
          <w:p w14:paraId="68A527EF" w14:textId="77777777" w:rsidR="00A81FCC" w:rsidRPr="007B50A1" w:rsidRDefault="00A81FCC" w:rsidP="00BD4839">
            <w:pPr>
              <w:tabs>
                <w:tab w:val="clear" w:pos="567"/>
              </w:tabs>
              <w:spacing w:line="240" w:lineRule="auto"/>
              <w:jc w:val="both"/>
              <w:rPr>
                <w:color w:val="000000"/>
                <w:szCs w:val="22"/>
                <w:lang w:val="hr-HR"/>
              </w:rPr>
            </w:pPr>
            <w:r w:rsidRPr="007B50A1">
              <w:rPr>
                <w:color w:val="000000"/>
                <w:szCs w:val="22"/>
                <w:lang w:val="hr-HR"/>
              </w:rPr>
              <w:t>2,7</w:t>
            </w:r>
          </w:p>
        </w:tc>
      </w:tr>
      <w:tr w:rsidR="007F5488" w:rsidRPr="007B50A1" w14:paraId="0706B306" w14:textId="77777777" w:rsidTr="004A7A90">
        <w:trPr>
          <w:trHeight w:val="288"/>
          <w:jc w:val="center"/>
        </w:trPr>
        <w:tc>
          <w:tcPr>
            <w:tcW w:w="2044" w:type="dxa"/>
            <w:vMerge/>
            <w:shd w:val="clear" w:color="auto" w:fill="auto"/>
            <w:noWrap/>
            <w:vAlign w:val="center"/>
            <w:hideMark/>
          </w:tcPr>
          <w:p w14:paraId="6B1B4C27" w14:textId="77777777" w:rsidR="00A81FCC" w:rsidRPr="007B50A1" w:rsidRDefault="00A81FCC" w:rsidP="00BD4839">
            <w:pPr>
              <w:tabs>
                <w:tab w:val="clear" w:pos="567"/>
              </w:tabs>
              <w:spacing w:line="240" w:lineRule="auto"/>
              <w:jc w:val="both"/>
              <w:rPr>
                <w:color w:val="000000"/>
                <w:szCs w:val="22"/>
                <w:lang w:val="hr-HR"/>
              </w:rPr>
            </w:pPr>
          </w:p>
        </w:tc>
        <w:tc>
          <w:tcPr>
            <w:tcW w:w="1394" w:type="dxa"/>
            <w:shd w:val="clear" w:color="auto" w:fill="auto"/>
            <w:noWrap/>
            <w:vAlign w:val="center"/>
            <w:hideMark/>
          </w:tcPr>
          <w:p w14:paraId="11456503" w14:textId="77777777" w:rsidR="00A81FCC" w:rsidRPr="007B50A1" w:rsidRDefault="00A81FCC" w:rsidP="00BD4839">
            <w:pPr>
              <w:tabs>
                <w:tab w:val="clear" w:pos="567"/>
              </w:tabs>
              <w:spacing w:line="240" w:lineRule="auto"/>
              <w:jc w:val="both"/>
              <w:rPr>
                <w:color w:val="000000"/>
                <w:szCs w:val="22"/>
                <w:lang w:val="hr-HR"/>
              </w:rPr>
            </w:pPr>
            <w:r w:rsidRPr="007B50A1">
              <w:rPr>
                <w:color w:val="000000"/>
                <w:szCs w:val="22"/>
                <w:lang w:val="hr-HR"/>
              </w:rPr>
              <w:t>5</w:t>
            </w:r>
          </w:p>
        </w:tc>
        <w:tc>
          <w:tcPr>
            <w:tcW w:w="1552" w:type="dxa"/>
            <w:shd w:val="clear" w:color="auto" w:fill="auto"/>
            <w:vAlign w:val="center"/>
            <w:hideMark/>
          </w:tcPr>
          <w:p w14:paraId="2E40ECD9" w14:textId="77777777" w:rsidR="00A81FCC" w:rsidRPr="007B50A1" w:rsidRDefault="00A81FCC" w:rsidP="00BD4839">
            <w:pPr>
              <w:tabs>
                <w:tab w:val="clear" w:pos="567"/>
              </w:tabs>
              <w:spacing w:line="240" w:lineRule="auto"/>
              <w:jc w:val="both"/>
              <w:rPr>
                <w:color w:val="000000"/>
                <w:szCs w:val="22"/>
                <w:lang w:val="hr-HR"/>
              </w:rPr>
            </w:pPr>
            <w:r w:rsidRPr="007B50A1">
              <w:rPr>
                <w:color w:val="000000"/>
                <w:szCs w:val="22"/>
                <w:lang w:val="hr-HR"/>
              </w:rPr>
              <w:t>75</w:t>
            </w:r>
          </w:p>
        </w:tc>
        <w:tc>
          <w:tcPr>
            <w:tcW w:w="2610" w:type="dxa"/>
            <w:shd w:val="clear" w:color="auto" w:fill="auto"/>
            <w:vAlign w:val="center"/>
            <w:hideMark/>
          </w:tcPr>
          <w:p w14:paraId="0BCB029F" w14:textId="77777777" w:rsidR="00A81FCC" w:rsidRPr="007B50A1" w:rsidRDefault="00A81FCC" w:rsidP="00BD4839">
            <w:pPr>
              <w:tabs>
                <w:tab w:val="clear" w:pos="567"/>
              </w:tabs>
              <w:spacing w:line="240" w:lineRule="auto"/>
              <w:jc w:val="both"/>
              <w:rPr>
                <w:color w:val="000000"/>
                <w:szCs w:val="22"/>
                <w:lang w:val="hr-HR"/>
              </w:rPr>
            </w:pPr>
            <w:r w:rsidRPr="007B50A1">
              <w:rPr>
                <w:color w:val="000000"/>
                <w:szCs w:val="22"/>
                <w:lang w:val="hr-HR"/>
              </w:rPr>
              <w:t>0,45</w:t>
            </w:r>
          </w:p>
        </w:tc>
        <w:tc>
          <w:tcPr>
            <w:tcW w:w="1744" w:type="dxa"/>
            <w:shd w:val="clear" w:color="auto" w:fill="auto"/>
            <w:vAlign w:val="center"/>
            <w:hideMark/>
          </w:tcPr>
          <w:p w14:paraId="063053AC" w14:textId="77777777" w:rsidR="00A81FCC" w:rsidRPr="007B50A1" w:rsidRDefault="00A81FCC" w:rsidP="00BD4839">
            <w:pPr>
              <w:tabs>
                <w:tab w:val="clear" w:pos="567"/>
              </w:tabs>
              <w:spacing w:line="240" w:lineRule="auto"/>
              <w:jc w:val="both"/>
              <w:rPr>
                <w:color w:val="000000"/>
                <w:szCs w:val="22"/>
                <w:lang w:val="hr-HR"/>
              </w:rPr>
            </w:pPr>
            <w:r w:rsidRPr="007B50A1">
              <w:rPr>
                <w:color w:val="000000"/>
                <w:szCs w:val="22"/>
                <w:lang w:val="hr-HR"/>
              </w:rPr>
              <w:t>3,3</w:t>
            </w:r>
          </w:p>
        </w:tc>
      </w:tr>
      <w:tr w:rsidR="007F5488" w:rsidRPr="007B50A1" w14:paraId="32E0CF55" w14:textId="77777777" w:rsidTr="004A7A90">
        <w:trPr>
          <w:trHeight w:val="288"/>
          <w:jc w:val="center"/>
        </w:trPr>
        <w:tc>
          <w:tcPr>
            <w:tcW w:w="2044" w:type="dxa"/>
            <w:vMerge/>
            <w:shd w:val="clear" w:color="auto" w:fill="auto"/>
            <w:noWrap/>
            <w:vAlign w:val="center"/>
            <w:hideMark/>
          </w:tcPr>
          <w:p w14:paraId="270E8FE0" w14:textId="77777777" w:rsidR="00A81FCC" w:rsidRPr="007B50A1" w:rsidRDefault="00A81FCC" w:rsidP="00BD4839">
            <w:pPr>
              <w:tabs>
                <w:tab w:val="clear" w:pos="567"/>
              </w:tabs>
              <w:spacing w:line="240" w:lineRule="auto"/>
              <w:jc w:val="both"/>
              <w:rPr>
                <w:color w:val="000000"/>
                <w:szCs w:val="22"/>
                <w:lang w:val="hr-HR"/>
              </w:rPr>
            </w:pPr>
          </w:p>
        </w:tc>
        <w:tc>
          <w:tcPr>
            <w:tcW w:w="1394" w:type="dxa"/>
            <w:shd w:val="clear" w:color="auto" w:fill="auto"/>
            <w:vAlign w:val="center"/>
            <w:hideMark/>
          </w:tcPr>
          <w:p w14:paraId="74B23BAB" w14:textId="77777777" w:rsidR="00A81FCC" w:rsidRPr="007B50A1" w:rsidRDefault="00A81FCC" w:rsidP="00BD4839">
            <w:pPr>
              <w:tabs>
                <w:tab w:val="clear" w:pos="567"/>
              </w:tabs>
              <w:spacing w:line="240" w:lineRule="auto"/>
              <w:jc w:val="both"/>
              <w:rPr>
                <w:color w:val="000000"/>
                <w:szCs w:val="22"/>
                <w:lang w:val="hr-HR"/>
              </w:rPr>
            </w:pPr>
            <w:r w:rsidRPr="007B50A1">
              <w:rPr>
                <w:color w:val="000000"/>
                <w:szCs w:val="22"/>
                <w:lang w:val="hr-HR"/>
              </w:rPr>
              <w:t>6</w:t>
            </w:r>
          </w:p>
        </w:tc>
        <w:tc>
          <w:tcPr>
            <w:tcW w:w="1552" w:type="dxa"/>
            <w:shd w:val="clear" w:color="auto" w:fill="auto"/>
            <w:vAlign w:val="center"/>
            <w:hideMark/>
          </w:tcPr>
          <w:p w14:paraId="74A81145" w14:textId="77777777" w:rsidR="00A81FCC" w:rsidRPr="007B50A1" w:rsidRDefault="00A81FCC" w:rsidP="00BD4839">
            <w:pPr>
              <w:tabs>
                <w:tab w:val="clear" w:pos="567"/>
              </w:tabs>
              <w:spacing w:line="240" w:lineRule="auto"/>
              <w:jc w:val="both"/>
              <w:rPr>
                <w:color w:val="000000"/>
                <w:szCs w:val="22"/>
                <w:lang w:val="hr-HR"/>
              </w:rPr>
            </w:pPr>
            <w:r w:rsidRPr="007B50A1">
              <w:rPr>
                <w:color w:val="000000"/>
                <w:szCs w:val="22"/>
                <w:lang w:val="hr-HR"/>
              </w:rPr>
              <w:t>90</w:t>
            </w:r>
          </w:p>
        </w:tc>
        <w:tc>
          <w:tcPr>
            <w:tcW w:w="2610" w:type="dxa"/>
            <w:shd w:val="clear" w:color="auto" w:fill="auto"/>
            <w:vAlign w:val="center"/>
            <w:hideMark/>
          </w:tcPr>
          <w:p w14:paraId="6EAB7189" w14:textId="77777777" w:rsidR="00A81FCC" w:rsidRPr="007B50A1" w:rsidRDefault="00A81FCC" w:rsidP="00BD4839">
            <w:pPr>
              <w:tabs>
                <w:tab w:val="clear" w:pos="567"/>
              </w:tabs>
              <w:spacing w:line="240" w:lineRule="auto"/>
              <w:jc w:val="both"/>
              <w:rPr>
                <w:color w:val="000000"/>
                <w:szCs w:val="22"/>
                <w:lang w:val="hr-HR"/>
              </w:rPr>
            </w:pPr>
            <w:r w:rsidRPr="007B50A1">
              <w:rPr>
                <w:color w:val="000000"/>
                <w:szCs w:val="22"/>
                <w:lang w:val="hr-HR"/>
              </w:rPr>
              <w:t>0,54</w:t>
            </w:r>
          </w:p>
        </w:tc>
        <w:tc>
          <w:tcPr>
            <w:tcW w:w="1744" w:type="dxa"/>
            <w:shd w:val="clear" w:color="auto" w:fill="auto"/>
            <w:vAlign w:val="center"/>
            <w:hideMark/>
          </w:tcPr>
          <w:p w14:paraId="422F7D25" w14:textId="77777777" w:rsidR="00A81FCC" w:rsidRPr="007B50A1" w:rsidRDefault="00A81FCC" w:rsidP="00BD4839">
            <w:pPr>
              <w:tabs>
                <w:tab w:val="clear" w:pos="567"/>
              </w:tabs>
              <w:spacing w:line="240" w:lineRule="auto"/>
              <w:jc w:val="both"/>
              <w:rPr>
                <w:color w:val="000000"/>
                <w:szCs w:val="22"/>
                <w:lang w:val="hr-HR"/>
              </w:rPr>
            </w:pPr>
            <w:r w:rsidRPr="007B50A1">
              <w:rPr>
                <w:color w:val="000000"/>
                <w:szCs w:val="22"/>
                <w:lang w:val="hr-HR"/>
              </w:rPr>
              <w:t>4</w:t>
            </w:r>
          </w:p>
        </w:tc>
      </w:tr>
      <w:tr w:rsidR="007F5488" w:rsidRPr="007B50A1" w14:paraId="15387FA5" w14:textId="77777777" w:rsidTr="004A7A90">
        <w:trPr>
          <w:trHeight w:val="288"/>
          <w:jc w:val="center"/>
        </w:trPr>
        <w:tc>
          <w:tcPr>
            <w:tcW w:w="2044" w:type="dxa"/>
            <w:vMerge/>
            <w:shd w:val="clear" w:color="auto" w:fill="auto"/>
            <w:noWrap/>
            <w:vAlign w:val="center"/>
            <w:hideMark/>
          </w:tcPr>
          <w:p w14:paraId="757EB004" w14:textId="77777777" w:rsidR="00A81FCC" w:rsidRPr="007B50A1" w:rsidRDefault="00A81FCC" w:rsidP="00BD4839">
            <w:pPr>
              <w:tabs>
                <w:tab w:val="clear" w:pos="567"/>
              </w:tabs>
              <w:spacing w:line="240" w:lineRule="auto"/>
              <w:jc w:val="both"/>
              <w:rPr>
                <w:color w:val="000000"/>
                <w:szCs w:val="22"/>
                <w:lang w:val="hr-HR"/>
              </w:rPr>
            </w:pPr>
          </w:p>
        </w:tc>
        <w:tc>
          <w:tcPr>
            <w:tcW w:w="1394" w:type="dxa"/>
            <w:shd w:val="clear" w:color="auto" w:fill="auto"/>
            <w:noWrap/>
            <w:vAlign w:val="center"/>
            <w:hideMark/>
          </w:tcPr>
          <w:p w14:paraId="183375E1" w14:textId="77777777" w:rsidR="00A81FCC" w:rsidRPr="007B50A1" w:rsidRDefault="00A81FCC" w:rsidP="00BD4839">
            <w:pPr>
              <w:tabs>
                <w:tab w:val="clear" w:pos="567"/>
              </w:tabs>
              <w:spacing w:line="240" w:lineRule="auto"/>
              <w:jc w:val="both"/>
              <w:rPr>
                <w:color w:val="000000"/>
                <w:szCs w:val="22"/>
                <w:lang w:val="hr-HR"/>
              </w:rPr>
            </w:pPr>
            <w:r w:rsidRPr="007B50A1">
              <w:rPr>
                <w:color w:val="000000"/>
                <w:szCs w:val="22"/>
                <w:lang w:val="hr-HR"/>
              </w:rPr>
              <w:t>7</w:t>
            </w:r>
          </w:p>
        </w:tc>
        <w:tc>
          <w:tcPr>
            <w:tcW w:w="1552" w:type="dxa"/>
            <w:shd w:val="clear" w:color="auto" w:fill="auto"/>
            <w:vAlign w:val="center"/>
            <w:hideMark/>
          </w:tcPr>
          <w:p w14:paraId="093DE5EC" w14:textId="77777777" w:rsidR="00A81FCC" w:rsidRPr="007B50A1" w:rsidRDefault="00A81FCC" w:rsidP="00BD4839">
            <w:pPr>
              <w:tabs>
                <w:tab w:val="clear" w:pos="567"/>
              </w:tabs>
              <w:spacing w:line="240" w:lineRule="auto"/>
              <w:jc w:val="both"/>
              <w:rPr>
                <w:color w:val="000000"/>
                <w:szCs w:val="22"/>
                <w:lang w:val="hr-HR"/>
              </w:rPr>
            </w:pPr>
            <w:r w:rsidRPr="007B50A1">
              <w:rPr>
                <w:color w:val="000000"/>
                <w:szCs w:val="22"/>
                <w:lang w:val="hr-HR"/>
              </w:rPr>
              <w:t>105</w:t>
            </w:r>
          </w:p>
        </w:tc>
        <w:tc>
          <w:tcPr>
            <w:tcW w:w="2610" w:type="dxa"/>
            <w:shd w:val="clear" w:color="auto" w:fill="auto"/>
            <w:vAlign w:val="center"/>
            <w:hideMark/>
          </w:tcPr>
          <w:p w14:paraId="26AA5684" w14:textId="77777777" w:rsidR="00A81FCC" w:rsidRPr="007B50A1" w:rsidRDefault="00A81FCC" w:rsidP="00BD4839">
            <w:pPr>
              <w:tabs>
                <w:tab w:val="clear" w:pos="567"/>
              </w:tabs>
              <w:spacing w:line="240" w:lineRule="auto"/>
              <w:jc w:val="both"/>
              <w:rPr>
                <w:color w:val="000000"/>
                <w:szCs w:val="22"/>
                <w:lang w:val="hr-HR"/>
              </w:rPr>
            </w:pPr>
            <w:r w:rsidRPr="007B50A1">
              <w:rPr>
                <w:color w:val="000000"/>
                <w:szCs w:val="22"/>
                <w:lang w:val="hr-HR"/>
              </w:rPr>
              <w:t>0,63</w:t>
            </w:r>
          </w:p>
        </w:tc>
        <w:tc>
          <w:tcPr>
            <w:tcW w:w="1744" w:type="dxa"/>
            <w:shd w:val="clear" w:color="auto" w:fill="auto"/>
            <w:vAlign w:val="center"/>
            <w:hideMark/>
          </w:tcPr>
          <w:p w14:paraId="6FC5E03D" w14:textId="77777777" w:rsidR="00A81FCC" w:rsidRPr="007B50A1" w:rsidRDefault="00A81FCC" w:rsidP="00BD4839">
            <w:pPr>
              <w:tabs>
                <w:tab w:val="clear" w:pos="567"/>
              </w:tabs>
              <w:spacing w:line="240" w:lineRule="auto"/>
              <w:jc w:val="both"/>
              <w:rPr>
                <w:color w:val="000000"/>
                <w:szCs w:val="22"/>
                <w:lang w:val="hr-HR"/>
              </w:rPr>
            </w:pPr>
            <w:r w:rsidRPr="007B50A1">
              <w:rPr>
                <w:color w:val="000000"/>
                <w:szCs w:val="22"/>
                <w:lang w:val="hr-HR"/>
              </w:rPr>
              <w:t>4,6</w:t>
            </w:r>
          </w:p>
        </w:tc>
      </w:tr>
      <w:tr w:rsidR="007F5488" w:rsidRPr="007B50A1" w14:paraId="40193B99" w14:textId="77777777" w:rsidTr="004A7A90">
        <w:trPr>
          <w:trHeight w:val="288"/>
          <w:jc w:val="center"/>
        </w:trPr>
        <w:tc>
          <w:tcPr>
            <w:tcW w:w="2044" w:type="dxa"/>
            <w:vMerge/>
            <w:shd w:val="clear" w:color="auto" w:fill="auto"/>
            <w:noWrap/>
            <w:vAlign w:val="center"/>
            <w:hideMark/>
          </w:tcPr>
          <w:p w14:paraId="33859D9B" w14:textId="77777777" w:rsidR="00A81FCC" w:rsidRPr="007B50A1" w:rsidRDefault="00A81FCC" w:rsidP="00BD4839">
            <w:pPr>
              <w:tabs>
                <w:tab w:val="clear" w:pos="567"/>
              </w:tabs>
              <w:spacing w:line="240" w:lineRule="auto"/>
              <w:jc w:val="both"/>
              <w:rPr>
                <w:color w:val="000000"/>
                <w:szCs w:val="22"/>
                <w:lang w:val="hr-HR"/>
              </w:rPr>
            </w:pPr>
          </w:p>
        </w:tc>
        <w:tc>
          <w:tcPr>
            <w:tcW w:w="1394" w:type="dxa"/>
            <w:shd w:val="clear" w:color="auto" w:fill="auto"/>
            <w:vAlign w:val="center"/>
            <w:hideMark/>
          </w:tcPr>
          <w:p w14:paraId="27FC13C9" w14:textId="77777777" w:rsidR="00A81FCC" w:rsidRPr="007B50A1" w:rsidRDefault="00A81FCC" w:rsidP="00BD4839">
            <w:pPr>
              <w:tabs>
                <w:tab w:val="clear" w:pos="567"/>
              </w:tabs>
              <w:spacing w:line="240" w:lineRule="auto"/>
              <w:jc w:val="both"/>
              <w:rPr>
                <w:color w:val="000000"/>
                <w:szCs w:val="22"/>
                <w:lang w:val="hr-HR"/>
              </w:rPr>
            </w:pPr>
            <w:r w:rsidRPr="007B50A1">
              <w:rPr>
                <w:color w:val="000000"/>
                <w:szCs w:val="22"/>
                <w:lang w:val="hr-HR"/>
              </w:rPr>
              <w:t>8</w:t>
            </w:r>
          </w:p>
        </w:tc>
        <w:tc>
          <w:tcPr>
            <w:tcW w:w="1552" w:type="dxa"/>
            <w:shd w:val="clear" w:color="auto" w:fill="auto"/>
            <w:vAlign w:val="center"/>
            <w:hideMark/>
          </w:tcPr>
          <w:p w14:paraId="0C8FBCA5" w14:textId="77777777" w:rsidR="00A81FCC" w:rsidRPr="007B50A1" w:rsidRDefault="00A81FCC" w:rsidP="00BD4839">
            <w:pPr>
              <w:tabs>
                <w:tab w:val="clear" w:pos="567"/>
              </w:tabs>
              <w:spacing w:line="240" w:lineRule="auto"/>
              <w:jc w:val="both"/>
              <w:rPr>
                <w:color w:val="000000"/>
                <w:szCs w:val="22"/>
                <w:lang w:val="hr-HR"/>
              </w:rPr>
            </w:pPr>
            <w:r w:rsidRPr="007B50A1">
              <w:rPr>
                <w:color w:val="000000"/>
                <w:szCs w:val="22"/>
                <w:lang w:val="hr-HR"/>
              </w:rPr>
              <w:t>120</w:t>
            </w:r>
          </w:p>
        </w:tc>
        <w:tc>
          <w:tcPr>
            <w:tcW w:w="2610" w:type="dxa"/>
            <w:shd w:val="clear" w:color="auto" w:fill="auto"/>
            <w:vAlign w:val="center"/>
            <w:hideMark/>
          </w:tcPr>
          <w:p w14:paraId="0144C962" w14:textId="77777777" w:rsidR="00A81FCC" w:rsidRPr="007B50A1" w:rsidRDefault="00A81FCC" w:rsidP="00BD4839">
            <w:pPr>
              <w:tabs>
                <w:tab w:val="clear" w:pos="567"/>
              </w:tabs>
              <w:spacing w:line="240" w:lineRule="auto"/>
              <w:jc w:val="both"/>
              <w:rPr>
                <w:color w:val="000000"/>
                <w:szCs w:val="22"/>
                <w:lang w:val="hr-HR"/>
              </w:rPr>
            </w:pPr>
            <w:r w:rsidRPr="007B50A1">
              <w:rPr>
                <w:color w:val="000000"/>
                <w:szCs w:val="22"/>
                <w:lang w:val="hr-HR"/>
              </w:rPr>
              <w:t>0,72</w:t>
            </w:r>
          </w:p>
        </w:tc>
        <w:tc>
          <w:tcPr>
            <w:tcW w:w="1744" w:type="dxa"/>
            <w:shd w:val="clear" w:color="auto" w:fill="auto"/>
            <w:vAlign w:val="center"/>
            <w:hideMark/>
          </w:tcPr>
          <w:p w14:paraId="46EE53FF" w14:textId="77777777" w:rsidR="00A81FCC" w:rsidRPr="007B50A1" w:rsidRDefault="00A81FCC" w:rsidP="00BD4839">
            <w:pPr>
              <w:tabs>
                <w:tab w:val="clear" w:pos="567"/>
              </w:tabs>
              <w:spacing w:line="240" w:lineRule="auto"/>
              <w:jc w:val="both"/>
              <w:rPr>
                <w:color w:val="000000"/>
                <w:szCs w:val="22"/>
                <w:lang w:val="hr-HR"/>
              </w:rPr>
            </w:pPr>
            <w:r w:rsidRPr="007B50A1">
              <w:rPr>
                <w:color w:val="000000"/>
                <w:szCs w:val="22"/>
                <w:lang w:val="hr-HR"/>
              </w:rPr>
              <w:t>5,3</w:t>
            </w:r>
          </w:p>
        </w:tc>
      </w:tr>
      <w:tr w:rsidR="007F5488" w:rsidRPr="007B50A1" w14:paraId="2C51D857" w14:textId="77777777" w:rsidTr="004A7A90">
        <w:trPr>
          <w:trHeight w:val="288"/>
          <w:jc w:val="center"/>
        </w:trPr>
        <w:tc>
          <w:tcPr>
            <w:tcW w:w="2044" w:type="dxa"/>
            <w:vMerge/>
            <w:shd w:val="clear" w:color="auto" w:fill="auto"/>
            <w:noWrap/>
            <w:vAlign w:val="center"/>
            <w:hideMark/>
          </w:tcPr>
          <w:p w14:paraId="23103958" w14:textId="77777777" w:rsidR="00A81FCC" w:rsidRPr="007B50A1" w:rsidRDefault="00A81FCC" w:rsidP="00BD4839">
            <w:pPr>
              <w:tabs>
                <w:tab w:val="clear" w:pos="567"/>
              </w:tabs>
              <w:spacing w:line="240" w:lineRule="auto"/>
              <w:jc w:val="both"/>
              <w:rPr>
                <w:color w:val="000000"/>
                <w:szCs w:val="22"/>
                <w:lang w:val="hr-HR"/>
              </w:rPr>
            </w:pPr>
          </w:p>
        </w:tc>
        <w:tc>
          <w:tcPr>
            <w:tcW w:w="1394" w:type="dxa"/>
            <w:shd w:val="clear" w:color="auto" w:fill="auto"/>
            <w:noWrap/>
            <w:vAlign w:val="center"/>
            <w:hideMark/>
          </w:tcPr>
          <w:p w14:paraId="4074B9DD" w14:textId="77777777" w:rsidR="00A81FCC" w:rsidRPr="007B50A1" w:rsidRDefault="00A81FCC" w:rsidP="00BD4839">
            <w:pPr>
              <w:tabs>
                <w:tab w:val="clear" w:pos="567"/>
              </w:tabs>
              <w:spacing w:line="240" w:lineRule="auto"/>
              <w:jc w:val="both"/>
              <w:rPr>
                <w:color w:val="000000"/>
                <w:szCs w:val="22"/>
                <w:lang w:val="hr-HR"/>
              </w:rPr>
            </w:pPr>
            <w:r w:rsidRPr="007B50A1">
              <w:rPr>
                <w:color w:val="000000"/>
                <w:szCs w:val="22"/>
                <w:lang w:val="hr-HR"/>
              </w:rPr>
              <w:t>9</w:t>
            </w:r>
          </w:p>
        </w:tc>
        <w:tc>
          <w:tcPr>
            <w:tcW w:w="1552" w:type="dxa"/>
            <w:shd w:val="clear" w:color="auto" w:fill="auto"/>
            <w:vAlign w:val="center"/>
            <w:hideMark/>
          </w:tcPr>
          <w:p w14:paraId="590B2568" w14:textId="77777777" w:rsidR="00A81FCC" w:rsidRPr="007B50A1" w:rsidRDefault="00A81FCC" w:rsidP="00BD4839">
            <w:pPr>
              <w:tabs>
                <w:tab w:val="clear" w:pos="567"/>
              </w:tabs>
              <w:spacing w:line="240" w:lineRule="auto"/>
              <w:jc w:val="both"/>
              <w:rPr>
                <w:color w:val="000000"/>
                <w:szCs w:val="22"/>
                <w:lang w:val="hr-HR"/>
              </w:rPr>
            </w:pPr>
            <w:r w:rsidRPr="007B50A1">
              <w:rPr>
                <w:color w:val="000000"/>
                <w:szCs w:val="22"/>
                <w:lang w:val="hr-HR"/>
              </w:rPr>
              <w:t>135</w:t>
            </w:r>
          </w:p>
        </w:tc>
        <w:tc>
          <w:tcPr>
            <w:tcW w:w="2610" w:type="dxa"/>
            <w:shd w:val="clear" w:color="auto" w:fill="auto"/>
            <w:vAlign w:val="center"/>
            <w:hideMark/>
          </w:tcPr>
          <w:p w14:paraId="1BA6E39F" w14:textId="77777777" w:rsidR="00A81FCC" w:rsidRPr="007B50A1" w:rsidRDefault="00A81FCC" w:rsidP="00BD4839">
            <w:pPr>
              <w:tabs>
                <w:tab w:val="clear" w:pos="567"/>
              </w:tabs>
              <w:spacing w:line="240" w:lineRule="auto"/>
              <w:jc w:val="both"/>
              <w:rPr>
                <w:color w:val="000000"/>
                <w:szCs w:val="22"/>
                <w:lang w:val="hr-HR"/>
              </w:rPr>
            </w:pPr>
            <w:r w:rsidRPr="007B50A1">
              <w:rPr>
                <w:color w:val="000000"/>
                <w:szCs w:val="22"/>
                <w:lang w:val="hr-HR"/>
              </w:rPr>
              <w:t>0,81</w:t>
            </w:r>
          </w:p>
        </w:tc>
        <w:tc>
          <w:tcPr>
            <w:tcW w:w="1744" w:type="dxa"/>
            <w:shd w:val="clear" w:color="auto" w:fill="auto"/>
            <w:vAlign w:val="center"/>
            <w:hideMark/>
          </w:tcPr>
          <w:p w14:paraId="6C770042" w14:textId="77777777" w:rsidR="00A81FCC" w:rsidRPr="007B50A1" w:rsidRDefault="00A81FCC" w:rsidP="00BD4839">
            <w:pPr>
              <w:tabs>
                <w:tab w:val="clear" w:pos="567"/>
              </w:tabs>
              <w:spacing w:line="240" w:lineRule="auto"/>
              <w:jc w:val="both"/>
              <w:rPr>
                <w:color w:val="000000"/>
                <w:szCs w:val="22"/>
                <w:lang w:val="hr-HR"/>
              </w:rPr>
            </w:pPr>
            <w:r w:rsidRPr="007B50A1">
              <w:rPr>
                <w:color w:val="000000"/>
                <w:szCs w:val="22"/>
                <w:lang w:val="hr-HR"/>
              </w:rPr>
              <w:t>6</w:t>
            </w:r>
          </w:p>
        </w:tc>
      </w:tr>
      <w:tr w:rsidR="007F5488" w:rsidRPr="007B50A1" w14:paraId="0EB55B3E" w14:textId="77777777" w:rsidTr="004A7A90">
        <w:trPr>
          <w:trHeight w:val="288"/>
          <w:jc w:val="center"/>
        </w:trPr>
        <w:tc>
          <w:tcPr>
            <w:tcW w:w="2044" w:type="dxa"/>
            <w:vMerge/>
            <w:shd w:val="clear" w:color="auto" w:fill="auto"/>
            <w:noWrap/>
            <w:vAlign w:val="center"/>
            <w:hideMark/>
          </w:tcPr>
          <w:p w14:paraId="5AE55EE4" w14:textId="77777777" w:rsidR="00A81FCC" w:rsidRPr="007B50A1" w:rsidRDefault="00A81FCC" w:rsidP="00BD4839">
            <w:pPr>
              <w:tabs>
                <w:tab w:val="clear" w:pos="567"/>
              </w:tabs>
              <w:spacing w:line="240" w:lineRule="auto"/>
              <w:jc w:val="both"/>
              <w:rPr>
                <w:color w:val="000000"/>
                <w:szCs w:val="22"/>
                <w:lang w:val="hr-HR"/>
              </w:rPr>
            </w:pPr>
          </w:p>
        </w:tc>
        <w:tc>
          <w:tcPr>
            <w:tcW w:w="1394" w:type="dxa"/>
            <w:shd w:val="clear" w:color="auto" w:fill="auto"/>
            <w:vAlign w:val="center"/>
            <w:hideMark/>
          </w:tcPr>
          <w:p w14:paraId="2C763023" w14:textId="77777777" w:rsidR="00A81FCC" w:rsidRPr="007B50A1" w:rsidRDefault="00A81FCC" w:rsidP="00BD4839">
            <w:pPr>
              <w:tabs>
                <w:tab w:val="clear" w:pos="567"/>
              </w:tabs>
              <w:spacing w:line="240" w:lineRule="auto"/>
              <w:jc w:val="both"/>
              <w:rPr>
                <w:color w:val="000000"/>
                <w:szCs w:val="22"/>
                <w:lang w:val="hr-HR"/>
              </w:rPr>
            </w:pPr>
            <w:r w:rsidRPr="007B50A1">
              <w:rPr>
                <w:color w:val="000000"/>
                <w:szCs w:val="22"/>
                <w:lang w:val="hr-HR"/>
              </w:rPr>
              <w:t>10</w:t>
            </w:r>
          </w:p>
        </w:tc>
        <w:tc>
          <w:tcPr>
            <w:tcW w:w="1552" w:type="dxa"/>
            <w:shd w:val="clear" w:color="auto" w:fill="auto"/>
            <w:vAlign w:val="center"/>
            <w:hideMark/>
          </w:tcPr>
          <w:p w14:paraId="4D218A5A" w14:textId="77777777" w:rsidR="00A81FCC" w:rsidRPr="007B50A1" w:rsidRDefault="00A81FCC" w:rsidP="00BD4839">
            <w:pPr>
              <w:tabs>
                <w:tab w:val="clear" w:pos="567"/>
              </w:tabs>
              <w:spacing w:line="240" w:lineRule="auto"/>
              <w:jc w:val="both"/>
              <w:rPr>
                <w:color w:val="000000"/>
                <w:szCs w:val="22"/>
                <w:lang w:val="hr-HR"/>
              </w:rPr>
            </w:pPr>
            <w:r w:rsidRPr="007B50A1">
              <w:rPr>
                <w:color w:val="000000"/>
                <w:szCs w:val="22"/>
                <w:lang w:val="hr-HR"/>
              </w:rPr>
              <w:t>150</w:t>
            </w:r>
          </w:p>
        </w:tc>
        <w:tc>
          <w:tcPr>
            <w:tcW w:w="2610" w:type="dxa"/>
            <w:shd w:val="clear" w:color="auto" w:fill="auto"/>
            <w:vAlign w:val="center"/>
            <w:hideMark/>
          </w:tcPr>
          <w:p w14:paraId="1AC57E28" w14:textId="77777777" w:rsidR="00A81FCC" w:rsidRPr="007B50A1" w:rsidRDefault="00A81FCC" w:rsidP="00BD4839">
            <w:pPr>
              <w:tabs>
                <w:tab w:val="clear" w:pos="567"/>
              </w:tabs>
              <w:spacing w:line="240" w:lineRule="auto"/>
              <w:jc w:val="both"/>
              <w:rPr>
                <w:color w:val="000000"/>
                <w:szCs w:val="22"/>
                <w:lang w:val="hr-HR"/>
              </w:rPr>
            </w:pPr>
            <w:r w:rsidRPr="007B50A1">
              <w:rPr>
                <w:color w:val="000000"/>
                <w:szCs w:val="22"/>
                <w:lang w:val="hr-HR"/>
              </w:rPr>
              <w:t>0,9</w:t>
            </w:r>
          </w:p>
        </w:tc>
        <w:tc>
          <w:tcPr>
            <w:tcW w:w="1744" w:type="dxa"/>
            <w:shd w:val="clear" w:color="auto" w:fill="auto"/>
            <w:vAlign w:val="center"/>
            <w:hideMark/>
          </w:tcPr>
          <w:p w14:paraId="258587BE" w14:textId="77777777" w:rsidR="00A81FCC" w:rsidRPr="007B50A1" w:rsidRDefault="00A81FCC" w:rsidP="00BD4839">
            <w:pPr>
              <w:tabs>
                <w:tab w:val="clear" w:pos="567"/>
              </w:tabs>
              <w:spacing w:line="240" w:lineRule="auto"/>
              <w:jc w:val="both"/>
              <w:rPr>
                <w:color w:val="000000"/>
                <w:szCs w:val="22"/>
                <w:lang w:val="hr-HR"/>
              </w:rPr>
            </w:pPr>
            <w:r w:rsidRPr="007B50A1">
              <w:rPr>
                <w:color w:val="000000"/>
                <w:szCs w:val="22"/>
                <w:lang w:val="hr-HR"/>
              </w:rPr>
              <w:t>6,6</w:t>
            </w:r>
          </w:p>
        </w:tc>
      </w:tr>
    </w:tbl>
    <w:p w14:paraId="5E7A1D7B" w14:textId="77777777" w:rsidR="00A81FCC" w:rsidRDefault="00A81FCC" w:rsidP="00BD4839">
      <w:pPr>
        <w:jc w:val="both"/>
        <w:rPr>
          <w:szCs w:val="22"/>
          <w:lang w:val="hr-HR"/>
        </w:rPr>
      </w:pPr>
      <w:r w:rsidRPr="007B50A1">
        <w:rPr>
          <w:szCs w:val="22"/>
          <w:vertAlign w:val="superscript"/>
          <w:lang w:val="hr-HR"/>
        </w:rPr>
        <w:t xml:space="preserve">1 </w:t>
      </w:r>
      <w:r w:rsidRPr="007B50A1">
        <w:rPr>
          <w:szCs w:val="22"/>
          <w:lang w:val="hr-HR"/>
        </w:rPr>
        <w:t>Samo na bazi komponente ceftazidima.</w:t>
      </w:r>
    </w:p>
    <w:p w14:paraId="58673D65" w14:textId="77777777" w:rsidR="00D74822" w:rsidRPr="007B50A1" w:rsidRDefault="00D74822" w:rsidP="00BD4839">
      <w:pPr>
        <w:jc w:val="both"/>
        <w:rPr>
          <w:szCs w:val="22"/>
          <w:lang w:val="hr-HR"/>
        </w:rPr>
      </w:pPr>
    </w:p>
    <w:bookmarkEnd w:id="0"/>
    <w:p w14:paraId="4E5E6517" w14:textId="04D025DE" w:rsidR="00356B10" w:rsidRPr="00690195" w:rsidRDefault="00356B10" w:rsidP="00D70181">
      <w:pPr>
        <w:rPr>
          <w:szCs w:val="22"/>
          <w:u w:val="single"/>
          <w:lang w:val="hr-HR"/>
        </w:rPr>
      </w:pPr>
      <w:r w:rsidRPr="00690195">
        <w:rPr>
          <w:szCs w:val="22"/>
          <w:u w:val="single"/>
          <w:lang w:val="hr-HR"/>
        </w:rPr>
        <w:t>Za pedijatrijske pacijente od rođenja (uključujući pr</w:t>
      </w:r>
      <w:r w:rsidR="001A29AC" w:rsidRPr="00690195">
        <w:rPr>
          <w:szCs w:val="22"/>
          <w:u w:val="single"/>
          <w:lang w:val="hr-HR"/>
        </w:rPr>
        <w:t>ij</w:t>
      </w:r>
      <w:r w:rsidRPr="00690195">
        <w:rPr>
          <w:szCs w:val="22"/>
          <w:u w:val="single"/>
          <w:lang w:val="hr-HR"/>
        </w:rPr>
        <w:t>evremeno rođene) do &lt; 3 m</w:t>
      </w:r>
      <w:r w:rsidR="001A29AC" w:rsidRPr="00690195">
        <w:rPr>
          <w:szCs w:val="22"/>
          <w:u w:val="single"/>
          <w:lang w:val="hr-HR"/>
        </w:rPr>
        <w:t>je</w:t>
      </w:r>
      <w:r w:rsidRPr="00690195">
        <w:rPr>
          <w:szCs w:val="22"/>
          <w:u w:val="single"/>
          <w:lang w:val="hr-HR"/>
        </w:rPr>
        <w:t>seca starosti:</w:t>
      </w:r>
    </w:p>
    <w:p w14:paraId="4F5B6025" w14:textId="77777777" w:rsidR="00356B10" w:rsidRPr="007B50A1" w:rsidRDefault="00356B10" w:rsidP="00690195">
      <w:pPr>
        <w:jc w:val="both"/>
        <w:rPr>
          <w:szCs w:val="22"/>
          <w:lang w:val="hr-HR"/>
        </w:rPr>
      </w:pPr>
    </w:p>
    <w:p w14:paraId="1659078A" w14:textId="06AD2F98" w:rsidR="00356B10" w:rsidRPr="007B50A1" w:rsidRDefault="00356B10" w:rsidP="00690195">
      <w:pPr>
        <w:jc w:val="both"/>
        <w:rPr>
          <w:szCs w:val="22"/>
          <w:lang w:val="hr-HR"/>
        </w:rPr>
      </w:pPr>
      <w:r w:rsidRPr="00D70181">
        <w:rPr>
          <w:bCs/>
          <w:szCs w:val="22"/>
          <w:lang w:val="hr-HR"/>
        </w:rPr>
        <w:t>NAPOMENA:</w:t>
      </w:r>
      <w:r w:rsidRPr="007B50A1">
        <w:rPr>
          <w:szCs w:val="22"/>
          <w:lang w:val="hr-HR"/>
        </w:rPr>
        <w:t xml:space="preserve"> Sl</w:t>
      </w:r>
      <w:r w:rsidR="001A29AC" w:rsidRPr="007B50A1">
        <w:rPr>
          <w:szCs w:val="22"/>
          <w:lang w:val="hr-HR"/>
        </w:rPr>
        <w:t>j</w:t>
      </w:r>
      <w:r w:rsidRPr="007B50A1">
        <w:rPr>
          <w:szCs w:val="22"/>
          <w:lang w:val="hr-HR"/>
        </w:rPr>
        <w:t>edeća procedura opisuje korake za pripremu osnovnog rastvora za infuziju sa konačnom koncentracijom ceftazidima od 10 mg/m</w:t>
      </w:r>
      <w:r w:rsidR="007B50A1">
        <w:rPr>
          <w:szCs w:val="22"/>
          <w:lang w:val="hr-HR"/>
        </w:rPr>
        <w:t>l</w:t>
      </w:r>
      <w:r w:rsidRPr="007B50A1">
        <w:rPr>
          <w:szCs w:val="22"/>
          <w:lang w:val="hr-HR"/>
        </w:rPr>
        <w:t>, prikladnog za prim</w:t>
      </w:r>
      <w:r w:rsidR="001A29AC" w:rsidRPr="007B50A1">
        <w:rPr>
          <w:szCs w:val="22"/>
          <w:lang w:val="hr-HR"/>
        </w:rPr>
        <w:t>j</w:t>
      </w:r>
      <w:r w:rsidRPr="007B50A1">
        <w:rPr>
          <w:szCs w:val="22"/>
          <w:lang w:val="hr-HR"/>
        </w:rPr>
        <w:t>enu doza ispod 250 mg kod pedijatrijskih pacijenata od rođenja (uključujući pr</w:t>
      </w:r>
      <w:r w:rsidR="00A94DB2" w:rsidRPr="007B50A1">
        <w:rPr>
          <w:szCs w:val="22"/>
          <w:lang w:val="hr-HR"/>
        </w:rPr>
        <w:t>ij</w:t>
      </w:r>
      <w:r w:rsidRPr="007B50A1">
        <w:rPr>
          <w:szCs w:val="22"/>
          <w:lang w:val="hr-HR"/>
        </w:rPr>
        <w:t>evremeno rođene) do &lt; 3 m</w:t>
      </w:r>
      <w:r w:rsidR="00A94DB2" w:rsidRPr="007B50A1">
        <w:rPr>
          <w:szCs w:val="22"/>
          <w:lang w:val="hr-HR"/>
        </w:rPr>
        <w:t>j</w:t>
      </w:r>
      <w:r w:rsidRPr="007B50A1">
        <w:rPr>
          <w:szCs w:val="22"/>
          <w:lang w:val="hr-HR"/>
        </w:rPr>
        <w:t xml:space="preserve">eseca starosti. Mogu se pripremiti i alternativne koncentracije, ali </w:t>
      </w:r>
      <w:r w:rsidR="00D74822" w:rsidRPr="007B50A1">
        <w:rPr>
          <w:szCs w:val="22"/>
          <w:lang w:val="hr-HR"/>
        </w:rPr>
        <w:t xml:space="preserve">konačni </w:t>
      </w:r>
      <w:r w:rsidR="00D74822">
        <w:rPr>
          <w:szCs w:val="22"/>
          <w:lang w:val="hr-HR"/>
        </w:rPr>
        <w:t>raspon</w:t>
      </w:r>
      <w:r w:rsidR="00D74822" w:rsidRPr="007B50A1">
        <w:rPr>
          <w:szCs w:val="22"/>
          <w:lang w:val="hr-HR"/>
        </w:rPr>
        <w:t xml:space="preserve"> koncentracije </w:t>
      </w:r>
      <w:r w:rsidRPr="007B50A1">
        <w:rPr>
          <w:szCs w:val="22"/>
          <w:lang w:val="hr-HR"/>
        </w:rPr>
        <w:t>mora i</w:t>
      </w:r>
      <w:r w:rsidR="00D74822">
        <w:rPr>
          <w:szCs w:val="22"/>
          <w:lang w:val="hr-HR"/>
        </w:rPr>
        <w:t>znosi</w:t>
      </w:r>
      <w:r w:rsidRPr="007B50A1">
        <w:rPr>
          <w:szCs w:val="22"/>
          <w:lang w:val="hr-HR"/>
        </w:rPr>
        <w:t>ti od 8–40 mg/m</w:t>
      </w:r>
      <w:r w:rsidR="00D74822">
        <w:rPr>
          <w:szCs w:val="22"/>
          <w:lang w:val="hr-HR"/>
        </w:rPr>
        <w:t>l</w:t>
      </w:r>
      <w:r w:rsidR="00D74822" w:rsidRPr="00D74822">
        <w:rPr>
          <w:szCs w:val="22"/>
          <w:lang w:val="hr-HR"/>
        </w:rPr>
        <w:t xml:space="preserve"> </w:t>
      </w:r>
      <w:r w:rsidR="00D74822" w:rsidRPr="007B50A1">
        <w:rPr>
          <w:szCs w:val="22"/>
          <w:lang w:val="hr-HR"/>
        </w:rPr>
        <w:t>ceftazidima</w:t>
      </w:r>
      <w:r w:rsidRPr="007B50A1">
        <w:rPr>
          <w:szCs w:val="22"/>
          <w:lang w:val="hr-HR"/>
        </w:rPr>
        <w:t>.</w:t>
      </w:r>
    </w:p>
    <w:p w14:paraId="7082E6FC" w14:textId="175EB487" w:rsidR="00356B10" w:rsidRPr="007B50A1" w:rsidRDefault="00356B10" w:rsidP="00690195">
      <w:pPr>
        <w:jc w:val="both"/>
        <w:rPr>
          <w:b/>
          <w:bCs/>
          <w:szCs w:val="22"/>
          <w:lang w:val="hr-HR"/>
        </w:rPr>
      </w:pPr>
      <w:r w:rsidRPr="00D70181">
        <w:rPr>
          <w:bCs/>
          <w:szCs w:val="22"/>
          <w:lang w:val="hr-HR"/>
        </w:rPr>
        <w:t>1. Priprema</w:t>
      </w:r>
      <w:r w:rsidRPr="007B50A1">
        <w:rPr>
          <w:b/>
          <w:bCs/>
          <w:szCs w:val="22"/>
          <w:lang w:val="hr-HR"/>
        </w:rPr>
        <w:t xml:space="preserve"> rekonstituisanog rastvora (167,3 mg/m</w:t>
      </w:r>
      <w:r w:rsidR="001B25EA">
        <w:rPr>
          <w:b/>
          <w:bCs/>
          <w:szCs w:val="22"/>
          <w:lang w:val="hr-HR"/>
        </w:rPr>
        <w:t>l</w:t>
      </w:r>
      <w:r w:rsidRPr="007B50A1">
        <w:rPr>
          <w:b/>
          <w:bCs/>
          <w:szCs w:val="22"/>
          <w:lang w:val="hr-HR"/>
        </w:rPr>
        <w:t xml:space="preserve"> ceftazidima):</w:t>
      </w:r>
    </w:p>
    <w:p w14:paraId="17E7BEAB" w14:textId="28D75DA3" w:rsidR="00312F05" w:rsidRPr="00B64872" w:rsidRDefault="00356B10" w:rsidP="00690195">
      <w:pPr>
        <w:pStyle w:val="ListParagraph"/>
        <w:numPr>
          <w:ilvl w:val="0"/>
          <w:numId w:val="54"/>
        </w:numPr>
        <w:jc w:val="both"/>
        <w:rPr>
          <w:lang w:val="hr-HR"/>
        </w:rPr>
      </w:pPr>
      <w:r w:rsidRPr="00690195">
        <w:rPr>
          <w:rFonts w:ascii="Times New Roman" w:hAnsi="Times New Roman"/>
          <w:lang w:val="hr-HR"/>
        </w:rPr>
        <w:t>Umetnite iglu šprica kroz zatvarač bočice i ubrizgajte 10 m</w:t>
      </w:r>
      <w:r w:rsidR="001B25EA" w:rsidRPr="00690195">
        <w:rPr>
          <w:rFonts w:ascii="Times New Roman" w:hAnsi="Times New Roman"/>
          <w:lang w:val="hr-HR"/>
        </w:rPr>
        <w:t>l</w:t>
      </w:r>
      <w:r w:rsidRPr="00690195">
        <w:rPr>
          <w:rFonts w:ascii="Times New Roman" w:hAnsi="Times New Roman"/>
          <w:lang w:val="hr-HR"/>
        </w:rPr>
        <w:t xml:space="preserve"> sterilne vode za injekcije.</w:t>
      </w:r>
    </w:p>
    <w:p w14:paraId="0C345C10" w14:textId="69300ABB" w:rsidR="00312F05" w:rsidRPr="00B64872" w:rsidRDefault="00356B10" w:rsidP="00690195">
      <w:pPr>
        <w:pStyle w:val="ListParagraph"/>
        <w:numPr>
          <w:ilvl w:val="0"/>
          <w:numId w:val="54"/>
        </w:numPr>
        <w:jc w:val="both"/>
        <w:rPr>
          <w:lang w:val="hr-HR"/>
        </w:rPr>
      </w:pPr>
      <w:r w:rsidRPr="00690195">
        <w:rPr>
          <w:rFonts w:ascii="Times New Roman" w:hAnsi="Times New Roman"/>
          <w:lang w:val="hr-HR"/>
        </w:rPr>
        <w:t>Izvadite iglu i protresite bočicu dok ne dobijete bistri rastvor.</w:t>
      </w:r>
    </w:p>
    <w:p w14:paraId="68E4580A" w14:textId="7318A3F0" w:rsidR="00356B10" w:rsidRPr="00B64872" w:rsidRDefault="001B25EA" w:rsidP="00690195">
      <w:pPr>
        <w:pStyle w:val="ListParagraph"/>
        <w:numPr>
          <w:ilvl w:val="0"/>
          <w:numId w:val="54"/>
        </w:numPr>
        <w:jc w:val="both"/>
        <w:rPr>
          <w:lang w:val="hr-HR"/>
        </w:rPr>
      </w:pPr>
      <w:r w:rsidRPr="00690195">
        <w:rPr>
          <w:rFonts w:ascii="Times New Roman" w:hAnsi="Times New Roman"/>
          <w:lang w:val="hr-HR"/>
        </w:rPr>
        <w:t>U</w:t>
      </w:r>
      <w:r w:rsidR="00356B10" w:rsidRPr="00690195">
        <w:rPr>
          <w:rFonts w:ascii="Times New Roman" w:hAnsi="Times New Roman"/>
          <w:lang w:val="hr-HR"/>
        </w:rPr>
        <w:t xml:space="preserve">metnite iglu za oslobađanje gasa kroz zatvarač bočice </w:t>
      </w:r>
      <w:r w:rsidRPr="00690195">
        <w:rPr>
          <w:rFonts w:ascii="Times New Roman" w:hAnsi="Times New Roman"/>
          <w:b/>
          <w:lang w:val="hr-HR"/>
        </w:rPr>
        <w:t>nakon</w:t>
      </w:r>
      <w:r w:rsidRPr="00690195">
        <w:rPr>
          <w:rFonts w:ascii="Times New Roman" w:hAnsi="Times New Roman"/>
          <w:lang w:val="hr-HR"/>
        </w:rPr>
        <w:t xml:space="preserve"> što se proizvod rastvori </w:t>
      </w:r>
      <w:r w:rsidR="00356B10" w:rsidRPr="00690195">
        <w:rPr>
          <w:rFonts w:ascii="Times New Roman" w:hAnsi="Times New Roman"/>
          <w:lang w:val="hr-HR"/>
        </w:rPr>
        <w:t>kako bi</w:t>
      </w:r>
      <w:r w:rsidRPr="00690195">
        <w:rPr>
          <w:rFonts w:ascii="Times New Roman" w:hAnsi="Times New Roman"/>
          <w:lang w:val="hr-HR"/>
        </w:rPr>
        <w:t xml:space="preserve"> se</w:t>
      </w:r>
      <w:r w:rsidR="00356B10" w:rsidRPr="00690195">
        <w:rPr>
          <w:rFonts w:ascii="Times New Roman" w:hAnsi="Times New Roman"/>
          <w:lang w:val="hr-HR"/>
        </w:rPr>
        <w:t xml:space="preserve"> </w:t>
      </w:r>
      <w:r w:rsidRPr="00690195">
        <w:rPr>
          <w:rFonts w:ascii="Times New Roman" w:hAnsi="Times New Roman"/>
          <w:lang w:val="hr-HR"/>
        </w:rPr>
        <w:t>oslobodio</w:t>
      </w:r>
      <w:r w:rsidR="00356B10" w:rsidRPr="00690195">
        <w:rPr>
          <w:rFonts w:ascii="Times New Roman" w:hAnsi="Times New Roman"/>
          <w:lang w:val="hr-HR"/>
        </w:rPr>
        <w:t xml:space="preserve"> unutrašnji pritisak (ovo je važno za očuvanje sterilnosti proizvoda).</w:t>
      </w:r>
    </w:p>
    <w:p w14:paraId="1B1279A3" w14:textId="2DECDE05" w:rsidR="00356B10" w:rsidRPr="007B50A1" w:rsidRDefault="00356B10" w:rsidP="00690195">
      <w:pPr>
        <w:jc w:val="both"/>
        <w:rPr>
          <w:b/>
          <w:bCs/>
          <w:szCs w:val="22"/>
          <w:lang w:val="hr-HR"/>
        </w:rPr>
      </w:pPr>
      <w:r w:rsidRPr="00D70181">
        <w:rPr>
          <w:bCs/>
          <w:szCs w:val="22"/>
          <w:lang w:val="hr-HR"/>
        </w:rPr>
        <w:t>2. Priprema</w:t>
      </w:r>
      <w:r w:rsidRPr="007B50A1">
        <w:rPr>
          <w:b/>
          <w:bCs/>
          <w:szCs w:val="22"/>
          <w:lang w:val="hr-HR"/>
        </w:rPr>
        <w:t xml:space="preserve"> konačnog osnovnog rastvora za infuziju s konačnom koncentracijom od 10 mg/m</w:t>
      </w:r>
      <w:r w:rsidR="001B25EA">
        <w:rPr>
          <w:b/>
          <w:bCs/>
          <w:szCs w:val="22"/>
          <w:lang w:val="hr-HR"/>
        </w:rPr>
        <w:t xml:space="preserve">l </w:t>
      </w:r>
      <w:r w:rsidR="001B25EA" w:rsidRPr="007B50A1">
        <w:rPr>
          <w:b/>
          <w:bCs/>
          <w:szCs w:val="22"/>
          <w:lang w:val="hr-HR"/>
        </w:rPr>
        <w:t>ceftazidima</w:t>
      </w:r>
      <w:r w:rsidRPr="007B50A1">
        <w:rPr>
          <w:b/>
          <w:bCs/>
          <w:szCs w:val="22"/>
          <w:lang w:val="hr-HR"/>
        </w:rPr>
        <w:t>:</w:t>
      </w:r>
    </w:p>
    <w:p w14:paraId="1F613B18" w14:textId="499B5525" w:rsidR="00312F05" w:rsidRPr="00690195" w:rsidRDefault="00312F05" w:rsidP="00690195">
      <w:pPr>
        <w:pStyle w:val="ListParagraph"/>
        <w:numPr>
          <w:ilvl w:val="0"/>
          <w:numId w:val="53"/>
        </w:numPr>
        <w:jc w:val="both"/>
        <w:rPr>
          <w:lang w:val="hr-HR"/>
        </w:rPr>
      </w:pPr>
      <w:r w:rsidRPr="00690195">
        <w:rPr>
          <w:rFonts w:ascii="Times New Roman" w:hAnsi="Times New Roman"/>
          <w:lang w:val="hr-HR"/>
        </w:rPr>
        <w:t>Dalje razblažite rekonstituisani rastvor tako što ćete 3 ml rekonstituisanog rastvora prenijeti u infuzionu kesu ili špric koji sadrži 47 ml razblaživača (rastvor natrijum-hlorida 9 mg/ml (0,9%) za injekcije ili rastvor dekstroze 50 mg/ml (5%) za injekcije) kako bi se postigla konačna zapremina od 50 ml.</w:t>
      </w:r>
    </w:p>
    <w:p w14:paraId="671E5B09" w14:textId="61479AF2" w:rsidR="00312F05" w:rsidRPr="00690195" w:rsidRDefault="00312F05" w:rsidP="00690195">
      <w:pPr>
        <w:pStyle w:val="ListParagraph"/>
        <w:numPr>
          <w:ilvl w:val="0"/>
          <w:numId w:val="53"/>
        </w:numPr>
        <w:jc w:val="both"/>
        <w:rPr>
          <w:lang w:val="hr-HR"/>
        </w:rPr>
      </w:pPr>
      <w:r w:rsidRPr="00690195">
        <w:rPr>
          <w:rFonts w:ascii="Times New Roman" w:hAnsi="Times New Roman"/>
          <w:lang w:val="hr-HR"/>
        </w:rPr>
        <w:t>Temeljno izmiješajte (npr. nježno okrenite infuzionu kesu ili pomoću priključka za špric nježno prebacujte rastvor najmanje 5 puta iz jednog u drugi špric).</w:t>
      </w:r>
    </w:p>
    <w:p w14:paraId="3D2796A9" w14:textId="127D6A36" w:rsidR="00312F05" w:rsidRPr="00B64872" w:rsidRDefault="00312F05" w:rsidP="00690195">
      <w:pPr>
        <w:jc w:val="both"/>
        <w:rPr>
          <w:lang w:val="hr-HR"/>
        </w:rPr>
      </w:pPr>
    </w:p>
    <w:p w14:paraId="2ED11B50" w14:textId="7060624C" w:rsidR="00356B10" w:rsidRPr="00B64872" w:rsidRDefault="00356B10" w:rsidP="00690195">
      <w:pPr>
        <w:pStyle w:val="ListParagraph"/>
        <w:numPr>
          <w:ilvl w:val="0"/>
          <w:numId w:val="53"/>
        </w:numPr>
        <w:jc w:val="both"/>
        <w:rPr>
          <w:lang w:val="hr-HR"/>
        </w:rPr>
      </w:pPr>
      <w:r w:rsidRPr="00690195">
        <w:rPr>
          <w:rFonts w:ascii="Times New Roman" w:hAnsi="Times New Roman"/>
          <w:lang w:val="hr-HR"/>
        </w:rPr>
        <w:t>Prenesite odgovarajuć</w:t>
      </w:r>
      <w:r w:rsidR="00C13428" w:rsidRPr="00690195">
        <w:rPr>
          <w:rFonts w:ascii="Times New Roman" w:hAnsi="Times New Roman"/>
          <w:lang w:val="hr-HR"/>
        </w:rPr>
        <w:t>u zapreminu</w:t>
      </w:r>
      <w:r w:rsidRPr="00690195">
        <w:rPr>
          <w:rFonts w:ascii="Times New Roman" w:hAnsi="Times New Roman"/>
          <w:lang w:val="hr-HR"/>
        </w:rPr>
        <w:t xml:space="preserve"> osnovnog rastvora ceftazidima </w:t>
      </w:r>
      <w:r w:rsidR="00A7086C" w:rsidRPr="00690195">
        <w:rPr>
          <w:rFonts w:ascii="Times New Roman" w:hAnsi="Times New Roman"/>
          <w:lang w:val="hr-HR"/>
        </w:rPr>
        <w:t>od</w:t>
      </w:r>
      <w:r w:rsidRPr="00690195">
        <w:rPr>
          <w:rFonts w:ascii="Times New Roman" w:hAnsi="Times New Roman"/>
          <w:lang w:val="hr-HR"/>
        </w:rPr>
        <w:t xml:space="preserve"> </w:t>
      </w:r>
      <w:r w:rsidRPr="00690195">
        <w:rPr>
          <w:rFonts w:ascii="Times New Roman" w:hAnsi="Times New Roman"/>
          <w:b/>
          <w:lang w:val="hr-HR"/>
        </w:rPr>
        <w:t>10 mg/m</w:t>
      </w:r>
      <w:r w:rsidR="00A7086C" w:rsidRPr="00690195">
        <w:rPr>
          <w:rFonts w:ascii="Times New Roman" w:hAnsi="Times New Roman"/>
          <w:b/>
          <w:lang w:val="hr-HR"/>
        </w:rPr>
        <w:t>l</w:t>
      </w:r>
      <w:r w:rsidRPr="00690195">
        <w:rPr>
          <w:rFonts w:ascii="Times New Roman" w:hAnsi="Times New Roman"/>
          <w:lang w:val="hr-HR"/>
        </w:rPr>
        <w:t xml:space="preserve"> u </w:t>
      </w:r>
      <w:r w:rsidR="00A7086C" w:rsidRPr="00690195">
        <w:rPr>
          <w:rFonts w:ascii="Times New Roman" w:hAnsi="Times New Roman"/>
          <w:lang w:val="hr-HR"/>
        </w:rPr>
        <w:t xml:space="preserve">infuzioni </w:t>
      </w:r>
      <w:r w:rsidRPr="00690195">
        <w:rPr>
          <w:rFonts w:ascii="Times New Roman" w:hAnsi="Times New Roman"/>
          <w:lang w:val="hr-HR"/>
        </w:rPr>
        <w:t xml:space="preserve">špric. Pogledajte tabelu ispod za </w:t>
      </w:r>
      <w:r w:rsidR="003952B1" w:rsidRPr="00690195">
        <w:rPr>
          <w:rFonts w:ascii="Times New Roman" w:hAnsi="Times New Roman"/>
          <w:lang w:val="hr-HR"/>
        </w:rPr>
        <w:t>zapreminu</w:t>
      </w:r>
      <w:r w:rsidRPr="00690195">
        <w:rPr>
          <w:rFonts w:ascii="Times New Roman" w:hAnsi="Times New Roman"/>
          <w:lang w:val="hr-HR"/>
        </w:rPr>
        <w:t xml:space="preserve"> osnovnog rastvora koj</w:t>
      </w:r>
      <w:r w:rsidR="006A4FD2" w:rsidRPr="00690195">
        <w:rPr>
          <w:rFonts w:ascii="Times New Roman" w:hAnsi="Times New Roman"/>
          <w:lang w:val="hr-HR"/>
        </w:rPr>
        <w:t>u</w:t>
      </w:r>
      <w:r w:rsidRPr="00690195">
        <w:rPr>
          <w:rFonts w:ascii="Times New Roman" w:hAnsi="Times New Roman"/>
          <w:lang w:val="hr-HR"/>
        </w:rPr>
        <w:t xml:space="preserve"> treba pren</w:t>
      </w:r>
      <w:r w:rsidR="003952B1" w:rsidRPr="00690195">
        <w:rPr>
          <w:rFonts w:ascii="Times New Roman" w:hAnsi="Times New Roman"/>
          <w:lang w:val="hr-HR"/>
        </w:rPr>
        <w:t>ij</w:t>
      </w:r>
      <w:r w:rsidRPr="00690195">
        <w:rPr>
          <w:rFonts w:ascii="Times New Roman" w:hAnsi="Times New Roman"/>
          <w:lang w:val="hr-HR"/>
        </w:rPr>
        <w:t>eti u infuzioni špric za prim</w:t>
      </w:r>
      <w:r w:rsidR="003952B1" w:rsidRPr="00690195">
        <w:rPr>
          <w:rFonts w:ascii="Times New Roman" w:hAnsi="Times New Roman"/>
          <w:lang w:val="hr-HR"/>
        </w:rPr>
        <w:t>j</w:t>
      </w:r>
      <w:r w:rsidRPr="00690195">
        <w:rPr>
          <w:rFonts w:ascii="Times New Roman" w:hAnsi="Times New Roman"/>
          <w:lang w:val="hr-HR"/>
        </w:rPr>
        <w:t>enu. Vr</w:t>
      </w:r>
      <w:r w:rsidR="003952B1" w:rsidRPr="00690195">
        <w:rPr>
          <w:rFonts w:ascii="Times New Roman" w:hAnsi="Times New Roman"/>
          <w:lang w:val="hr-HR"/>
        </w:rPr>
        <w:t>ij</w:t>
      </w:r>
      <w:r w:rsidRPr="00690195">
        <w:rPr>
          <w:rFonts w:ascii="Times New Roman" w:hAnsi="Times New Roman"/>
          <w:lang w:val="hr-HR"/>
        </w:rPr>
        <w:t>ednosti u tabeli su približne, jer može biti potrebno zaokruživanje na najbližu oznaku na odgovarajuće velikom špricu.</w:t>
      </w:r>
    </w:p>
    <w:p w14:paraId="27118F46" w14:textId="7C5D8EF0" w:rsidR="00356B10" w:rsidRPr="00B64872" w:rsidRDefault="00356B10" w:rsidP="00690195">
      <w:pPr>
        <w:ind w:left="720"/>
        <w:jc w:val="both"/>
        <w:rPr>
          <w:szCs w:val="22"/>
          <w:lang w:val="hr-HR"/>
        </w:rPr>
      </w:pPr>
      <w:r w:rsidRPr="00B64872">
        <w:rPr>
          <w:szCs w:val="22"/>
          <w:lang w:val="hr-HR"/>
        </w:rPr>
        <w:t>Napomena: Tabele NI</w:t>
      </w:r>
      <w:r w:rsidR="00AD448E" w:rsidRPr="00B64872">
        <w:rPr>
          <w:szCs w:val="22"/>
          <w:lang w:val="hr-HR"/>
        </w:rPr>
        <w:t>JE</w:t>
      </w:r>
      <w:r w:rsidRPr="00B64872">
        <w:rPr>
          <w:szCs w:val="22"/>
          <w:lang w:val="hr-HR"/>
        </w:rPr>
        <w:t>SU sveobuhvatne za sve moguće izračunate doze, ali se mogu koristiti za proc</w:t>
      </w:r>
      <w:r w:rsidR="00AD448E" w:rsidRPr="00B64872">
        <w:rPr>
          <w:szCs w:val="22"/>
          <w:lang w:val="hr-HR"/>
        </w:rPr>
        <w:t>j</w:t>
      </w:r>
      <w:r w:rsidRPr="00B64872">
        <w:rPr>
          <w:szCs w:val="22"/>
          <w:lang w:val="hr-HR"/>
        </w:rPr>
        <w:t xml:space="preserve">enu </w:t>
      </w:r>
      <w:r w:rsidR="00AD448E" w:rsidRPr="00B64872">
        <w:rPr>
          <w:szCs w:val="22"/>
          <w:lang w:val="hr-HR"/>
        </w:rPr>
        <w:t>približne zapremine</w:t>
      </w:r>
      <w:r w:rsidRPr="00B64872">
        <w:rPr>
          <w:szCs w:val="22"/>
          <w:lang w:val="hr-HR"/>
        </w:rPr>
        <w:t xml:space="preserve"> </w:t>
      </w:r>
      <w:r w:rsidR="006A4FD2" w:rsidRPr="00B64872">
        <w:rPr>
          <w:szCs w:val="22"/>
          <w:lang w:val="hr-HR"/>
        </w:rPr>
        <w:t>radi</w:t>
      </w:r>
      <w:r w:rsidRPr="00B64872">
        <w:rPr>
          <w:szCs w:val="22"/>
          <w:lang w:val="hr-HR"/>
        </w:rPr>
        <w:t xml:space="preserve"> prov</w:t>
      </w:r>
      <w:r w:rsidR="00AD448E" w:rsidRPr="00B64872">
        <w:rPr>
          <w:szCs w:val="22"/>
          <w:lang w:val="hr-HR"/>
        </w:rPr>
        <w:t>j</w:t>
      </w:r>
      <w:r w:rsidRPr="00B64872">
        <w:rPr>
          <w:szCs w:val="22"/>
          <w:lang w:val="hr-HR"/>
        </w:rPr>
        <w:t>er</w:t>
      </w:r>
      <w:r w:rsidR="006A4FD2" w:rsidRPr="00B64872">
        <w:rPr>
          <w:szCs w:val="22"/>
          <w:lang w:val="hr-HR"/>
        </w:rPr>
        <w:t>e</w:t>
      </w:r>
      <w:r w:rsidRPr="00B64872">
        <w:rPr>
          <w:szCs w:val="22"/>
          <w:lang w:val="hr-HR"/>
        </w:rPr>
        <w:t xml:space="preserve"> </w:t>
      </w:r>
      <w:r w:rsidR="006A4FD2" w:rsidRPr="00B64872">
        <w:rPr>
          <w:szCs w:val="22"/>
          <w:lang w:val="hr-HR"/>
        </w:rPr>
        <w:t>proračuna</w:t>
      </w:r>
      <w:r w:rsidRPr="00B64872">
        <w:rPr>
          <w:szCs w:val="22"/>
          <w:lang w:val="hr-HR"/>
        </w:rPr>
        <w:t>.</w:t>
      </w:r>
    </w:p>
    <w:p w14:paraId="46D2CA9C" w14:textId="77777777" w:rsidR="006A4FD2" w:rsidRPr="00B64872" w:rsidRDefault="006A4FD2" w:rsidP="00690195">
      <w:pPr>
        <w:jc w:val="both"/>
        <w:rPr>
          <w:szCs w:val="22"/>
          <w:lang w:val="hr-HR"/>
        </w:rPr>
      </w:pPr>
    </w:p>
    <w:p w14:paraId="67B247A5" w14:textId="3CA7DECB" w:rsidR="00356B10" w:rsidRPr="00D70181" w:rsidRDefault="00356B10" w:rsidP="00690195">
      <w:pPr>
        <w:jc w:val="both"/>
        <w:rPr>
          <w:bCs/>
          <w:szCs w:val="22"/>
          <w:lang w:val="hr-HR"/>
        </w:rPr>
      </w:pPr>
      <w:r w:rsidRPr="00D70181">
        <w:rPr>
          <w:bCs/>
          <w:szCs w:val="22"/>
          <w:lang w:val="hr-HR"/>
        </w:rPr>
        <w:t xml:space="preserve">Doziranje </w:t>
      </w:r>
      <w:r w:rsidR="006A4FD2">
        <w:rPr>
          <w:bCs/>
          <w:szCs w:val="22"/>
          <w:lang w:val="hr-HR"/>
        </w:rPr>
        <w:t xml:space="preserve">lijeka </w:t>
      </w:r>
      <w:r w:rsidRPr="00D70181">
        <w:rPr>
          <w:bCs/>
          <w:szCs w:val="22"/>
          <w:lang w:val="hr-HR"/>
        </w:rPr>
        <w:t>Zaviceft</w:t>
      </w:r>
      <w:r w:rsidR="00526418">
        <w:rPr>
          <w:bCs/>
          <w:szCs w:val="22"/>
          <w:lang w:val="hr-HR"/>
        </w:rPr>
        <w:t>a</w:t>
      </w:r>
      <w:r w:rsidRPr="00D70181">
        <w:rPr>
          <w:bCs/>
          <w:szCs w:val="22"/>
          <w:lang w:val="hr-HR"/>
        </w:rPr>
        <w:t xml:space="preserve"> kod pedijatrijskih pacijenata od rođenja (uključujući pr</w:t>
      </w:r>
      <w:r w:rsidR="00AD448E" w:rsidRPr="00D70181">
        <w:rPr>
          <w:bCs/>
          <w:szCs w:val="22"/>
          <w:lang w:val="hr-HR"/>
        </w:rPr>
        <w:t>ij</w:t>
      </w:r>
      <w:r w:rsidRPr="00D70181">
        <w:rPr>
          <w:bCs/>
          <w:szCs w:val="22"/>
          <w:lang w:val="hr-HR"/>
        </w:rPr>
        <w:t>evremeno rođene) do &lt; 3 m</w:t>
      </w:r>
      <w:r w:rsidR="00AD448E" w:rsidRPr="00D70181">
        <w:rPr>
          <w:bCs/>
          <w:szCs w:val="22"/>
          <w:lang w:val="hr-HR"/>
        </w:rPr>
        <w:t>j</w:t>
      </w:r>
      <w:r w:rsidRPr="00D70181">
        <w:rPr>
          <w:bCs/>
          <w:szCs w:val="22"/>
          <w:lang w:val="hr-HR"/>
        </w:rPr>
        <w:t xml:space="preserve">eseca starosti pomoću osnovnog rastvora </w:t>
      </w:r>
      <w:r w:rsidR="006A4FD2">
        <w:rPr>
          <w:bCs/>
          <w:szCs w:val="22"/>
          <w:lang w:val="hr-HR"/>
        </w:rPr>
        <w:t xml:space="preserve">lijeka </w:t>
      </w:r>
      <w:r w:rsidRPr="00D70181">
        <w:rPr>
          <w:bCs/>
          <w:szCs w:val="22"/>
          <w:lang w:val="hr-HR"/>
        </w:rPr>
        <w:t>Zavicefte od 50 m</w:t>
      </w:r>
      <w:r w:rsidR="00420077">
        <w:rPr>
          <w:bCs/>
          <w:szCs w:val="22"/>
          <w:lang w:val="hr-HR"/>
        </w:rPr>
        <w:t>l</w:t>
      </w:r>
      <w:r w:rsidRPr="00D70181">
        <w:rPr>
          <w:bCs/>
          <w:szCs w:val="22"/>
          <w:lang w:val="hr-HR"/>
        </w:rPr>
        <w:t xml:space="preserve"> (konačna koncentracija </w:t>
      </w:r>
      <w:r w:rsidRPr="00D70181">
        <w:rPr>
          <w:bCs/>
          <w:szCs w:val="22"/>
          <w:lang w:val="hr-HR"/>
        </w:rPr>
        <w:lastRenderedPageBreak/>
        <w:t xml:space="preserve">ceftazidima </w:t>
      </w:r>
      <w:r w:rsidR="006A4FD2">
        <w:rPr>
          <w:bCs/>
          <w:szCs w:val="22"/>
          <w:lang w:val="hr-HR"/>
        </w:rPr>
        <w:t xml:space="preserve">pd </w:t>
      </w:r>
      <w:r w:rsidRPr="00D70181">
        <w:rPr>
          <w:bCs/>
          <w:szCs w:val="22"/>
          <w:lang w:val="hr-HR"/>
        </w:rPr>
        <w:t>10 mg/m</w:t>
      </w:r>
      <w:r w:rsidR="006A4FD2">
        <w:rPr>
          <w:bCs/>
          <w:szCs w:val="22"/>
          <w:lang w:val="hr-HR"/>
        </w:rPr>
        <w:t>l</w:t>
      </w:r>
      <w:r w:rsidRPr="00D70181">
        <w:rPr>
          <w:bCs/>
          <w:szCs w:val="22"/>
          <w:lang w:val="hr-HR"/>
        </w:rPr>
        <w:t>) pripremljenog s</w:t>
      </w:r>
      <w:r w:rsidR="006A4FD2">
        <w:rPr>
          <w:bCs/>
          <w:szCs w:val="22"/>
          <w:lang w:val="hr-HR"/>
        </w:rPr>
        <w:t>a</w:t>
      </w:r>
      <w:r w:rsidRPr="00D70181">
        <w:rPr>
          <w:bCs/>
          <w:szCs w:val="22"/>
          <w:lang w:val="hr-HR"/>
        </w:rPr>
        <w:t xml:space="preserve"> 3 m</w:t>
      </w:r>
      <w:r w:rsidR="006A4FD2">
        <w:rPr>
          <w:bCs/>
          <w:szCs w:val="22"/>
          <w:lang w:val="hr-HR"/>
        </w:rPr>
        <w:t>l</w:t>
      </w:r>
      <w:r w:rsidRPr="00D70181">
        <w:rPr>
          <w:bCs/>
          <w:szCs w:val="22"/>
          <w:lang w:val="hr-HR"/>
        </w:rPr>
        <w:t xml:space="preserve"> rekonstituisanog rastvora </w:t>
      </w:r>
      <w:r w:rsidR="006A4FD2">
        <w:rPr>
          <w:bCs/>
          <w:szCs w:val="22"/>
          <w:lang w:val="hr-HR"/>
        </w:rPr>
        <w:t>izvučenog</w:t>
      </w:r>
      <w:r w:rsidRPr="00D70181">
        <w:rPr>
          <w:bCs/>
          <w:szCs w:val="22"/>
          <w:lang w:val="hr-HR"/>
        </w:rPr>
        <w:t xml:space="preserve"> iz bočice i dodatog u 47 m</w:t>
      </w:r>
      <w:r w:rsidR="006A4FD2">
        <w:rPr>
          <w:bCs/>
          <w:szCs w:val="22"/>
          <w:lang w:val="hr-HR"/>
        </w:rPr>
        <w:t>l</w:t>
      </w:r>
      <w:r w:rsidRPr="00D70181">
        <w:rPr>
          <w:bCs/>
          <w:szCs w:val="22"/>
          <w:lang w:val="hr-HR"/>
        </w:rPr>
        <w:t xml:space="preserve"> </w:t>
      </w:r>
      <w:r w:rsidR="006A4FD2">
        <w:rPr>
          <w:bCs/>
          <w:szCs w:val="22"/>
          <w:lang w:val="hr-HR"/>
        </w:rPr>
        <w:t>razblaživača</w:t>
      </w:r>
      <w:r w:rsidRPr="00D70181">
        <w:rPr>
          <w:bCs/>
          <w:szCs w:val="22"/>
          <w:lang w:val="hr-HR"/>
        </w:rPr>
        <w:t>.</w:t>
      </w:r>
    </w:p>
    <w:p w14:paraId="78C10016" w14:textId="77777777" w:rsidR="00203A63" w:rsidRPr="007B50A1" w:rsidRDefault="00203A63" w:rsidP="00356B10">
      <w:pPr>
        <w:jc w:val="both"/>
        <w:rPr>
          <w:b/>
          <w:bCs/>
          <w:szCs w:val="22"/>
          <w:lang w:val="hr-HR"/>
        </w:rPr>
      </w:pPr>
    </w:p>
    <w:tbl>
      <w:tblPr>
        <w:tblW w:w="89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0"/>
        <w:gridCol w:w="1350"/>
        <w:gridCol w:w="1800"/>
        <w:gridCol w:w="3304"/>
      </w:tblGrid>
      <w:tr w:rsidR="00203A63" w:rsidRPr="007B50A1" w14:paraId="37068D8B" w14:textId="77777777" w:rsidTr="00203A63">
        <w:trPr>
          <w:trHeight w:val="274"/>
        </w:trPr>
        <w:tc>
          <w:tcPr>
            <w:tcW w:w="2510" w:type="dxa"/>
            <w:tcBorders>
              <w:top w:val="single" w:sz="4" w:space="0" w:color="auto"/>
              <w:left w:val="single" w:sz="4" w:space="0" w:color="auto"/>
              <w:bottom w:val="single" w:sz="4" w:space="0" w:color="auto"/>
              <w:right w:val="single" w:sz="4" w:space="0" w:color="auto"/>
            </w:tcBorders>
            <w:noWrap/>
            <w:vAlign w:val="center"/>
            <w:hideMark/>
          </w:tcPr>
          <w:p w14:paraId="13D8D45C" w14:textId="073A10F6" w:rsidR="00203A63" w:rsidRPr="007B50A1" w:rsidRDefault="00203A63">
            <w:pPr>
              <w:jc w:val="both"/>
              <w:rPr>
                <w:b/>
                <w:bCs/>
                <w:szCs w:val="22"/>
                <w:lang w:val="hr-HR"/>
              </w:rPr>
            </w:pPr>
            <w:r w:rsidRPr="007B50A1">
              <w:rPr>
                <w:b/>
                <w:bCs/>
                <w:szCs w:val="22"/>
                <w:lang w:val="hr-HR"/>
              </w:rPr>
              <w:t xml:space="preserve">Uzrast i </w:t>
            </w:r>
            <w:r w:rsidR="006A4FD2">
              <w:rPr>
                <w:b/>
                <w:bCs/>
                <w:szCs w:val="22"/>
                <w:lang w:val="hr-HR"/>
              </w:rPr>
              <w:t xml:space="preserve">doza lijeka </w:t>
            </w:r>
            <w:r w:rsidRPr="007B50A1">
              <w:rPr>
                <w:b/>
                <w:bCs/>
                <w:szCs w:val="22"/>
                <w:lang w:val="hr-HR"/>
              </w:rPr>
              <w:t>Zavicefta (mg/kg)</w:t>
            </w:r>
            <w:r w:rsidRPr="007B50A1">
              <w:rPr>
                <w:b/>
                <w:bCs/>
                <w:szCs w:val="22"/>
                <w:vertAlign w:val="superscript"/>
                <w:lang w:val="hr-HR"/>
              </w:rPr>
              <w:t>1</w:t>
            </w:r>
          </w:p>
        </w:tc>
        <w:tc>
          <w:tcPr>
            <w:tcW w:w="1350" w:type="dxa"/>
            <w:tcBorders>
              <w:top w:val="single" w:sz="4" w:space="0" w:color="auto"/>
              <w:left w:val="single" w:sz="4" w:space="0" w:color="auto"/>
              <w:bottom w:val="single" w:sz="4" w:space="0" w:color="auto"/>
              <w:right w:val="single" w:sz="4" w:space="0" w:color="auto"/>
            </w:tcBorders>
            <w:noWrap/>
            <w:vAlign w:val="center"/>
            <w:hideMark/>
          </w:tcPr>
          <w:p w14:paraId="00577823" w14:textId="297AA4B6" w:rsidR="00203A63" w:rsidRPr="007B50A1" w:rsidRDefault="00203A63" w:rsidP="00203A63">
            <w:pPr>
              <w:jc w:val="both"/>
              <w:rPr>
                <w:b/>
                <w:bCs/>
                <w:szCs w:val="22"/>
                <w:lang w:val="hr-HR"/>
              </w:rPr>
            </w:pPr>
            <w:r w:rsidRPr="007B50A1">
              <w:rPr>
                <w:b/>
                <w:bCs/>
                <w:szCs w:val="22"/>
                <w:lang w:val="hr-HR"/>
              </w:rPr>
              <w:t>Težina (kg)</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36A8785C" w14:textId="397DFDE1" w:rsidR="00203A63" w:rsidRPr="007B50A1" w:rsidRDefault="00203A63" w:rsidP="00203A63">
            <w:pPr>
              <w:jc w:val="both"/>
              <w:rPr>
                <w:b/>
                <w:bCs/>
                <w:szCs w:val="22"/>
                <w:lang w:val="hr-HR"/>
              </w:rPr>
            </w:pPr>
            <w:r w:rsidRPr="007B50A1">
              <w:rPr>
                <w:b/>
                <w:bCs/>
                <w:szCs w:val="22"/>
                <w:lang w:val="hr-HR"/>
              </w:rPr>
              <w:t>Doza</w:t>
            </w:r>
          </w:p>
          <w:p w14:paraId="781E2A40" w14:textId="1F92D865" w:rsidR="00203A63" w:rsidRPr="007B50A1" w:rsidRDefault="00203A63" w:rsidP="00203A63">
            <w:pPr>
              <w:jc w:val="both"/>
              <w:rPr>
                <w:b/>
                <w:bCs/>
                <w:szCs w:val="22"/>
                <w:lang w:val="hr-HR"/>
              </w:rPr>
            </w:pPr>
            <w:r w:rsidRPr="007B50A1">
              <w:rPr>
                <w:b/>
                <w:bCs/>
                <w:szCs w:val="22"/>
                <w:lang w:val="hr-HR"/>
              </w:rPr>
              <w:t>(mg ceftazidima)</w:t>
            </w:r>
          </w:p>
        </w:tc>
        <w:tc>
          <w:tcPr>
            <w:tcW w:w="3304" w:type="dxa"/>
            <w:tcBorders>
              <w:top w:val="single" w:sz="4" w:space="0" w:color="auto"/>
              <w:left w:val="single" w:sz="4" w:space="0" w:color="auto"/>
              <w:bottom w:val="single" w:sz="4" w:space="0" w:color="auto"/>
              <w:right w:val="single" w:sz="4" w:space="0" w:color="auto"/>
            </w:tcBorders>
            <w:noWrap/>
            <w:vAlign w:val="center"/>
            <w:hideMark/>
          </w:tcPr>
          <w:p w14:paraId="3847D6C1" w14:textId="504F7B79" w:rsidR="00203A63" w:rsidRPr="007B50A1" w:rsidRDefault="00006017">
            <w:pPr>
              <w:jc w:val="both"/>
              <w:rPr>
                <w:b/>
                <w:bCs/>
                <w:szCs w:val="22"/>
                <w:lang w:val="hr-HR"/>
              </w:rPr>
            </w:pPr>
            <w:r w:rsidRPr="007B50A1">
              <w:rPr>
                <w:b/>
                <w:bCs/>
                <w:szCs w:val="22"/>
                <w:lang w:val="hr-HR"/>
              </w:rPr>
              <w:t xml:space="preserve">Zapremina </w:t>
            </w:r>
            <w:r w:rsidR="006A4FD2">
              <w:rPr>
                <w:b/>
                <w:bCs/>
                <w:szCs w:val="22"/>
                <w:lang w:val="hr-HR"/>
              </w:rPr>
              <w:t xml:space="preserve">osnovnog rastvora </w:t>
            </w:r>
            <w:r w:rsidR="00203A63" w:rsidRPr="007B50A1">
              <w:rPr>
                <w:b/>
                <w:bCs/>
                <w:szCs w:val="22"/>
                <w:lang w:val="hr-HR"/>
              </w:rPr>
              <w:t>(ceftazidim)</w:t>
            </w:r>
            <w:r w:rsidR="006A4FD2" w:rsidRPr="007B50A1">
              <w:rPr>
                <w:b/>
                <w:bCs/>
                <w:szCs w:val="22"/>
                <w:lang w:val="hr-HR"/>
              </w:rPr>
              <w:t xml:space="preserve"> od 10 mg/m</w:t>
            </w:r>
            <w:r w:rsidR="006A4FD2">
              <w:rPr>
                <w:b/>
                <w:bCs/>
                <w:szCs w:val="22"/>
                <w:lang w:val="hr-HR"/>
              </w:rPr>
              <w:t>l</w:t>
            </w:r>
            <w:r w:rsidR="00203A63" w:rsidRPr="007B50A1">
              <w:rPr>
                <w:b/>
                <w:bCs/>
                <w:szCs w:val="22"/>
                <w:lang w:val="hr-HR"/>
              </w:rPr>
              <w:t xml:space="preserve"> </w:t>
            </w:r>
            <w:r w:rsidR="00D03EE8" w:rsidRPr="007B50A1">
              <w:rPr>
                <w:b/>
                <w:bCs/>
                <w:szCs w:val="22"/>
                <w:lang w:val="hr-HR"/>
              </w:rPr>
              <w:t>koj</w:t>
            </w:r>
            <w:r w:rsidR="006A4FD2">
              <w:rPr>
                <w:b/>
                <w:bCs/>
                <w:szCs w:val="22"/>
                <w:lang w:val="hr-HR"/>
              </w:rPr>
              <w:t>u</w:t>
            </w:r>
            <w:r w:rsidR="00D03EE8" w:rsidRPr="007B50A1">
              <w:rPr>
                <w:b/>
                <w:bCs/>
                <w:szCs w:val="22"/>
                <w:lang w:val="hr-HR"/>
              </w:rPr>
              <w:t xml:space="preserve"> treba primijeniti </w:t>
            </w:r>
            <w:r w:rsidR="00203A63" w:rsidRPr="007B50A1">
              <w:rPr>
                <w:b/>
                <w:bCs/>
                <w:szCs w:val="22"/>
                <w:lang w:val="hr-HR"/>
              </w:rPr>
              <w:t>(m</w:t>
            </w:r>
            <w:r w:rsidR="006A4FD2">
              <w:rPr>
                <w:b/>
                <w:bCs/>
                <w:szCs w:val="22"/>
                <w:lang w:val="hr-HR"/>
              </w:rPr>
              <w:t>l</w:t>
            </w:r>
            <w:r w:rsidR="00203A63" w:rsidRPr="007B50A1">
              <w:rPr>
                <w:b/>
                <w:bCs/>
                <w:szCs w:val="22"/>
                <w:lang w:val="hr-HR"/>
              </w:rPr>
              <w:t>)</w:t>
            </w:r>
          </w:p>
        </w:tc>
      </w:tr>
      <w:tr w:rsidR="00203A63" w:rsidRPr="006A4FD2" w14:paraId="74094198" w14:textId="77777777" w:rsidTr="00203A63">
        <w:trPr>
          <w:trHeight w:val="274"/>
        </w:trPr>
        <w:tc>
          <w:tcPr>
            <w:tcW w:w="2510" w:type="dxa"/>
            <w:vMerge w:val="restart"/>
            <w:tcBorders>
              <w:top w:val="single" w:sz="4" w:space="0" w:color="auto"/>
              <w:left w:val="single" w:sz="4" w:space="0" w:color="auto"/>
              <w:bottom w:val="single" w:sz="4" w:space="0" w:color="auto"/>
              <w:right w:val="single" w:sz="4" w:space="0" w:color="auto"/>
            </w:tcBorders>
            <w:noWrap/>
            <w:vAlign w:val="center"/>
          </w:tcPr>
          <w:p w14:paraId="1170E8C3" w14:textId="793377EC" w:rsidR="00203A63" w:rsidRPr="00D70181" w:rsidRDefault="00420077" w:rsidP="00690195">
            <w:pPr>
              <w:rPr>
                <w:bCs/>
                <w:szCs w:val="22"/>
                <w:lang w:val="hr-HR"/>
              </w:rPr>
            </w:pPr>
            <w:r>
              <w:rPr>
                <w:bCs/>
                <w:szCs w:val="22"/>
                <w:lang w:val="hr-HR"/>
              </w:rPr>
              <w:t>Terminska odojčad</w:t>
            </w:r>
            <w:r w:rsidR="00203A63" w:rsidRPr="00D70181">
              <w:rPr>
                <w:bCs/>
                <w:szCs w:val="22"/>
                <w:lang w:val="hr-HR"/>
              </w:rPr>
              <w:t xml:space="preserve"> (gest</w:t>
            </w:r>
            <w:r w:rsidR="00C739A5" w:rsidRPr="00D70181">
              <w:rPr>
                <w:bCs/>
                <w:szCs w:val="22"/>
                <w:lang w:val="hr-HR"/>
              </w:rPr>
              <w:t>acija</w:t>
            </w:r>
            <w:r w:rsidR="00203A63" w:rsidRPr="00D70181">
              <w:rPr>
                <w:bCs/>
                <w:szCs w:val="22"/>
                <w:lang w:val="hr-HR"/>
              </w:rPr>
              <w:t xml:space="preserve"> ≥ 37 </w:t>
            </w:r>
            <w:r w:rsidR="00C739A5" w:rsidRPr="00D70181">
              <w:rPr>
                <w:bCs/>
                <w:szCs w:val="22"/>
                <w:lang w:val="hr-HR"/>
              </w:rPr>
              <w:t>nedjelja</w:t>
            </w:r>
            <w:r w:rsidR="00203A63" w:rsidRPr="00D70181">
              <w:rPr>
                <w:bCs/>
                <w:szCs w:val="22"/>
                <w:lang w:val="hr-HR"/>
              </w:rPr>
              <w:t xml:space="preserve">) </w:t>
            </w:r>
            <w:r w:rsidR="00C739A5" w:rsidRPr="00D70181">
              <w:rPr>
                <w:bCs/>
                <w:szCs w:val="22"/>
                <w:lang w:val="hr-HR"/>
              </w:rPr>
              <w:t>od</w:t>
            </w:r>
            <w:r w:rsidR="00203A63" w:rsidRPr="00D70181">
              <w:rPr>
                <w:bCs/>
                <w:szCs w:val="22"/>
                <w:lang w:val="hr-HR"/>
              </w:rPr>
              <w:t xml:space="preserve"> &gt; 28 da</w:t>
            </w:r>
            <w:r w:rsidR="00C739A5" w:rsidRPr="00D70181">
              <w:rPr>
                <w:bCs/>
                <w:szCs w:val="22"/>
                <w:lang w:val="hr-HR"/>
              </w:rPr>
              <w:t>na</w:t>
            </w:r>
            <w:r w:rsidR="00203A63" w:rsidRPr="00D70181">
              <w:rPr>
                <w:bCs/>
                <w:szCs w:val="22"/>
                <w:lang w:val="hr-HR"/>
              </w:rPr>
              <w:t xml:space="preserve"> </w:t>
            </w:r>
            <w:r w:rsidR="00C739A5" w:rsidRPr="00D70181">
              <w:rPr>
                <w:bCs/>
                <w:szCs w:val="22"/>
                <w:lang w:val="hr-HR"/>
              </w:rPr>
              <w:t>do</w:t>
            </w:r>
            <w:r w:rsidR="00203A63" w:rsidRPr="00D70181">
              <w:rPr>
                <w:bCs/>
                <w:szCs w:val="22"/>
                <w:lang w:val="hr-HR"/>
              </w:rPr>
              <w:t xml:space="preserve"> &lt; 3 </w:t>
            </w:r>
            <w:r w:rsidR="00C739A5" w:rsidRPr="00D70181">
              <w:rPr>
                <w:bCs/>
                <w:szCs w:val="22"/>
                <w:lang w:val="hr-HR"/>
              </w:rPr>
              <w:t>mjeseca</w:t>
            </w:r>
          </w:p>
          <w:p w14:paraId="339E3D75" w14:textId="77777777" w:rsidR="00203A63" w:rsidRPr="00D70181" w:rsidRDefault="00203A63" w:rsidP="00690195">
            <w:pPr>
              <w:rPr>
                <w:bCs/>
                <w:szCs w:val="22"/>
                <w:lang w:val="hr-HR"/>
              </w:rPr>
            </w:pPr>
          </w:p>
          <w:p w14:paraId="58A88952" w14:textId="11BDB7A0" w:rsidR="00203A63" w:rsidRPr="00D70181" w:rsidRDefault="00C739A5" w:rsidP="00690195">
            <w:pPr>
              <w:rPr>
                <w:bCs/>
                <w:szCs w:val="22"/>
                <w:lang w:val="hr-HR"/>
              </w:rPr>
            </w:pPr>
            <w:r w:rsidRPr="00D70181">
              <w:rPr>
                <w:bCs/>
                <w:szCs w:val="22"/>
                <w:lang w:val="hr-HR"/>
              </w:rPr>
              <w:t>ILI</w:t>
            </w:r>
          </w:p>
          <w:p w14:paraId="54A8E422" w14:textId="77777777" w:rsidR="00203A63" w:rsidRPr="00D70181" w:rsidRDefault="00203A63" w:rsidP="00690195">
            <w:pPr>
              <w:rPr>
                <w:bCs/>
                <w:szCs w:val="22"/>
                <w:lang w:val="hr-HR"/>
              </w:rPr>
            </w:pPr>
          </w:p>
          <w:p w14:paraId="6E44C1EB" w14:textId="468C97F6" w:rsidR="00203A63" w:rsidRPr="00D70181" w:rsidRDefault="00C739A5" w:rsidP="00690195">
            <w:pPr>
              <w:rPr>
                <w:bCs/>
                <w:szCs w:val="22"/>
                <w:lang w:val="hr-HR"/>
              </w:rPr>
            </w:pPr>
            <w:r w:rsidRPr="00D70181">
              <w:rPr>
                <w:bCs/>
                <w:szCs w:val="22"/>
                <w:lang w:val="hr-HR"/>
              </w:rPr>
              <w:t>Prijevremeno rođen</w:t>
            </w:r>
            <w:r w:rsidR="00420077">
              <w:rPr>
                <w:bCs/>
                <w:szCs w:val="22"/>
                <w:lang w:val="hr-HR"/>
              </w:rPr>
              <w:t>a odojčad</w:t>
            </w:r>
            <w:r w:rsidR="00203A63" w:rsidRPr="00D70181">
              <w:rPr>
                <w:bCs/>
                <w:szCs w:val="22"/>
                <w:lang w:val="hr-HR"/>
              </w:rPr>
              <w:t xml:space="preserve"> &gt; 44 </w:t>
            </w:r>
            <w:r w:rsidRPr="00D70181">
              <w:rPr>
                <w:bCs/>
                <w:szCs w:val="22"/>
                <w:lang w:val="hr-HR"/>
              </w:rPr>
              <w:t>nedjelje do</w:t>
            </w:r>
            <w:r w:rsidR="00203A63" w:rsidRPr="00D70181">
              <w:rPr>
                <w:bCs/>
                <w:szCs w:val="22"/>
                <w:lang w:val="hr-HR"/>
              </w:rPr>
              <w:t xml:space="preserve"> &lt; 53 </w:t>
            </w:r>
            <w:r w:rsidRPr="00D70181">
              <w:rPr>
                <w:bCs/>
                <w:szCs w:val="22"/>
                <w:lang w:val="hr-HR"/>
              </w:rPr>
              <w:t>nedjelje</w:t>
            </w:r>
            <w:r w:rsidR="00203A63" w:rsidRPr="00D70181">
              <w:rPr>
                <w:bCs/>
                <w:szCs w:val="22"/>
                <w:lang w:val="hr-HR"/>
              </w:rPr>
              <w:t xml:space="preserve"> PMA</w:t>
            </w:r>
          </w:p>
          <w:p w14:paraId="5ED03ED8" w14:textId="77777777" w:rsidR="00203A63" w:rsidRPr="00D70181" w:rsidRDefault="00203A63" w:rsidP="00690195">
            <w:pPr>
              <w:rPr>
                <w:bCs/>
                <w:szCs w:val="22"/>
                <w:lang w:val="hr-HR"/>
              </w:rPr>
            </w:pPr>
          </w:p>
          <w:p w14:paraId="7607C2A7" w14:textId="6CE85882" w:rsidR="00203A63" w:rsidRPr="006A4FD2" w:rsidRDefault="00203A63" w:rsidP="00690195">
            <w:pPr>
              <w:rPr>
                <w:b/>
                <w:bCs/>
                <w:szCs w:val="22"/>
                <w:lang w:val="hr-HR"/>
              </w:rPr>
            </w:pPr>
            <w:r w:rsidRPr="006A4FD2">
              <w:rPr>
                <w:b/>
                <w:bCs/>
                <w:szCs w:val="22"/>
                <w:lang w:val="hr-HR"/>
              </w:rPr>
              <w:t>30 mg/kg  ceftazidim</w:t>
            </w:r>
            <w:r w:rsidR="00C739A5" w:rsidRPr="006A4FD2">
              <w:rPr>
                <w:b/>
                <w:bCs/>
                <w:szCs w:val="22"/>
                <w:lang w:val="hr-HR"/>
              </w:rPr>
              <w:t>a</w:t>
            </w:r>
          </w:p>
        </w:tc>
        <w:tc>
          <w:tcPr>
            <w:tcW w:w="1350" w:type="dxa"/>
            <w:tcBorders>
              <w:top w:val="single" w:sz="4" w:space="0" w:color="auto"/>
              <w:left w:val="single" w:sz="4" w:space="0" w:color="auto"/>
              <w:bottom w:val="single" w:sz="4" w:space="0" w:color="auto"/>
              <w:right w:val="single" w:sz="4" w:space="0" w:color="auto"/>
            </w:tcBorders>
            <w:noWrap/>
            <w:vAlign w:val="center"/>
            <w:hideMark/>
          </w:tcPr>
          <w:p w14:paraId="22C366DF" w14:textId="77777777" w:rsidR="00203A63" w:rsidRPr="00D70181" w:rsidRDefault="00203A63" w:rsidP="00690195">
            <w:pPr>
              <w:jc w:val="center"/>
              <w:rPr>
                <w:bCs/>
                <w:szCs w:val="22"/>
                <w:lang w:val="hr-HR"/>
              </w:rPr>
            </w:pPr>
            <w:r w:rsidRPr="00D70181">
              <w:rPr>
                <w:bCs/>
                <w:szCs w:val="22"/>
                <w:lang w:val="hr-HR"/>
              </w:rPr>
              <w:t>3</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3D4E498F" w14:textId="77777777" w:rsidR="00203A63" w:rsidRPr="00D70181" w:rsidRDefault="00203A63" w:rsidP="00690195">
            <w:pPr>
              <w:jc w:val="center"/>
              <w:rPr>
                <w:bCs/>
                <w:szCs w:val="22"/>
                <w:lang w:val="hr-HR"/>
              </w:rPr>
            </w:pPr>
            <w:r w:rsidRPr="00D70181">
              <w:rPr>
                <w:bCs/>
                <w:szCs w:val="22"/>
                <w:lang w:val="hr-HR"/>
              </w:rPr>
              <w:t>90</w:t>
            </w:r>
          </w:p>
        </w:tc>
        <w:tc>
          <w:tcPr>
            <w:tcW w:w="3304" w:type="dxa"/>
            <w:tcBorders>
              <w:top w:val="single" w:sz="4" w:space="0" w:color="auto"/>
              <w:left w:val="single" w:sz="4" w:space="0" w:color="auto"/>
              <w:bottom w:val="single" w:sz="4" w:space="0" w:color="auto"/>
              <w:right w:val="single" w:sz="4" w:space="0" w:color="auto"/>
            </w:tcBorders>
            <w:noWrap/>
            <w:vAlign w:val="center"/>
            <w:hideMark/>
          </w:tcPr>
          <w:p w14:paraId="7F68D6E6" w14:textId="77777777" w:rsidR="00203A63" w:rsidRPr="00D70181" w:rsidRDefault="00203A63" w:rsidP="00690195">
            <w:pPr>
              <w:jc w:val="center"/>
              <w:rPr>
                <w:bCs/>
                <w:szCs w:val="22"/>
                <w:lang w:val="hr-HR"/>
              </w:rPr>
            </w:pPr>
            <w:r w:rsidRPr="00D70181">
              <w:rPr>
                <w:bCs/>
                <w:szCs w:val="22"/>
                <w:lang w:val="hr-HR"/>
              </w:rPr>
              <w:t>9</w:t>
            </w:r>
          </w:p>
        </w:tc>
      </w:tr>
      <w:tr w:rsidR="00203A63" w:rsidRPr="006A4FD2" w14:paraId="1243A466" w14:textId="77777777" w:rsidTr="00203A63">
        <w:trPr>
          <w:trHeight w:val="27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2650CB" w14:textId="77777777" w:rsidR="00203A63" w:rsidRPr="00D70181" w:rsidRDefault="00203A63" w:rsidP="00203A63">
            <w:pPr>
              <w:jc w:val="both"/>
              <w:rPr>
                <w:bCs/>
                <w:szCs w:val="22"/>
                <w:lang w:val="hr-HR"/>
              </w:rPr>
            </w:pPr>
          </w:p>
        </w:tc>
        <w:tc>
          <w:tcPr>
            <w:tcW w:w="1350" w:type="dxa"/>
            <w:tcBorders>
              <w:top w:val="single" w:sz="4" w:space="0" w:color="auto"/>
              <w:left w:val="single" w:sz="4" w:space="0" w:color="auto"/>
              <w:bottom w:val="single" w:sz="4" w:space="0" w:color="auto"/>
              <w:right w:val="single" w:sz="4" w:space="0" w:color="auto"/>
            </w:tcBorders>
            <w:noWrap/>
            <w:vAlign w:val="center"/>
            <w:hideMark/>
          </w:tcPr>
          <w:p w14:paraId="32F636DE" w14:textId="7BED576D" w:rsidR="00203A63" w:rsidRPr="00D70181" w:rsidRDefault="00203A63" w:rsidP="00690195">
            <w:pPr>
              <w:jc w:val="center"/>
              <w:rPr>
                <w:bCs/>
                <w:szCs w:val="22"/>
                <w:lang w:val="hr-HR"/>
              </w:rPr>
            </w:pPr>
            <w:r w:rsidRPr="00D70181">
              <w:rPr>
                <w:bCs/>
                <w:szCs w:val="22"/>
                <w:lang w:val="hr-HR"/>
              </w:rPr>
              <w:t>3</w:t>
            </w:r>
            <w:r w:rsidR="00037B21">
              <w:rPr>
                <w:bCs/>
                <w:szCs w:val="22"/>
                <w:lang w:val="hr-HR"/>
              </w:rPr>
              <w:t>,</w:t>
            </w:r>
            <w:r w:rsidRPr="00D70181">
              <w:rPr>
                <w:bCs/>
                <w:szCs w:val="22"/>
                <w:lang w:val="hr-HR"/>
              </w:rPr>
              <w:t>5</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2AA3A230" w14:textId="77777777" w:rsidR="00203A63" w:rsidRPr="00D70181" w:rsidRDefault="00203A63" w:rsidP="00690195">
            <w:pPr>
              <w:jc w:val="center"/>
              <w:rPr>
                <w:bCs/>
                <w:szCs w:val="22"/>
                <w:lang w:val="hr-HR"/>
              </w:rPr>
            </w:pPr>
            <w:r w:rsidRPr="00D70181">
              <w:rPr>
                <w:bCs/>
                <w:szCs w:val="22"/>
                <w:lang w:val="hr-HR"/>
              </w:rPr>
              <w:t>105</w:t>
            </w:r>
          </w:p>
        </w:tc>
        <w:tc>
          <w:tcPr>
            <w:tcW w:w="3304" w:type="dxa"/>
            <w:tcBorders>
              <w:top w:val="single" w:sz="4" w:space="0" w:color="auto"/>
              <w:left w:val="single" w:sz="4" w:space="0" w:color="auto"/>
              <w:bottom w:val="single" w:sz="4" w:space="0" w:color="auto"/>
              <w:right w:val="single" w:sz="4" w:space="0" w:color="auto"/>
            </w:tcBorders>
            <w:noWrap/>
            <w:vAlign w:val="center"/>
            <w:hideMark/>
          </w:tcPr>
          <w:p w14:paraId="6291E679" w14:textId="4FDB8504" w:rsidR="00203A63" w:rsidRPr="00D70181" w:rsidRDefault="00203A63" w:rsidP="00690195">
            <w:pPr>
              <w:jc w:val="center"/>
              <w:rPr>
                <w:bCs/>
                <w:szCs w:val="22"/>
                <w:lang w:val="hr-HR"/>
              </w:rPr>
            </w:pPr>
            <w:r w:rsidRPr="00D70181">
              <w:rPr>
                <w:bCs/>
                <w:szCs w:val="22"/>
                <w:lang w:val="hr-HR"/>
              </w:rPr>
              <w:t>10</w:t>
            </w:r>
            <w:r w:rsidR="00037B21">
              <w:rPr>
                <w:bCs/>
                <w:szCs w:val="22"/>
                <w:lang w:val="hr-HR"/>
              </w:rPr>
              <w:t>,</w:t>
            </w:r>
            <w:r w:rsidRPr="00D70181">
              <w:rPr>
                <w:bCs/>
                <w:szCs w:val="22"/>
                <w:lang w:val="hr-HR"/>
              </w:rPr>
              <w:t>5</w:t>
            </w:r>
          </w:p>
        </w:tc>
      </w:tr>
      <w:tr w:rsidR="00203A63" w:rsidRPr="006A4FD2" w14:paraId="398B1EA7" w14:textId="77777777" w:rsidTr="00203A63">
        <w:trPr>
          <w:trHeight w:val="27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069ADF" w14:textId="77777777" w:rsidR="00203A63" w:rsidRPr="00D70181" w:rsidRDefault="00203A63" w:rsidP="00203A63">
            <w:pPr>
              <w:jc w:val="both"/>
              <w:rPr>
                <w:bCs/>
                <w:szCs w:val="22"/>
                <w:lang w:val="hr-HR"/>
              </w:rPr>
            </w:pPr>
          </w:p>
        </w:tc>
        <w:tc>
          <w:tcPr>
            <w:tcW w:w="1350" w:type="dxa"/>
            <w:tcBorders>
              <w:top w:val="single" w:sz="4" w:space="0" w:color="auto"/>
              <w:left w:val="single" w:sz="4" w:space="0" w:color="auto"/>
              <w:bottom w:val="single" w:sz="4" w:space="0" w:color="auto"/>
              <w:right w:val="single" w:sz="4" w:space="0" w:color="auto"/>
            </w:tcBorders>
            <w:noWrap/>
            <w:vAlign w:val="center"/>
            <w:hideMark/>
          </w:tcPr>
          <w:p w14:paraId="4070313B" w14:textId="77777777" w:rsidR="00203A63" w:rsidRPr="00D70181" w:rsidRDefault="00203A63" w:rsidP="00690195">
            <w:pPr>
              <w:jc w:val="center"/>
              <w:rPr>
                <w:bCs/>
                <w:szCs w:val="22"/>
                <w:lang w:val="hr-HR"/>
              </w:rPr>
            </w:pPr>
            <w:r w:rsidRPr="00D70181">
              <w:rPr>
                <w:bCs/>
                <w:szCs w:val="22"/>
                <w:lang w:val="hr-HR"/>
              </w:rPr>
              <w:t>4</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2B1D8491" w14:textId="77777777" w:rsidR="00203A63" w:rsidRPr="00D70181" w:rsidRDefault="00203A63" w:rsidP="00690195">
            <w:pPr>
              <w:jc w:val="center"/>
              <w:rPr>
                <w:bCs/>
                <w:szCs w:val="22"/>
                <w:lang w:val="hr-HR"/>
              </w:rPr>
            </w:pPr>
            <w:r w:rsidRPr="00D70181">
              <w:rPr>
                <w:bCs/>
                <w:szCs w:val="22"/>
                <w:lang w:val="hr-HR"/>
              </w:rPr>
              <w:t>120</w:t>
            </w:r>
          </w:p>
        </w:tc>
        <w:tc>
          <w:tcPr>
            <w:tcW w:w="3304" w:type="dxa"/>
            <w:tcBorders>
              <w:top w:val="single" w:sz="4" w:space="0" w:color="auto"/>
              <w:left w:val="single" w:sz="4" w:space="0" w:color="auto"/>
              <w:bottom w:val="single" w:sz="4" w:space="0" w:color="auto"/>
              <w:right w:val="single" w:sz="4" w:space="0" w:color="auto"/>
            </w:tcBorders>
            <w:noWrap/>
            <w:vAlign w:val="center"/>
            <w:hideMark/>
          </w:tcPr>
          <w:p w14:paraId="26738A3D" w14:textId="77777777" w:rsidR="00203A63" w:rsidRPr="00D70181" w:rsidRDefault="00203A63" w:rsidP="00690195">
            <w:pPr>
              <w:jc w:val="center"/>
              <w:rPr>
                <w:bCs/>
                <w:szCs w:val="22"/>
                <w:lang w:val="hr-HR"/>
              </w:rPr>
            </w:pPr>
            <w:r w:rsidRPr="00D70181">
              <w:rPr>
                <w:bCs/>
                <w:szCs w:val="22"/>
                <w:lang w:val="hr-HR"/>
              </w:rPr>
              <w:t>12</w:t>
            </w:r>
          </w:p>
        </w:tc>
      </w:tr>
      <w:tr w:rsidR="00203A63" w:rsidRPr="006A4FD2" w14:paraId="7777E0B0" w14:textId="77777777" w:rsidTr="00203A63">
        <w:trPr>
          <w:trHeight w:val="27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23B400" w14:textId="77777777" w:rsidR="00203A63" w:rsidRPr="00D70181" w:rsidRDefault="00203A63" w:rsidP="00203A63">
            <w:pPr>
              <w:jc w:val="both"/>
              <w:rPr>
                <w:bCs/>
                <w:szCs w:val="22"/>
                <w:lang w:val="hr-HR"/>
              </w:rPr>
            </w:pPr>
          </w:p>
        </w:tc>
        <w:tc>
          <w:tcPr>
            <w:tcW w:w="1350" w:type="dxa"/>
            <w:tcBorders>
              <w:top w:val="single" w:sz="4" w:space="0" w:color="auto"/>
              <w:left w:val="single" w:sz="4" w:space="0" w:color="auto"/>
              <w:bottom w:val="single" w:sz="4" w:space="0" w:color="auto"/>
              <w:right w:val="single" w:sz="4" w:space="0" w:color="auto"/>
            </w:tcBorders>
            <w:noWrap/>
            <w:vAlign w:val="center"/>
            <w:hideMark/>
          </w:tcPr>
          <w:p w14:paraId="59BD3AD7" w14:textId="43FEAA95" w:rsidR="00203A63" w:rsidRPr="00D70181" w:rsidRDefault="00203A63" w:rsidP="00690195">
            <w:pPr>
              <w:jc w:val="center"/>
              <w:rPr>
                <w:bCs/>
                <w:szCs w:val="22"/>
                <w:lang w:val="hr-HR"/>
              </w:rPr>
            </w:pPr>
            <w:r w:rsidRPr="00D70181">
              <w:rPr>
                <w:bCs/>
                <w:szCs w:val="22"/>
                <w:lang w:val="hr-HR"/>
              </w:rPr>
              <w:t>4</w:t>
            </w:r>
            <w:r w:rsidR="00037B21">
              <w:rPr>
                <w:bCs/>
                <w:szCs w:val="22"/>
                <w:lang w:val="hr-HR"/>
              </w:rPr>
              <w:t>,</w:t>
            </w:r>
            <w:r w:rsidRPr="00D70181">
              <w:rPr>
                <w:bCs/>
                <w:szCs w:val="22"/>
                <w:lang w:val="hr-HR"/>
              </w:rPr>
              <w:t>5</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4B8737F3" w14:textId="77777777" w:rsidR="00203A63" w:rsidRPr="00D70181" w:rsidRDefault="00203A63" w:rsidP="00690195">
            <w:pPr>
              <w:jc w:val="center"/>
              <w:rPr>
                <w:bCs/>
                <w:szCs w:val="22"/>
                <w:lang w:val="hr-HR"/>
              </w:rPr>
            </w:pPr>
            <w:r w:rsidRPr="00D70181">
              <w:rPr>
                <w:bCs/>
                <w:szCs w:val="22"/>
                <w:lang w:val="hr-HR"/>
              </w:rPr>
              <w:t>135</w:t>
            </w:r>
          </w:p>
        </w:tc>
        <w:tc>
          <w:tcPr>
            <w:tcW w:w="3304" w:type="dxa"/>
            <w:tcBorders>
              <w:top w:val="single" w:sz="4" w:space="0" w:color="auto"/>
              <w:left w:val="single" w:sz="4" w:space="0" w:color="auto"/>
              <w:bottom w:val="single" w:sz="4" w:space="0" w:color="auto"/>
              <w:right w:val="single" w:sz="4" w:space="0" w:color="auto"/>
            </w:tcBorders>
            <w:noWrap/>
            <w:vAlign w:val="center"/>
            <w:hideMark/>
          </w:tcPr>
          <w:p w14:paraId="1D7A4A0F" w14:textId="6BB3D205" w:rsidR="00203A63" w:rsidRPr="00D70181" w:rsidRDefault="00203A63" w:rsidP="00690195">
            <w:pPr>
              <w:jc w:val="center"/>
              <w:rPr>
                <w:bCs/>
                <w:szCs w:val="22"/>
                <w:lang w:val="hr-HR"/>
              </w:rPr>
            </w:pPr>
            <w:r w:rsidRPr="00D70181">
              <w:rPr>
                <w:bCs/>
                <w:szCs w:val="22"/>
                <w:lang w:val="hr-HR"/>
              </w:rPr>
              <w:t>13</w:t>
            </w:r>
            <w:r w:rsidR="00037B21">
              <w:rPr>
                <w:bCs/>
                <w:szCs w:val="22"/>
                <w:lang w:val="hr-HR"/>
              </w:rPr>
              <w:t>,</w:t>
            </w:r>
            <w:r w:rsidRPr="00D70181">
              <w:rPr>
                <w:bCs/>
                <w:szCs w:val="22"/>
                <w:lang w:val="hr-HR"/>
              </w:rPr>
              <w:t>5</w:t>
            </w:r>
          </w:p>
        </w:tc>
      </w:tr>
      <w:tr w:rsidR="00203A63" w:rsidRPr="006A4FD2" w14:paraId="47C37901" w14:textId="77777777" w:rsidTr="00203A63">
        <w:trPr>
          <w:trHeight w:val="27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F3A577" w14:textId="77777777" w:rsidR="00203A63" w:rsidRPr="00D70181" w:rsidRDefault="00203A63" w:rsidP="00203A63">
            <w:pPr>
              <w:jc w:val="both"/>
              <w:rPr>
                <w:bCs/>
                <w:szCs w:val="22"/>
                <w:lang w:val="hr-HR"/>
              </w:rPr>
            </w:pPr>
          </w:p>
        </w:tc>
        <w:tc>
          <w:tcPr>
            <w:tcW w:w="1350" w:type="dxa"/>
            <w:tcBorders>
              <w:top w:val="single" w:sz="4" w:space="0" w:color="auto"/>
              <w:left w:val="single" w:sz="4" w:space="0" w:color="auto"/>
              <w:bottom w:val="single" w:sz="4" w:space="0" w:color="auto"/>
              <w:right w:val="single" w:sz="4" w:space="0" w:color="auto"/>
            </w:tcBorders>
            <w:noWrap/>
            <w:vAlign w:val="center"/>
            <w:hideMark/>
          </w:tcPr>
          <w:p w14:paraId="3A1FA4DE" w14:textId="77777777" w:rsidR="00203A63" w:rsidRPr="00D70181" w:rsidRDefault="00203A63" w:rsidP="00690195">
            <w:pPr>
              <w:jc w:val="center"/>
              <w:rPr>
                <w:bCs/>
                <w:szCs w:val="22"/>
                <w:lang w:val="hr-HR"/>
              </w:rPr>
            </w:pPr>
            <w:r w:rsidRPr="00D70181">
              <w:rPr>
                <w:bCs/>
                <w:szCs w:val="22"/>
                <w:lang w:val="hr-HR"/>
              </w:rPr>
              <w:t>5</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6B049BEF" w14:textId="77777777" w:rsidR="00203A63" w:rsidRPr="00D70181" w:rsidRDefault="00203A63" w:rsidP="00690195">
            <w:pPr>
              <w:jc w:val="center"/>
              <w:rPr>
                <w:bCs/>
                <w:szCs w:val="22"/>
                <w:lang w:val="hr-HR"/>
              </w:rPr>
            </w:pPr>
            <w:r w:rsidRPr="00D70181">
              <w:rPr>
                <w:bCs/>
                <w:szCs w:val="22"/>
                <w:lang w:val="hr-HR"/>
              </w:rPr>
              <w:t>150</w:t>
            </w:r>
          </w:p>
        </w:tc>
        <w:tc>
          <w:tcPr>
            <w:tcW w:w="3304" w:type="dxa"/>
            <w:tcBorders>
              <w:top w:val="single" w:sz="4" w:space="0" w:color="auto"/>
              <w:left w:val="single" w:sz="4" w:space="0" w:color="auto"/>
              <w:bottom w:val="single" w:sz="4" w:space="0" w:color="auto"/>
              <w:right w:val="single" w:sz="4" w:space="0" w:color="auto"/>
            </w:tcBorders>
            <w:noWrap/>
            <w:vAlign w:val="center"/>
            <w:hideMark/>
          </w:tcPr>
          <w:p w14:paraId="2ADEFE03" w14:textId="77777777" w:rsidR="00203A63" w:rsidRPr="00D70181" w:rsidRDefault="00203A63" w:rsidP="00690195">
            <w:pPr>
              <w:jc w:val="center"/>
              <w:rPr>
                <w:bCs/>
                <w:szCs w:val="22"/>
                <w:lang w:val="hr-HR"/>
              </w:rPr>
            </w:pPr>
            <w:r w:rsidRPr="00D70181">
              <w:rPr>
                <w:bCs/>
                <w:szCs w:val="22"/>
                <w:lang w:val="hr-HR"/>
              </w:rPr>
              <w:t>15</w:t>
            </w:r>
          </w:p>
        </w:tc>
      </w:tr>
      <w:tr w:rsidR="00203A63" w:rsidRPr="006A4FD2" w14:paraId="5EDF55B6" w14:textId="77777777" w:rsidTr="00203A63">
        <w:trPr>
          <w:trHeight w:val="27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05F2E1" w14:textId="77777777" w:rsidR="00203A63" w:rsidRPr="00D70181" w:rsidRDefault="00203A63" w:rsidP="00203A63">
            <w:pPr>
              <w:jc w:val="both"/>
              <w:rPr>
                <w:bCs/>
                <w:szCs w:val="22"/>
                <w:lang w:val="hr-HR"/>
              </w:rPr>
            </w:pPr>
          </w:p>
        </w:tc>
        <w:tc>
          <w:tcPr>
            <w:tcW w:w="1350" w:type="dxa"/>
            <w:tcBorders>
              <w:top w:val="single" w:sz="4" w:space="0" w:color="auto"/>
              <w:left w:val="single" w:sz="4" w:space="0" w:color="auto"/>
              <w:bottom w:val="single" w:sz="4" w:space="0" w:color="auto"/>
              <w:right w:val="single" w:sz="4" w:space="0" w:color="auto"/>
            </w:tcBorders>
            <w:noWrap/>
            <w:vAlign w:val="center"/>
            <w:hideMark/>
          </w:tcPr>
          <w:p w14:paraId="4C438192" w14:textId="5D7F5C6D" w:rsidR="00203A63" w:rsidRPr="00D70181" w:rsidRDefault="00203A63" w:rsidP="00690195">
            <w:pPr>
              <w:jc w:val="center"/>
              <w:rPr>
                <w:bCs/>
                <w:szCs w:val="22"/>
                <w:lang w:val="hr-HR"/>
              </w:rPr>
            </w:pPr>
            <w:r w:rsidRPr="00D70181">
              <w:rPr>
                <w:bCs/>
                <w:szCs w:val="22"/>
                <w:lang w:val="hr-HR"/>
              </w:rPr>
              <w:t>5</w:t>
            </w:r>
            <w:r w:rsidR="00037B21">
              <w:rPr>
                <w:bCs/>
                <w:szCs w:val="22"/>
                <w:lang w:val="hr-HR"/>
              </w:rPr>
              <w:t>,</w:t>
            </w:r>
            <w:r w:rsidRPr="00D70181">
              <w:rPr>
                <w:bCs/>
                <w:szCs w:val="22"/>
                <w:lang w:val="hr-HR"/>
              </w:rPr>
              <w:t>5</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54CEA417" w14:textId="77777777" w:rsidR="00203A63" w:rsidRPr="00D70181" w:rsidRDefault="00203A63" w:rsidP="00690195">
            <w:pPr>
              <w:jc w:val="center"/>
              <w:rPr>
                <w:bCs/>
                <w:szCs w:val="22"/>
                <w:lang w:val="hr-HR"/>
              </w:rPr>
            </w:pPr>
            <w:r w:rsidRPr="00D70181">
              <w:rPr>
                <w:bCs/>
                <w:szCs w:val="22"/>
                <w:lang w:val="hr-HR"/>
              </w:rPr>
              <w:t>165</w:t>
            </w:r>
          </w:p>
        </w:tc>
        <w:tc>
          <w:tcPr>
            <w:tcW w:w="3304" w:type="dxa"/>
            <w:tcBorders>
              <w:top w:val="single" w:sz="4" w:space="0" w:color="auto"/>
              <w:left w:val="single" w:sz="4" w:space="0" w:color="auto"/>
              <w:bottom w:val="single" w:sz="4" w:space="0" w:color="auto"/>
              <w:right w:val="single" w:sz="4" w:space="0" w:color="auto"/>
            </w:tcBorders>
            <w:noWrap/>
            <w:vAlign w:val="center"/>
            <w:hideMark/>
          </w:tcPr>
          <w:p w14:paraId="1679EF55" w14:textId="5F9B63AC" w:rsidR="00203A63" w:rsidRPr="00D70181" w:rsidRDefault="00203A63" w:rsidP="00690195">
            <w:pPr>
              <w:jc w:val="center"/>
              <w:rPr>
                <w:bCs/>
                <w:szCs w:val="22"/>
                <w:lang w:val="hr-HR"/>
              </w:rPr>
            </w:pPr>
            <w:r w:rsidRPr="00D70181">
              <w:rPr>
                <w:bCs/>
                <w:szCs w:val="22"/>
                <w:lang w:val="hr-HR"/>
              </w:rPr>
              <w:t>16</w:t>
            </w:r>
            <w:r w:rsidR="00037B21">
              <w:rPr>
                <w:bCs/>
                <w:szCs w:val="22"/>
                <w:lang w:val="hr-HR"/>
              </w:rPr>
              <w:t>,</w:t>
            </w:r>
            <w:r w:rsidRPr="00D70181">
              <w:rPr>
                <w:bCs/>
                <w:szCs w:val="22"/>
                <w:lang w:val="hr-HR"/>
              </w:rPr>
              <w:t>5</w:t>
            </w:r>
          </w:p>
        </w:tc>
      </w:tr>
      <w:tr w:rsidR="00203A63" w:rsidRPr="006A4FD2" w14:paraId="543C2C54" w14:textId="77777777" w:rsidTr="00203A63">
        <w:trPr>
          <w:trHeight w:val="27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E80C0C" w14:textId="77777777" w:rsidR="00203A63" w:rsidRPr="00D70181" w:rsidRDefault="00203A63" w:rsidP="00203A63">
            <w:pPr>
              <w:jc w:val="both"/>
              <w:rPr>
                <w:bCs/>
                <w:szCs w:val="22"/>
                <w:lang w:val="hr-HR"/>
              </w:rPr>
            </w:pPr>
          </w:p>
        </w:tc>
        <w:tc>
          <w:tcPr>
            <w:tcW w:w="1350" w:type="dxa"/>
            <w:tcBorders>
              <w:top w:val="single" w:sz="4" w:space="0" w:color="auto"/>
              <w:left w:val="single" w:sz="4" w:space="0" w:color="auto"/>
              <w:bottom w:val="single" w:sz="4" w:space="0" w:color="auto"/>
              <w:right w:val="single" w:sz="4" w:space="0" w:color="auto"/>
            </w:tcBorders>
            <w:noWrap/>
            <w:vAlign w:val="center"/>
            <w:hideMark/>
          </w:tcPr>
          <w:p w14:paraId="3922F589" w14:textId="77777777" w:rsidR="00203A63" w:rsidRPr="00D70181" w:rsidRDefault="00203A63" w:rsidP="00690195">
            <w:pPr>
              <w:jc w:val="center"/>
              <w:rPr>
                <w:bCs/>
                <w:szCs w:val="22"/>
                <w:lang w:val="hr-HR"/>
              </w:rPr>
            </w:pPr>
            <w:r w:rsidRPr="00D70181">
              <w:rPr>
                <w:bCs/>
                <w:szCs w:val="22"/>
                <w:lang w:val="hr-HR"/>
              </w:rPr>
              <w:t>6</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0D32660F" w14:textId="77777777" w:rsidR="00203A63" w:rsidRPr="00D70181" w:rsidRDefault="00203A63" w:rsidP="00690195">
            <w:pPr>
              <w:jc w:val="center"/>
              <w:rPr>
                <w:bCs/>
                <w:szCs w:val="22"/>
                <w:lang w:val="hr-HR"/>
              </w:rPr>
            </w:pPr>
            <w:r w:rsidRPr="00D70181">
              <w:rPr>
                <w:bCs/>
                <w:szCs w:val="22"/>
                <w:lang w:val="hr-HR"/>
              </w:rPr>
              <w:t>180</w:t>
            </w:r>
          </w:p>
        </w:tc>
        <w:tc>
          <w:tcPr>
            <w:tcW w:w="3304" w:type="dxa"/>
            <w:tcBorders>
              <w:top w:val="single" w:sz="4" w:space="0" w:color="auto"/>
              <w:left w:val="single" w:sz="4" w:space="0" w:color="auto"/>
              <w:bottom w:val="single" w:sz="4" w:space="0" w:color="auto"/>
              <w:right w:val="single" w:sz="4" w:space="0" w:color="auto"/>
            </w:tcBorders>
            <w:noWrap/>
            <w:vAlign w:val="center"/>
            <w:hideMark/>
          </w:tcPr>
          <w:p w14:paraId="61820665" w14:textId="77777777" w:rsidR="00203A63" w:rsidRPr="00D70181" w:rsidRDefault="00203A63" w:rsidP="00690195">
            <w:pPr>
              <w:jc w:val="center"/>
              <w:rPr>
                <w:bCs/>
                <w:szCs w:val="22"/>
                <w:lang w:val="hr-HR"/>
              </w:rPr>
            </w:pPr>
            <w:r w:rsidRPr="00D70181">
              <w:rPr>
                <w:bCs/>
                <w:szCs w:val="22"/>
                <w:lang w:val="hr-HR"/>
              </w:rPr>
              <w:t>18</w:t>
            </w:r>
          </w:p>
        </w:tc>
      </w:tr>
      <w:tr w:rsidR="00203A63" w:rsidRPr="006A4FD2" w14:paraId="42517AAA" w14:textId="77777777" w:rsidTr="00203A63">
        <w:trPr>
          <w:trHeight w:val="27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7D71FA" w14:textId="77777777" w:rsidR="00203A63" w:rsidRPr="00D70181" w:rsidRDefault="00203A63" w:rsidP="00203A63">
            <w:pPr>
              <w:jc w:val="both"/>
              <w:rPr>
                <w:bCs/>
                <w:szCs w:val="22"/>
                <w:lang w:val="hr-HR"/>
              </w:rPr>
            </w:pPr>
          </w:p>
        </w:tc>
        <w:tc>
          <w:tcPr>
            <w:tcW w:w="1350" w:type="dxa"/>
            <w:tcBorders>
              <w:top w:val="single" w:sz="4" w:space="0" w:color="auto"/>
              <w:left w:val="single" w:sz="4" w:space="0" w:color="auto"/>
              <w:bottom w:val="single" w:sz="4" w:space="0" w:color="auto"/>
              <w:right w:val="single" w:sz="4" w:space="0" w:color="auto"/>
            </w:tcBorders>
            <w:noWrap/>
            <w:vAlign w:val="center"/>
            <w:hideMark/>
          </w:tcPr>
          <w:p w14:paraId="1E8A4709" w14:textId="0CB2D3BD" w:rsidR="00203A63" w:rsidRPr="00D70181" w:rsidRDefault="00203A63" w:rsidP="00690195">
            <w:pPr>
              <w:jc w:val="center"/>
              <w:rPr>
                <w:bCs/>
                <w:szCs w:val="22"/>
                <w:lang w:val="hr-HR"/>
              </w:rPr>
            </w:pPr>
            <w:r w:rsidRPr="00D70181">
              <w:rPr>
                <w:bCs/>
                <w:szCs w:val="22"/>
                <w:lang w:val="hr-HR"/>
              </w:rPr>
              <w:t>6</w:t>
            </w:r>
            <w:r w:rsidR="00037B21">
              <w:rPr>
                <w:bCs/>
                <w:szCs w:val="22"/>
                <w:lang w:val="hr-HR"/>
              </w:rPr>
              <w:t>,</w:t>
            </w:r>
            <w:r w:rsidRPr="00D70181">
              <w:rPr>
                <w:bCs/>
                <w:szCs w:val="22"/>
                <w:lang w:val="hr-HR"/>
              </w:rPr>
              <w:t>5</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39D3D520" w14:textId="77777777" w:rsidR="00203A63" w:rsidRPr="00D70181" w:rsidRDefault="00203A63" w:rsidP="00690195">
            <w:pPr>
              <w:jc w:val="center"/>
              <w:rPr>
                <w:bCs/>
                <w:szCs w:val="22"/>
                <w:lang w:val="hr-HR"/>
              </w:rPr>
            </w:pPr>
            <w:r w:rsidRPr="00D70181">
              <w:rPr>
                <w:bCs/>
                <w:szCs w:val="22"/>
                <w:lang w:val="hr-HR"/>
              </w:rPr>
              <w:t>195</w:t>
            </w:r>
          </w:p>
        </w:tc>
        <w:tc>
          <w:tcPr>
            <w:tcW w:w="3304" w:type="dxa"/>
            <w:tcBorders>
              <w:top w:val="single" w:sz="4" w:space="0" w:color="auto"/>
              <w:left w:val="single" w:sz="4" w:space="0" w:color="auto"/>
              <w:bottom w:val="single" w:sz="4" w:space="0" w:color="auto"/>
              <w:right w:val="single" w:sz="4" w:space="0" w:color="auto"/>
            </w:tcBorders>
            <w:noWrap/>
            <w:vAlign w:val="center"/>
            <w:hideMark/>
          </w:tcPr>
          <w:p w14:paraId="0EA3F097" w14:textId="69613C5E" w:rsidR="00203A63" w:rsidRPr="00D70181" w:rsidRDefault="00203A63" w:rsidP="00690195">
            <w:pPr>
              <w:jc w:val="center"/>
              <w:rPr>
                <w:bCs/>
                <w:szCs w:val="22"/>
                <w:lang w:val="hr-HR"/>
              </w:rPr>
            </w:pPr>
            <w:r w:rsidRPr="00D70181">
              <w:rPr>
                <w:bCs/>
                <w:szCs w:val="22"/>
                <w:lang w:val="hr-HR"/>
              </w:rPr>
              <w:t>19</w:t>
            </w:r>
            <w:r w:rsidR="00037B21">
              <w:rPr>
                <w:bCs/>
                <w:szCs w:val="22"/>
                <w:lang w:val="hr-HR"/>
              </w:rPr>
              <w:t>,</w:t>
            </w:r>
            <w:r w:rsidRPr="00D70181">
              <w:rPr>
                <w:bCs/>
                <w:szCs w:val="22"/>
                <w:lang w:val="hr-HR"/>
              </w:rPr>
              <w:t>5</w:t>
            </w:r>
          </w:p>
        </w:tc>
      </w:tr>
      <w:tr w:rsidR="00203A63" w:rsidRPr="006A4FD2" w14:paraId="2B402CC4" w14:textId="77777777" w:rsidTr="00203A63">
        <w:trPr>
          <w:trHeight w:val="27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DBB33C" w14:textId="77777777" w:rsidR="00203A63" w:rsidRPr="00D70181" w:rsidRDefault="00203A63" w:rsidP="00203A63">
            <w:pPr>
              <w:jc w:val="both"/>
              <w:rPr>
                <w:bCs/>
                <w:szCs w:val="22"/>
                <w:lang w:val="hr-HR"/>
              </w:rPr>
            </w:pPr>
          </w:p>
        </w:tc>
        <w:tc>
          <w:tcPr>
            <w:tcW w:w="1350" w:type="dxa"/>
            <w:tcBorders>
              <w:top w:val="single" w:sz="4" w:space="0" w:color="auto"/>
              <w:left w:val="single" w:sz="4" w:space="0" w:color="auto"/>
              <w:bottom w:val="single" w:sz="4" w:space="0" w:color="auto"/>
              <w:right w:val="single" w:sz="4" w:space="0" w:color="auto"/>
            </w:tcBorders>
            <w:noWrap/>
            <w:vAlign w:val="center"/>
            <w:hideMark/>
          </w:tcPr>
          <w:p w14:paraId="6977D8B7" w14:textId="77777777" w:rsidR="00203A63" w:rsidRPr="00D70181" w:rsidRDefault="00203A63" w:rsidP="00690195">
            <w:pPr>
              <w:jc w:val="center"/>
              <w:rPr>
                <w:bCs/>
                <w:szCs w:val="22"/>
                <w:lang w:val="hr-HR"/>
              </w:rPr>
            </w:pPr>
            <w:r w:rsidRPr="00D70181">
              <w:rPr>
                <w:bCs/>
                <w:szCs w:val="22"/>
                <w:lang w:val="hr-HR"/>
              </w:rPr>
              <w:t>7</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35C1CF1B" w14:textId="77777777" w:rsidR="00203A63" w:rsidRPr="00D70181" w:rsidRDefault="00203A63" w:rsidP="00690195">
            <w:pPr>
              <w:jc w:val="center"/>
              <w:rPr>
                <w:bCs/>
                <w:szCs w:val="22"/>
                <w:lang w:val="hr-HR"/>
              </w:rPr>
            </w:pPr>
            <w:r w:rsidRPr="00D70181">
              <w:rPr>
                <w:bCs/>
                <w:szCs w:val="22"/>
                <w:lang w:val="hr-HR"/>
              </w:rPr>
              <w:t>210</w:t>
            </w:r>
          </w:p>
        </w:tc>
        <w:tc>
          <w:tcPr>
            <w:tcW w:w="3304" w:type="dxa"/>
            <w:tcBorders>
              <w:top w:val="single" w:sz="4" w:space="0" w:color="auto"/>
              <w:left w:val="single" w:sz="4" w:space="0" w:color="auto"/>
              <w:bottom w:val="single" w:sz="4" w:space="0" w:color="auto"/>
              <w:right w:val="single" w:sz="4" w:space="0" w:color="auto"/>
            </w:tcBorders>
            <w:noWrap/>
            <w:vAlign w:val="center"/>
            <w:hideMark/>
          </w:tcPr>
          <w:p w14:paraId="6733047D" w14:textId="77777777" w:rsidR="00203A63" w:rsidRPr="00D70181" w:rsidRDefault="00203A63" w:rsidP="00690195">
            <w:pPr>
              <w:jc w:val="center"/>
              <w:rPr>
                <w:bCs/>
                <w:szCs w:val="22"/>
                <w:lang w:val="hr-HR"/>
              </w:rPr>
            </w:pPr>
            <w:r w:rsidRPr="00D70181">
              <w:rPr>
                <w:bCs/>
                <w:szCs w:val="22"/>
                <w:lang w:val="hr-HR"/>
              </w:rPr>
              <w:t>21</w:t>
            </w:r>
          </w:p>
        </w:tc>
      </w:tr>
      <w:tr w:rsidR="00203A63" w:rsidRPr="006A4FD2" w14:paraId="054766FD" w14:textId="77777777" w:rsidTr="00203A63">
        <w:trPr>
          <w:trHeight w:val="27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02309F" w14:textId="77777777" w:rsidR="00203A63" w:rsidRPr="00D70181" w:rsidRDefault="00203A63" w:rsidP="00203A63">
            <w:pPr>
              <w:jc w:val="both"/>
              <w:rPr>
                <w:bCs/>
                <w:szCs w:val="22"/>
                <w:lang w:val="hr-HR"/>
              </w:rPr>
            </w:pPr>
          </w:p>
        </w:tc>
        <w:tc>
          <w:tcPr>
            <w:tcW w:w="1350" w:type="dxa"/>
            <w:tcBorders>
              <w:top w:val="single" w:sz="4" w:space="0" w:color="auto"/>
              <w:left w:val="single" w:sz="4" w:space="0" w:color="auto"/>
              <w:bottom w:val="single" w:sz="4" w:space="0" w:color="auto"/>
              <w:right w:val="single" w:sz="4" w:space="0" w:color="auto"/>
            </w:tcBorders>
            <w:noWrap/>
            <w:vAlign w:val="center"/>
            <w:hideMark/>
          </w:tcPr>
          <w:p w14:paraId="6710204C" w14:textId="531AF616" w:rsidR="00203A63" w:rsidRPr="00D70181" w:rsidRDefault="00203A63" w:rsidP="00690195">
            <w:pPr>
              <w:jc w:val="center"/>
              <w:rPr>
                <w:bCs/>
                <w:szCs w:val="22"/>
                <w:lang w:val="hr-HR"/>
              </w:rPr>
            </w:pPr>
            <w:r w:rsidRPr="00D70181">
              <w:rPr>
                <w:bCs/>
                <w:szCs w:val="22"/>
                <w:lang w:val="hr-HR"/>
              </w:rPr>
              <w:t>7</w:t>
            </w:r>
            <w:r w:rsidR="00037B21">
              <w:rPr>
                <w:bCs/>
                <w:szCs w:val="22"/>
                <w:lang w:val="hr-HR"/>
              </w:rPr>
              <w:t>,</w:t>
            </w:r>
            <w:r w:rsidRPr="00D70181">
              <w:rPr>
                <w:bCs/>
                <w:szCs w:val="22"/>
                <w:lang w:val="hr-HR"/>
              </w:rPr>
              <w:t>5</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70B3E9F5" w14:textId="77777777" w:rsidR="00203A63" w:rsidRPr="00D70181" w:rsidRDefault="00203A63" w:rsidP="00690195">
            <w:pPr>
              <w:jc w:val="center"/>
              <w:rPr>
                <w:bCs/>
                <w:szCs w:val="22"/>
                <w:lang w:val="hr-HR"/>
              </w:rPr>
            </w:pPr>
            <w:r w:rsidRPr="00D70181">
              <w:rPr>
                <w:bCs/>
                <w:szCs w:val="22"/>
                <w:lang w:val="hr-HR"/>
              </w:rPr>
              <w:t>225</w:t>
            </w:r>
          </w:p>
        </w:tc>
        <w:tc>
          <w:tcPr>
            <w:tcW w:w="3304" w:type="dxa"/>
            <w:tcBorders>
              <w:top w:val="single" w:sz="4" w:space="0" w:color="auto"/>
              <w:left w:val="single" w:sz="4" w:space="0" w:color="auto"/>
              <w:bottom w:val="single" w:sz="4" w:space="0" w:color="auto"/>
              <w:right w:val="single" w:sz="4" w:space="0" w:color="auto"/>
            </w:tcBorders>
            <w:noWrap/>
            <w:vAlign w:val="center"/>
            <w:hideMark/>
          </w:tcPr>
          <w:p w14:paraId="412360DA" w14:textId="72917934" w:rsidR="00203A63" w:rsidRPr="00D70181" w:rsidRDefault="00203A63" w:rsidP="00690195">
            <w:pPr>
              <w:jc w:val="center"/>
              <w:rPr>
                <w:bCs/>
                <w:szCs w:val="22"/>
                <w:lang w:val="hr-HR"/>
              </w:rPr>
            </w:pPr>
            <w:r w:rsidRPr="00D70181">
              <w:rPr>
                <w:bCs/>
                <w:szCs w:val="22"/>
                <w:lang w:val="hr-HR"/>
              </w:rPr>
              <w:t>22</w:t>
            </w:r>
            <w:r w:rsidR="00037B21">
              <w:rPr>
                <w:bCs/>
                <w:szCs w:val="22"/>
                <w:lang w:val="hr-HR"/>
              </w:rPr>
              <w:t>,</w:t>
            </w:r>
            <w:r w:rsidRPr="00D70181">
              <w:rPr>
                <w:bCs/>
                <w:szCs w:val="22"/>
                <w:lang w:val="hr-HR"/>
              </w:rPr>
              <w:t>5</w:t>
            </w:r>
          </w:p>
        </w:tc>
      </w:tr>
      <w:tr w:rsidR="00203A63" w:rsidRPr="006A4FD2" w14:paraId="7E2DA5A4" w14:textId="77777777" w:rsidTr="00203A63">
        <w:trPr>
          <w:trHeight w:val="27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469895" w14:textId="77777777" w:rsidR="00203A63" w:rsidRPr="00D70181" w:rsidRDefault="00203A63" w:rsidP="00203A63">
            <w:pPr>
              <w:jc w:val="both"/>
              <w:rPr>
                <w:bCs/>
                <w:szCs w:val="22"/>
                <w:lang w:val="hr-HR"/>
              </w:rPr>
            </w:pPr>
          </w:p>
        </w:tc>
        <w:tc>
          <w:tcPr>
            <w:tcW w:w="1350" w:type="dxa"/>
            <w:tcBorders>
              <w:top w:val="single" w:sz="4" w:space="0" w:color="auto"/>
              <w:left w:val="single" w:sz="4" w:space="0" w:color="auto"/>
              <w:bottom w:val="single" w:sz="4" w:space="0" w:color="auto"/>
              <w:right w:val="single" w:sz="4" w:space="0" w:color="auto"/>
            </w:tcBorders>
            <w:noWrap/>
            <w:vAlign w:val="center"/>
            <w:hideMark/>
          </w:tcPr>
          <w:p w14:paraId="72584718" w14:textId="77777777" w:rsidR="00203A63" w:rsidRPr="00D70181" w:rsidRDefault="00203A63" w:rsidP="00690195">
            <w:pPr>
              <w:jc w:val="center"/>
              <w:rPr>
                <w:bCs/>
                <w:szCs w:val="22"/>
                <w:lang w:val="hr-HR"/>
              </w:rPr>
            </w:pPr>
            <w:r w:rsidRPr="00D70181">
              <w:rPr>
                <w:bCs/>
                <w:szCs w:val="22"/>
                <w:lang w:val="hr-HR"/>
              </w:rPr>
              <w:t>8</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3FAC620C" w14:textId="77777777" w:rsidR="00203A63" w:rsidRPr="00D70181" w:rsidRDefault="00203A63" w:rsidP="00690195">
            <w:pPr>
              <w:jc w:val="center"/>
              <w:rPr>
                <w:bCs/>
                <w:szCs w:val="22"/>
                <w:lang w:val="hr-HR"/>
              </w:rPr>
            </w:pPr>
            <w:r w:rsidRPr="00D70181">
              <w:rPr>
                <w:bCs/>
                <w:szCs w:val="22"/>
                <w:lang w:val="hr-HR"/>
              </w:rPr>
              <w:t>240</w:t>
            </w:r>
          </w:p>
        </w:tc>
        <w:tc>
          <w:tcPr>
            <w:tcW w:w="3304" w:type="dxa"/>
            <w:tcBorders>
              <w:top w:val="single" w:sz="4" w:space="0" w:color="auto"/>
              <w:left w:val="single" w:sz="4" w:space="0" w:color="auto"/>
              <w:bottom w:val="single" w:sz="4" w:space="0" w:color="auto"/>
              <w:right w:val="single" w:sz="4" w:space="0" w:color="auto"/>
            </w:tcBorders>
            <w:noWrap/>
            <w:vAlign w:val="center"/>
            <w:hideMark/>
          </w:tcPr>
          <w:p w14:paraId="533A49CA" w14:textId="77777777" w:rsidR="00203A63" w:rsidRPr="00D70181" w:rsidRDefault="00203A63" w:rsidP="00690195">
            <w:pPr>
              <w:jc w:val="center"/>
              <w:rPr>
                <w:bCs/>
                <w:szCs w:val="22"/>
                <w:lang w:val="hr-HR"/>
              </w:rPr>
            </w:pPr>
            <w:r w:rsidRPr="00D70181">
              <w:rPr>
                <w:bCs/>
                <w:szCs w:val="22"/>
                <w:lang w:val="hr-HR"/>
              </w:rPr>
              <w:t>24</w:t>
            </w:r>
          </w:p>
        </w:tc>
      </w:tr>
      <w:tr w:rsidR="00203A63" w:rsidRPr="006A4FD2" w14:paraId="32EFD018" w14:textId="77777777" w:rsidTr="00203A63">
        <w:trPr>
          <w:trHeight w:val="274"/>
        </w:trPr>
        <w:tc>
          <w:tcPr>
            <w:tcW w:w="2510" w:type="dxa"/>
            <w:vMerge w:val="restart"/>
            <w:tcBorders>
              <w:top w:val="single" w:sz="4" w:space="0" w:color="auto"/>
              <w:left w:val="single" w:sz="4" w:space="0" w:color="auto"/>
              <w:bottom w:val="single" w:sz="4" w:space="0" w:color="auto"/>
              <w:right w:val="single" w:sz="4" w:space="0" w:color="auto"/>
            </w:tcBorders>
            <w:noWrap/>
            <w:vAlign w:val="center"/>
          </w:tcPr>
          <w:p w14:paraId="57E08861" w14:textId="0DE47970" w:rsidR="00DC1C46" w:rsidRPr="00D70181" w:rsidRDefault="00420077" w:rsidP="00690195">
            <w:pPr>
              <w:rPr>
                <w:bCs/>
                <w:szCs w:val="22"/>
                <w:lang w:val="hr-HR"/>
              </w:rPr>
            </w:pPr>
            <w:r>
              <w:rPr>
                <w:bCs/>
                <w:szCs w:val="22"/>
                <w:lang w:val="hr-HR"/>
              </w:rPr>
              <w:t>Terminska novorođenčad</w:t>
            </w:r>
            <w:r w:rsidR="00037B21">
              <w:rPr>
                <w:bCs/>
                <w:szCs w:val="22"/>
                <w:lang w:val="hr-HR"/>
              </w:rPr>
              <w:t xml:space="preserve"> </w:t>
            </w:r>
            <w:r w:rsidR="00DC1C46" w:rsidRPr="00D70181">
              <w:rPr>
                <w:bCs/>
                <w:szCs w:val="22"/>
                <w:lang w:val="hr-HR"/>
              </w:rPr>
              <w:t>(gestacija ≥ 37 nedjelja) od rođenja do ≤ 28 dana</w:t>
            </w:r>
          </w:p>
          <w:p w14:paraId="5BDCC814" w14:textId="77777777" w:rsidR="00DC1C46" w:rsidRPr="00D70181" w:rsidRDefault="00DC1C46" w:rsidP="00690195">
            <w:pPr>
              <w:rPr>
                <w:bCs/>
                <w:szCs w:val="22"/>
                <w:lang w:val="hr-HR"/>
              </w:rPr>
            </w:pPr>
          </w:p>
          <w:p w14:paraId="3FF4951C" w14:textId="77777777" w:rsidR="00DC1C46" w:rsidRPr="00D70181" w:rsidRDefault="00DC1C46" w:rsidP="00690195">
            <w:pPr>
              <w:rPr>
                <w:bCs/>
                <w:szCs w:val="22"/>
                <w:lang w:val="hr-HR"/>
              </w:rPr>
            </w:pPr>
            <w:r w:rsidRPr="00D70181">
              <w:rPr>
                <w:bCs/>
                <w:szCs w:val="22"/>
                <w:lang w:val="hr-HR"/>
              </w:rPr>
              <w:t>ILI</w:t>
            </w:r>
          </w:p>
          <w:p w14:paraId="250937F4" w14:textId="77777777" w:rsidR="00DC1C46" w:rsidRPr="00D70181" w:rsidRDefault="00DC1C46" w:rsidP="00690195">
            <w:pPr>
              <w:rPr>
                <w:bCs/>
                <w:szCs w:val="22"/>
                <w:lang w:val="hr-HR"/>
              </w:rPr>
            </w:pPr>
          </w:p>
          <w:p w14:paraId="6DB44AE1" w14:textId="4730640D" w:rsidR="00DC1C46" w:rsidRPr="00D70181" w:rsidRDefault="00DC1C46" w:rsidP="00690195">
            <w:pPr>
              <w:rPr>
                <w:bCs/>
                <w:szCs w:val="22"/>
                <w:lang w:val="hr-HR"/>
              </w:rPr>
            </w:pPr>
            <w:r w:rsidRPr="00D70181">
              <w:rPr>
                <w:bCs/>
                <w:szCs w:val="22"/>
                <w:lang w:val="hr-HR"/>
              </w:rPr>
              <w:t xml:space="preserve">Prijevremeno rođena novorođenčad i odojčad od 26 do ≤ 44 nedjelje </w:t>
            </w:r>
            <w:r w:rsidR="00037B21" w:rsidRPr="009A2813">
              <w:rPr>
                <w:szCs w:val="22"/>
                <w:lang w:val="hr-HR"/>
              </w:rPr>
              <w:t>postm</w:t>
            </w:r>
            <w:r w:rsidR="00037B21">
              <w:rPr>
                <w:szCs w:val="22"/>
                <w:lang w:val="hr-HR"/>
              </w:rPr>
              <w:t>enstrualn</w:t>
            </w:r>
            <w:r w:rsidR="00037B21" w:rsidRPr="009A2813">
              <w:rPr>
                <w:szCs w:val="22"/>
                <w:lang w:val="hr-HR"/>
              </w:rPr>
              <w:t>e starosti (PMA)</w:t>
            </w:r>
          </w:p>
          <w:p w14:paraId="38A97F44" w14:textId="77777777" w:rsidR="00DC1C46" w:rsidRPr="00D70181" w:rsidRDefault="00DC1C46" w:rsidP="00690195">
            <w:pPr>
              <w:rPr>
                <w:bCs/>
                <w:szCs w:val="22"/>
                <w:lang w:val="hr-HR"/>
              </w:rPr>
            </w:pPr>
          </w:p>
          <w:p w14:paraId="616C5586" w14:textId="59843256" w:rsidR="00203A63" w:rsidRPr="00690195" w:rsidRDefault="00DC1C46" w:rsidP="00690195">
            <w:pPr>
              <w:rPr>
                <w:b/>
                <w:bCs/>
                <w:szCs w:val="22"/>
                <w:lang w:val="hr-HR"/>
              </w:rPr>
            </w:pPr>
            <w:r w:rsidRPr="00690195">
              <w:rPr>
                <w:b/>
                <w:bCs/>
                <w:szCs w:val="22"/>
                <w:lang w:val="hr-HR"/>
              </w:rPr>
              <w:t>20 mg/kg ceftazidima</w:t>
            </w:r>
          </w:p>
        </w:tc>
        <w:tc>
          <w:tcPr>
            <w:tcW w:w="1350" w:type="dxa"/>
            <w:tcBorders>
              <w:top w:val="single" w:sz="4" w:space="0" w:color="auto"/>
              <w:left w:val="single" w:sz="4" w:space="0" w:color="auto"/>
              <w:bottom w:val="single" w:sz="4" w:space="0" w:color="auto"/>
              <w:right w:val="single" w:sz="4" w:space="0" w:color="auto"/>
            </w:tcBorders>
            <w:noWrap/>
            <w:vAlign w:val="center"/>
            <w:hideMark/>
          </w:tcPr>
          <w:p w14:paraId="1419F297" w14:textId="4AE656AF" w:rsidR="00203A63" w:rsidRPr="00D70181" w:rsidRDefault="00203A63" w:rsidP="00690195">
            <w:pPr>
              <w:jc w:val="center"/>
              <w:rPr>
                <w:bCs/>
                <w:szCs w:val="22"/>
                <w:lang w:val="hr-HR"/>
              </w:rPr>
            </w:pPr>
            <w:r w:rsidRPr="00D70181">
              <w:rPr>
                <w:bCs/>
                <w:szCs w:val="22"/>
                <w:lang w:val="hr-HR"/>
              </w:rPr>
              <w:t>0</w:t>
            </w:r>
            <w:r w:rsidR="00037B21">
              <w:rPr>
                <w:bCs/>
                <w:szCs w:val="22"/>
                <w:lang w:val="hr-HR"/>
              </w:rPr>
              <w:t>,</w:t>
            </w:r>
            <w:r w:rsidRPr="00D70181">
              <w:rPr>
                <w:bCs/>
                <w:szCs w:val="22"/>
                <w:lang w:val="hr-HR"/>
              </w:rPr>
              <w:t>8</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427C3677" w14:textId="77777777" w:rsidR="00203A63" w:rsidRPr="00D70181" w:rsidRDefault="00203A63" w:rsidP="00690195">
            <w:pPr>
              <w:jc w:val="center"/>
              <w:rPr>
                <w:bCs/>
                <w:szCs w:val="22"/>
                <w:lang w:val="hr-HR"/>
              </w:rPr>
            </w:pPr>
            <w:r w:rsidRPr="00D70181">
              <w:rPr>
                <w:bCs/>
                <w:szCs w:val="22"/>
                <w:lang w:val="hr-HR"/>
              </w:rPr>
              <w:t>16</w:t>
            </w:r>
          </w:p>
        </w:tc>
        <w:tc>
          <w:tcPr>
            <w:tcW w:w="3304" w:type="dxa"/>
            <w:tcBorders>
              <w:top w:val="single" w:sz="4" w:space="0" w:color="auto"/>
              <w:left w:val="single" w:sz="4" w:space="0" w:color="auto"/>
              <w:bottom w:val="single" w:sz="4" w:space="0" w:color="auto"/>
              <w:right w:val="single" w:sz="4" w:space="0" w:color="auto"/>
            </w:tcBorders>
            <w:noWrap/>
            <w:vAlign w:val="center"/>
            <w:hideMark/>
          </w:tcPr>
          <w:p w14:paraId="32424222" w14:textId="5015F5B8" w:rsidR="00203A63" w:rsidRPr="00D70181" w:rsidRDefault="00203A63" w:rsidP="00690195">
            <w:pPr>
              <w:jc w:val="center"/>
              <w:rPr>
                <w:bCs/>
                <w:szCs w:val="22"/>
                <w:lang w:val="hr-HR"/>
              </w:rPr>
            </w:pPr>
            <w:r w:rsidRPr="00D70181">
              <w:rPr>
                <w:bCs/>
                <w:szCs w:val="22"/>
                <w:lang w:val="hr-HR"/>
              </w:rPr>
              <w:t>1</w:t>
            </w:r>
            <w:r w:rsidR="00037B21">
              <w:rPr>
                <w:bCs/>
                <w:szCs w:val="22"/>
                <w:lang w:val="hr-HR"/>
              </w:rPr>
              <w:t>,</w:t>
            </w:r>
            <w:r w:rsidRPr="00D70181">
              <w:rPr>
                <w:bCs/>
                <w:szCs w:val="22"/>
                <w:lang w:val="hr-HR"/>
              </w:rPr>
              <w:t>6</w:t>
            </w:r>
          </w:p>
        </w:tc>
      </w:tr>
      <w:tr w:rsidR="00203A63" w:rsidRPr="006A4FD2" w14:paraId="236F9874" w14:textId="77777777" w:rsidTr="00203A63">
        <w:trPr>
          <w:trHeight w:val="27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0EF5F9" w14:textId="77777777" w:rsidR="00203A63" w:rsidRPr="00D70181" w:rsidRDefault="00203A63" w:rsidP="00203A63">
            <w:pPr>
              <w:jc w:val="both"/>
              <w:rPr>
                <w:bCs/>
                <w:szCs w:val="22"/>
                <w:lang w:val="hr-HR"/>
              </w:rPr>
            </w:pPr>
          </w:p>
        </w:tc>
        <w:tc>
          <w:tcPr>
            <w:tcW w:w="1350" w:type="dxa"/>
            <w:tcBorders>
              <w:top w:val="single" w:sz="4" w:space="0" w:color="auto"/>
              <w:left w:val="single" w:sz="4" w:space="0" w:color="auto"/>
              <w:bottom w:val="single" w:sz="4" w:space="0" w:color="auto"/>
              <w:right w:val="single" w:sz="4" w:space="0" w:color="auto"/>
            </w:tcBorders>
            <w:noWrap/>
            <w:vAlign w:val="center"/>
            <w:hideMark/>
          </w:tcPr>
          <w:p w14:paraId="19FF0F5A" w14:textId="77777777" w:rsidR="00203A63" w:rsidRPr="00D70181" w:rsidRDefault="00203A63" w:rsidP="00690195">
            <w:pPr>
              <w:jc w:val="center"/>
              <w:rPr>
                <w:bCs/>
                <w:szCs w:val="22"/>
                <w:lang w:val="hr-HR"/>
              </w:rPr>
            </w:pPr>
            <w:r w:rsidRPr="00D70181">
              <w:rPr>
                <w:bCs/>
                <w:szCs w:val="22"/>
                <w:lang w:val="hr-HR"/>
              </w:rPr>
              <w:t>1</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68FCA485" w14:textId="77777777" w:rsidR="00203A63" w:rsidRPr="00D70181" w:rsidRDefault="00203A63" w:rsidP="00690195">
            <w:pPr>
              <w:jc w:val="center"/>
              <w:rPr>
                <w:bCs/>
                <w:szCs w:val="22"/>
                <w:lang w:val="hr-HR"/>
              </w:rPr>
            </w:pPr>
            <w:r w:rsidRPr="00D70181">
              <w:rPr>
                <w:bCs/>
                <w:szCs w:val="22"/>
                <w:lang w:val="hr-HR"/>
              </w:rPr>
              <w:t>20</w:t>
            </w:r>
          </w:p>
        </w:tc>
        <w:tc>
          <w:tcPr>
            <w:tcW w:w="3304" w:type="dxa"/>
            <w:tcBorders>
              <w:top w:val="single" w:sz="4" w:space="0" w:color="auto"/>
              <w:left w:val="single" w:sz="4" w:space="0" w:color="auto"/>
              <w:bottom w:val="single" w:sz="4" w:space="0" w:color="auto"/>
              <w:right w:val="single" w:sz="4" w:space="0" w:color="auto"/>
            </w:tcBorders>
            <w:noWrap/>
            <w:vAlign w:val="center"/>
            <w:hideMark/>
          </w:tcPr>
          <w:p w14:paraId="3F405E54" w14:textId="77777777" w:rsidR="00203A63" w:rsidRPr="00D70181" w:rsidRDefault="00203A63" w:rsidP="00690195">
            <w:pPr>
              <w:jc w:val="center"/>
              <w:rPr>
                <w:bCs/>
                <w:szCs w:val="22"/>
                <w:lang w:val="hr-HR"/>
              </w:rPr>
            </w:pPr>
            <w:r w:rsidRPr="00D70181">
              <w:rPr>
                <w:bCs/>
                <w:szCs w:val="22"/>
                <w:lang w:val="hr-HR"/>
              </w:rPr>
              <w:t>2</w:t>
            </w:r>
          </w:p>
        </w:tc>
      </w:tr>
      <w:tr w:rsidR="00203A63" w:rsidRPr="006A4FD2" w14:paraId="561E4CA1" w14:textId="77777777" w:rsidTr="00203A63">
        <w:trPr>
          <w:trHeight w:val="27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386F1D" w14:textId="77777777" w:rsidR="00203A63" w:rsidRPr="00D70181" w:rsidRDefault="00203A63" w:rsidP="00203A63">
            <w:pPr>
              <w:jc w:val="both"/>
              <w:rPr>
                <w:bCs/>
                <w:szCs w:val="22"/>
                <w:lang w:val="hr-HR"/>
              </w:rPr>
            </w:pPr>
          </w:p>
        </w:tc>
        <w:tc>
          <w:tcPr>
            <w:tcW w:w="1350" w:type="dxa"/>
            <w:tcBorders>
              <w:top w:val="single" w:sz="4" w:space="0" w:color="auto"/>
              <w:left w:val="single" w:sz="4" w:space="0" w:color="auto"/>
              <w:bottom w:val="single" w:sz="4" w:space="0" w:color="auto"/>
              <w:right w:val="single" w:sz="4" w:space="0" w:color="auto"/>
            </w:tcBorders>
            <w:noWrap/>
            <w:vAlign w:val="center"/>
            <w:hideMark/>
          </w:tcPr>
          <w:p w14:paraId="0F0B5E44" w14:textId="6E5075BA" w:rsidR="00203A63" w:rsidRPr="00D70181" w:rsidRDefault="00203A63" w:rsidP="00690195">
            <w:pPr>
              <w:jc w:val="center"/>
              <w:rPr>
                <w:bCs/>
                <w:szCs w:val="22"/>
                <w:lang w:val="hr-HR"/>
              </w:rPr>
            </w:pPr>
            <w:r w:rsidRPr="00D70181">
              <w:rPr>
                <w:bCs/>
                <w:szCs w:val="22"/>
                <w:lang w:val="hr-HR"/>
              </w:rPr>
              <w:t>1</w:t>
            </w:r>
            <w:r w:rsidR="00037B21">
              <w:rPr>
                <w:bCs/>
                <w:szCs w:val="22"/>
                <w:lang w:val="hr-HR"/>
              </w:rPr>
              <w:t>,</w:t>
            </w:r>
            <w:r w:rsidRPr="00D70181">
              <w:rPr>
                <w:bCs/>
                <w:szCs w:val="22"/>
                <w:lang w:val="hr-HR"/>
              </w:rPr>
              <w:t>2</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422C090E" w14:textId="77777777" w:rsidR="00203A63" w:rsidRPr="00D70181" w:rsidRDefault="00203A63" w:rsidP="00690195">
            <w:pPr>
              <w:jc w:val="center"/>
              <w:rPr>
                <w:bCs/>
                <w:szCs w:val="22"/>
                <w:lang w:val="hr-HR"/>
              </w:rPr>
            </w:pPr>
            <w:r w:rsidRPr="00D70181">
              <w:rPr>
                <w:bCs/>
                <w:szCs w:val="22"/>
                <w:lang w:val="hr-HR"/>
              </w:rPr>
              <w:t>24</w:t>
            </w:r>
          </w:p>
        </w:tc>
        <w:tc>
          <w:tcPr>
            <w:tcW w:w="3304" w:type="dxa"/>
            <w:tcBorders>
              <w:top w:val="single" w:sz="4" w:space="0" w:color="auto"/>
              <w:left w:val="single" w:sz="4" w:space="0" w:color="auto"/>
              <w:bottom w:val="single" w:sz="4" w:space="0" w:color="auto"/>
              <w:right w:val="single" w:sz="4" w:space="0" w:color="auto"/>
            </w:tcBorders>
            <w:noWrap/>
            <w:vAlign w:val="center"/>
            <w:hideMark/>
          </w:tcPr>
          <w:p w14:paraId="2E643A53" w14:textId="7B108BB2" w:rsidR="00203A63" w:rsidRPr="00D70181" w:rsidRDefault="00203A63" w:rsidP="00690195">
            <w:pPr>
              <w:jc w:val="center"/>
              <w:rPr>
                <w:bCs/>
                <w:szCs w:val="22"/>
                <w:lang w:val="hr-HR"/>
              </w:rPr>
            </w:pPr>
            <w:r w:rsidRPr="00D70181">
              <w:rPr>
                <w:bCs/>
                <w:szCs w:val="22"/>
                <w:lang w:val="hr-HR"/>
              </w:rPr>
              <w:t>2</w:t>
            </w:r>
            <w:r w:rsidR="00037B21">
              <w:rPr>
                <w:bCs/>
                <w:szCs w:val="22"/>
                <w:lang w:val="hr-HR"/>
              </w:rPr>
              <w:t>,</w:t>
            </w:r>
            <w:r w:rsidRPr="00D70181">
              <w:rPr>
                <w:bCs/>
                <w:szCs w:val="22"/>
                <w:lang w:val="hr-HR"/>
              </w:rPr>
              <w:t>4</w:t>
            </w:r>
          </w:p>
        </w:tc>
      </w:tr>
      <w:tr w:rsidR="00203A63" w:rsidRPr="006A4FD2" w14:paraId="6DC61355" w14:textId="77777777" w:rsidTr="00203A63">
        <w:trPr>
          <w:trHeight w:val="27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6EAB75" w14:textId="77777777" w:rsidR="00203A63" w:rsidRPr="00D70181" w:rsidRDefault="00203A63" w:rsidP="00203A63">
            <w:pPr>
              <w:jc w:val="both"/>
              <w:rPr>
                <w:bCs/>
                <w:szCs w:val="22"/>
                <w:lang w:val="hr-HR"/>
              </w:rPr>
            </w:pPr>
          </w:p>
        </w:tc>
        <w:tc>
          <w:tcPr>
            <w:tcW w:w="1350" w:type="dxa"/>
            <w:tcBorders>
              <w:top w:val="single" w:sz="4" w:space="0" w:color="auto"/>
              <w:left w:val="single" w:sz="4" w:space="0" w:color="auto"/>
              <w:bottom w:val="single" w:sz="4" w:space="0" w:color="auto"/>
              <w:right w:val="single" w:sz="4" w:space="0" w:color="auto"/>
            </w:tcBorders>
            <w:noWrap/>
            <w:vAlign w:val="center"/>
            <w:hideMark/>
          </w:tcPr>
          <w:p w14:paraId="27B481B8" w14:textId="59EB92FF" w:rsidR="00203A63" w:rsidRPr="00D70181" w:rsidRDefault="00203A63" w:rsidP="00690195">
            <w:pPr>
              <w:jc w:val="center"/>
              <w:rPr>
                <w:bCs/>
                <w:szCs w:val="22"/>
                <w:lang w:val="hr-HR"/>
              </w:rPr>
            </w:pPr>
            <w:r w:rsidRPr="00D70181">
              <w:rPr>
                <w:bCs/>
                <w:szCs w:val="22"/>
                <w:lang w:val="hr-HR"/>
              </w:rPr>
              <w:t>1</w:t>
            </w:r>
            <w:r w:rsidR="00037B21">
              <w:rPr>
                <w:bCs/>
                <w:szCs w:val="22"/>
                <w:lang w:val="hr-HR"/>
              </w:rPr>
              <w:t>,</w:t>
            </w:r>
            <w:r w:rsidRPr="00D70181">
              <w:rPr>
                <w:bCs/>
                <w:szCs w:val="22"/>
                <w:lang w:val="hr-HR"/>
              </w:rPr>
              <w:t>4</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52E13DFE" w14:textId="77777777" w:rsidR="00203A63" w:rsidRPr="00D70181" w:rsidRDefault="00203A63" w:rsidP="00690195">
            <w:pPr>
              <w:jc w:val="center"/>
              <w:rPr>
                <w:bCs/>
                <w:szCs w:val="22"/>
                <w:lang w:val="hr-HR"/>
              </w:rPr>
            </w:pPr>
            <w:r w:rsidRPr="00D70181">
              <w:rPr>
                <w:bCs/>
                <w:szCs w:val="22"/>
                <w:lang w:val="hr-HR"/>
              </w:rPr>
              <w:t>28</w:t>
            </w:r>
          </w:p>
        </w:tc>
        <w:tc>
          <w:tcPr>
            <w:tcW w:w="3304" w:type="dxa"/>
            <w:tcBorders>
              <w:top w:val="single" w:sz="4" w:space="0" w:color="auto"/>
              <w:left w:val="single" w:sz="4" w:space="0" w:color="auto"/>
              <w:bottom w:val="single" w:sz="4" w:space="0" w:color="auto"/>
              <w:right w:val="single" w:sz="4" w:space="0" w:color="auto"/>
            </w:tcBorders>
            <w:noWrap/>
            <w:vAlign w:val="center"/>
            <w:hideMark/>
          </w:tcPr>
          <w:p w14:paraId="2614246C" w14:textId="0496BDC1" w:rsidR="00203A63" w:rsidRPr="00D70181" w:rsidRDefault="00203A63" w:rsidP="00690195">
            <w:pPr>
              <w:jc w:val="center"/>
              <w:rPr>
                <w:bCs/>
                <w:szCs w:val="22"/>
                <w:lang w:val="hr-HR"/>
              </w:rPr>
            </w:pPr>
            <w:r w:rsidRPr="00D70181">
              <w:rPr>
                <w:bCs/>
                <w:szCs w:val="22"/>
                <w:lang w:val="hr-HR"/>
              </w:rPr>
              <w:t>2</w:t>
            </w:r>
            <w:r w:rsidR="00037B21">
              <w:rPr>
                <w:bCs/>
                <w:szCs w:val="22"/>
                <w:lang w:val="hr-HR"/>
              </w:rPr>
              <w:t>,</w:t>
            </w:r>
            <w:r w:rsidRPr="00D70181">
              <w:rPr>
                <w:bCs/>
                <w:szCs w:val="22"/>
                <w:lang w:val="hr-HR"/>
              </w:rPr>
              <w:t>8</w:t>
            </w:r>
          </w:p>
        </w:tc>
      </w:tr>
      <w:tr w:rsidR="00203A63" w:rsidRPr="006A4FD2" w14:paraId="4D1AD9D5" w14:textId="77777777" w:rsidTr="00203A63">
        <w:trPr>
          <w:trHeight w:val="27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E08462" w14:textId="77777777" w:rsidR="00203A63" w:rsidRPr="00D70181" w:rsidRDefault="00203A63" w:rsidP="00203A63">
            <w:pPr>
              <w:jc w:val="both"/>
              <w:rPr>
                <w:bCs/>
                <w:szCs w:val="22"/>
                <w:lang w:val="hr-HR"/>
              </w:rPr>
            </w:pPr>
          </w:p>
        </w:tc>
        <w:tc>
          <w:tcPr>
            <w:tcW w:w="1350" w:type="dxa"/>
            <w:tcBorders>
              <w:top w:val="single" w:sz="4" w:space="0" w:color="auto"/>
              <w:left w:val="single" w:sz="4" w:space="0" w:color="auto"/>
              <w:bottom w:val="single" w:sz="4" w:space="0" w:color="auto"/>
              <w:right w:val="single" w:sz="4" w:space="0" w:color="auto"/>
            </w:tcBorders>
            <w:noWrap/>
            <w:vAlign w:val="center"/>
            <w:hideMark/>
          </w:tcPr>
          <w:p w14:paraId="5A43A201" w14:textId="24286054" w:rsidR="00203A63" w:rsidRPr="00D70181" w:rsidRDefault="00203A63" w:rsidP="00690195">
            <w:pPr>
              <w:jc w:val="center"/>
              <w:rPr>
                <w:bCs/>
                <w:szCs w:val="22"/>
                <w:lang w:val="hr-HR"/>
              </w:rPr>
            </w:pPr>
            <w:r w:rsidRPr="00D70181">
              <w:rPr>
                <w:bCs/>
                <w:szCs w:val="22"/>
                <w:lang w:val="hr-HR"/>
              </w:rPr>
              <w:t>1</w:t>
            </w:r>
            <w:r w:rsidR="00037B21">
              <w:rPr>
                <w:bCs/>
                <w:szCs w:val="22"/>
                <w:lang w:val="hr-HR"/>
              </w:rPr>
              <w:t>,</w:t>
            </w:r>
            <w:r w:rsidRPr="00D70181">
              <w:rPr>
                <w:bCs/>
                <w:szCs w:val="22"/>
                <w:lang w:val="hr-HR"/>
              </w:rPr>
              <w:t>6</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6FAAEA9C" w14:textId="77777777" w:rsidR="00203A63" w:rsidRPr="00D70181" w:rsidRDefault="00203A63" w:rsidP="00690195">
            <w:pPr>
              <w:jc w:val="center"/>
              <w:rPr>
                <w:bCs/>
                <w:szCs w:val="22"/>
                <w:lang w:val="hr-HR"/>
              </w:rPr>
            </w:pPr>
            <w:r w:rsidRPr="00D70181">
              <w:rPr>
                <w:bCs/>
                <w:szCs w:val="22"/>
                <w:lang w:val="hr-HR"/>
              </w:rPr>
              <w:t>32</w:t>
            </w:r>
          </w:p>
        </w:tc>
        <w:tc>
          <w:tcPr>
            <w:tcW w:w="3304" w:type="dxa"/>
            <w:tcBorders>
              <w:top w:val="single" w:sz="4" w:space="0" w:color="auto"/>
              <w:left w:val="single" w:sz="4" w:space="0" w:color="auto"/>
              <w:bottom w:val="single" w:sz="4" w:space="0" w:color="auto"/>
              <w:right w:val="single" w:sz="4" w:space="0" w:color="auto"/>
            </w:tcBorders>
            <w:noWrap/>
            <w:vAlign w:val="center"/>
            <w:hideMark/>
          </w:tcPr>
          <w:p w14:paraId="0AF7523E" w14:textId="47140FB8" w:rsidR="00203A63" w:rsidRPr="00D70181" w:rsidRDefault="00203A63" w:rsidP="00690195">
            <w:pPr>
              <w:jc w:val="center"/>
              <w:rPr>
                <w:bCs/>
                <w:szCs w:val="22"/>
                <w:lang w:val="hr-HR"/>
              </w:rPr>
            </w:pPr>
            <w:r w:rsidRPr="00D70181">
              <w:rPr>
                <w:bCs/>
                <w:szCs w:val="22"/>
                <w:lang w:val="hr-HR"/>
              </w:rPr>
              <w:t>3</w:t>
            </w:r>
            <w:r w:rsidR="00037B21">
              <w:rPr>
                <w:bCs/>
                <w:szCs w:val="22"/>
                <w:lang w:val="hr-HR"/>
              </w:rPr>
              <w:t>,</w:t>
            </w:r>
            <w:r w:rsidRPr="00D70181">
              <w:rPr>
                <w:bCs/>
                <w:szCs w:val="22"/>
                <w:lang w:val="hr-HR"/>
              </w:rPr>
              <w:t>2</w:t>
            </w:r>
          </w:p>
        </w:tc>
      </w:tr>
      <w:tr w:rsidR="00203A63" w:rsidRPr="006A4FD2" w14:paraId="291950BD" w14:textId="77777777" w:rsidTr="00203A63">
        <w:trPr>
          <w:trHeight w:val="27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239AE5" w14:textId="77777777" w:rsidR="00203A63" w:rsidRPr="00D70181" w:rsidRDefault="00203A63" w:rsidP="00203A63">
            <w:pPr>
              <w:jc w:val="both"/>
              <w:rPr>
                <w:bCs/>
                <w:szCs w:val="22"/>
                <w:lang w:val="hr-HR"/>
              </w:rPr>
            </w:pPr>
          </w:p>
        </w:tc>
        <w:tc>
          <w:tcPr>
            <w:tcW w:w="1350" w:type="dxa"/>
            <w:tcBorders>
              <w:top w:val="single" w:sz="4" w:space="0" w:color="auto"/>
              <w:left w:val="single" w:sz="4" w:space="0" w:color="auto"/>
              <w:bottom w:val="single" w:sz="4" w:space="0" w:color="auto"/>
              <w:right w:val="single" w:sz="4" w:space="0" w:color="auto"/>
            </w:tcBorders>
            <w:noWrap/>
            <w:vAlign w:val="center"/>
            <w:hideMark/>
          </w:tcPr>
          <w:p w14:paraId="62FA06DA" w14:textId="7E87534C" w:rsidR="00203A63" w:rsidRPr="00D70181" w:rsidRDefault="00203A63" w:rsidP="00690195">
            <w:pPr>
              <w:jc w:val="center"/>
              <w:rPr>
                <w:bCs/>
                <w:szCs w:val="22"/>
                <w:lang w:val="hr-HR"/>
              </w:rPr>
            </w:pPr>
            <w:r w:rsidRPr="00D70181">
              <w:rPr>
                <w:bCs/>
                <w:szCs w:val="22"/>
                <w:lang w:val="hr-HR"/>
              </w:rPr>
              <w:t>1</w:t>
            </w:r>
            <w:r w:rsidR="00037B21">
              <w:rPr>
                <w:bCs/>
                <w:szCs w:val="22"/>
                <w:lang w:val="hr-HR"/>
              </w:rPr>
              <w:t>,</w:t>
            </w:r>
            <w:r w:rsidRPr="00D70181">
              <w:rPr>
                <w:bCs/>
                <w:szCs w:val="22"/>
                <w:lang w:val="hr-HR"/>
              </w:rPr>
              <w:t>8</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2CE5B3DC" w14:textId="77777777" w:rsidR="00203A63" w:rsidRPr="00D70181" w:rsidRDefault="00203A63" w:rsidP="00690195">
            <w:pPr>
              <w:jc w:val="center"/>
              <w:rPr>
                <w:bCs/>
                <w:szCs w:val="22"/>
                <w:lang w:val="hr-HR"/>
              </w:rPr>
            </w:pPr>
            <w:r w:rsidRPr="00D70181">
              <w:rPr>
                <w:bCs/>
                <w:szCs w:val="22"/>
                <w:lang w:val="hr-HR"/>
              </w:rPr>
              <w:t>36</w:t>
            </w:r>
          </w:p>
        </w:tc>
        <w:tc>
          <w:tcPr>
            <w:tcW w:w="3304" w:type="dxa"/>
            <w:tcBorders>
              <w:top w:val="single" w:sz="4" w:space="0" w:color="auto"/>
              <w:left w:val="single" w:sz="4" w:space="0" w:color="auto"/>
              <w:bottom w:val="single" w:sz="4" w:space="0" w:color="auto"/>
              <w:right w:val="single" w:sz="4" w:space="0" w:color="auto"/>
            </w:tcBorders>
            <w:noWrap/>
            <w:vAlign w:val="center"/>
            <w:hideMark/>
          </w:tcPr>
          <w:p w14:paraId="0331D086" w14:textId="73AC19CC" w:rsidR="00203A63" w:rsidRPr="00D70181" w:rsidRDefault="00203A63" w:rsidP="00690195">
            <w:pPr>
              <w:jc w:val="center"/>
              <w:rPr>
                <w:bCs/>
                <w:szCs w:val="22"/>
                <w:lang w:val="hr-HR"/>
              </w:rPr>
            </w:pPr>
            <w:r w:rsidRPr="00D70181">
              <w:rPr>
                <w:bCs/>
                <w:szCs w:val="22"/>
                <w:lang w:val="hr-HR"/>
              </w:rPr>
              <w:t>3</w:t>
            </w:r>
            <w:r w:rsidR="00037B21">
              <w:rPr>
                <w:bCs/>
                <w:szCs w:val="22"/>
                <w:lang w:val="hr-HR"/>
              </w:rPr>
              <w:t>,</w:t>
            </w:r>
            <w:r w:rsidRPr="00D70181">
              <w:rPr>
                <w:bCs/>
                <w:szCs w:val="22"/>
                <w:lang w:val="hr-HR"/>
              </w:rPr>
              <w:t>6</w:t>
            </w:r>
          </w:p>
        </w:tc>
      </w:tr>
      <w:tr w:rsidR="00203A63" w:rsidRPr="006A4FD2" w14:paraId="0EB8408D" w14:textId="77777777" w:rsidTr="00203A63">
        <w:trPr>
          <w:trHeight w:val="27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3B3502" w14:textId="77777777" w:rsidR="00203A63" w:rsidRPr="00D70181" w:rsidRDefault="00203A63" w:rsidP="00203A63">
            <w:pPr>
              <w:jc w:val="both"/>
              <w:rPr>
                <w:bCs/>
                <w:szCs w:val="22"/>
                <w:lang w:val="hr-HR"/>
              </w:rPr>
            </w:pPr>
          </w:p>
        </w:tc>
        <w:tc>
          <w:tcPr>
            <w:tcW w:w="1350" w:type="dxa"/>
            <w:tcBorders>
              <w:top w:val="single" w:sz="4" w:space="0" w:color="auto"/>
              <w:left w:val="single" w:sz="4" w:space="0" w:color="auto"/>
              <w:bottom w:val="single" w:sz="4" w:space="0" w:color="auto"/>
              <w:right w:val="single" w:sz="4" w:space="0" w:color="auto"/>
            </w:tcBorders>
            <w:noWrap/>
            <w:vAlign w:val="center"/>
            <w:hideMark/>
          </w:tcPr>
          <w:p w14:paraId="396D701C" w14:textId="77777777" w:rsidR="00203A63" w:rsidRPr="00D70181" w:rsidRDefault="00203A63" w:rsidP="00690195">
            <w:pPr>
              <w:jc w:val="center"/>
              <w:rPr>
                <w:bCs/>
                <w:szCs w:val="22"/>
                <w:lang w:val="hr-HR"/>
              </w:rPr>
            </w:pPr>
            <w:r w:rsidRPr="00D70181">
              <w:rPr>
                <w:bCs/>
                <w:szCs w:val="22"/>
                <w:lang w:val="hr-HR"/>
              </w:rPr>
              <w:t>2</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3672A89B" w14:textId="77777777" w:rsidR="00203A63" w:rsidRPr="00D70181" w:rsidRDefault="00203A63" w:rsidP="00690195">
            <w:pPr>
              <w:jc w:val="center"/>
              <w:rPr>
                <w:bCs/>
                <w:szCs w:val="22"/>
                <w:lang w:val="hr-HR"/>
              </w:rPr>
            </w:pPr>
            <w:r w:rsidRPr="00D70181">
              <w:rPr>
                <w:bCs/>
                <w:szCs w:val="22"/>
                <w:lang w:val="hr-HR"/>
              </w:rPr>
              <w:t>40</w:t>
            </w:r>
          </w:p>
        </w:tc>
        <w:tc>
          <w:tcPr>
            <w:tcW w:w="3304" w:type="dxa"/>
            <w:tcBorders>
              <w:top w:val="single" w:sz="4" w:space="0" w:color="auto"/>
              <w:left w:val="single" w:sz="4" w:space="0" w:color="auto"/>
              <w:bottom w:val="single" w:sz="4" w:space="0" w:color="auto"/>
              <w:right w:val="single" w:sz="4" w:space="0" w:color="auto"/>
            </w:tcBorders>
            <w:noWrap/>
            <w:vAlign w:val="center"/>
            <w:hideMark/>
          </w:tcPr>
          <w:p w14:paraId="67BB1241" w14:textId="77777777" w:rsidR="00203A63" w:rsidRPr="00D70181" w:rsidRDefault="00203A63" w:rsidP="00690195">
            <w:pPr>
              <w:jc w:val="center"/>
              <w:rPr>
                <w:bCs/>
                <w:szCs w:val="22"/>
                <w:lang w:val="hr-HR"/>
              </w:rPr>
            </w:pPr>
            <w:r w:rsidRPr="00D70181">
              <w:rPr>
                <w:bCs/>
                <w:szCs w:val="22"/>
                <w:lang w:val="hr-HR"/>
              </w:rPr>
              <w:t>4</w:t>
            </w:r>
          </w:p>
        </w:tc>
      </w:tr>
      <w:tr w:rsidR="00203A63" w:rsidRPr="006A4FD2" w14:paraId="45029391" w14:textId="77777777" w:rsidTr="00203A63">
        <w:trPr>
          <w:trHeight w:val="27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911B24" w14:textId="77777777" w:rsidR="00203A63" w:rsidRPr="00D70181" w:rsidRDefault="00203A63" w:rsidP="00203A63">
            <w:pPr>
              <w:jc w:val="both"/>
              <w:rPr>
                <w:bCs/>
                <w:szCs w:val="22"/>
                <w:lang w:val="hr-HR"/>
              </w:rPr>
            </w:pPr>
          </w:p>
        </w:tc>
        <w:tc>
          <w:tcPr>
            <w:tcW w:w="1350" w:type="dxa"/>
            <w:tcBorders>
              <w:top w:val="single" w:sz="4" w:space="0" w:color="auto"/>
              <w:left w:val="single" w:sz="4" w:space="0" w:color="auto"/>
              <w:bottom w:val="single" w:sz="4" w:space="0" w:color="auto"/>
              <w:right w:val="single" w:sz="4" w:space="0" w:color="auto"/>
            </w:tcBorders>
            <w:noWrap/>
            <w:vAlign w:val="center"/>
            <w:hideMark/>
          </w:tcPr>
          <w:p w14:paraId="52CB1D94" w14:textId="35CAA756" w:rsidR="00203A63" w:rsidRPr="00D70181" w:rsidRDefault="00203A63" w:rsidP="00690195">
            <w:pPr>
              <w:jc w:val="center"/>
              <w:rPr>
                <w:bCs/>
                <w:szCs w:val="22"/>
                <w:lang w:val="hr-HR"/>
              </w:rPr>
            </w:pPr>
            <w:r w:rsidRPr="00D70181">
              <w:rPr>
                <w:bCs/>
                <w:szCs w:val="22"/>
                <w:lang w:val="hr-HR"/>
              </w:rPr>
              <w:t>2</w:t>
            </w:r>
            <w:r w:rsidR="00037B21">
              <w:rPr>
                <w:bCs/>
                <w:szCs w:val="22"/>
                <w:lang w:val="hr-HR"/>
              </w:rPr>
              <w:t>,</w:t>
            </w:r>
            <w:r w:rsidRPr="00D70181">
              <w:rPr>
                <w:bCs/>
                <w:szCs w:val="22"/>
                <w:lang w:val="hr-HR"/>
              </w:rPr>
              <w:t>2</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553A8703" w14:textId="77777777" w:rsidR="00203A63" w:rsidRPr="00D70181" w:rsidRDefault="00203A63" w:rsidP="00690195">
            <w:pPr>
              <w:jc w:val="center"/>
              <w:rPr>
                <w:bCs/>
                <w:szCs w:val="22"/>
                <w:lang w:val="hr-HR"/>
              </w:rPr>
            </w:pPr>
            <w:r w:rsidRPr="00D70181">
              <w:rPr>
                <w:bCs/>
                <w:szCs w:val="22"/>
                <w:lang w:val="hr-HR"/>
              </w:rPr>
              <w:t>44</w:t>
            </w:r>
          </w:p>
        </w:tc>
        <w:tc>
          <w:tcPr>
            <w:tcW w:w="3304" w:type="dxa"/>
            <w:tcBorders>
              <w:top w:val="single" w:sz="4" w:space="0" w:color="auto"/>
              <w:left w:val="single" w:sz="4" w:space="0" w:color="auto"/>
              <w:bottom w:val="single" w:sz="4" w:space="0" w:color="auto"/>
              <w:right w:val="single" w:sz="4" w:space="0" w:color="auto"/>
            </w:tcBorders>
            <w:noWrap/>
            <w:vAlign w:val="center"/>
            <w:hideMark/>
          </w:tcPr>
          <w:p w14:paraId="415A6C89" w14:textId="34C701E9" w:rsidR="00203A63" w:rsidRPr="00D70181" w:rsidRDefault="00203A63" w:rsidP="00690195">
            <w:pPr>
              <w:jc w:val="center"/>
              <w:rPr>
                <w:bCs/>
                <w:szCs w:val="22"/>
                <w:lang w:val="hr-HR"/>
              </w:rPr>
            </w:pPr>
            <w:r w:rsidRPr="00D70181">
              <w:rPr>
                <w:bCs/>
                <w:szCs w:val="22"/>
                <w:lang w:val="hr-HR"/>
              </w:rPr>
              <w:t>4</w:t>
            </w:r>
            <w:r w:rsidR="00037B21">
              <w:rPr>
                <w:bCs/>
                <w:szCs w:val="22"/>
                <w:lang w:val="hr-HR"/>
              </w:rPr>
              <w:t>,</w:t>
            </w:r>
            <w:r w:rsidRPr="00D70181">
              <w:rPr>
                <w:bCs/>
                <w:szCs w:val="22"/>
                <w:lang w:val="hr-HR"/>
              </w:rPr>
              <w:t>4</w:t>
            </w:r>
          </w:p>
        </w:tc>
      </w:tr>
      <w:tr w:rsidR="00203A63" w:rsidRPr="006A4FD2" w14:paraId="030768F8" w14:textId="77777777" w:rsidTr="00203A63">
        <w:trPr>
          <w:trHeight w:val="27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E40CAD" w14:textId="77777777" w:rsidR="00203A63" w:rsidRPr="00D70181" w:rsidRDefault="00203A63" w:rsidP="00203A63">
            <w:pPr>
              <w:jc w:val="both"/>
              <w:rPr>
                <w:bCs/>
                <w:szCs w:val="22"/>
                <w:lang w:val="hr-HR"/>
              </w:rPr>
            </w:pPr>
          </w:p>
        </w:tc>
        <w:tc>
          <w:tcPr>
            <w:tcW w:w="1350" w:type="dxa"/>
            <w:tcBorders>
              <w:top w:val="single" w:sz="4" w:space="0" w:color="auto"/>
              <w:left w:val="single" w:sz="4" w:space="0" w:color="auto"/>
              <w:bottom w:val="single" w:sz="4" w:space="0" w:color="auto"/>
              <w:right w:val="single" w:sz="4" w:space="0" w:color="auto"/>
            </w:tcBorders>
            <w:noWrap/>
            <w:vAlign w:val="center"/>
            <w:hideMark/>
          </w:tcPr>
          <w:p w14:paraId="5DC70B02" w14:textId="46EAFD6C" w:rsidR="00203A63" w:rsidRPr="00D70181" w:rsidRDefault="00203A63" w:rsidP="00690195">
            <w:pPr>
              <w:jc w:val="center"/>
              <w:rPr>
                <w:bCs/>
                <w:szCs w:val="22"/>
                <w:lang w:val="hr-HR"/>
              </w:rPr>
            </w:pPr>
            <w:r w:rsidRPr="00D70181">
              <w:rPr>
                <w:bCs/>
                <w:szCs w:val="22"/>
                <w:lang w:val="hr-HR"/>
              </w:rPr>
              <w:t>2</w:t>
            </w:r>
            <w:r w:rsidR="00037B21">
              <w:rPr>
                <w:bCs/>
                <w:szCs w:val="22"/>
                <w:lang w:val="hr-HR"/>
              </w:rPr>
              <w:t>,</w:t>
            </w:r>
            <w:r w:rsidRPr="00D70181">
              <w:rPr>
                <w:bCs/>
                <w:szCs w:val="22"/>
                <w:lang w:val="hr-HR"/>
              </w:rPr>
              <w:t>4</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37FE347A" w14:textId="77777777" w:rsidR="00203A63" w:rsidRPr="00D70181" w:rsidRDefault="00203A63" w:rsidP="00690195">
            <w:pPr>
              <w:jc w:val="center"/>
              <w:rPr>
                <w:bCs/>
                <w:szCs w:val="22"/>
                <w:lang w:val="hr-HR"/>
              </w:rPr>
            </w:pPr>
            <w:r w:rsidRPr="00D70181">
              <w:rPr>
                <w:bCs/>
                <w:szCs w:val="22"/>
                <w:lang w:val="hr-HR"/>
              </w:rPr>
              <w:t>48</w:t>
            </w:r>
          </w:p>
        </w:tc>
        <w:tc>
          <w:tcPr>
            <w:tcW w:w="3304" w:type="dxa"/>
            <w:tcBorders>
              <w:top w:val="single" w:sz="4" w:space="0" w:color="auto"/>
              <w:left w:val="single" w:sz="4" w:space="0" w:color="auto"/>
              <w:bottom w:val="single" w:sz="4" w:space="0" w:color="auto"/>
              <w:right w:val="single" w:sz="4" w:space="0" w:color="auto"/>
            </w:tcBorders>
            <w:noWrap/>
            <w:vAlign w:val="center"/>
            <w:hideMark/>
          </w:tcPr>
          <w:p w14:paraId="2E30039D" w14:textId="5D387E72" w:rsidR="00203A63" w:rsidRPr="00D70181" w:rsidRDefault="00203A63" w:rsidP="00690195">
            <w:pPr>
              <w:jc w:val="center"/>
              <w:rPr>
                <w:bCs/>
                <w:szCs w:val="22"/>
                <w:lang w:val="hr-HR"/>
              </w:rPr>
            </w:pPr>
            <w:r w:rsidRPr="00D70181">
              <w:rPr>
                <w:bCs/>
                <w:szCs w:val="22"/>
                <w:lang w:val="hr-HR"/>
              </w:rPr>
              <w:t>4</w:t>
            </w:r>
            <w:r w:rsidR="00037B21">
              <w:rPr>
                <w:bCs/>
                <w:szCs w:val="22"/>
                <w:lang w:val="hr-HR"/>
              </w:rPr>
              <w:t>,</w:t>
            </w:r>
            <w:r w:rsidRPr="00D70181">
              <w:rPr>
                <w:bCs/>
                <w:szCs w:val="22"/>
                <w:lang w:val="hr-HR"/>
              </w:rPr>
              <w:t>8</w:t>
            </w:r>
          </w:p>
        </w:tc>
      </w:tr>
      <w:tr w:rsidR="00203A63" w:rsidRPr="006A4FD2" w14:paraId="78816981" w14:textId="77777777" w:rsidTr="00203A63">
        <w:trPr>
          <w:trHeight w:val="27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5297C8" w14:textId="77777777" w:rsidR="00203A63" w:rsidRPr="00D70181" w:rsidRDefault="00203A63" w:rsidP="00203A63">
            <w:pPr>
              <w:jc w:val="both"/>
              <w:rPr>
                <w:bCs/>
                <w:szCs w:val="22"/>
                <w:lang w:val="hr-HR"/>
              </w:rPr>
            </w:pPr>
          </w:p>
        </w:tc>
        <w:tc>
          <w:tcPr>
            <w:tcW w:w="1350" w:type="dxa"/>
            <w:tcBorders>
              <w:top w:val="single" w:sz="4" w:space="0" w:color="auto"/>
              <w:left w:val="single" w:sz="4" w:space="0" w:color="auto"/>
              <w:bottom w:val="single" w:sz="4" w:space="0" w:color="auto"/>
              <w:right w:val="single" w:sz="4" w:space="0" w:color="auto"/>
            </w:tcBorders>
            <w:noWrap/>
            <w:vAlign w:val="center"/>
            <w:hideMark/>
          </w:tcPr>
          <w:p w14:paraId="5195BB82" w14:textId="1DB8D2EA" w:rsidR="00203A63" w:rsidRPr="00D70181" w:rsidRDefault="00203A63" w:rsidP="00690195">
            <w:pPr>
              <w:jc w:val="center"/>
              <w:rPr>
                <w:bCs/>
                <w:szCs w:val="22"/>
                <w:lang w:val="hr-HR"/>
              </w:rPr>
            </w:pPr>
            <w:r w:rsidRPr="00D70181">
              <w:rPr>
                <w:bCs/>
                <w:szCs w:val="22"/>
                <w:lang w:val="hr-HR"/>
              </w:rPr>
              <w:t>2</w:t>
            </w:r>
            <w:r w:rsidR="00037B21">
              <w:rPr>
                <w:bCs/>
                <w:szCs w:val="22"/>
                <w:lang w:val="hr-HR"/>
              </w:rPr>
              <w:t>,</w:t>
            </w:r>
            <w:r w:rsidRPr="00D70181">
              <w:rPr>
                <w:bCs/>
                <w:szCs w:val="22"/>
                <w:lang w:val="hr-HR"/>
              </w:rPr>
              <w:t>6</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784751A0" w14:textId="77777777" w:rsidR="00203A63" w:rsidRPr="00D70181" w:rsidRDefault="00203A63" w:rsidP="00690195">
            <w:pPr>
              <w:jc w:val="center"/>
              <w:rPr>
                <w:bCs/>
                <w:szCs w:val="22"/>
                <w:lang w:val="hr-HR"/>
              </w:rPr>
            </w:pPr>
            <w:r w:rsidRPr="00D70181">
              <w:rPr>
                <w:bCs/>
                <w:szCs w:val="22"/>
                <w:lang w:val="hr-HR"/>
              </w:rPr>
              <w:t>52</w:t>
            </w:r>
          </w:p>
        </w:tc>
        <w:tc>
          <w:tcPr>
            <w:tcW w:w="3304" w:type="dxa"/>
            <w:tcBorders>
              <w:top w:val="single" w:sz="4" w:space="0" w:color="auto"/>
              <w:left w:val="single" w:sz="4" w:space="0" w:color="auto"/>
              <w:bottom w:val="single" w:sz="4" w:space="0" w:color="auto"/>
              <w:right w:val="single" w:sz="4" w:space="0" w:color="auto"/>
            </w:tcBorders>
            <w:noWrap/>
            <w:vAlign w:val="center"/>
            <w:hideMark/>
          </w:tcPr>
          <w:p w14:paraId="63135A70" w14:textId="4851ED2A" w:rsidR="00203A63" w:rsidRPr="00D70181" w:rsidRDefault="00203A63" w:rsidP="00690195">
            <w:pPr>
              <w:jc w:val="center"/>
              <w:rPr>
                <w:bCs/>
                <w:szCs w:val="22"/>
                <w:lang w:val="hr-HR"/>
              </w:rPr>
            </w:pPr>
            <w:r w:rsidRPr="00D70181">
              <w:rPr>
                <w:bCs/>
                <w:szCs w:val="22"/>
                <w:lang w:val="hr-HR"/>
              </w:rPr>
              <w:t>5</w:t>
            </w:r>
            <w:r w:rsidR="00037B21">
              <w:rPr>
                <w:bCs/>
                <w:szCs w:val="22"/>
                <w:lang w:val="hr-HR"/>
              </w:rPr>
              <w:t>,</w:t>
            </w:r>
            <w:r w:rsidRPr="00D70181">
              <w:rPr>
                <w:bCs/>
                <w:szCs w:val="22"/>
                <w:lang w:val="hr-HR"/>
              </w:rPr>
              <w:t>2</w:t>
            </w:r>
          </w:p>
        </w:tc>
      </w:tr>
      <w:tr w:rsidR="00203A63" w:rsidRPr="006A4FD2" w14:paraId="585E2831" w14:textId="77777777" w:rsidTr="00203A63">
        <w:trPr>
          <w:trHeight w:val="27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B96C82" w14:textId="77777777" w:rsidR="00203A63" w:rsidRPr="00D70181" w:rsidRDefault="00203A63" w:rsidP="00203A63">
            <w:pPr>
              <w:jc w:val="both"/>
              <w:rPr>
                <w:bCs/>
                <w:szCs w:val="22"/>
                <w:lang w:val="hr-HR"/>
              </w:rPr>
            </w:pPr>
          </w:p>
        </w:tc>
        <w:tc>
          <w:tcPr>
            <w:tcW w:w="1350" w:type="dxa"/>
            <w:tcBorders>
              <w:top w:val="single" w:sz="4" w:space="0" w:color="auto"/>
              <w:left w:val="single" w:sz="4" w:space="0" w:color="auto"/>
              <w:bottom w:val="single" w:sz="4" w:space="0" w:color="auto"/>
              <w:right w:val="single" w:sz="4" w:space="0" w:color="auto"/>
            </w:tcBorders>
            <w:noWrap/>
            <w:vAlign w:val="center"/>
            <w:hideMark/>
          </w:tcPr>
          <w:p w14:paraId="3F846768" w14:textId="686D521D" w:rsidR="00203A63" w:rsidRPr="00D70181" w:rsidRDefault="00203A63" w:rsidP="00690195">
            <w:pPr>
              <w:jc w:val="center"/>
              <w:rPr>
                <w:bCs/>
                <w:szCs w:val="22"/>
                <w:lang w:val="hr-HR"/>
              </w:rPr>
            </w:pPr>
            <w:r w:rsidRPr="00D70181">
              <w:rPr>
                <w:bCs/>
                <w:szCs w:val="22"/>
                <w:lang w:val="hr-HR"/>
              </w:rPr>
              <w:t>2</w:t>
            </w:r>
            <w:r w:rsidR="00037B21">
              <w:rPr>
                <w:bCs/>
                <w:szCs w:val="22"/>
                <w:lang w:val="hr-HR"/>
              </w:rPr>
              <w:t>,</w:t>
            </w:r>
            <w:r w:rsidRPr="00D70181">
              <w:rPr>
                <w:bCs/>
                <w:szCs w:val="22"/>
                <w:lang w:val="hr-HR"/>
              </w:rPr>
              <w:t>8</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557FD2C0" w14:textId="77777777" w:rsidR="00203A63" w:rsidRPr="00D70181" w:rsidRDefault="00203A63" w:rsidP="00690195">
            <w:pPr>
              <w:jc w:val="center"/>
              <w:rPr>
                <w:bCs/>
                <w:szCs w:val="22"/>
                <w:lang w:val="hr-HR"/>
              </w:rPr>
            </w:pPr>
            <w:r w:rsidRPr="00D70181">
              <w:rPr>
                <w:bCs/>
                <w:szCs w:val="22"/>
                <w:lang w:val="hr-HR"/>
              </w:rPr>
              <w:t>56</w:t>
            </w:r>
          </w:p>
        </w:tc>
        <w:tc>
          <w:tcPr>
            <w:tcW w:w="3304" w:type="dxa"/>
            <w:tcBorders>
              <w:top w:val="single" w:sz="4" w:space="0" w:color="auto"/>
              <w:left w:val="single" w:sz="4" w:space="0" w:color="auto"/>
              <w:bottom w:val="single" w:sz="4" w:space="0" w:color="auto"/>
              <w:right w:val="single" w:sz="4" w:space="0" w:color="auto"/>
            </w:tcBorders>
            <w:noWrap/>
            <w:vAlign w:val="center"/>
            <w:hideMark/>
          </w:tcPr>
          <w:p w14:paraId="23C50504" w14:textId="54224329" w:rsidR="00203A63" w:rsidRPr="00D70181" w:rsidRDefault="00203A63" w:rsidP="00690195">
            <w:pPr>
              <w:jc w:val="center"/>
              <w:rPr>
                <w:bCs/>
                <w:szCs w:val="22"/>
                <w:lang w:val="hr-HR"/>
              </w:rPr>
            </w:pPr>
            <w:r w:rsidRPr="00D70181">
              <w:rPr>
                <w:bCs/>
                <w:szCs w:val="22"/>
                <w:lang w:val="hr-HR"/>
              </w:rPr>
              <w:t>5</w:t>
            </w:r>
            <w:r w:rsidR="00037B21">
              <w:rPr>
                <w:bCs/>
                <w:szCs w:val="22"/>
                <w:lang w:val="hr-HR"/>
              </w:rPr>
              <w:t>,</w:t>
            </w:r>
            <w:r w:rsidRPr="00D70181">
              <w:rPr>
                <w:bCs/>
                <w:szCs w:val="22"/>
                <w:lang w:val="hr-HR"/>
              </w:rPr>
              <w:t>6</w:t>
            </w:r>
          </w:p>
        </w:tc>
      </w:tr>
      <w:tr w:rsidR="00203A63" w:rsidRPr="006A4FD2" w14:paraId="4EF64086" w14:textId="77777777" w:rsidTr="00203A63">
        <w:trPr>
          <w:trHeight w:val="27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38D36B" w14:textId="77777777" w:rsidR="00203A63" w:rsidRPr="00D70181" w:rsidRDefault="00203A63" w:rsidP="00203A63">
            <w:pPr>
              <w:jc w:val="both"/>
              <w:rPr>
                <w:bCs/>
                <w:szCs w:val="22"/>
                <w:lang w:val="hr-HR"/>
              </w:rPr>
            </w:pPr>
          </w:p>
        </w:tc>
        <w:tc>
          <w:tcPr>
            <w:tcW w:w="1350" w:type="dxa"/>
            <w:tcBorders>
              <w:top w:val="single" w:sz="4" w:space="0" w:color="auto"/>
              <w:left w:val="single" w:sz="4" w:space="0" w:color="auto"/>
              <w:bottom w:val="single" w:sz="4" w:space="0" w:color="auto"/>
              <w:right w:val="single" w:sz="4" w:space="0" w:color="auto"/>
            </w:tcBorders>
            <w:noWrap/>
            <w:vAlign w:val="center"/>
            <w:hideMark/>
          </w:tcPr>
          <w:p w14:paraId="32136DC3" w14:textId="77777777" w:rsidR="00203A63" w:rsidRPr="00D70181" w:rsidRDefault="00203A63" w:rsidP="00690195">
            <w:pPr>
              <w:jc w:val="center"/>
              <w:rPr>
                <w:bCs/>
                <w:szCs w:val="22"/>
                <w:lang w:val="hr-HR"/>
              </w:rPr>
            </w:pPr>
            <w:r w:rsidRPr="00D70181">
              <w:rPr>
                <w:bCs/>
                <w:szCs w:val="22"/>
                <w:lang w:val="hr-HR"/>
              </w:rPr>
              <w:t>3</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2E66AD07" w14:textId="77777777" w:rsidR="00203A63" w:rsidRPr="00D70181" w:rsidRDefault="00203A63" w:rsidP="00690195">
            <w:pPr>
              <w:jc w:val="center"/>
              <w:rPr>
                <w:bCs/>
                <w:szCs w:val="22"/>
                <w:lang w:val="hr-HR"/>
              </w:rPr>
            </w:pPr>
            <w:r w:rsidRPr="00D70181">
              <w:rPr>
                <w:bCs/>
                <w:szCs w:val="22"/>
                <w:lang w:val="hr-HR"/>
              </w:rPr>
              <w:t>60</w:t>
            </w:r>
          </w:p>
        </w:tc>
        <w:tc>
          <w:tcPr>
            <w:tcW w:w="3304" w:type="dxa"/>
            <w:tcBorders>
              <w:top w:val="single" w:sz="4" w:space="0" w:color="auto"/>
              <w:left w:val="single" w:sz="4" w:space="0" w:color="auto"/>
              <w:bottom w:val="single" w:sz="4" w:space="0" w:color="auto"/>
              <w:right w:val="single" w:sz="4" w:space="0" w:color="auto"/>
            </w:tcBorders>
            <w:noWrap/>
            <w:vAlign w:val="center"/>
            <w:hideMark/>
          </w:tcPr>
          <w:p w14:paraId="3408C18E" w14:textId="77777777" w:rsidR="00203A63" w:rsidRPr="00D70181" w:rsidRDefault="00203A63" w:rsidP="00690195">
            <w:pPr>
              <w:jc w:val="center"/>
              <w:rPr>
                <w:bCs/>
                <w:szCs w:val="22"/>
                <w:lang w:val="hr-HR"/>
              </w:rPr>
            </w:pPr>
            <w:r w:rsidRPr="00D70181">
              <w:rPr>
                <w:bCs/>
                <w:szCs w:val="22"/>
                <w:lang w:val="hr-HR"/>
              </w:rPr>
              <w:t>6</w:t>
            </w:r>
          </w:p>
        </w:tc>
      </w:tr>
      <w:tr w:rsidR="00203A63" w:rsidRPr="006A4FD2" w14:paraId="53711D4B" w14:textId="77777777" w:rsidTr="00203A63">
        <w:trPr>
          <w:trHeight w:val="27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1629A6" w14:textId="77777777" w:rsidR="00203A63" w:rsidRPr="00D70181" w:rsidRDefault="00203A63" w:rsidP="00203A63">
            <w:pPr>
              <w:jc w:val="both"/>
              <w:rPr>
                <w:bCs/>
                <w:szCs w:val="22"/>
                <w:lang w:val="hr-HR"/>
              </w:rPr>
            </w:pPr>
          </w:p>
        </w:tc>
        <w:tc>
          <w:tcPr>
            <w:tcW w:w="1350" w:type="dxa"/>
            <w:tcBorders>
              <w:top w:val="single" w:sz="4" w:space="0" w:color="auto"/>
              <w:left w:val="single" w:sz="4" w:space="0" w:color="auto"/>
              <w:bottom w:val="single" w:sz="4" w:space="0" w:color="auto"/>
              <w:right w:val="single" w:sz="4" w:space="0" w:color="auto"/>
            </w:tcBorders>
            <w:noWrap/>
            <w:vAlign w:val="center"/>
            <w:hideMark/>
          </w:tcPr>
          <w:p w14:paraId="65489E64" w14:textId="30797BE3" w:rsidR="00203A63" w:rsidRPr="00D70181" w:rsidRDefault="00203A63" w:rsidP="00690195">
            <w:pPr>
              <w:jc w:val="center"/>
              <w:rPr>
                <w:bCs/>
                <w:szCs w:val="22"/>
                <w:lang w:val="hr-HR"/>
              </w:rPr>
            </w:pPr>
            <w:r w:rsidRPr="00D70181">
              <w:rPr>
                <w:bCs/>
                <w:szCs w:val="22"/>
                <w:lang w:val="hr-HR"/>
              </w:rPr>
              <w:t>3</w:t>
            </w:r>
            <w:r w:rsidR="00037B21">
              <w:rPr>
                <w:bCs/>
                <w:szCs w:val="22"/>
                <w:lang w:val="hr-HR"/>
              </w:rPr>
              <w:t>,</w:t>
            </w:r>
            <w:r w:rsidRPr="00D70181">
              <w:rPr>
                <w:bCs/>
                <w:szCs w:val="22"/>
                <w:lang w:val="hr-HR"/>
              </w:rPr>
              <w:t>5</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2DF16168" w14:textId="77777777" w:rsidR="00203A63" w:rsidRPr="00D70181" w:rsidRDefault="00203A63" w:rsidP="00690195">
            <w:pPr>
              <w:jc w:val="center"/>
              <w:rPr>
                <w:bCs/>
                <w:szCs w:val="22"/>
                <w:lang w:val="hr-HR"/>
              </w:rPr>
            </w:pPr>
            <w:r w:rsidRPr="00D70181">
              <w:rPr>
                <w:bCs/>
                <w:szCs w:val="22"/>
                <w:lang w:val="hr-HR"/>
              </w:rPr>
              <w:t>70</w:t>
            </w:r>
          </w:p>
        </w:tc>
        <w:tc>
          <w:tcPr>
            <w:tcW w:w="3304" w:type="dxa"/>
            <w:tcBorders>
              <w:top w:val="single" w:sz="4" w:space="0" w:color="auto"/>
              <w:left w:val="single" w:sz="4" w:space="0" w:color="auto"/>
              <w:bottom w:val="single" w:sz="4" w:space="0" w:color="auto"/>
              <w:right w:val="single" w:sz="4" w:space="0" w:color="auto"/>
            </w:tcBorders>
            <w:noWrap/>
            <w:vAlign w:val="center"/>
            <w:hideMark/>
          </w:tcPr>
          <w:p w14:paraId="2032AF05" w14:textId="77777777" w:rsidR="00203A63" w:rsidRPr="00D70181" w:rsidRDefault="00203A63" w:rsidP="00690195">
            <w:pPr>
              <w:jc w:val="center"/>
              <w:rPr>
                <w:bCs/>
                <w:szCs w:val="22"/>
                <w:lang w:val="hr-HR"/>
              </w:rPr>
            </w:pPr>
            <w:r w:rsidRPr="00D70181">
              <w:rPr>
                <w:bCs/>
                <w:szCs w:val="22"/>
                <w:lang w:val="hr-HR"/>
              </w:rPr>
              <w:t>7</w:t>
            </w:r>
          </w:p>
        </w:tc>
      </w:tr>
      <w:tr w:rsidR="00203A63" w:rsidRPr="006A4FD2" w14:paraId="423A18DE" w14:textId="77777777" w:rsidTr="00203A63">
        <w:trPr>
          <w:trHeight w:val="27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7DB537" w14:textId="77777777" w:rsidR="00203A63" w:rsidRPr="00D70181" w:rsidRDefault="00203A63" w:rsidP="00203A63">
            <w:pPr>
              <w:jc w:val="both"/>
              <w:rPr>
                <w:bCs/>
                <w:szCs w:val="22"/>
                <w:lang w:val="hr-HR"/>
              </w:rPr>
            </w:pPr>
          </w:p>
        </w:tc>
        <w:tc>
          <w:tcPr>
            <w:tcW w:w="1350" w:type="dxa"/>
            <w:tcBorders>
              <w:top w:val="single" w:sz="4" w:space="0" w:color="auto"/>
              <w:left w:val="single" w:sz="4" w:space="0" w:color="auto"/>
              <w:bottom w:val="single" w:sz="4" w:space="0" w:color="auto"/>
              <w:right w:val="single" w:sz="4" w:space="0" w:color="auto"/>
            </w:tcBorders>
            <w:noWrap/>
            <w:vAlign w:val="center"/>
            <w:hideMark/>
          </w:tcPr>
          <w:p w14:paraId="329DD932" w14:textId="77777777" w:rsidR="00203A63" w:rsidRPr="00D70181" w:rsidRDefault="00203A63" w:rsidP="00690195">
            <w:pPr>
              <w:jc w:val="center"/>
              <w:rPr>
                <w:bCs/>
                <w:szCs w:val="22"/>
                <w:lang w:val="hr-HR"/>
              </w:rPr>
            </w:pPr>
            <w:r w:rsidRPr="00D70181">
              <w:rPr>
                <w:bCs/>
                <w:szCs w:val="22"/>
                <w:lang w:val="hr-HR"/>
              </w:rPr>
              <w:t>4</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6CA22150" w14:textId="77777777" w:rsidR="00203A63" w:rsidRPr="00D70181" w:rsidRDefault="00203A63" w:rsidP="00690195">
            <w:pPr>
              <w:jc w:val="center"/>
              <w:rPr>
                <w:bCs/>
                <w:szCs w:val="22"/>
                <w:lang w:val="hr-HR"/>
              </w:rPr>
            </w:pPr>
            <w:r w:rsidRPr="00D70181">
              <w:rPr>
                <w:bCs/>
                <w:szCs w:val="22"/>
                <w:lang w:val="hr-HR"/>
              </w:rPr>
              <w:t>80</w:t>
            </w:r>
          </w:p>
        </w:tc>
        <w:tc>
          <w:tcPr>
            <w:tcW w:w="3304" w:type="dxa"/>
            <w:tcBorders>
              <w:top w:val="single" w:sz="4" w:space="0" w:color="auto"/>
              <w:left w:val="single" w:sz="4" w:space="0" w:color="auto"/>
              <w:bottom w:val="single" w:sz="4" w:space="0" w:color="auto"/>
              <w:right w:val="single" w:sz="4" w:space="0" w:color="auto"/>
            </w:tcBorders>
            <w:noWrap/>
            <w:vAlign w:val="center"/>
            <w:hideMark/>
          </w:tcPr>
          <w:p w14:paraId="22E4E536" w14:textId="77777777" w:rsidR="00203A63" w:rsidRPr="00D70181" w:rsidRDefault="00203A63" w:rsidP="00690195">
            <w:pPr>
              <w:jc w:val="center"/>
              <w:rPr>
                <w:bCs/>
                <w:szCs w:val="22"/>
                <w:lang w:val="hr-HR"/>
              </w:rPr>
            </w:pPr>
            <w:r w:rsidRPr="00D70181">
              <w:rPr>
                <w:bCs/>
                <w:szCs w:val="22"/>
                <w:lang w:val="hr-HR"/>
              </w:rPr>
              <w:t>8</w:t>
            </w:r>
          </w:p>
        </w:tc>
      </w:tr>
      <w:tr w:rsidR="00203A63" w:rsidRPr="006A4FD2" w14:paraId="4BE0534C" w14:textId="77777777" w:rsidTr="00203A63">
        <w:trPr>
          <w:trHeight w:val="27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D8C4BB" w14:textId="77777777" w:rsidR="00203A63" w:rsidRPr="00D70181" w:rsidRDefault="00203A63" w:rsidP="00203A63">
            <w:pPr>
              <w:jc w:val="both"/>
              <w:rPr>
                <w:bCs/>
                <w:szCs w:val="22"/>
                <w:lang w:val="hr-HR"/>
              </w:rPr>
            </w:pPr>
          </w:p>
        </w:tc>
        <w:tc>
          <w:tcPr>
            <w:tcW w:w="1350" w:type="dxa"/>
            <w:tcBorders>
              <w:top w:val="single" w:sz="4" w:space="0" w:color="auto"/>
              <w:left w:val="single" w:sz="4" w:space="0" w:color="auto"/>
              <w:bottom w:val="single" w:sz="4" w:space="0" w:color="auto"/>
              <w:right w:val="single" w:sz="4" w:space="0" w:color="auto"/>
            </w:tcBorders>
            <w:noWrap/>
            <w:vAlign w:val="center"/>
            <w:hideMark/>
          </w:tcPr>
          <w:p w14:paraId="1C0009BC" w14:textId="475859E3" w:rsidR="00203A63" w:rsidRPr="00D70181" w:rsidRDefault="00203A63" w:rsidP="00690195">
            <w:pPr>
              <w:jc w:val="center"/>
              <w:rPr>
                <w:bCs/>
                <w:szCs w:val="22"/>
                <w:lang w:val="hr-HR"/>
              </w:rPr>
            </w:pPr>
            <w:r w:rsidRPr="00D70181">
              <w:rPr>
                <w:bCs/>
                <w:szCs w:val="22"/>
                <w:lang w:val="hr-HR"/>
              </w:rPr>
              <w:t>4</w:t>
            </w:r>
            <w:r w:rsidR="00037B21">
              <w:rPr>
                <w:bCs/>
                <w:szCs w:val="22"/>
                <w:lang w:val="hr-HR"/>
              </w:rPr>
              <w:t>,</w:t>
            </w:r>
            <w:r w:rsidRPr="00D70181">
              <w:rPr>
                <w:bCs/>
                <w:szCs w:val="22"/>
                <w:lang w:val="hr-HR"/>
              </w:rPr>
              <w:t>5</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488235EE" w14:textId="77777777" w:rsidR="00203A63" w:rsidRPr="00D70181" w:rsidRDefault="00203A63" w:rsidP="00690195">
            <w:pPr>
              <w:jc w:val="center"/>
              <w:rPr>
                <w:bCs/>
                <w:szCs w:val="22"/>
                <w:lang w:val="hr-HR"/>
              </w:rPr>
            </w:pPr>
            <w:r w:rsidRPr="00D70181">
              <w:rPr>
                <w:bCs/>
                <w:szCs w:val="22"/>
                <w:lang w:val="hr-HR"/>
              </w:rPr>
              <w:t>90</w:t>
            </w:r>
          </w:p>
        </w:tc>
        <w:tc>
          <w:tcPr>
            <w:tcW w:w="3304" w:type="dxa"/>
            <w:tcBorders>
              <w:top w:val="single" w:sz="4" w:space="0" w:color="auto"/>
              <w:left w:val="single" w:sz="4" w:space="0" w:color="auto"/>
              <w:bottom w:val="single" w:sz="4" w:space="0" w:color="auto"/>
              <w:right w:val="single" w:sz="4" w:space="0" w:color="auto"/>
            </w:tcBorders>
            <w:noWrap/>
            <w:vAlign w:val="center"/>
            <w:hideMark/>
          </w:tcPr>
          <w:p w14:paraId="465BD3FC" w14:textId="77777777" w:rsidR="00203A63" w:rsidRPr="00D70181" w:rsidRDefault="00203A63" w:rsidP="00690195">
            <w:pPr>
              <w:jc w:val="center"/>
              <w:rPr>
                <w:bCs/>
                <w:szCs w:val="22"/>
                <w:lang w:val="hr-HR"/>
              </w:rPr>
            </w:pPr>
            <w:r w:rsidRPr="00D70181">
              <w:rPr>
                <w:bCs/>
                <w:szCs w:val="22"/>
                <w:lang w:val="hr-HR"/>
              </w:rPr>
              <w:t>9</w:t>
            </w:r>
          </w:p>
        </w:tc>
      </w:tr>
      <w:tr w:rsidR="00203A63" w:rsidRPr="006A4FD2" w14:paraId="33FBFB0A" w14:textId="77777777" w:rsidTr="00203A63">
        <w:trPr>
          <w:trHeight w:val="27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E861E6" w14:textId="77777777" w:rsidR="00203A63" w:rsidRPr="00D70181" w:rsidRDefault="00203A63" w:rsidP="00203A63">
            <w:pPr>
              <w:jc w:val="both"/>
              <w:rPr>
                <w:bCs/>
                <w:szCs w:val="22"/>
                <w:lang w:val="hr-HR"/>
              </w:rPr>
            </w:pPr>
          </w:p>
        </w:tc>
        <w:tc>
          <w:tcPr>
            <w:tcW w:w="1350" w:type="dxa"/>
            <w:tcBorders>
              <w:top w:val="single" w:sz="4" w:space="0" w:color="auto"/>
              <w:left w:val="single" w:sz="4" w:space="0" w:color="auto"/>
              <w:bottom w:val="single" w:sz="4" w:space="0" w:color="auto"/>
              <w:right w:val="single" w:sz="4" w:space="0" w:color="auto"/>
            </w:tcBorders>
            <w:noWrap/>
            <w:vAlign w:val="center"/>
            <w:hideMark/>
          </w:tcPr>
          <w:p w14:paraId="2900A5D9" w14:textId="77777777" w:rsidR="00203A63" w:rsidRPr="00D70181" w:rsidRDefault="00203A63" w:rsidP="00690195">
            <w:pPr>
              <w:jc w:val="center"/>
              <w:rPr>
                <w:bCs/>
                <w:szCs w:val="22"/>
                <w:lang w:val="hr-HR"/>
              </w:rPr>
            </w:pPr>
            <w:r w:rsidRPr="00D70181">
              <w:rPr>
                <w:bCs/>
                <w:szCs w:val="22"/>
                <w:lang w:val="hr-HR"/>
              </w:rPr>
              <w:t>5</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18E741E3" w14:textId="77777777" w:rsidR="00203A63" w:rsidRPr="00D70181" w:rsidRDefault="00203A63" w:rsidP="00690195">
            <w:pPr>
              <w:jc w:val="center"/>
              <w:rPr>
                <w:bCs/>
                <w:szCs w:val="22"/>
                <w:lang w:val="hr-HR"/>
              </w:rPr>
            </w:pPr>
            <w:r w:rsidRPr="00D70181">
              <w:rPr>
                <w:bCs/>
                <w:szCs w:val="22"/>
                <w:lang w:val="hr-HR"/>
              </w:rPr>
              <w:t>100</w:t>
            </w:r>
          </w:p>
        </w:tc>
        <w:tc>
          <w:tcPr>
            <w:tcW w:w="3304" w:type="dxa"/>
            <w:tcBorders>
              <w:top w:val="single" w:sz="4" w:space="0" w:color="auto"/>
              <w:left w:val="single" w:sz="4" w:space="0" w:color="auto"/>
              <w:bottom w:val="single" w:sz="4" w:space="0" w:color="auto"/>
              <w:right w:val="single" w:sz="4" w:space="0" w:color="auto"/>
            </w:tcBorders>
            <w:noWrap/>
            <w:vAlign w:val="center"/>
            <w:hideMark/>
          </w:tcPr>
          <w:p w14:paraId="7AD762F3" w14:textId="77777777" w:rsidR="00203A63" w:rsidRPr="00D70181" w:rsidRDefault="00203A63" w:rsidP="00690195">
            <w:pPr>
              <w:jc w:val="center"/>
              <w:rPr>
                <w:bCs/>
                <w:szCs w:val="22"/>
                <w:lang w:val="hr-HR"/>
              </w:rPr>
            </w:pPr>
            <w:r w:rsidRPr="00D70181">
              <w:rPr>
                <w:bCs/>
                <w:szCs w:val="22"/>
                <w:lang w:val="hr-HR"/>
              </w:rPr>
              <w:t>10</w:t>
            </w:r>
          </w:p>
        </w:tc>
      </w:tr>
      <w:tr w:rsidR="00203A63" w:rsidRPr="006A4FD2" w14:paraId="3BDC5809" w14:textId="77777777" w:rsidTr="00203A63">
        <w:trPr>
          <w:trHeight w:val="27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DA84B9" w14:textId="77777777" w:rsidR="00203A63" w:rsidRPr="00D70181" w:rsidRDefault="00203A63" w:rsidP="00203A63">
            <w:pPr>
              <w:jc w:val="both"/>
              <w:rPr>
                <w:bCs/>
                <w:szCs w:val="22"/>
                <w:lang w:val="hr-HR"/>
              </w:rPr>
            </w:pPr>
          </w:p>
        </w:tc>
        <w:tc>
          <w:tcPr>
            <w:tcW w:w="1350" w:type="dxa"/>
            <w:tcBorders>
              <w:top w:val="single" w:sz="4" w:space="0" w:color="auto"/>
              <w:left w:val="single" w:sz="4" w:space="0" w:color="auto"/>
              <w:bottom w:val="single" w:sz="4" w:space="0" w:color="auto"/>
              <w:right w:val="single" w:sz="4" w:space="0" w:color="auto"/>
            </w:tcBorders>
            <w:noWrap/>
            <w:vAlign w:val="center"/>
            <w:hideMark/>
          </w:tcPr>
          <w:p w14:paraId="2E22A219" w14:textId="738BB381" w:rsidR="00203A63" w:rsidRPr="00D70181" w:rsidRDefault="00203A63" w:rsidP="00690195">
            <w:pPr>
              <w:jc w:val="center"/>
              <w:rPr>
                <w:bCs/>
                <w:szCs w:val="22"/>
                <w:lang w:val="hr-HR"/>
              </w:rPr>
            </w:pPr>
            <w:r w:rsidRPr="00D70181">
              <w:rPr>
                <w:bCs/>
                <w:szCs w:val="22"/>
                <w:lang w:val="hr-HR"/>
              </w:rPr>
              <w:t>5</w:t>
            </w:r>
            <w:r w:rsidR="00037B21">
              <w:rPr>
                <w:bCs/>
                <w:szCs w:val="22"/>
                <w:lang w:val="hr-HR"/>
              </w:rPr>
              <w:t>,</w:t>
            </w:r>
            <w:r w:rsidRPr="00D70181">
              <w:rPr>
                <w:bCs/>
                <w:szCs w:val="22"/>
                <w:lang w:val="hr-HR"/>
              </w:rPr>
              <w:t>5</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01B15A59" w14:textId="77777777" w:rsidR="00203A63" w:rsidRPr="00D70181" w:rsidRDefault="00203A63" w:rsidP="00690195">
            <w:pPr>
              <w:jc w:val="center"/>
              <w:rPr>
                <w:bCs/>
                <w:szCs w:val="22"/>
                <w:lang w:val="hr-HR"/>
              </w:rPr>
            </w:pPr>
            <w:r w:rsidRPr="00D70181">
              <w:rPr>
                <w:bCs/>
                <w:szCs w:val="22"/>
                <w:lang w:val="hr-HR"/>
              </w:rPr>
              <w:t>110</w:t>
            </w:r>
          </w:p>
        </w:tc>
        <w:tc>
          <w:tcPr>
            <w:tcW w:w="3304" w:type="dxa"/>
            <w:tcBorders>
              <w:top w:val="single" w:sz="4" w:space="0" w:color="auto"/>
              <w:left w:val="single" w:sz="4" w:space="0" w:color="auto"/>
              <w:bottom w:val="single" w:sz="4" w:space="0" w:color="auto"/>
              <w:right w:val="single" w:sz="4" w:space="0" w:color="auto"/>
            </w:tcBorders>
            <w:noWrap/>
            <w:vAlign w:val="center"/>
            <w:hideMark/>
          </w:tcPr>
          <w:p w14:paraId="0BE3C3D4" w14:textId="77777777" w:rsidR="00203A63" w:rsidRPr="00D70181" w:rsidRDefault="00203A63" w:rsidP="00690195">
            <w:pPr>
              <w:jc w:val="center"/>
              <w:rPr>
                <w:bCs/>
                <w:szCs w:val="22"/>
                <w:lang w:val="hr-HR"/>
              </w:rPr>
            </w:pPr>
            <w:r w:rsidRPr="00D70181">
              <w:rPr>
                <w:bCs/>
                <w:szCs w:val="22"/>
                <w:lang w:val="hr-HR"/>
              </w:rPr>
              <w:t>11</w:t>
            </w:r>
          </w:p>
        </w:tc>
      </w:tr>
      <w:tr w:rsidR="00203A63" w:rsidRPr="006A4FD2" w14:paraId="76B16D45" w14:textId="77777777" w:rsidTr="00203A63">
        <w:trPr>
          <w:trHeight w:val="28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2A2EB3" w14:textId="77777777" w:rsidR="00203A63" w:rsidRPr="00D70181" w:rsidRDefault="00203A63" w:rsidP="00203A63">
            <w:pPr>
              <w:jc w:val="both"/>
              <w:rPr>
                <w:bCs/>
                <w:szCs w:val="22"/>
                <w:lang w:val="hr-HR"/>
              </w:rPr>
            </w:pPr>
          </w:p>
        </w:tc>
        <w:tc>
          <w:tcPr>
            <w:tcW w:w="1350" w:type="dxa"/>
            <w:tcBorders>
              <w:top w:val="single" w:sz="4" w:space="0" w:color="auto"/>
              <w:left w:val="single" w:sz="4" w:space="0" w:color="auto"/>
              <w:bottom w:val="single" w:sz="4" w:space="0" w:color="auto"/>
              <w:right w:val="single" w:sz="4" w:space="0" w:color="auto"/>
            </w:tcBorders>
            <w:noWrap/>
            <w:vAlign w:val="center"/>
            <w:hideMark/>
          </w:tcPr>
          <w:p w14:paraId="604E409F" w14:textId="77777777" w:rsidR="00203A63" w:rsidRPr="00D70181" w:rsidRDefault="00203A63" w:rsidP="00690195">
            <w:pPr>
              <w:jc w:val="center"/>
              <w:rPr>
                <w:bCs/>
                <w:szCs w:val="22"/>
                <w:lang w:val="hr-HR"/>
              </w:rPr>
            </w:pPr>
            <w:r w:rsidRPr="00D70181">
              <w:rPr>
                <w:bCs/>
                <w:szCs w:val="22"/>
                <w:lang w:val="hr-HR"/>
              </w:rPr>
              <w:t>6</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35120B6C" w14:textId="77777777" w:rsidR="00203A63" w:rsidRPr="00D70181" w:rsidRDefault="00203A63" w:rsidP="00690195">
            <w:pPr>
              <w:jc w:val="center"/>
              <w:rPr>
                <w:bCs/>
                <w:szCs w:val="22"/>
                <w:lang w:val="hr-HR"/>
              </w:rPr>
            </w:pPr>
            <w:r w:rsidRPr="00D70181">
              <w:rPr>
                <w:bCs/>
                <w:szCs w:val="22"/>
                <w:lang w:val="hr-HR"/>
              </w:rPr>
              <w:t>120</w:t>
            </w:r>
          </w:p>
        </w:tc>
        <w:tc>
          <w:tcPr>
            <w:tcW w:w="3304" w:type="dxa"/>
            <w:tcBorders>
              <w:top w:val="single" w:sz="4" w:space="0" w:color="auto"/>
              <w:left w:val="single" w:sz="4" w:space="0" w:color="auto"/>
              <w:bottom w:val="single" w:sz="4" w:space="0" w:color="auto"/>
              <w:right w:val="single" w:sz="4" w:space="0" w:color="auto"/>
            </w:tcBorders>
            <w:noWrap/>
            <w:vAlign w:val="center"/>
            <w:hideMark/>
          </w:tcPr>
          <w:p w14:paraId="104D0B26" w14:textId="77777777" w:rsidR="00203A63" w:rsidRPr="00D70181" w:rsidRDefault="00203A63" w:rsidP="00690195">
            <w:pPr>
              <w:jc w:val="center"/>
              <w:rPr>
                <w:bCs/>
                <w:szCs w:val="22"/>
                <w:lang w:val="hr-HR"/>
              </w:rPr>
            </w:pPr>
            <w:r w:rsidRPr="00D70181">
              <w:rPr>
                <w:bCs/>
                <w:szCs w:val="22"/>
                <w:lang w:val="hr-HR"/>
              </w:rPr>
              <w:t>12</w:t>
            </w:r>
          </w:p>
        </w:tc>
      </w:tr>
    </w:tbl>
    <w:p w14:paraId="270D74B5" w14:textId="77777777" w:rsidR="00203A63" w:rsidRPr="007B50A1" w:rsidRDefault="00203A63" w:rsidP="00356B10">
      <w:pPr>
        <w:jc w:val="both"/>
        <w:rPr>
          <w:b/>
          <w:bCs/>
          <w:szCs w:val="22"/>
          <w:lang w:val="hr-HR"/>
        </w:rPr>
      </w:pPr>
    </w:p>
    <w:p w14:paraId="18D1339B" w14:textId="77777777" w:rsidR="00FD4574" w:rsidRPr="007B50A1" w:rsidRDefault="00FD4574" w:rsidP="00FD4574">
      <w:pPr>
        <w:jc w:val="both"/>
        <w:rPr>
          <w:szCs w:val="22"/>
          <w:lang w:val="hr-HR"/>
        </w:rPr>
      </w:pPr>
      <w:r w:rsidRPr="007B50A1">
        <w:rPr>
          <w:szCs w:val="22"/>
          <w:vertAlign w:val="superscript"/>
          <w:lang w:val="hr-HR"/>
        </w:rPr>
        <w:t xml:space="preserve">1 </w:t>
      </w:r>
      <w:r w:rsidRPr="007B50A1">
        <w:rPr>
          <w:szCs w:val="22"/>
          <w:lang w:val="hr-HR"/>
        </w:rPr>
        <w:t>Samo na bazi komponente ceftazidima.</w:t>
      </w:r>
    </w:p>
    <w:p w14:paraId="0DC9EE39" w14:textId="77777777" w:rsidR="004C033F" w:rsidRPr="007B50A1" w:rsidRDefault="004C033F" w:rsidP="00BD4839">
      <w:pPr>
        <w:jc w:val="both"/>
        <w:rPr>
          <w:szCs w:val="22"/>
          <w:lang w:val="hr-HR"/>
        </w:rPr>
      </w:pPr>
    </w:p>
    <w:sectPr w:rsidR="004C033F" w:rsidRPr="007B50A1" w:rsidSect="00AB3702">
      <w:footerReference w:type="default" r:id="rId12"/>
      <w:footerReference w:type="first" r:id="rId13"/>
      <w:endnotePr>
        <w:numFmt w:val="decimal"/>
      </w:endnotePr>
      <w:pgSz w:w="11907" w:h="16840" w:code="9"/>
      <w:pgMar w:top="1138" w:right="1411" w:bottom="1138" w:left="1411" w:header="734" w:footer="73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4DDCA5" w14:textId="77777777" w:rsidR="000F63A4" w:rsidRDefault="000F63A4">
      <w:r>
        <w:separator/>
      </w:r>
    </w:p>
  </w:endnote>
  <w:endnote w:type="continuationSeparator" w:id="0">
    <w:p w14:paraId="5EFAFDD3" w14:textId="77777777" w:rsidR="000F63A4" w:rsidRDefault="000F63A4">
      <w:r>
        <w:continuationSeparator/>
      </w:r>
    </w:p>
  </w:endnote>
  <w:endnote w:type="continuationNotice" w:id="1">
    <w:p w14:paraId="38835E57" w14:textId="77777777" w:rsidR="000F63A4" w:rsidRDefault="000F63A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
    <w:altName w:val="Yu Gothic UI"/>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726637" w14:textId="1A77A66D" w:rsidR="00312F05" w:rsidRDefault="00312F05">
    <w:pPr>
      <w:pStyle w:val="Footer"/>
      <w:tabs>
        <w:tab w:val="right" w:pos="8931"/>
      </w:tabs>
      <w:ind w:right="96"/>
      <w:jc w:val="center"/>
    </w:pPr>
    <w:r>
      <w:fldChar w:fldCharType="begin"/>
    </w:r>
    <w:r>
      <w:instrText xml:space="preserve"> EQ </w:instrText>
    </w:r>
    <w:r>
      <w:fldChar w:fldCharType="end"/>
    </w:r>
    <w:r w:rsidRPr="005A6E18">
      <w:rPr>
        <w:rFonts w:ascii="Times New Roman" w:hAnsi="Times New Roman"/>
        <w:sz w:val="22"/>
        <w:szCs w:val="22"/>
      </w:rPr>
      <w:fldChar w:fldCharType="begin"/>
    </w:r>
    <w:r w:rsidRPr="005A6E18">
      <w:rPr>
        <w:rFonts w:ascii="Times New Roman" w:hAnsi="Times New Roman"/>
        <w:sz w:val="22"/>
        <w:szCs w:val="22"/>
      </w:rPr>
      <w:instrText xml:space="preserve"> PAGE </w:instrText>
    </w:r>
    <w:r w:rsidRPr="005A6E18">
      <w:rPr>
        <w:rFonts w:ascii="Times New Roman" w:hAnsi="Times New Roman"/>
        <w:sz w:val="22"/>
        <w:szCs w:val="22"/>
      </w:rPr>
      <w:fldChar w:fldCharType="separate"/>
    </w:r>
    <w:r w:rsidR="00C579AB">
      <w:rPr>
        <w:rFonts w:ascii="Times New Roman" w:hAnsi="Times New Roman"/>
        <w:sz w:val="22"/>
        <w:szCs w:val="22"/>
      </w:rPr>
      <w:t>6</w:t>
    </w:r>
    <w:r w:rsidRPr="005A6E18">
      <w:rPr>
        <w:rFonts w:ascii="Times New Roman" w:hAnsi="Times New Roman"/>
        <w:sz w:val="22"/>
        <w:szCs w:val="22"/>
      </w:rPr>
      <w:fldChar w:fldCharType="end"/>
    </w:r>
    <w:r w:rsidRPr="005A6E18">
      <w:rPr>
        <w:rFonts w:ascii="Times New Roman" w:hAnsi="Times New Roman"/>
        <w:sz w:val="22"/>
        <w:szCs w:val="22"/>
      </w:rPr>
      <w:t xml:space="preserve"> / </w:t>
    </w:r>
    <w:r w:rsidRPr="005A6E18">
      <w:rPr>
        <w:rFonts w:ascii="Times New Roman" w:hAnsi="Times New Roman"/>
        <w:sz w:val="22"/>
        <w:szCs w:val="22"/>
      </w:rPr>
      <w:fldChar w:fldCharType="begin"/>
    </w:r>
    <w:r w:rsidRPr="005A6E18">
      <w:rPr>
        <w:rFonts w:ascii="Times New Roman" w:hAnsi="Times New Roman"/>
        <w:sz w:val="22"/>
        <w:szCs w:val="22"/>
      </w:rPr>
      <w:instrText xml:space="preserve"> NUMPAGES </w:instrText>
    </w:r>
    <w:r w:rsidRPr="005A6E18">
      <w:rPr>
        <w:rFonts w:ascii="Times New Roman" w:hAnsi="Times New Roman"/>
        <w:sz w:val="22"/>
        <w:szCs w:val="22"/>
      </w:rPr>
      <w:fldChar w:fldCharType="separate"/>
    </w:r>
    <w:r w:rsidR="00C579AB">
      <w:rPr>
        <w:rFonts w:ascii="Times New Roman" w:hAnsi="Times New Roman"/>
        <w:sz w:val="22"/>
        <w:szCs w:val="22"/>
      </w:rPr>
      <w:t>11</w:t>
    </w:r>
    <w:r w:rsidRPr="005A6E18">
      <w:rPr>
        <w:rFonts w:ascii="Times New Roman" w:hAnsi="Times New Roman"/>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F2545E" w14:textId="6BB7A9DF" w:rsidR="00312F05" w:rsidRDefault="00312F05">
    <w:pPr>
      <w:pStyle w:val="Footer"/>
      <w:tabs>
        <w:tab w:val="right" w:pos="8931"/>
      </w:tabs>
      <w:ind w:right="96"/>
      <w:jc w:val="center"/>
    </w:pPr>
    <w:r>
      <w:fldChar w:fldCharType="begin"/>
    </w:r>
    <w:r>
      <w:instrText xml:space="preserve"> EQ </w:instrText>
    </w:r>
    <w:r>
      <w:fldChar w:fldCharType="end"/>
    </w:r>
    <w:r w:rsidRPr="005A6E18">
      <w:rPr>
        <w:rFonts w:ascii="Times New Roman" w:hAnsi="Times New Roman"/>
        <w:sz w:val="22"/>
        <w:szCs w:val="22"/>
      </w:rPr>
      <w:fldChar w:fldCharType="begin"/>
    </w:r>
    <w:r w:rsidRPr="005A6E18">
      <w:rPr>
        <w:rFonts w:ascii="Times New Roman" w:hAnsi="Times New Roman"/>
        <w:sz w:val="22"/>
        <w:szCs w:val="22"/>
      </w:rPr>
      <w:instrText xml:space="preserve"> PAGE </w:instrText>
    </w:r>
    <w:r w:rsidRPr="005A6E18">
      <w:rPr>
        <w:rFonts w:ascii="Times New Roman" w:hAnsi="Times New Roman"/>
        <w:sz w:val="22"/>
        <w:szCs w:val="22"/>
      </w:rPr>
      <w:fldChar w:fldCharType="separate"/>
    </w:r>
    <w:r w:rsidR="00CA3985">
      <w:rPr>
        <w:rFonts w:ascii="Times New Roman" w:hAnsi="Times New Roman"/>
        <w:sz w:val="22"/>
        <w:szCs w:val="22"/>
      </w:rPr>
      <w:t>1</w:t>
    </w:r>
    <w:r w:rsidRPr="005A6E18">
      <w:rPr>
        <w:rFonts w:ascii="Times New Roman" w:hAnsi="Times New Roman"/>
        <w:sz w:val="22"/>
        <w:szCs w:val="22"/>
      </w:rPr>
      <w:fldChar w:fldCharType="end"/>
    </w:r>
    <w:r w:rsidRPr="005A6E18">
      <w:rPr>
        <w:rFonts w:ascii="Times New Roman" w:hAnsi="Times New Roman"/>
        <w:sz w:val="22"/>
        <w:szCs w:val="22"/>
      </w:rPr>
      <w:t xml:space="preserve"> / </w:t>
    </w:r>
    <w:r w:rsidRPr="005A6E18">
      <w:rPr>
        <w:rFonts w:ascii="Times New Roman" w:hAnsi="Times New Roman"/>
        <w:sz w:val="22"/>
        <w:szCs w:val="22"/>
      </w:rPr>
      <w:fldChar w:fldCharType="begin"/>
    </w:r>
    <w:r w:rsidRPr="005A6E18">
      <w:rPr>
        <w:rFonts w:ascii="Times New Roman" w:hAnsi="Times New Roman"/>
        <w:sz w:val="22"/>
        <w:szCs w:val="22"/>
      </w:rPr>
      <w:instrText xml:space="preserve"> NUMPAGES </w:instrText>
    </w:r>
    <w:r w:rsidRPr="005A6E18">
      <w:rPr>
        <w:rFonts w:ascii="Times New Roman" w:hAnsi="Times New Roman"/>
        <w:sz w:val="22"/>
        <w:szCs w:val="22"/>
      </w:rPr>
      <w:fldChar w:fldCharType="separate"/>
    </w:r>
    <w:r w:rsidR="00CA3985">
      <w:rPr>
        <w:rFonts w:ascii="Times New Roman" w:hAnsi="Times New Roman"/>
        <w:sz w:val="22"/>
        <w:szCs w:val="22"/>
      </w:rPr>
      <w:t>11</w:t>
    </w:r>
    <w:r w:rsidRPr="005A6E18">
      <w:rPr>
        <w:rFonts w:ascii="Times New Roman" w:hAnsi="Times New Roman"/>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08191D" w14:textId="77777777" w:rsidR="000F63A4" w:rsidRDefault="000F63A4">
      <w:r>
        <w:separator/>
      </w:r>
    </w:p>
  </w:footnote>
  <w:footnote w:type="continuationSeparator" w:id="0">
    <w:p w14:paraId="1C238231" w14:textId="77777777" w:rsidR="000F63A4" w:rsidRDefault="000F63A4">
      <w:r>
        <w:continuationSeparator/>
      </w:r>
    </w:p>
  </w:footnote>
  <w:footnote w:type="continuationNotice" w:id="1">
    <w:p w14:paraId="3B54BE81" w14:textId="77777777" w:rsidR="000F63A4" w:rsidRDefault="000F63A4">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291FB7"/>
    <w:multiLevelType w:val="hybridMultilevel"/>
    <w:tmpl w:val="CE7AA81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37B2B1A"/>
    <w:multiLevelType w:val="hybridMultilevel"/>
    <w:tmpl w:val="80C2F954"/>
    <w:lvl w:ilvl="0" w:tplc="04090017">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20056B"/>
    <w:multiLevelType w:val="hybridMultilevel"/>
    <w:tmpl w:val="3BD6E296"/>
    <w:lvl w:ilvl="0" w:tplc="7AEC429E">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07207F19"/>
    <w:multiLevelType w:val="hybridMultilevel"/>
    <w:tmpl w:val="52141FE6"/>
    <w:lvl w:ilvl="0" w:tplc="4420D246">
      <w:start w:val="4"/>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5" w15:restartNumberingAfterBreak="0">
    <w:nsid w:val="07A571BA"/>
    <w:multiLevelType w:val="hybridMultilevel"/>
    <w:tmpl w:val="1B84E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33474B"/>
    <w:multiLevelType w:val="hybridMultilevel"/>
    <w:tmpl w:val="3ABC9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983ED9"/>
    <w:multiLevelType w:val="hybridMultilevel"/>
    <w:tmpl w:val="C218A4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DC6ED9"/>
    <w:multiLevelType w:val="hybridMultilevel"/>
    <w:tmpl w:val="C076E994"/>
    <w:lvl w:ilvl="0" w:tplc="04090001">
      <w:start w:val="1"/>
      <w:numFmt w:val="bullet"/>
      <w:lvlText w:val=""/>
      <w:lvlJc w:val="left"/>
      <w:pPr>
        <w:tabs>
          <w:tab w:val="num" w:pos="1440"/>
        </w:tabs>
        <w:ind w:left="1440" w:hanging="360"/>
      </w:pPr>
      <w:rPr>
        <w:rFonts w:ascii="Symbol" w:hAnsi="Symbol" w:hint="default"/>
      </w:rPr>
    </w:lvl>
    <w:lvl w:ilvl="1" w:tplc="82B280FA">
      <w:start w:val="2"/>
      <w:numFmt w:val="bullet"/>
      <w:lvlText w:val="-"/>
      <w:lvlJc w:val="left"/>
      <w:pPr>
        <w:tabs>
          <w:tab w:val="num" w:pos="2160"/>
        </w:tabs>
        <w:ind w:left="2160" w:hanging="360"/>
      </w:pPr>
      <w:rPr>
        <w:rFonts w:ascii="Times New Roman" w:eastAsia="Times New Roman" w:hAnsi="Times New Roman"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9" w15:restartNumberingAfterBreak="0">
    <w:nsid w:val="14A5211D"/>
    <w:multiLevelType w:val="hybridMultilevel"/>
    <w:tmpl w:val="974A8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1F6822"/>
    <w:multiLevelType w:val="multilevel"/>
    <w:tmpl w:val="5A5CF75C"/>
    <w:lvl w:ilvl="0">
      <w:start w:val="4"/>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190D46E3"/>
    <w:multiLevelType w:val="hybridMultilevel"/>
    <w:tmpl w:val="54EE9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CD22AF"/>
    <w:multiLevelType w:val="hybridMultilevel"/>
    <w:tmpl w:val="0FB2851A"/>
    <w:lvl w:ilvl="0" w:tplc="D028467A">
      <w:start w:val="1"/>
      <w:numFmt w:val="lowerLetter"/>
      <w:lvlText w:val="%1)"/>
      <w:lvlJc w:val="left"/>
      <w:pPr>
        <w:ind w:left="1064" w:hanging="360"/>
      </w:pPr>
      <w:rPr>
        <w:rFonts w:eastAsia="Times New Roman" w:hint="default"/>
      </w:rPr>
    </w:lvl>
    <w:lvl w:ilvl="1" w:tplc="04090019" w:tentative="1">
      <w:start w:val="1"/>
      <w:numFmt w:val="lowerLetter"/>
      <w:lvlText w:val="%2."/>
      <w:lvlJc w:val="left"/>
      <w:pPr>
        <w:ind w:left="1784" w:hanging="360"/>
      </w:pPr>
    </w:lvl>
    <w:lvl w:ilvl="2" w:tplc="0409001B" w:tentative="1">
      <w:start w:val="1"/>
      <w:numFmt w:val="lowerRoman"/>
      <w:lvlText w:val="%3."/>
      <w:lvlJc w:val="right"/>
      <w:pPr>
        <w:ind w:left="2504" w:hanging="180"/>
      </w:pPr>
    </w:lvl>
    <w:lvl w:ilvl="3" w:tplc="0409000F" w:tentative="1">
      <w:start w:val="1"/>
      <w:numFmt w:val="decimal"/>
      <w:lvlText w:val="%4."/>
      <w:lvlJc w:val="left"/>
      <w:pPr>
        <w:ind w:left="3224" w:hanging="360"/>
      </w:pPr>
    </w:lvl>
    <w:lvl w:ilvl="4" w:tplc="04090019" w:tentative="1">
      <w:start w:val="1"/>
      <w:numFmt w:val="lowerLetter"/>
      <w:lvlText w:val="%5."/>
      <w:lvlJc w:val="left"/>
      <w:pPr>
        <w:ind w:left="3944" w:hanging="360"/>
      </w:pPr>
    </w:lvl>
    <w:lvl w:ilvl="5" w:tplc="0409001B" w:tentative="1">
      <w:start w:val="1"/>
      <w:numFmt w:val="lowerRoman"/>
      <w:lvlText w:val="%6."/>
      <w:lvlJc w:val="right"/>
      <w:pPr>
        <w:ind w:left="4664" w:hanging="180"/>
      </w:pPr>
    </w:lvl>
    <w:lvl w:ilvl="6" w:tplc="0409000F" w:tentative="1">
      <w:start w:val="1"/>
      <w:numFmt w:val="decimal"/>
      <w:lvlText w:val="%7."/>
      <w:lvlJc w:val="left"/>
      <w:pPr>
        <w:ind w:left="5384" w:hanging="360"/>
      </w:pPr>
    </w:lvl>
    <w:lvl w:ilvl="7" w:tplc="04090019" w:tentative="1">
      <w:start w:val="1"/>
      <w:numFmt w:val="lowerLetter"/>
      <w:lvlText w:val="%8."/>
      <w:lvlJc w:val="left"/>
      <w:pPr>
        <w:ind w:left="6104" w:hanging="360"/>
      </w:pPr>
    </w:lvl>
    <w:lvl w:ilvl="8" w:tplc="0409001B" w:tentative="1">
      <w:start w:val="1"/>
      <w:numFmt w:val="lowerRoman"/>
      <w:lvlText w:val="%9."/>
      <w:lvlJc w:val="right"/>
      <w:pPr>
        <w:ind w:left="6824" w:hanging="180"/>
      </w:pPr>
    </w:lvl>
  </w:abstractNum>
  <w:abstractNum w:abstractNumId="13" w15:restartNumberingAfterBreak="0">
    <w:nsid w:val="1D3C2FB1"/>
    <w:multiLevelType w:val="hybridMultilevel"/>
    <w:tmpl w:val="DBC6E428"/>
    <w:lvl w:ilvl="0" w:tplc="9B00FD10">
      <w:start w:val="1"/>
      <w:numFmt w:val="decimal"/>
      <w:lvlText w:val="%1."/>
      <w:lvlJc w:val="left"/>
      <w:pPr>
        <w:ind w:left="704" w:hanging="4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22FC6741"/>
    <w:multiLevelType w:val="hybridMultilevel"/>
    <w:tmpl w:val="BD4ECE16"/>
    <w:lvl w:ilvl="0" w:tplc="BAC0DB7C">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757D30"/>
    <w:multiLevelType w:val="hybridMultilevel"/>
    <w:tmpl w:val="BCB04008"/>
    <w:lvl w:ilvl="0" w:tplc="04090017">
      <w:start w:val="1"/>
      <w:numFmt w:val="lowerLetter"/>
      <w:lvlText w:val="%1)"/>
      <w:lvlJc w:val="left"/>
      <w:pPr>
        <w:tabs>
          <w:tab w:val="num" w:pos="644"/>
        </w:tabs>
        <w:ind w:left="644" w:hanging="360"/>
      </w:pPr>
      <w:rPr>
        <w:sz w:val="22"/>
        <w:szCs w:val="22"/>
      </w:rPr>
    </w:lvl>
    <w:lvl w:ilvl="1" w:tplc="04090017">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6" w15:restartNumberingAfterBreak="0">
    <w:nsid w:val="265A7391"/>
    <w:multiLevelType w:val="hybridMultilevel"/>
    <w:tmpl w:val="89D05E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80F7B82"/>
    <w:multiLevelType w:val="hybridMultilevel"/>
    <w:tmpl w:val="11684628"/>
    <w:lvl w:ilvl="0" w:tplc="90F8F1D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B828DC"/>
    <w:multiLevelType w:val="multilevel"/>
    <w:tmpl w:val="0A68BBF2"/>
    <w:lvl w:ilvl="0">
      <w:start w:val="1"/>
      <w:numFmt w:val="decimal"/>
      <w:lvlText w:val="%1."/>
      <w:lvlJc w:val="left"/>
      <w:pPr>
        <w:tabs>
          <w:tab w:val="num" w:pos="360"/>
        </w:tabs>
        <w:ind w:left="360" w:hanging="360"/>
      </w:pPr>
      <w:rPr>
        <w:sz w:val="22"/>
        <w:szCs w:val="22"/>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9" w15:restartNumberingAfterBreak="0">
    <w:nsid w:val="340E38FB"/>
    <w:multiLevelType w:val="hybridMultilevel"/>
    <w:tmpl w:val="3F38A6FA"/>
    <w:lvl w:ilvl="0" w:tplc="348662A2">
      <w:start w:val="1"/>
      <w:numFmt w:val="decimal"/>
      <w:lvlText w:val="%1."/>
      <w:lvlJc w:val="left"/>
      <w:pPr>
        <w:tabs>
          <w:tab w:val="num" w:pos="360"/>
        </w:tabs>
        <w:ind w:left="360" w:hanging="360"/>
      </w:pPr>
      <w:rPr>
        <w:rFonts w:ascii="Times New Roman" w:eastAsia="Times New Roman" w:hAnsi="Times New Roman" w:cs="Times New Roman"/>
        <w:sz w:val="22"/>
        <w:szCs w:val="22"/>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0" w15:restartNumberingAfterBreak="0">
    <w:nsid w:val="353B63F0"/>
    <w:multiLevelType w:val="hybridMultilevel"/>
    <w:tmpl w:val="0BDC51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396B51"/>
    <w:multiLevelType w:val="hybridMultilevel"/>
    <w:tmpl w:val="C0EEFA8A"/>
    <w:lvl w:ilvl="0" w:tplc="725E0F48">
      <w:start w:val="3"/>
      <w:numFmt w:val="bullet"/>
      <w:lvlText w:val="-"/>
      <w:lvlJc w:val="left"/>
      <w:pPr>
        <w:ind w:left="720" w:hanging="360"/>
      </w:pPr>
      <w:rPr>
        <w:rFonts w:ascii="Times New Roman" w:eastAsia="Times New Roman"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B32067"/>
    <w:multiLevelType w:val="hybridMultilevel"/>
    <w:tmpl w:val="AAFE45C8"/>
    <w:lvl w:ilvl="0" w:tplc="EBBAD94A">
      <w:start w:val="1"/>
      <w:numFmt w:val="low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582249"/>
    <w:multiLevelType w:val="hybridMultilevel"/>
    <w:tmpl w:val="2A7C5A74"/>
    <w:lvl w:ilvl="0" w:tplc="66261900">
      <w:start w:val="1"/>
      <w:numFmt w:val="decimal"/>
      <w:lvlText w:val="%1."/>
      <w:lvlJc w:val="left"/>
      <w:pPr>
        <w:tabs>
          <w:tab w:val="num" w:pos="720"/>
        </w:tabs>
        <w:ind w:left="720" w:hanging="36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8A40C6E"/>
    <w:multiLevelType w:val="hybridMultilevel"/>
    <w:tmpl w:val="B7280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1F3F5F"/>
    <w:multiLevelType w:val="hybridMultilevel"/>
    <w:tmpl w:val="8932B8CC"/>
    <w:lvl w:ilvl="0" w:tplc="D9FC45A8">
      <w:start w:val="1"/>
      <w:numFmt w:val="decimal"/>
      <w:lvlText w:val="%1."/>
      <w:lvlJc w:val="left"/>
      <w:pPr>
        <w:tabs>
          <w:tab w:val="num" w:pos="360"/>
        </w:tabs>
        <w:ind w:left="360" w:hanging="360"/>
      </w:pPr>
      <w:rPr>
        <w:sz w:val="22"/>
        <w:szCs w:val="22"/>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6" w15:restartNumberingAfterBreak="0">
    <w:nsid w:val="51E21733"/>
    <w:multiLevelType w:val="multilevel"/>
    <w:tmpl w:val="B01C97B0"/>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81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27" w15:restartNumberingAfterBreak="0">
    <w:nsid w:val="53E65949"/>
    <w:multiLevelType w:val="hybridMultilevel"/>
    <w:tmpl w:val="C2C0C6A0"/>
    <w:lvl w:ilvl="0" w:tplc="5A6C42EC">
      <w:start w:val="1"/>
      <w:numFmt w:val="decimal"/>
      <w:lvlText w:val="%1."/>
      <w:lvlJc w:val="left"/>
      <w:pPr>
        <w:tabs>
          <w:tab w:val="num" w:pos="360"/>
        </w:tabs>
        <w:ind w:left="360" w:hanging="360"/>
      </w:pPr>
      <w:rPr>
        <w:rFonts w:ascii="Times New Roman" w:eastAsia="Times New Roman" w:hAnsi="Times New Roman" w:cs="Times New Roman"/>
        <w:sz w:val="22"/>
        <w:szCs w:val="22"/>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8" w15:restartNumberingAfterBreak="0">
    <w:nsid w:val="585D31CB"/>
    <w:multiLevelType w:val="hybridMultilevel"/>
    <w:tmpl w:val="80C2F954"/>
    <w:lvl w:ilvl="0" w:tplc="04090017">
      <w:start w:val="1"/>
      <w:numFmt w:val="lowerLetter"/>
      <w:lvlText w:val="%1)"/>
      <w:lvlJc w:val="left"/>
      <w:pPr>
        <w:ind w:left="346" w:hanging="360"/>
      </w:pPr>
      <w:rPr>
        <w:rFonts w:eastAsia="Times New Roman" w:hint="default"/>
      </w:rPr>
    </w:lvl>
    <w:lvl w:ilvl="1" w:tplc="04090019" w:tentative="1">
      <w:start w:val="1"/>
      <w:numFmt w:val="lowerLetter"/>
      <w:lvlText w:val="%2."/>
      <w:lvlJc w:val="left"/>
      <w:pPr>
        <w:ind w:left="1066" w:hanging="360"/>
      </w:pPr>
    </w:lvl>
    <w:lvl w:ilvl="2" w:tplc="0409001B" w:tentative="1">
      <w:start w:val="1"/>
      <w:numFmt w:val="lowerRoman"/>
      <w:lvlText w:val="%3."/>
      <w:lvlJc w:val="right"/>
      <w:pPr>
        <w:ind w:left="1786" w:hanging="180"/>
      </w:pPr>
    </w:lvl>
    <w:lvl w:ilvl="3" w:tplc="0409000F" w:tentative="1">
      <w:start w:val="1"/>
      <w:numFmt w:val="decimal"/>
      <w:lvlText w:val="%4."/>
      <w:lvlJc w:val="left"/>
      <w:pPr>
        <w:ind w:left="2506" w:hanging="360"/>
      </w:pPr>
    </w:lvl>
    <w:lvl w:ilvl="4" w:tplc="04090019" w:tentative="1">
      <w:start w:val="1"/>
      <w:numFmt w:val="lowerLetter"/>
      <w:lvlText w:val="%5."/>
      <w:lvlJc w:val="left"/>
      <w:pPr>
        <w:ind w:left="3226" w:hanging="360"/>
      </w:pPr>
    </w:lvl>
    <w:lvl w:ilvl="5" w:tplc="0409001B" w:tentative="1">
      <w:start w:val="1"/>
      <w:numFmt w:val="lowerRoman"/>
      <w:lvlText w:val="%6."/>
      <w:lvlJc w:val="right"/>
      <w:pPr>
        <w:ind w:left="3946" w:hanging="180"/>
      </w:pPr>
    </w:lvl>
    <w:lvl w:ilvl="6" w:tplc="0409000F" w:tentative="1">
      <w:start w:val="1"/>
      <w:numFmt w:val="decimal"/>
      <w:lvlText w:val="%7."/>
      <w:lvlJc w:val="left"/>
      <w:pPr>
        <w:ind w:left="4666" w:hanging="360"/>
      </w:pPr>
    </w:lvl>
    <w:lvl w:ilvl="7" w:tplc="04090019" w:tentative="1">
      <w:start w:val="1"/>
      <w:numFmt w:val="lowerLetter"/>
      <w:lvlText w:val="%8."/>
      <w:lvlJc w:val="left"/>
      <w:pPr>
        <w:ind w:left="5386" w:hanging="360"/>
      </w:pPr>
    </w:lvl>
    <w:lvl w:ilvl="8" w:tplc="0409001B" w:tentative="1">
      <w:start w:val="1"/>
      <w:numFmt w:val="lowerRoman"/>
      <w:lvlText w:val="%9."/>
      <w:lvlJc w:val="right"/>
      <w:pPr>
        <w:ind w:left="6106" w:hanging="180"/>
      </w:pPr>
    </w:lvl>
  </w:abstractNum>
  <w:abstractNum w:abstractNumId="29" w15:restartNumberingAfterBreak="0">
    <w:nsid w:val="5A443D27"/>
    <w:multiLevelType w:val="hybridMultilevel"/>
    <w:tmpl w:val="9F983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230D4E"/>
    <w:multiLevelType w:val="hybridMultilevel"/>
    <w:tmpl w:val="4F143A8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C3948A7"/>
    <w:multiLevelType w:val="hybridMultilevel"/>
    <w:tmpl w:val="B11C16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54279B"/>
    <w:multiLevelType w:val="hybridMultilevel"/>
    <w:tmpl w:val="766ED0E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4005B8"/>
    <w:multiLevelType w:val="hybridMultilevel"/>
    <w:tmpl w:val="FD1012F4"/>
    <w:lvl w:ilvl="0" w:tplc="993C2046">
      <w:start w:val="1"/>
      <w:numFmt w:val="decimal"/>
      <w:lvlText w:val="%1."/>
      <w:lvlJc w:val="left"/>
      <w:pPr>
        <w:tabs>
          <w:tab w:val="num" w:pos="360"/>
        </w:tabs>
        <w:ind w:left="360" w:hanging="360"/>
      </w:pPr>
      <w:rPr>
        <w:sz w:val="22"/>
        <w:szCs w:val="22"/>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AFEEC764">
      <w:start w:val="1"/>
      <w:numFmt w:val="lowerLetter"/>
      <w:lvlText w:val="%4)"/>
      <w:lvlJc w:val="left"/>
      <w:pPr>
        <w:tabs>
          <w:tab w:val="num" w:pos="2520"/>
        </w:tabs>
        <w:ind w:left="2520" w:hanging="360"/>
      </w:pPr>
      <w:rPr>
        <w:rFonts w:ascii="Times New Roman" w:eastAsia="Times New Roman" w:hAnsi="Times New Roman" w:cs="Times New Roman"/>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4" w15:restartNumberingAfterBreak="0">
    <w:nsid w:val="5EDB3CCA"/>
    <w:multiLevelType w:val="hybridMultilevel"/>
    <w:tmpl w:val="39DAD9F8"/>
    <w:lvl w:ilvl="0" w:tplc="057E3038">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004DF7"/>
    <w:multiLevelType w:val="hybridMultilevel"/>
    <w:tmpl w:val="D0F84A80"/>
    <w:lvl w:ilvl="0" w:tplc="EC842C8E">
      <w:start w:val="100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36" w15:restartNumberingAfterBreak="0">
    <w:nsid w:val="5F522306"/>
    <w:multiLevelType w:val="hybridMultilevel"/>
    <w:tmpl w:val="CA801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1FE287D"/>
    <w:multiLevelType w:val="hybridMultilevel"/>
    <w:tmpl w:val="394C9A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55356C"/>
    <w:multiLevelType w:val="hybridMultilevel"/>
    <w:tmpl w:val="EE0265DE"/>
    <w:lvl w:ilvl="0" w:tplc="66261900">
      <w:start w:val="1"/>
      <w:numFmt w:val="decimal"/>
      <w:lvlText w:val="%1."/>
      <w:lvlJc w:val="left"/>
      <w:pPr>
        <w:tabs>
          <w:tab w:val="num" w:pos="360"/>
        </w:tabs>
        <w:ind w:left="360" w:hanging="360"/>
      </w:pPr>
      <w:rPr>
        <w:sz w:val="22"/>
        <w:szCs w:val="22"/>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15:restartNumberingAfterBreak="0">
    <w:nsid w:val="6A0A45B8"/>
    <w:multiLevelType w:val="hybridMultilevel"/>
    <w:tmpl w:val="E14A575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0" w15:restartNumberingAfterBreak="0">
    <w:nsid w:val="6ACF4327"/>
    <w:multiLevelType w:val="hybridMultilevel"/>
    <w:tmpl w:val="67DE09A0"/>
    <w:lvl w:ilvl="0" w:tplc="04090017">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F9337D0"/>
    <w:multiLevelType w:val="multilevel"/>
    <w:tmpl w:val="00000051"/>
    <w:lvl w:ilvl="0">
      <w:start w:val="1"/>
      <w:numFmt w:val="bullet"/>
      <w:lvlText w:val=""/>
      <w:lvlJc w:val="left"/>
      <w:pPr>
        <w:tabs>
          <w:tab w:val="num" w:pos="468"/>
        </w:tabs>
        <w:ind w:left="828" w:hanging="360"/>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42" w15:restartNumberingAfterBreak="0">
    <w:nsid w:val="703033A6"/>
    <w:multiLevelType w:val="hybridMultilevel"/>
    <w:tmpl w:val="26981D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3AE2B4B"/>
    <w:multiLevelType w:val="hybridMultilevel"/>
    <w:tmpl w:val="8FD0893A"/>
    <w:lvl w:ilvl="0" w:tplc="EBBAD94A">
      <w:start w:val="1"/>
      <w:numFmt w:val="low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3DB6EF3"/>
    <w:multiLevelType w:val="hybridMultilevel"/>
    <w:tmpl w:val="82CE84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4AD609C"/>
    <w:multiLevelType w:val="hybridMultilevel"/>
    <w:tmpl w:val="87D2F6D6"/>
    <w:lvl w:ilvl="0" w:tplc="F2AC64F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6" w15:restartNumberingAfterBreak="0">
    <w:nsid w:val="77BE7F2F"/>
    <w:multiLevelType w:val="hybridMultilevel"/>
    <w:tmpl w:val="8006FF10"/>
    <w:lvl w:ilvl="0" w:tplc="04090017">
      <w:start w:val="1"/>
      <w:numFmt w:val="lowerLetter"/>
      <w:lvlText w:val="%1)"/>
      <w:lvlJc w:val="left"/>
      <w:pPr>
        <w:tabs>
          <w:tab w:val="num" w:pos="720"/>
        </w:tabs>
        <w:ind w:left="720" w:hanging="360"/>
      </w:pPr>
      <w:rPr>
        <w:sz w:val="22"/>
        <w:szCs w:val="22"/>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85E0F47"/>
    <w:multiLevelType w:val="hybridMultilevel"/>
    <w:tmpl w:val="BB6EF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8C15B74"/>
    <w:multiLevelType w:val="hybridMultilevel"/>
    <w:tmpl w:val="7DDCC2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BB77F9C"/>
    <w:multiLevelType w:val="multilevel"/>
    <w:tmpl w:val="BA143B8A"/>
    <w:lvl w:ilvl="0">
      <w:start w:val="6"/>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0" w15:restartNumberingAfterBreak="0">
    <w:nsid w:val="7F9B2AC6"/>
    <w:multiLevelType w:val="hybridMultilevel"/>
    <w:tmpl w:val="C7FEF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8"/>
  </w:num>
  <w:num w:numId="3">
    <w:abstractNumId w:val="10"/>
  </w:num>
  <w:num w:numId="4">
    <w:abstractNumId w:val="35"/>
  </w:num>
  <w:num w:numId="5">
    <w:abstractNumId w:val="49"/>
  </w:num>
  <w:num w:numId="6">
    <w:abstractNumId w:val="9"/>
  </w:num>
  <w:num w:numId="7">
    <w:abstractNumId w:val="24"/>
  </w:num>
  <w:num w:numId="8">
    <w:abstractNumId w:val="6"/>
  </w:num>
  <w:num w:numId="9">
    <w:abstractNumId w:val="4"/>
  </w:num>
  <w:num w:numId="10">
    <w:abstractNumId w:val="45"/>
  </w:num>
  <w:num w:numId="11">
    <w:abstractNumId w:val="17"/>
  </w:num>
  <w:num w:numId="12">
    <w:abstractNumId w:val="30"/>
  </w:num>
  <w:num w:numId="13">
    <w:abstractNumId w:val="1"/>
  </w:num>
  <w:num w:numId="14">
    <w:abstractNumId w:val="44"/>
  </w:num>
  <w:num w:numId="15">
    <w:abstractNumId w:val="23"/>
  </w:num>
  <w:num w:numId="16">
    <w:abstractNumId w:val="47"/>
  </w:num>
  <w:num w:numId="17">
    <w:abstractNumId w:val="50"/>
  </w:num>
  <w:num w:numId="18">
    <w:abstractNumId w:val="29"/>
  </w:num>
  <w:num w:numId="19">
    <w:abstractNumId w:val="39"/>
  </w:num>
  <w:num w:numId="20">
    <w:abstractNumId w:val="36"/>
  </w:num>
  <w:num w:numId="2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1"/>
  </w:num>
  <w:num w:numId="23">
    <w:abstractNumId w:val="14"/>
  </w:num>
  <w:num w:numId="24">
    <w:abstractNumId w:val="26"/>
  </w:num>
  <w:num w:numId="25">
    <w:abstractNumId w:val="5"/>
  </w:num>
  <w:num w:numId="26">
    <w:abstractNumId w:val="34"/>
  </w:num>
  <w:num w:numId="27">
    <w:abstractNumId w:val="33"/>
  </w:num>
  <w:num w:numId="28">
    <w:abstractNumId w:val="25"/>
  </w:num>
  <w:num w:numId="29">
    <w:abstractNumId w:val="21"/>
  </w:num>
  <w:num w:numId="30">
    <w:abstractNumId w:val="19"/>
  </w:num>
  <w:num w:numId="31">
    <w:abstractNumId w:val="27"/>
  </w:num>
  <w:num w:numId="32">
    <w:abstractNumId w:val="18"/>
  </w:num>
  <w:num w:numId="33">
    <w:abstractNumId w:val="25"/>
  </w:num>
  <w:num w:numId="34">
    <w:abstractNumId w:val="13"/>
  </w:num>
  <w:num w:numId="35">
    <w:abstractNumId w:val="16"/>
  </w:num>
  <w:num w:numId="36">
    <w:abstractNumId w:val="43"/>
  </w:num>
  <w:num w:numId="37">
    <w:abstractNumId w:val="40"/>
  </w:num>
  <w:num w:numId="38">
    <w:abstractNumId w:val="46"/>
  </w:num>
  <w:num w:numId="39">
    <w:abstractNumId w:val="32"/>
  </w:num>
  <w:num w:numId="40">
    <w:abstractNumId w:val="20"/>
  </w:num>
  <w:num w:numId="41">
    <w:abstractNumId w:val="2"/>
  </w:num>
  <w:num w:numId="42">
    <w:abstractNumId w:val="38"/>
  </w:num>
  <w:num w:numId="43">
    <w:abstractNumId w:val="37"/>
  </w:num>
  <w:num w:numId="44">
    <w:abstractNumId w:val="15"/>
  </w:num>
  <w:num w:numId="45">
    <w:abstractNumId w:val="3"/>
  </w:num>
  <w:num w:numId="46">
    <w:abstractNumId w:val="12"/>
  </w:num>
  <w:num w:numId="47">
    <w:abstractNumId w:val="33"/>
  </w:num>
  <w:num w:numId="48">
    <w:abstractNumId w:val="28"/>
  </w:num>
  <w:num w:numId="49">
    <w:abstractNumId w:val="7"/>
  </w:num>
  <w:num w:numId="50">
    <w:abstractNumId w:val="31"/>
  </w:num>
  <w:num w:numId="51">
    <w:abstractNumId w:val="11"/>
  </w:num>
  <w:num w:numId="52">
    <w:abstractNumId w:val="48"/>
  </w:num>
  <w:num w:numId="53">
    <w:abstractNumId w:val="42"/>
  </w:num>
  <w:num w:numId="54">
    <w:abstractNumId w:val="2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rawingGridVerticalSpacing w:val="299"/>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E55BC7"/>
    <w:rsid w:val="000003B9"/>
    <w:rsid w:val="000009F7"/>
    <w:rsid w:val="00000BDD"/>
    <w:rsid w:val="00000E7C"/>
    <w:rsid w:val="00002D50"/>
    <w:rsid w:val="0000473A"/>
    <w:rsid w:val="0000514A"/>
    <w:rsid w:val="0000600E"/>
    <w:rsid w:val="00006017"/>
    <w:rsid w:val="00006045"/>
    <w:rsid w:val="00006580"/>
    <w:rsid w:val="00007C71"/>
    <w:rsid w:val="000117A0"/>
    <w:rsid w:val="000125C9"/>
    <w:rsid w:val="00012C00"/>
    <w:rsid w:val="00012C0F"/>
    <w:rsid w:val="00012F43"/>
    <w:rsid w:val="000140DA"/>
    <w:rsid w:val="000140E3"/>
    <w:rsid w:val="000146F1"/>
    <w:rsid w:val="00015624"/>
    <w:rsid w:val="00015EBF"/>
    <w:rsid w:val="000178B2"/>
    <w:rsid w:val="00017B2B"/>
    <w:rsid w:val="0002000F"/>
    <w:rsid w:val="000205A9"/>
    <w:rsid w:val="00020776"/>
    <w:rsid w:val="00020BDE"/>
    <w:rsid w:val="00021702"/>
    <w:rsid w:val="000220A1"/>
    <w:rsid w:val="00023292"/>
    <w:rsid w:val="00023741"/>
    <w:rsid w:val="00023C25"/>
    <w:rsid w:val="00025CE3"/>
    <w:rsid w:val="00026895"/>
    <w:rsid w:val="00027258"/>
    <w:rsid w:val="00027AE7"/>
    <w:rsid w:val="0003236C"/>
    <w:rsid w:val="0003307F"/>
    <w:rsid w:val="000342F7"/>
    <w:rsid w:val="00034D06"/>
    <w:rsid w:val="000357BE"/>
    <w:rsid w:val="00036E32"/>
    <w:rsid w:val="00037B21"/>
    <w:rsid w:val="000408CA"/>
    <w:rsid w:val="00044642"/>
    <w:rsid w:val="0004522E"/>
    <w:rsid w:val="0004716B"/>
    <w:rsid w:val="0005104F"/>
    <w:rsid w:val="000530A3"/>
    <w:rsid w:val="00054511"/>
    <w:rsid w:val="000559C1"/>
    <w:rsid w:val="00055FAA"/>
    <w:rsid w:val="00057545"/>
    <w:rsid w:val="00057733"/>
    <w:rsid w:val="00060F86"/>
    <w:rsid w:val="000611E0"/>
    <w:rsid w:val="00063130"/>
    <w:rsid w:val="00063C4E"/>
    <w:rsid w:val="000654FE"/>
    <w:rsid w:val="00065BC3"/>
    <w:rsid w:val="00067FF0"/>
    <w:rsid w:val="000706E6"/>
    <w:rsid w:val="000730D0"/>
    <w:rsid w:val="00073CFA"/>
    <w:rsid w:val="000759E8"/>
    <w:rsid w:val="000760EC"/>
    <w:rsid w:val="00076688"/>
    <w:rsid w:val="00076AB4"/>
    <w:rsid w:val="00076D4A"/>
    <w:rsid w:val="000771FE"/>
    <w:rsid w:val="000818A0"/>
    <w:rsid w:val="000818CB"/>
    <w:rsid w:val="000818F0"/>
    <w:rsid w:val="00081C3F"/>
    <w:rsid w:val="00081D8B"/>
    <w:rsid w:val="0008239E"/>
    <w:rsid w:val="0008389D"/>
    <w:rsid w:val="00083DBC"/>
    <w:rsid w:val="00084D1E"/>
    <w:rsid w:val="000855CE"/>
    <w:rsid w:val="0008563E"/>
    <w:rsid w:val="00085D9C"/>
    <w:rsid w:val="00090577"/>
    <w:rsid w:val="00090EED"/>
    <w:rsid w:val="00091BFB"/>
    <w:rsid w:val="00091E09"/>
    <w:rsid w:val="000931AC"/>
    <w:rsid w:val="00094499"/>
    <w:rsid w:val="000952F0"/>
    <w:rsid w:val="00096844"/>
    <w:rsid w:val="00096D48"/>
    <w:rsid w:val="00096F3F"/>
    <w:rsid w:val="00097141"/>
    <w:rsid w:val="000973B0"/>
    <w:rsid w:val="00097881"/>
    <w:rsid w:val="000A1888"/>
    <w:rsid w:val="000A1AD6"/>
    <w:rsid w:val="000A24DF"/>
    <w:rsid w:val="000A2B1F"/>
    <w:rsid w:val="000A4B3A"/>
    <w:rsid w:val="000A6B20"/>
    <w:rsid w:val="000B1341"/>
    <w:rsid w:val="000B491B"/>
    <w:rsid w:val="000B4D91"/>
    <w:rsid w:val="000B4F00"/>
    <w:rsid w:val="000B53D5"/>
    <w:rsid w:val="000B5EE1"/>
    <w:rsid w:val="000B64F2"/>
    <w:rsid w:val="000B7D69"/>
    <w:rsid w:val="000C0289"/>
    <w:rsid w:val="000C2891"/>
    <w:rsid w:val="000C40F1"/>
    <w:rsid w:val="000C43B4"/>
    <w:rsid w:val="000C5D8D"/>
    <w:rsid w:val="000C657B"/>
    <w:rsid w:val="000C7F5A"/>
    <w:rsid w:val="000D0AB9"/>
    <w:rsid w:val="000D0F1C"/>
    <w:rsid w:val="000D11A9"/>
    <w:rsid w:val="000D4CE4"/>
    <w:rsid w:val="000D4D11"/>
    <w:rsid w:val="000E009E"/>
    <w:rsid w:val="000E0C9F"/>
    <w:rsid w:val="000E2214"/>
    <w:rsid w:val="000E37AC"/>
    <w:rsid w:val="000E4D92"/>
    <w:rsid w:val="000E563E"/>
    <w:rsid w:val="000E642C"/>
    <w:rsid w:val="000E68AB"/>
    <w:rsid w:val="000E6BAE"/>
    <w:rsid w:val="000E76E1"/>
    <w:rsid w:val="000F0173"/>
    <w:rsid w:val="000F187B"/>
    <w:rsid w:val="000F3B94"/>
    <w:rsid w:val="000F3E73"/>
    <w:rsid w:val="000F4C5F"/>
    <w:rsid w:val="000F5478"/>
    <w:rsid w:val="000F63A4"/>
    <w:rsid w:val="000F6406"/>
    <w:rsid w:val="000F657C"/>
    <w:rsid w:val="000F73F7"/>
    <w:rsid w:val="00101878"/>
    <w:rsid w:val="001020A6"/>
    <w:rsid w:val="001022E7"/>
    <w:rsid w:val="00102E10"/>
    <w:rsid w:val="0010377F"/>
    <w:rsid w:val="00103D24"/>
    <w:rsid w:val="00103E6C"/>
    <w:rsid w:val="0010435B"/>
    <w:rsid w:val="001044A1"/>
    <w:rsid w:val="001059A9"/>
    <w:rsid w:val="00105F2C"/>
    <w:rsid w:val="00105FE0"/>
    <w:rsid w:val="00107062"/>
    <w:rsid w:val="00110FB1"/>
    <w:rsid w:val="00111F5D"/>
    <w:rsid w:val="00112FB1"/>
    <w:rsid w:val="00114020"/>
    <w:rsid w:val="00114477"/>
    <w:rsid w:val="001144DC"/>
    <w:rsid w:val="00114A63"/>
    <w:rsid w:val="00114D14"/>
    <w:rsid w:val="001155B6"/>
    <w:rsid w:val="00116C1A"/>
    <w:rsid w:val="00116C1E"/>
    <w:rsid w:val="00120743"/>
    <w:rsid w:val="00122B61"/>
    <w:rsid w:val="00122BD4"/>
    <w:rsid w:val="00127D95"/>
    <w:rsid w:val="00127DC7"/>
    <w:rsid w:val="0013049A"/>
    <w:rsid w:val="00130DFA"/>
    <w:rsid w:val="0013242D"/>
    <w:rsid w:val="0013296D"/>
    <w:rsid w:val="0013321A"/>
    <w:rsid w:val="00133CE0"/>
    <w:rsid w:val="00133E64"/>
    <w:rsid w:val="00133EBC"/>
    <w:rsid w:val="001350B0"/>
    <w:rsid w:val="001352BD"/>
    <w:rsid w:val="0013609F"/>
    <w:rsid w:val="00136817"/>
    <w:rsid w:val="00136F3D"/>
    <w:rsid w:val="00137029"/>
    <w:rsid w:val="00137DD8"/>
    <w:rsid w:val="001403D7"/>
    <w:rsid w:val="00140D35"/>
    <w:rsid w:val="00141ED8"/>
    <w:rsid w:val="001424F9"/>
    <w:rsid w:val="001435D8"/>
    <w:rsid w:val="00143BC0"/>
    <w:rsid w:val="00143E6F"/>
    <w:rsid w:val="00144FF3"/>
    <w:rsid w:val="00145DA0"/>
    <w:rsid w:val="001462AB"/>
    <w:rsid w:val="00147A41"/>
    <w:rsid w:val="00153C87"/>
    <w:rsid w:val="00154EF9"/>
    <w:rsid w:val="001558AF"/>
    <w:rsid w:val="001569FF"/>
    <w:rsid w:val="00157B3F"/>
    <w:rsid w:val="00160CE5"/>
    <w:rsid w:val="00161459"/>
    <w:rsid w:val="00161F39"/>
    <w:rsid w:val="001623FF"/>
    <w:rsid w:val="001627E3"/>
    <w:rsid w:val="001647E4"/>
    <w:rsid w:val="00172165"/>
    <w:rsid w:val="00173048"/>
    <w:rsid w:val="00173262"/>
    <w:rsid w:val="00174313"/>
    <w:rsid w:val="00174ACF"/>
    <w:rsid w:val="001752BE"/>
    <w:rsid w:val="00176157"/>
    <w:rsid w:val="001772B8"/>
    <w:rsid w:val="00177D4E"/>
    <w:rsid w:val="001822A6"/>
    <w:rsid w:val="00182D39"/>
    <w:rsid w:val="00182F2A"/>
    <w:rsid w:val="00183688"/>
    <w:rsid w:val="00184ACF"/>
    <w:rsid w:val="00184BD9"/>
    <w:rsid w:val="00185114"/>
    <w:rsid w:val="00185F45"/>
    <w:rsid w:val="001866B1"/>
    <w:rsid w:val="0018670B"/>
    <w:rsid w:val="001906DB"/>
    <w:rsid w:val="00190DAB"/>
    <w:rsid w:val="00191527"/>
    <w:rsid w:val="0019248F"/>
    <w:rsid w:val="00193329"/>
    <w:rsid w:val="00193876"/>
    <w:rsid w:val="001939C7"/>
    <w:rsid w:val="001959D2"/>
    <w:rsid w:val="00196C35"/>
    <w:rsid w:val="0019707C"/>
    <w:rsid w:val="0019776A"/>
    <w:rsid w:val="001979AA"/>
    <w:rsid w:val="00197CB7"/>
    <w:rsid w:val="001A033B"/>
    <w:rsid w:val="001A1F14"/>
    <w:rsid w:val="001A29AC"/>
    <w:rsid w:val="001A3056"/>
    <w:rsid w:val="001A4134"/>
    <w:rsid w:val="001A5A92"/>
    <w:rsid w:val="001A5D24"/>
    <w:rsid w:val="001A61A4"/>
    <w:rsid w:val="001B0038"/>
    <w:rsid w:val="001B007A"/>
    <w:rsid w:val="001B2162"/>
    <w:rsid w:val="001B25EA"/>
    <w:rsid w:val="001B2CDC"/>
    <w:rsid w:val="001B4313"/>
    <w:rsid w:val="001B4D58"/>
    <w:rsid w:val="001B4D91"/>
    <w:rsid w:val="001B5163"/>
    <w:rsid w:val="001B5C82"/>
    <w:rsid w:val="001B6199"/>
    <w:rsid w:val="001B72AB"/>
    <w:rsid w:val="001B7A26"/>
    <w:rsid w:val="001B7C00"/>
    <w:rsid w:val="001C0761"/>
    <w:rsid w:val="001C115A"/>
    <w:rsid w:val="001C328B"/>
    <w:rsid w:val="001C3B83"/>
    <w:rsid w:val="001C3F81"/>
    <w:rsid w:val="001C4786"/>
    <w:rsid w:val="001C51C3"/>
    <w:rsid w:val="001C5298"/>
    <w:rsid w:val="001C59F4"/>
    <w:rsid w:val="001C5F34"/>
    <w:rsid w:val="001C7F5A"/>
    <w:rsid w:val="001D0CB2"/>
    <w:rsid w:val="001D14C5"/>
    <w:rsid w:val="001D2145"/>
    <w:rsid w:val="001D23BA"/>
    <w:rsid w:val="001D3639"/>
    <w:rsid w:val="001D36C7"/>
    <w:rsid w:val="001D3AC8"/>
    <w:rsid w:val="001D5117"/>
    <w:rsid w:val="001E0586"/>
    <w:rsid w:val="001E12B9"/>
    <w:rsid w:val="001E2529"/>
    <w:rsid w:val="001E488B"/>
    <w:rsid w:val="001E75E3"/>
    <w:rsid w:val="001E7E13"/>
    <w:rsid w:val="001F2508"/>
    <w:rsid w:val="001F4D25"/>
    <w:rsid w:val="001F682B"/>
    <w:rsid w:val="001F7047"/>
    <w:rsid w:val="001F7347"/>
    <w:rsid w:val="001F76C4"/>
    <w:rsid w:val="00202C49"/>
    <w:rsid w:val="00202F23"/>
    <w:rsid w:val="0020315C"/>
    <w:rsid w:val="00203A63"/>
    <w:rsid w:val="00205154"/>
    <w:rsid w:val="0020678F"/>
    <w:rsid w:val="00206AB9"/>
    <w:rsid w:val="002100F3"/>
    <w:rsid w:val="00210544"/>
    <w:rsid w:val="002106B9"/>
    <w:rsid w:val="00213D3C"/>
    <w:rsid w:val="00213E00"/>
    <w:rsid w:val="0021418D"/>
    <w:rsid w:val="002172DC"/>
    <w:rsid w:val="002173B1"/>
    <w:rsid w:val="00220AD6"/>
    <w:rsid w:val="00221B29"/>
    <w:rsid w:val="00221BD9"/>
    <w:rsid w:val="00221DA4"/>
    <w:rsid w:val="002221D3"/>
    <w:rsid w:val="00223E75"/>
    <w:rsid w:val="00224600"/>
    <w:rsid w:val="002248FE"/>
    <w:rsid w:val="0022536C"/>
    <w:rsid w:val="0022596D"/>
    <w:rsid w:val="002259D9"/>
    <w:rsid w:val="00225AB1"/>
    <w:rsid w:val="00227B45"/>
    <w:rsid w:val="00230632"/>
    <w:rsid w:val="0023072E"/>
    <w:rsid w:val="00230A7A"/>
    <w:rsid w:val="00230B9E"/>
    <w:rsid w:val="00230F64"/>
    <w:rsid w:val="002319A9"/>
    <w:rsid w:val="002325A5"/>
    <w:rsid w:val="00232933"/>
    <w:rsid w:val="00232A23"/>
    <w:rsid w:val="00232F61"/>
    <w:rsid w:val="0023342E"/>
    <w:rsid w:val="002336C1"/>
    <w:rsid w:val="00233E1A"/>
    <w:rsid w:val="002340A5"/>
    <w:rsid w:val="002348BC"/>
    <w:rsid w:val="002352E8"/>
    <w:rsid w:val="0023539D"/>
    <w:rsid w:val="00236183"/>
    <w:rsid w:val="00236B7C"/>
    <w:rsid w:val="00237086"/>
    <w:rsid w:val="002401D0"/>
    <w:rsid w:val="0024026F"/>
    <w:rsid w:val="00241021"/>
    <w:rsid w:val="00241CDB"/>
    <w:rsid w:val="00241DD8"/>
    <w:rsid w:val="00243019"/>
    <w:rsid w:val="00243247"/>
    <w:rsid w:val="00243997"/>
    <w:rsid w:val="0024411D"/>
    <w:rsid w:val="00244261"/>
    <w:rsid w:val="00245333"/>
    <w:rsid w:val="00245706"/>
    <w:rsid w:val="00246D41"/>
    <w:rsid w:val="00247A7C"/>
    <w:rsid w:val="002505E6"/>
    <w:rsid w:val="002517CA"/>
    <w:rsid w:val="00251E4E"/>
    <w:rsid w:val="0025306A"/>
    <w:rsid w:val="002531B4"/>
    <w:rsid w:val="00253385"/>
    <w:rsid w:val="0025351A"/>
    <w:rsid w:val="00253BF6"/>
    <w:rsid w:val="00255E91"/>
    <w:rsid w:val="00256A4B"/>
    <w:rsid w:val="00256D0E"/>
    <w:rsid w:val="002576CA"/>
    <w:rsid w:val="00261337"/>
    <w:rsid w:val="00261534"/>
    <w:rsid w:val="00261A86"/>
    <w:rsid w:val="00262D25"/>
    <w:rsid w:val="00262E62"/>
    <w:rsid w:val="00264218"/>
    <w:rsid w:val="0026568B"/>
    <w:rsid w:val="00266138"/>
    <w:rsid w:val="00271676"/>
    <w:rsid w:val="0027408C"/>
    <w:rsid w:val="00274933"/>
    <w:rsid w:val="00274A37"/>
    <w:rsid w:val="0027543A"/>
    <w:rsid w:val="002758DD"/>
    <w:rsid w:val="002761DC"/>
    <w:rsid w:val="0027666A"/>
    <w:rsid w:val="00276795"/>
    <w:rsid w:val="00277373"/>
    <w:rsid w:val="00277446"/>
    <w:rsid w:val="00277A10"/>
    <w:rsid w:val="00277DB0"/>
    <w:rsid w:val="002800D4"/>
    <w:rsid w:val="00282BBF"/>
    <w:rsid w:val="00284335"/>
    <w:rsid w:val="0028440E"/>
    <w:rsid w:val="0028471E"/>
    <w:rsid w:val="00285092"/>
    <w:rsid w:val="002852D7"/>
    <w:rsid w:val="00285A95"/>
    <w:rsid w:val="00286C32"/>
    <w:rsid w:val="00286D5A"/>
    <w:rsid w:val="00290601"/>
    <w:rsid w:val="002907B3"/>
    <w:rsid w:val="00291D2F"/>
    <w:rsid w:val="0029297B"/>
    <w:rsid w:val="00293549"/>
    <w:rsid w:val="00294159"/>
    <w:rsid w:val="00294C0F"/>
    <w:rsid w:val="00296BBD"/>
    <w:rsid w:val="00297846"/>
    <w:rsid w:val="002A01D1"/>
    <w:rsid w:val="002A038A"/>
    <w:rsid w:val="002A139F"/>
    <w:rsid w:val="002A4394"/>
    <w:rsid w:val="002B0025"/>
    <w:rsid w:val="002B06DD"/>
    <w:rsid w:val="002B07E6"/>
    <w:rsid w:val="002B0919"/>
    <w:rsid w:val="002B0E26"/>
    <w:rsid w:val="002B110B"/>
    <w:rsid w:val="002B27B0"/>
    <w:rsid w:val="002B2CDF"/>
    <w:rsid w:val="002B2F81"/>
    <w:rsid w:val="002B342C"/>
    <w:rsid w:val="002B3DF9"/>
    <w:rsid w:val="002B4BD6"/>
    <w:rsid w:val="002B6864"/>
    <w:rsid w:val="002B7E9F"/>
    <w:rsid w:val="002C0278"/>
    <w:rsid w:val="002C0951"/>
    <w:rsid w:val="002C12F0"/>
    <w:rsid w:val="002C1641"/>
    <w:rsid w:val="002C1E1B"/>
    <w:rsid w:val="002C20A1"/>
    <w:rsid w:val="002C3DD0"/>
    <w:rsid w:val="002C530A"/>
    <w:rsid w:val="002C7981"/>
    <w:rsid w:val="002D1A83"/>
    <w:rsid w:val="002D2278"/>
    <w:rsid w:val="002D3374"/>
    <w:rsid w:val="002D34B4"/>
    <w:rsid w:val="002D44A2"/>
    <w:rsid w:val="002E0EC5"/>
    <w:rsid w:val="002E0EED"/>
    <w:rsid w:val="002E35AB"/>
    <w:rsid w:val="002E3A4F"/>
    <w:rsid w:val="002E45B5"/>
    <w:rsid w:val="002E4B96"/>
    <w:rsid w:val="002E4EDD"/>
    <w:rsid w:val="002E545B"/>
    <w:rsid w:val="002E5995"/>
    <w:rsid w:val="002E5D61"/>
    <w:rsid w:val="002E6A37"/>
    <w:rsid w:val="002E7460"/>
    <w:rsid w:val="002F08AD"/>
    <w:rsid w:val="002F0AA0"/>
    <w:rsid w:val="002F2608"/>
    <w:rsid w:val="002F2667"/>
    <w:rsid w:val="002F2E00"/>
    <w:rsid w:val="002F3CBC"/>
    <w:rsid w:val="002F3CBD"/>
    <w:rsid w:val="002F4DA3"/>
    <w:rsid w:val="002F5BCF"/>
    <w:rsid w:val="002F5F51"/>
    <w:rsid w:val="002F69E7"/>
    <w:rsid w:val="002F71EE"/>
    <w:rsid w:val="002F745D"/>
    <w:rsid w:val="002F7BF6"/>
    <w:rsid w:val="00302666"/>
    <w:rsid w:val="00303349"/>
    <w:rsid w:val="00303B11"/>
    <w:rsid w:val="00305E39"/>
    <w:rsid w:val="00307219"/>
    <w:rsid w:val="0031042E"/>
    <w:rsid w:val="00311C6B"/>
    <w:rsid w:val="00312F05"/>
    <w:rsid w:val="003139FD"/>
    <w:rsid w:val="003155F2"/>
    <w:rsid w:val="00315A54"/>
    <w:rsid w:val="00315C43"/>
    <w:rsid w:val="003162CA"/>
    <w:rsid w:val="003166A4"/>
    <w:rsid w:val="00320233"/>
    <w:rsid w:val="00320712"/>
    <w:rsid w:val="003232E7"/>
    <w:rsid w:val="00323A8C"/>
    <w:rsid w:val="0032612E"/>
    <w:rsid w:val="003272A0"/>
    <w:rsid w:val="003277A6"/>
    <w:rsid w:val="00330301"/>
    <w:rsid w:val="00330A23"/>
    <w:rsid w:val="00334363"/>
    <w:rsid w:val="00334A08"/>
    <w:rsid w:val="00334A66"/>
    <w:rsid w:val="0033501F"/>
    <w:rsid w:val="003358EC"/>
    <w:rsid w:val="00335E64"/>
    <w:rsid w:val="00336C1F"/>
    <w:rsid w:val="0033762A"/>
    <w:rsid w:val="003421DC"/>
    <w:rsid w:val="00342F2D"/>
    <w:rsid w:val="0034413E"/>
    <w:rsid w:val="003442E2"/>
    <w:rsid w:val="00344C65"/>
    <w:rsid w:val="0034537C"/>
    <w:rsid w:val="00345398"/>
    <w:rsid w:val="00345681"/>
    <w:rsid w:val="00346299"/>
    <w:rsid w:val="00347AF4"/>
    <w:rsid w:val="003518D2"/>
    <w:rsid w:val="00352215"/>
    <w:rsid w:val="003529FD"/>
    <w:rsid w:val="00352EDA"/>
    <w:rsid w:val="00352F8C"/>
    <w:rsid w:val="00353C2E"/>
    <w:rsid w:val="00354947"/>
    <w:rsid w:val="00355D42"/>
    <w:rsid w:val="00355F65"/>
    <w:rsid w:val="00356B10"/>
    <w:rsid w:val="003579E6"/>
    <w:rsid w:val="00360F68"/>
    <w:rsid w:val="00362D86"/>
    <w:rsid w:val="00363262"/>
    <w:rsid w:val="00365414"/>
    <w:rsid w:val="00366E32"/>
    <w:rsid w:val="0037004F"/>
    <w:rsid w:val="00370532"/>
    <w:rsid w:val="00370931"/>
    <w:rsid w:val="00376582"/>
    <w:rsid w:val="00381B56"/>
    <w:rsid w:val="00381D70"/>
    <w:rsid w:val="00381F92"/>
    <w:rsid w:val="003836F7"/>
    <w:rsid w:val="0038509D"/>
    <w:rsid w:val="00385F68"/>
    <w:rsid w:val="00386385"/>
    <w:rsid w:val="00390128"/>
    <w:rsid w:val="0039086C"/>
    <w:rsid w:val="003917BE"/>
    <w:rsid w:val="003931B8"/>
    <w:rsid w:val="00393881"/>
    <w:rsid w:val="00393BD3"/>
    <w:rsid w:val="00394BF2"/>
    <w:rsid w:val="003952B1"/>
    <w:rsid w:val="0039575D"/>
    <w:rsid w:val="00396311"/>
    <w:rsid w:val="003A0E03"/>
    <w:rsid w:val="003A21B4"/>
    <w:rsid w:val="003A3193"/>
    <w:rsid w:val="003A37DC"/>
    <w:rsid w:val="003A4F2D"/>
    <w:rsid w:val="003A5832"/>
    <w:rsid w:val="003A583D"/>
    <w:rsid w:val="003A61A2"/>
    <w:rsid w:val="003A6B58"/>
    <w:rsid w:val="003A7C2F"/>
    <w:rsid w:val="003B0541"/>
    <w:rsid w:val="003B14FD"/>
    <w:rsid w:val="003B247C"/>
    <w:rsid w:val="003B2A71"/>
    <w:rsid w:val="003B5109"/>
    <w:rsid w:val="003B53A7"/>
    <w:rsid w:val="003B549F"/>
    <w:rsid w:val="003B5787"/>
    <w:rsid w:val="003B6440"/>
    <w:rsid w:val="003B6A18"/>
    <w:rsid w:val="003B757A"/>
    <w:rsid w:val="003C0667"/>
    <w:rsid w:val="003C0D9E"/>
    <w:rsid w:val="003C1B90"/>
    <w:rsid w:val="003C1C26"/>
    <w:rsid w:val="003C425E"/>
    <w:rsid w:val="003C56A1"/>
    <w:rsid w:val="003C5813"/>
    <w:rsid w:val="003C6E1E"/>
    <w:rsid w:val="003C6F96"/>
    <w:rsid w:val="003C755E"/>
    <w:rsid w:val="003D0122"/>
    <w:rsid w:val="003D0986"/>
    <w:rsid w:val="003D0B43"/>
    <w:rsid w:val="003D0B47"/>
    <w:rsid w:val="003D0F41"/>
    <w:rsid w:val="003D19B4"/>
    <w:rsid w:val="003D1F04"/>
    <w:rsid w:val="003D2990"/>
    <w:rsid w:val="003D3978"/>
    <w:rsid w:val="003D4BF4"/>
    <w:rsid w:val="003D537F"/>
    <w:rsid w:val="003D5801"/>
    <w:rsid w:val="003E1D55"/>
    <w:rsid w:val="003E2188"/>
    <w:rsid w:val="003E2495"/>
    <w:rsid w:val="003E373D"/>
    <w:rsid w:val="003E4121"/>
    <w:rsid w:val="003E42CB"/>
    <w:rsid w:val="003E5863"/>
    <w:rsid w:val="003E690F"/>
    <w:rsid w:val="003F0678"/>
    <w:rsid w:val="003F1B2E"/>
    <w:rsid w:val="003F3AEA"/>
    <w:rsid w:val="003F4544"/>
    <w:rsid w:val="003F4C3C"/>
    <w:rsid w:val="003F740D"/>
    <w:rsid w:val="003F7D0B"/>
    <w:rsid w:val="00400982"/>
    <w:rsid w:val="00400BAB"/>
    <w:rsid w:val="00403080"/>
    <w:rsid w:val="00404D08"/>
    <w:rsid w:val="004063BF"/>
    <w:rsid w:val="0040677A"/>
    <w:rsid w:val="004069E6"/>
    <w:rsid w:val="00406B58"/>
    <w:rsid w:val="00407A88"/>
    <w:rsid w:val="00411123"/>
    <w:rsid w:val="00420077"/>
    <w:rsid w:val="00421EA2"/>
    <w:rsid w:val="00422396"/>
    <w:rsid w:val="00424AEF"/>
    <w:rsid w:val="00425E2D"/>
    <w:rsid w:val="004267B0"/>
    <w:rsid w:val="00426E3E"/>
    <w:rsid w:val="0043000B"/>
    <w:rsid w:val="0043064A"/>
    <w:rsid w:val="00431BD2"/>
    <w:rsid w:val="00431CFA"/>
    <w:rsid w:val="00433FA1"/>
    <w:rsid w:val="0043471A"/>
    <w:rsid w:val="00434BE1"/>
    <w:rsid w:val="00436652"/>
    <w:rsid w:val="00436E7E"/>
    <w:rsid w:val="004375B0"/>
    <w:rsid w:val="00440247"/>
    <w:rsid w:val="0044117A"/>
    <w:rsid w:val="00441B0D"/>
    <w:rsid w:val="00441F69"/>
    <w:rsid w:val="004422E7"/>
    <w:rsid w:val="0044448D"/>
    <w:rsid w:val="00445177"/>
    <w:rsid w:val="00446613"/>
    <w:rsid w:val="00451647"/>
    <w:rsid w:val="004517AE"/>
    <w:rsid w:val="0045215D"/>
    <w:rsid w:val="004523C5"/>
    <w:rsid w:val="00452B8F"/>
    <w:rsid w:val="004558FE"/>
    <w:rsid w:val="00457231"/>
    <w:rsid w:val="00460962"/>
    <w:rsid w:val="0046394A"/>
    <w:rsid w:val="00463A90"/>
    <w:rsid w:val="00464571"/>
    <w:rsid w:val="00465259"/>
    <w:rsid w:val="00466CCA"/>
    <w:rsid w:val="004711BD"/>
    <w:rsid w:val="00471508"/>
    <w:rsid w:val="00472F0B"/>
    <w:rsid w:val="00476E6E"/>
    <w:rsid w:val="004770EA"/>
    <w:rsid w:val="00483212"/>
    <w:rsid w:val="00483D20"/>
    <w:rsid w:val="00486998"/>
    <w:rsid w:val="004869AF"/>
    <w:rsid w:val="00486B01"/>
    <w:rsid w:val="00486C48"/>
    <w:rsid w:val="00486CF4"/>
    <w:rsid w:val="0049064A"/>
    <w:rsid w:val="0049074B"/>
    <w:rsid w:val="0049186F"/>
    <w:rsid w:val="00493A68"/>
    <w:rsid w:val="00493FF0"/>
    <w:rsid w:val="0049432F"/>
    <w:rsid w:val="004949E1"/>
    <w:rsid w:val="00495846"/>
    <w:rsid w:val="004972AD"/>
    <w:rsid w:val="004A20BE"/>
    <w:rsid w:val="004A2CAD"/>
    <w:rsid w:val="004A4832"/>
    <w:rsid w:val="004A7A90"/>
    <w:rsid w:val="004B110E"/>
    <w:rsid w:val="004B2298"/>
    <w:rsid w:val="004B2391"/>
    <w:rsid w:val="004B2986"/>
    <w:rsid w:val="004B2A5B"/>
    <w:rsid w:val="004B2ECC"/>
    <w:rsid w:val="004B3679"/>
    <w:rsid w:val="004B48A6"/>
    <w:rsid w:val="004B668E"/>
    <w:rsid w:val="004B73B1"/>
    <w:rsid w:val="004C033F"/>
    <w:rsid w:val="004C047D"/>
    <w:rsid w:val="004C0B21"/>
    <w:rsid w:val="004C2DC3"/>
    <w:rsid w:val="004C2DF2"/>
    <w:rsid w:val="004C38EB"/>
    <w:rsid w:val="004C45A4"/>
    <w:rsid w:val="004C4BA9"/>
    <w:rsid w:val="004C67AF"/>
    <w:rsid w:val="004D0792"/>
    <w:rsid w:val="004D0D74"/>
    <w:rsid w:val="004D1D98"/>
    <w:rsid w:val="004D216F"/>
    <w:rsid w:val="004D2330"/>
    <w:rsid w:val="004D4DE8"/>
    <w:rsid w:val="004D51AC"/>
    <w:rsid w:val="004D5784"/>
    <w:rsid w:val="004D66C2"/>
    <w:rsid w:val="004D787A"/>
    <w:rsid w:val="004D792D"/>
    <w:rsid w:val="004D7BDD"/>
    <w:rsid w:val="004E0789"/>
    <w:rsid w:val="004E7524"/>
    <w:rsid w:val="004E7968"/>
    <w:rsid w:val="004E7A57"/>
    <w:rsid w:val="004F0FD8"/>
    <w:rsid w:val="004F12A4"/>
    <w:rsid w:val="004F1BE8"/>
    <w:rsid w:val="004F2D21"/>
    <w:rsid w:val="004F4707"/>
    <w:rsid w:val="004F474B"/>
    <w:rsid w:val="004F494E"/>
    <w:rsid w:val="004F5446"/>
    <w:rsid w:val="004F6705"/>
    <w:rsid w:val="00500C2A"/>
    <w:rsid w:val="00500EA3"/>
    <w:rsid w:val="00503037"/>
    <w:rsid w:val="005035D5"/>
    <w:rsid w:val="005046FC"/>
    <w:rsid w:val="00504826"/>
    <w:rsid w:val="00506B71"/>
    <w:rsid w:val="005070C2"/>
    <w:rsid w:val="00507FB1"/>
    <w:rsid w:val="00507FFA"/>
    <w:rsid w:val="0051055B"/>
    <w:rsid w:val="0051198C"/>
    <w:rsid w:val="0051245C"/>
    <w:rsid w:val="00512D37"/>
    <w:rsid w:val="0051523F"/>
    <w:rsid w:val="00515863"/>
    <w:rsid w:val="00515CF3"/>
    <w:rsid w:val="00516984"/>
    <w:rsid w:val="00517727"/>
    <w:rsid w:val="005216B6"/>
    <w:rsid w:val="005245BF"/>
    <w:rsid w:val="00526418"/>
    <w:rsid w:val="00527499"/>
    <w:rsid w:val="005279C1"/>
    <w:rsid w:val="00527B1D"/>
    <w:rsid w:val="00531B10"/>
    <w:rsid w:val="00531E3F"/>
    <w:rsid w:val="00534375"/>
    <w:rsid w:val="00534AB3"/>
    <w:rsid w:val="00534B43"/>
    <w:rsid w:val="00535D33"/>
    <w:rsid w:val="00536955"/>
    <w:rsid w:val="00536DC5"/>
    <w:rsid w:val="00540F0D"/>
    <w:rsid w:val="005411CA"/>
    <w:rsid w:val="0054294C"/>
    <w:rsid w:val="00542B60"/>
    <w:rsid w:val="00544420"/>
    <w:rsid w:val="005451CF"/>
    <w:rsid w:val="005457AA"/>
    <w:rsid w:val="0054764F"/>
    <w:rsid w:val="0055073C"/>
    <w:rsid w:val="00550A1C"/>
    <w:rsid w:val="005515D0"/>
    <w:rsid w:val="00553E42"/>
    <w:rsid w:val="00554686"/>
    <w:rsid w:val="0055499C"/>
    <w:rsid w:val="005555C4"/>
    <w:rsid w:val="00557A30"/>
    <w:rsid w:val="00557C9E"/>
    <w:rsid w:val="00560FE7"/>
    <w:rsid w:val="00562157"/>
    <w:rsid w:val="005638B4"/>
    <w:rsid w:val="00564398"/>
    <w:rsid w:val="00564BEB"/>
    <w:rsid w:val="005664F2"/>
    <w:rsid w:val="005704C3"/>
    <w:rsid w:val="00570C05"/>
    <w:rsid w:val="00571EFC"/>
    <w:rsid w:val="00573A2B"/>
    <w:rsid w:val="005752DC"/>
    <w:rsid w:val="005752ED"/>
    <w:rsid w:val="00576201"/>
    <w:rsid w:val="00576534"/>
    <w:rsid w:val="0057729F"/>
    <w:rsid w:val="00582598"/>
    <w:rsid w:val="0058332D"/>
    <w:rsid w:val="00583F87"/>
    <w:rsid w:val="00584F40"/>
    <w:rsid w:val="00585433"/>
    <w:rsid w:val="0058708D"/>
    <w:rsid w:val="00587AD8"/>
    <w:rsid w:val="00591670"/>
    <w:rsid w:val="005917E4"/>
    <w:rsid w:val="0059199B"/>
    <w:rsid w:val="00591E4D"/>
    <w:rsid w:val="00591E68"/>
    <w:rsid w:val="005923A4"/>
    <w:rsid w:val="0059396C"/>
    <w:rsid w:val="00593DAE"/>
    <w:rsid w:val="00593E16"/>
    <w:rsid w:val="00594F6C"/>
    <w:rsid w:val="005956A3"/>
    <w:rsid w:val="00595AC7"/>
    <w:rsid w:val="00597879"/>
    <w:rsid w:val="005979FD"/>
    <w:rsid w:val="00597E76"/>
    <w:rsid w:val="005A12D5"/>
    <w:rsid w:val="005A2212"/>
    <w:rsid w:val="005A23A0"/>
    <w:rsid w:val="005A2F82"/>
    <w:rsid w:val="005A4B54"/>
    <w:rsid w:val="005A5D21"/>
    <w:rsid w:val="005A5D72"/>
    <w:rsid w:val="005A5F01"/>
    <w:rsid w:val="005A6184"/>
    <w:rsid w:val="005A6376"/>
    <w:rsid w:val="005B01BB"/>
    <w:rsid w:val="005B0F4C"/>
    <w:rsid w:val="005B15FE"/>
    <w:rsid w:val="005B23EC"/>
    <w:rsid w:val="005B34E2"/>
    <w:rsid w:val="005B44C2"/>
    <w:rsid w:val="005B5AB6"/>
    <w:rsid w:val="005B6216"/>
    <w:rsid w:val="005B6C38"/>
    <w:rsid w:val="005B715F"/>
    <w:rsid w:val="005C0709"/>
    <w:rsid w:val="005C08E4"/>
    <w:rsid w:val="005C163C"/>
    <w:rsid w:val="005C20A1"/>
    <w:rsid w:val="005C2545"/>
    <w:rsid w:val="005C39E2"/>
    <w:rsid w:val="005C447C"/>
    <w:rsid w:val="005C4580"/>
    <w:rsid w:val="005C4809"/>
    <w:rsid w:val="005C5A90"/>
    <w:rsid w:val="005C6F94"/>
    <w:rsid w:val="005D19CE"/>
    <w:rsid w:val="005D1AB5"/>
    <w:rsid w:val="005D27E5"/>
    <w:rsid w:val="005D2C50"/>
    <w:rsid w:val="005D32EB"/>
    <w:rsid w:val="005D493C"/>
    <w:rsid w:val="005D51CB"/>
    <w:rsid w:val="005D5FBF"/>
    <w:rsid w:val="005E00C9"/>
    <w:rsid w:val="005E04F6"/>
    <w:rsid w:val="005E0AFC"/>
    <w:rsid w:val="005E102F"/>
    <w:rsid w:val="005E1661"/>
    <w:rsid w:val="005E1BAB"/>
    <w:rsid w:val="005E2086"/>
    <w:rsid w:val="005E255F"/>
    <w:rsid w:val="005E30D8"/>
    <w:rsid w:val="005E484E"/>
    <w:rsid w:val="005E4F20"/>
    <w:rsid w:val="005E4F64"/>
    <w:rsid w:val="005E70DE"/>
    <w:rsid w:val="005E7199"/>
    <w:rsid w:val="005F09A2"/>
    <w:rsid w:val="005F1FC4"/>
    <w:rsid w:val="005F1FD4"/>
    <w:rsid w:val="005F2D10"/>
    <w:rsid w:val="005F41AE"/>
    <w:rsid w:val="005F4732"/>
    <w:rsid w:val="005F47DD"/>
    <w:rsid w:val="005F5A65"/>
    <w:rsid w:val="005F78F7"/>
    <w:rsid w:val="006002D9"/>
    <w:rsid w:val="00600851"/>
    <w:rsid w:val="00601188"/>
    <w:rsid w:val="00602DB6"/>
    <w:rsid w:val="0060527E"/>
    <w:rsid w:val="00605D0C"/>
    <w:rsid w:val="00606781"/>
    <w:rsid w:val="00607CBC"/>
    <w:rsid w:val="0061016A"/>
    <w:rsid w:val="0061024D"/>
    <w:rsid w:val="006144CC"/>
    <w:rsid w:val="00616839"/>
    <w:rsid w:val="00617804"/>
    <w:rsid w:val="00621AAB"/>
    <w:rsid w:val="0062507E"/>
    <w:rsid w:val="0062556F"/>
    <w:rsid w:val="00627220"/>
    <w:rsid w:val="00627FD5"/>
    <w:rsid w:val="00631382"/>
    <w:rsid w:val="00632109"/>
    <w:rsid w:val="006331F8"/>
    <w:rsid w:val="00634504"/>
    <w:rsid w:val="00634989"/>
    <w:rsid w:val="00634F10"/>
    <w:rsid w:val="00636687"/>
    <w:rsid w:val="00640D48"/>
    <w:rsid w:val="00640FBB"/>
    <w:rsid w:val="0064104F"/>
    <w:rsid w:val="00641AEF"/>
    <w:rsid w:val="00641CA5"/>
    <w:rsid w:val="006422FD"/>
    <w:rsid w:val="00642E8D"/>
    <w:rsid w:val="006432E8"/>
    <w:rsid w:val="00643702"/>
    <w:rsid w:val="006437D1"/>
    <w:rsid w:val="00644596"/>
    <w:rsid w:val="006459B5"/>
    <w:rsid w:val="00646431"/>
    <w:rsid w:val="00646942"/>
    <w:rsid w:val="00646B58"/>
    <w:rsid w:val="0064724F"/>
    <w:rsid w:val="006477BF"/>
    <w:rsid w:val="00651050"/>
    <w:rsid w:val="00651D15"/>
    <w:rsid w:val="00652EED"/>
    <w:rsid w:val="00654383"/>
    <w:rsid w:val="0065558A"/>
    <w:rsid w:val="00655A98"/>
    <w:rsid w:val="00657F81"/>
    <w:rsid w:val="00661776"/>
    <w:rsid w:val="00661AC0"/>
    <w:rsid w:val="006628F1"/>
    <w:rsid w:val="0066386F"/>
    <w:rsid w:val="0066436C"/>
    <w:rsid w:val="00664986"/>
    <w:rsid w:val="006713A7"/>
    <w:rsid w:val="006732F6"/>
    <w:rsid w:val="006735EA"/>
    <w:rsid w:val="00673B28"/>
    <w:rsid w:val="00674F53"/>
    <w:rsid w:val="00675182"/>
    <w:rsid w:val="0067529C"/>
    <w:rsid w:val="0068038C"/>
    <w:rsid w:val="00683EF3"/>
    <w:rsid w:val="00684270"/>
    <w:rsid w:val="00684AE2"/>
    <w:rsid w:val="00684F35"/>
    <w:rsid w:val="0068587F"/>
    <w:rsid w:val="00686808"/>
    <w:rsid w:val="006869C6"/>
    <w:rsid w:val="00686CD7"/>
    <w:rsid w:val="0068703B"/>
    <w:rsid w:val="00687411"/>
    <w:rsid w:val="00690142"/>
    <w:rsid w:val="00690195"/>
    <w:rsid w:val="0069055C"/>
    <w:rsid w:val="0069063D"/>
    <w:rsid w:val="00691441"/>
    <w:rsid w:val="006946F4"/>
    <w:rsid w:val="00695528"/>
    <w:rsid w:val="00696328"/>
    <w:rsid w:val="00696590"/>
    <w:rsid w:val="00696E3B"/>
    <w:rsid w:val="00697171"/>
    <w:rsid w:val="006A00E1"/>
    <w:rsid w:val="006A0827"/>
    <w:rsid w:val="006A4B83"/>
    <w:rsid w:val="006A4FD2"/>
    <w:rsid w:val="006A57C4"/>
    <w:rsid w:val="006B02CA"/>
    <w:rsid w:val="006B3BC3"/>
    <w:rsid w:val="006B44AA"/>
    <w:rsid w:val="006B44E8"/>
    <w:rsid w:val="006B5A65"/>
    <w:rsid w:val="006B5AC3"/>
    <w:rsid w:val="006B760C"/>
    <w:rsid w:val="006C001C"/>
    <w:rsid w:val="006C0995"/>
    <w:rsid w:val="006C15F8"/>
    <w:rsid w:val="006C1B34"/>
    <w:rsid w:val="006C22A2"/>
    <w:rsid w:val="006C3E38"/>
    <w:rsid w:val="006C481C"/>
    <w:rsid w:val="006C48E7"/>
    <w:rsid w:val="006C4CD0"/>
    <w:rsid w:val="006D1A85"/>
    <w:rsid w:val="006D1D30"/>
    <w:rsid w:val="006D3A8F"/>
    <w:rsid w:val="006D5A08"/>
    <w:rsid w:val="006D6BFE"/>
    <w:rsid w:val="006D6FDB"/>
    <w:rsid w:val="006D705C"/>
    <w:rsid w:val="006D7137"/>
    <w:rsid w:val="006D7A2A"/>
    <w:rsid w:val="006E02C3"/>
    <w:rsid w:val="006E0A34"/>
    <w:rsid w:val="006E0FDB"/>
    <w:rsid w:val="006E30B0"/>
    <w:rsid w:val="006E4660"/>
    <w:rsid w:val="006E6E97"/>
    <w:rsid w:val="006E704E"/>
    <w:rsid w:val="006F093C"/>
    <w:rsid w:val="006F36B1"/>
    <w:rsid w:val="006F3C99"/>
    <w:rsid w:val="006F4AF6"/>
    <w:rsid w:val="006F5E24"/>
    <w:rsid w:val="006F5E69"/>
    <w:rsid w:val="00700B10"/>
    <w:rsid w:val="00706024"/>
    <w:rsid w:val="00710186"/>
    <w:rsid w:val="007102ED"/>
    <w:rsid w:val="00710DA5"/>
    <w:rsid w:val="00711F1A"/>
    <w:rsid w:val="007125EA"/>
    <w:rsid w:val="00713550"/>
    <w:rsid w:val="00715D9C"/>
    <w:rsid w:val="00715EC3"/>
    <w:rsid w:val="00715F72"/>
    <w:rsid w:val="00716946"/>
    <w:rsid w:val="007173F1"/>
    <w:rsid w:val="00720787"/>
    <w:rsid w:val="00722160"/>
    <w:rsid w:val="007229AB"/>
    <w:rsid w:val="007245B1"/>
    <w:rsid w:val="00724620"/>
    <w:rsid w:val="00725B61"/>
    <w:rsid w:val="007276E5"/>
    <w:rsid w:val="00730DAD"/>
    <w:rsid w:val="00734262"/>
    <w:rsid w:val="00740DC8"/>
    <w:rsid w:val="00741F55"/>
    <w:rsid w:val="007440E5"/>
    <w:rsid w:val="00745582"/>
    <w:rsid w:val="0074752D"/>
    <w:rsid w:val="00747760"/>
    <w:rsid w:val="00747C98"/>
    <w:rsid w:val="00750DF2"/>
    <w:rsid w:val="007527C3"/>
    <w:rsid w:val="00754640"/>
    <w:rsid w:val="00756E2B"/>
    <w:rsid w:val="00756EFC"/>
    <w:rsid w:val="0076014C"/>
    <w:rsid w:val="00761836"/>
    <w:rsid w:val="00761AE4"/>
    <w:rsid w:val="00762928"/>
    <w:rsid w:val="007631A0"/>
    <w:rsid w:val="007639BB"/>
    <w:rsid w:val="007644BF"/>
    <w:rsid w:val="007644C3"/>
    <w:rsid w:val="0076580D"/>
    <w:rsid w:val="00765DBF"/>
    <w:rsid w:val="00766C90"/>
    <w:rsid w:val="0076757F"/>
    <w:rsid w:val="00771F4F"/>
    <w:rsid w:val="007720DF"/>
    <w:rsid w:val="007729B4"/>
    <w:rsid w:val="00774620"/>
    <w:rsid w:val="00774664"/>
    <w:rsid w:val="00776A59"/>
    <w:rsid w:val="00776F0D"/>
    <w:rsid w:val="00777671"/>
    <w:rsid w:val="00780DC8"/>
    <w:rsid w:val="00780E9C"/>
    <w:rsid w:val="007816EA"/>
    <w:rsid w:val="0078229D"/>
    <w:rsid w:val="00782B93"/>
    <w:rsid w:val="00782CC0"/>
    <w:rsid w:val="00783F6B"/>
    <w:rsid w:val="00783FE6"/>
    <w:rsid w:val="00784055"/>
    <w:rsid w:val="00784638"/>
    <w:rsid w:val="007862DD"/>
    <w:rsid w:val="00786C7E"/>
    <w:rsid w:val="0078765A"/>
    <w:rsid w:val="00791DB4"/>
    <w:rsid w:val="007923BE"/>
    <w:rsid w:val="0079272B"/>
    <w:rsid w:val="00792C84"/>
    <w:rsid w:val="00794C4F"/>
    <w:rsid w:val="007A1445"/>
    <w:rsid w:val="007A1670"/>
    <w:rsid w:val="007A2F3D"/>
    <w:rsid w:val="007A360F"/>
    <w:rsid w:val="007A3B3E"/>
    <w:rsid w:val="007A3FDC"/>
    <w:rsid w:val="007A4496"/>
    <w:rsid w:val="007A4723"/>
    <w:rsid w:val="007A59AF"/>
    <w:rsid w:val="007A7A0F"/>
    <w:rsid w:val="007B0004"/>
    <w:rsid w:val="007B1536"/>
    <w:rsid w:val="007B18BC"/>
    <w:rsid w:val="007B1AAA"/>
    <w:rsid w:val="007B2052"/>
    <w:rsid w:val="007B33BF"/>
    <w:rsid w:val="007B50A1"/>
    <w:rsid w:val="007B60D6"/>
    <w:rsid w:val="007B6A52"/>
    <w:rsid w:val="007B6BBB"/>
    <w:rsid w:val="007B7557"/>
    <w:rsid w:val="007B7868"/>
    <w:rsid w:val="007C156C"/>
    <w:rsid w:val="007C3487"/>
    <w:rsid w:val="007C4761"/>
    <w:rsid w:val="007C4CF9"/>
    <w:rsid w:val="007C56DE"/>
    <w:rsid w:val="007C6201"/>
    <w:rsid w:val="007C63DA"/>
    <w:rsid w:val="007C6F4D"/>
    <w:rsid w:val="007C7F6D"/>
    <w:rsid w:val="007D08F7"/>
    <w:rsid w:val="007D16EA"/>
    <w:rsid w:val="007D16EF"/>
    <w:rsid w:val="007D25C3"/>
    <w:rsid w:val="007D3BB6"/>
    <w:rsid w:val="007D5283"/>
    <w:rsid w:val="007D6A14"/>
    <w:rsid w:val="007D7172"/>
    <w:rsid w:val="007E0438"/>
    <w:rsid w:val="007E072C"/>
    <w:rsid w:val="007E075E"/>
    <w:rsid w:val="007E1DA4"/>
    <w:rsid w:val="007E3284"/>
    <w:rsid w:val="007E46F8"/>
    <w:rsid w:val="007E6342"/>
    <w:rsid w:val="007E7AA7"/>
    <w:rsid w:val="007F017D"/>
    <w:rsid w:val="007F16D0"/>
    <w:rsid w:val="007F3437"/>
    <w:rsid w:val="007F390B"/>
    <w:rsid w:val="007F5061"/>
    <w:rsid w:val="007F5488"/>
    <w:rsid w:val="007F79EB"/>
    <w:rsid w:val="007F7A29"/>
    <w:rsid w:val="00800B2A"/>
    <w:rsid w:val="008015C4"/>
    <w:rsid w:val="008026E1"/>
    <w:rsid w:val="00804618"/>
    <w:rsid w:val="008055FB"/>
    <w:rsid w:val="00813186"/>
    <w:rsid w:val="00813386"/>
    <w:rsid w:val="00813F38"/>
    <w:rsid w:val="00814FE9"/>
    <w:rsid w:val="008150B0"/>
    <w:rsid w:val="00815A3C"/>
    <w:rsid w:val="00815E20"/>
    <w:rsid w:val="00816E66"/>
    <w:rsid w:val="00817B6E"/>
    <w:rsid w:val="008223A7"/>
    <w:rsid w:val="0082428C"/>
    <w:rsid w:val="00824507"/>
    <w:rsid w:val="0082475E"/>
    <w:rsid w:val="00824BB0"/>
    <w:rsid w:val="00824BE1"/>
    <w:rsid w:val="008261DD"/>
    <w:rsid w:val="008262F5"/>
    <w:rsid w:val="00827FF7"/>
    <w:rsid w:val="0083121D"/>
    <w:rsid w:val="00832299"/>
    <w:rsid w:val="0083239F"/>
    <w:rsid w:val="00832814"/>
    <w:rsid w:val="00832B46"/>
    <w:rsid w:val="0083306A"/>
    <w:rsid w:val="008337E4"/>
    <w:rsid w:val="00834F73"/>
    <w:rsid w:val="00836958"/>
    <w:rsid w:val="00837445"/>
    <w:rsid w:val="0083765E"/>
    <w:rsid w:val="008401BA"/>
    <w:rsid w:val="00840B26"/>
    <w:rsid w:val="00840E00"/>
    <w:rsid w:val="00841331"/>
    <w:rsid w:val="008416D8"/>
    <w:rsid w:val="0084176E"/>
    <w:rsid w:val="00844581"/>
    <w:rsid w:val="008455F2"/>
    <w:rsid w:val="00847F71"/>
    <w:rsid w:val="00850A8E"/>
    <w:rsid w:val="00850D3F"/>
    <w:rsid w:val="008518DD"/>
    <w:rsid w:val="008526E5"/>
    <w:rsid w:val="008578CB"/>
    <w:rsid w:val="008611E5"/>
    <w:rsid w:val="00861F4A"/>
    <w:rsid w:val="008620FD"/>
    <w:rsid w:val="0086267F"/>
    <w:rsid w:val="00863FFA"/>
    <w:rsid w:val="00864509"/>
    <w:rsid w:val="00870E86"/>
    <w:rsid w:val="00871044"/>
    <w:rsid w:val="008715AD"/>
    <w:rsid w:val="008742F7"/>
    <w:rsid w:val="00874D33"/>
    <w:rsid w:val="00874DF6"/>
    <w:rsid w:val="00875248"/>
    <w:rsid w:val="008753C3"/>
    <w:rsid w:val="00881994"/>
    <w:rsid w:val="0088232C"/>
    <w:rsid w:val="0088287B"/>
    <w:rsid w:val="00882B16"/>
    <w:rsid w:val="00882D20"/>
    <w:rsid w:val="008832D2"/>
    <w:rsid w:val="00883631"/>
    <w:rsid w:val="0088423F"/>
    <w:rsid w:val="008848AC"/>
    <w:rsid w:val="00885DFB"/>
    <w:rsid w:val="00885EF5"/>
    <w:rsid w:val="008872BD"/>
    <w:rsid w:val="008874E1"/>
    <w:rsid w:val="00891CEC"/>
    <w:rsid w:val="00892449"/>
    <w:rsid w:val="008939F5"/>
    <w:rsid w:val="00893B35"/>
    <w:rsid w:val="0089602A"/>
    <w:rsid w:val="00896EAF"/>
    <w:rsid w:val="008A05BF"/>
    <w:rsid w:val="008A0B53"/>
    <w:rsid w:val="008A0D59"/>
    <w:rsid w:val="008A23B6"/>
    <w:rsid w:val="008A4B2A"/>
    <w:rsid w:val="008A542A"/>
    <w:rsid w:val="008A6E63"/>
    <w:rsid w:val="008A78C3"/>
    <w:rsid w:val="008B0A9A"/>
    <w:rsid w:val="008B17DD"/>
    <w:rsid w:val="008B2FD4"/>
    <w:rsid w:val="008B5D30"/>
    <w:rsid w:val="008B682D"/>
    <w:rsid w:val="008C1143"/>
    <w:rsid w:val="008C1A38"/>
    <w:rsid w:val="008C2E5A"/>
    <w:rsid w:val="008C460F"/>
    <w:rsid w:val="008D067E"/>
    <w:rsid w:val="008D3E47"/>
    <w:rsid w:val="008D50CC"/>
    <w:rsid w:val="008D6785"/>
    <w:rsid w:val="008D6882"/>
    <w:rsid w:val="008D6AF4"/>
    <w:rsid w:val="008D7873"/>
    <w:rsid w:val="008E0D0F"/>
    <w:rsid w:val="008E3E20"/>
    <w:rsid w:val="008E522C"/>
    <w:rsid w:val="008E5CEF"/>
    <w:rsid w:val="008E723F"/>
    <w:rsid w:val="008E7290"/>
    <w:rsid w:val="008F1453"/>
    <w:rsid w:val="008F18DB"/>
    <w:rsid w:val="008F1906"/>
    <w:rsid w:val="008F56A8"/>
    <w:rsid w:val="008F6F37"/>
    <w:rsid w:val="008F766D"/>
    <w:rsid w:val="009000B5"/>
    <w:rsid w:val="00900A27"/>
    <w:rsid w:val="00900EA7"/>
    <w:rsid w:val="0090282D"/>
    <w:rsid w:val="00902A87"/>
    <w:rsid w:val="009039ED"/>
    <w:rsid w:val="00903B85"/>
    <w:rsid w:val="00905604"/>
    <w:rsid w:val="00907BDC"/>
    <w:rsid w:val="0091060B"/>
    <w:rsid w:val="00911C72"/>
    <w:rsid w:val="00913A04"/>
    <w:rsid w:val="00913B2B"/>
    <w:rsid w:val="0091616B"/>
    <w:rsid w:val="00917384"/>
    <w:rsid w:val="0092063C"/>
    <w:rsid w:val="0092120B"/>
    <w:rsid w:val="009218B4"/>
    <w:rsid w:val="00921900"/>
    <w:rsid w:val="00922982"/>
    <w:rsid w:val="00923364"/>
    <w:rsid w:val="00923E0D"/>
    <w:rsid w:val="00923FD8"/>
    <w:rsid w:val="00925205"/>
    <w:rsid w:val="009257E5"/>
    <w:rsid w:val="00926051"/>
    <w:rsid w:val="00927933"/>
    <w:rsid w:val="00927D0F"/>
    <w:rsid w:val="00927DB7"/>
    <w:rsid w:val="009325C3"/>
    <w:rsid w:val="00932604"/>
    <w:rsid w:val="00932C07"/>
    <w:rsid w:val="00935C14"/>
    <w:rsid w:val="00936A8E"/>
    <w:rsid w:val="009403F6"/>
    <w:rsid w:val="00941D37"/>
    <w:rsid w:val="00944354"/>
    <w:rsid w:val="00945538"/>
    <w:rsid w:val="009479E1"/>
    <w:rsid w:val="00947A38"/>
    <w:rsid w:val="00950D44"/>
    <w:rsid w:val="00952BDB"/>
    <w:rsid w:val="00953F22"/>
    <w:rsid w:val="00954C0B"/>
    <w:rsid w:val="009552C4"/>
    <w:rsid w:val="00956C17"/>
    <w:rsid w:val="009574ED"/>
    <w:rsid w:val="009605F7"/>
    <w:rsid w:val="00960DF7"/>
    <w:rsid w:val="00961A7B"/>
    <w:rsid w:val="00962222"/>
    <w:rsid w:val="009623B7"/>
    <w:rsid w:val="00963752"/>
    <w:rsid w:val="00964327"/>
    <w:rsid w:val="00966729"/>
    <w:rsid w:val="00966816"/>
    <w:rsid w:val="00966D2E"/>
    <w:rsid w:val="00967D00"/>
    <w:rsid w:val="009706E7"/>
    <w:rsid w:val="0097102B"/>
    <w:rsid w:val="00971391"/>
    <w:rsid w:val="00971C79"/>
    <w:rsid w:val="00973EBE"/>
    <w:rsid w:val="00975611"/>
    <w:rsid w:val="00975783"/>
    <w:rsid w:val="009761DB"/>
    <w:rsid w:val="00976201"/>
    <w:rsid w:val="009764CA"/>
    <w:rsid w:val="00981111"/>
    <w:rsid w:val="00981A18"/>
    <w:rsid w:val="0098214B"/>
    <w:rsid w:val="0098231F"/>
    <w:rsid w:val="0098290D"/>
    <w:rsid w:val="00982C10"/>
    <w:rsid w:val="0098339C"/>
    <w:rsid w:val="00983F60"/>
    <w:rsid w:val="00983F93"/>
    <w:rsid w:val="00984003"/>
    <w:rsid w:val="009861FC"/>
    <w:rsid w:val="00986F10"/>
    <w:rsid w:val="00987AF3"/>
    <w:rsid w:val="00990563"/>
    <w:rsid w:val="00992AE3"/>
    <w:rsid w:val="00992BD1"/>
    <w:rsid w:val="00993A67"/>
    <w:rsid w:val="00993C7C"/>
    <w:rsid w:val="009946D1"/>
    <w:rsid w:val="009948C8"/>
    <w:rsid w:val="00994D78"/>
    <w:rsid w:val="00994FBF"/>
    <w:rsid w:val="0099537D"/>
    <w:rsid w:val="0099569F"/>
    <w:rsid w:val="00995714"/>
    <w:rsid w:val="0099598F"/>
    <w:rsid w:val="009A07BD"/>
    <w:rsid w:val="009A0864"/>
    <w:rsid w:val="009A1D54"/>
    <w:rsid w:val="009A2A25"/>
    <w:rsid w:val="009A417F"/>
    <w:rsid w:val="009A4E47"/>
    <w:rsid w:val="009A53BB"/>
    <w:rsid w:val="009A60EB"/>
    <w:rsid w:val="009A678E"/>
    <w:rsid w:val="009A6989"/>
    <w:rsid w:val="009A70F1"/>
    <w:rsid w:val="009B11BA"/>
    <w:rsid w:val="009B1BF0"/>
    <w:rsid w:val="009B20D2"/>
    <w:rsid w:val="009B44E9"/>
    <w:rsid w:val="009B5703"/>
    <w:rsid w:val="009B597F"/>
    <w:rsid w:val="009B66A8"/>
    <w:rsid w:val="009B7442"/>
    <w:rsid w:val="009B7F3D"/>
    <w:rsid w:val="009C1FEB"/>
    <w:rsid w:val="009C2CE3"/>
    <w:rsid w:val="009C40A4"/>
    <w:rsid w:val="009C4B90"/>
    <w:rsid w:val="009C615C"/>
    <w:rsid w:val="009C6E91"/>
    <w:rsid w:val="009C6EA2"/>
    <w:rsid w:val="009C7BE5"/>
    <w:rsid w:val="009C7CE8"/>
    <w:rsid w:val="009D07CE"/>
    <w:rsid w:val="009D090D"/>
    <w:rsid w:val="009D1CC1"/>
    <w:rsid w:val="009D2BD1"/>
    <w:rsid w:val="009D2F26"/>
    <w:rsid w:val="009D3633"/>
    <w:rsid w:val="009D4849"/>
    <w:rsid w:val="009D650E"/>
    <w:rsid w:val="009D678F"/>
    <w:rsid w:val="009D69B0"/>
    <w:rsid w:val="009D6C81"/>
    <w:rsid w:val="009D6D6A"/>
    <w:rsid w:val="009E0A1A"/>
    <w:rsid w:val="009E34DE"/>
    <w:rsid w:val="009E36B7"/>
    <w:rsid w:val="009E5AC9"/>
    <w:rsid w:val="009E5E7E"/>
    <w:rsid w:val="009E60F3"/>
    <w:rsid w:val="009E6EED"/>
    <w:rsid w:val="009E7D77"/>
    <w:rsid w:val="009F133D"/>
    <w:rsid w:val="009F2D47"/>
    <w:rsid w:val="009F30F4"/>
    <w:rsid w:val="009F380E"/>
    <w:rsid w:val="009F4663"/>
    <w:rsid w:val="009F4C2C"/>
    <w:rsid w:val="00A02189"/>
    <w:rsid w:val="00A024F0"/>
    <w:rsid w:val="00A02BA6"/>
    <w:rsid w:val="00A037BB"/>
    <w:rsid w:val="00A038CA"/>
    <w:rsid w:val="00A052F0"/>
    <w:rsid w:val="00A06DB0"/>
    <w:rsid w:val="00A122F6"/>
    <w:rsid w:val="00A1668D"/>
    <w:rsid w:val="00A16AA9"/>
    <w:rsid w:val="00A17290"/>
    <w:rsid w:val="00A200C7"/>
    <w:rsid w:val="00A2081E"/>
    <w:rsid w:val="00A208EE"/>
    <w:rsid w:val="00A219DD"/>
    <w:rsid w:val="00A21E60"/>
    <w:rsid w:val="00A238F9"/>
    <w:rsid w:val="00A239BB"/>
    <w:rsid w:val="00A244BE"/>
    <w:rsid w:val="00A25E3B"/>
    <w:rsid w:val="00A26D5C"/>
    <w:rsid w:val="00A279FA"/>
    <w:rsid w:val="00A31E2D"/>
    <w:rsid w:val="00A342E1"/>
    <w:rsid w:val="00A348F8"/>
    <w:rsid w:val="00A35A4B"/>
    <w:rsid w:val="00A35A77"/>
    <w:rsid w:val="00A37A67"/>
    <w:rsid w:val="00A37B9F"/>
    <w:rsid w:val="00A37D6F"/>
    <w:rsid w:val="00A413E4"/>
    <w:rsid w:val="00A42878"/>
    <w:rsid w:val="00A44492"/>
    <w:rsid w:val="00A4591E"/>
    <w:rsid w:val="00A4614F"/>
    <w:rsid w:val="00A465B0"/>
    <w:rsid w:val="00A47153"/>
    <w:rsid w:val="00A47575"/>
    <w:rsid w:val="00A4763A"/>
    <w:rsid w:val="00A479BE"/>
    <w:rsid w:val="00A506A6"/>
    <w:rsid w:val="00A50BBE"/>
    <w:rsid w:val="00A5109E"/>
    <w:rsid w:val="00A534ED"/>
    <w:rsid w:val="00A537D6"/>
    <w:rsid w:val="00A53999"/>
    <w:rsid w:val="00A54FD7"/>
    <w:rsid w:val="00A550EA"/>
    <w:rsid w:val="00A558C7"/>
    <w:rsid w:val="00A5675F"/>
    <w:rsid w:val="00A56A50"/>
    <w:rsid w:val="00A57A03"/>
    <w:rsid w:val="00A60033"/>
    <w:rsid w:val="00A60A27"/>
    <w:rsid w:val="00A613CB"/>
    <w:rsid w:val="00A619CF"/>
    <w:rsid w:val="00A6219B"/>
    <w:rsid w:val="00A62736"/>
    <w:rsid w:val="00A63380"/>
    <w:rsid w:val="00A6359E"/>
    <w:rsid w:val="00A64421"/>
    <w:rsid w:val="00A64AF7"/>
    <w:rsid w:val="00A66E9E"/>
    <w:rsid w:val="00A7008B"/>
    <w:rsid w:val="00A70435"/>
    <w:rsid w:val="00A7086C"/>
    <w:rsid w:val="00A70C4F"/>
    <w:rsid w:val="00A71BD8"/>
    <w:rsid w:val="00A72759"/>
    <w:rsid w:val="00A72C2F"/>
    <w:rsid w:val="00A7303B"/>
    <w:rsid w:val="00A74430"/>
    <w:rsid w:val="00A744CA"/>
    <w:rsid w:val="00A750FD"/>
    <w:rsid w:val="00A75124"/>
    <w:rsid w:val="00A75F11"/>
    <w:rsid w:val="00A7721F"/>
    <w:rsid w:val="00A77614"/>
    <w:rsid w:val="00A81FCC"/>
    <w:rsid w:val="00A823AD"/>
    <w:rsid w:val="00A83790"/>
    <w:rsid w:val="00A83C55"/>
    <w:rsid w:val="00A8424E"/>
    <w:rsid w:val="00A84430"/>
    <w:rsid w:val="00A84D3E"/>
    <w:rsid w:val="00A84E0E"/>
    <w:rsid w:val="00A8539F"/>
    <w:rsid w:val="00A854DF"/>
    <w:rsid w:val="00A861EA"/>
    <w:rsid w:val="00A86F81"/>
    <w:rsid w:val="00A877EB"/>
    <w:rsid w:val="00A87CC3"/>
    <w:rsid w:val="00A87ECA"/>
    <w:rsid w:val="00A94DB2"/>
    <w:rsid w:val="00A956D3"/>
    <w:rsid w:val="00A9592D"/>
    <w:rsid w:val="00A96ED3"/>
    <w:rsid w:val="00A971A8"/>
    <w:rsid w:val="00A9750D"/>
    <w:rsid w:val="00A977F1"/>
    <w:rsid w:val="00AB05A8"/>
    <w:rsid w:val="00AB0AD2"/>
    <w:rsid w:val="00AB217A"/>
    <w:rsid w:val="00AB2859"/>
    <w:rsid w:val="00AB3702"/>
    <w:rsid w:val="00AB3733"/>
    <w:rsid w:val="00AB37BA"/>
    <w:rsid w:val="00AB4240"/>
    <w:rsid w:val="00AB470F"/>
    <w:rsid w:val="00AB4E07"/>
    <w:rsid w:val="00AB501E"/>
    <w:rsid w:val="00AB564D"/>
    <w:rsid w:val="00AB75DC"/>
    <w:rsid w:val="00AB784C"/>
    <w:rsid w:val="00AB78EC"/>
    <w:rsid w:val="00AC2528"/>
    <w:rsid w:val="00AC28D0"/>
    <w:rsid w:val="00AC50B5"/>
    <w:rsid w:val="00AC679C"/>
    <w:rsid w:val="00AC78A7"/>
    <w:rsid w:val="00AD0F00"/>
    <w:rsid w:val="00AD2085"/>
    <w:rsid w:val="00AD256F"/>
    <w:rsid w:val="00AD2A1D"/>
    <w:rsid w:val="00AD2A4B"/>
    <w:rsid w:val="00AD3412"/>
    <w:rsid w:val="00AD448E"/>
    <w:rsid w:val="00AD5D97"/>
    <w:rsid w:val="00AD60AF"/>
    <w:rsid w:val="00AD754D"/>
    <w:rsid w:val="00AD7C7C"/>
    <w:rsid w:val="00AE0696"/>
    <w:rsid w:val="00AE0E0B"/>
    <w:rsid w:val="00AE37A1"/>
    <w:rsid w:val="00AE3A71"/>
    <w:rsid w:val="00AE4907"/>
    <w:rsid w:val="00AE49CB"/>
    <w:rsid w:val="00AE5B8C"/>
    <w:rsid w:val="00AE6CDD"/>
    <w:rsid w:val="00AF1295"/>
    <w:rsid w:val="00AF1965"/>
    <w:rsid w:val="00AF2290"/>
    <w:rsid w:val="00AF242C"/>
    <w:rsid w:val="00AF3024"/>
    <w:rsid w:val="00AF4573"/>
    <w:rsid w:val="00AF5D16"/>
    <w:rsid w:val="00AF6170"/>
    <w:rsid w:val="00B01060"/>
    <w:rsid w:val="00B0133C"/>
    <w:rsid w:val="00B020D1"/>
    <w:rsid w:val="00B02BBF"/>
    <w:rsid w:val="00B03677"/>
    <w:rsid w:val="00B04B47"/>
    <w:rsid w:val="00B04E32"/>
    <w:rsid w:val="00B0700A"/>
    <w:rsid w:val="00B076C5"/>
    <w:rsid w:val="00B0788C"/>
    <w:rsid w:val="00B07B5A"/>
    <w:rsid w:val="00B10162"/>
    <w:rsid w:val="00B13A82"/>
    <w:rsid w:val="00B1460C"/>
    <w:rsid w:val="00B150C2"/>
    <w:rsid w:val="00B1517B"/>
    <w:rsid w:val="00B15CF9"/>
    <w:rsid w:val="00B17308"/>
    <w:rsid w:val="00B20067"/>
    <w:rsid w:val="00B200E6"/>
    <w:rsid w:val="00B210B8"/>
    <w:rsid w:val="00B23CCE"/>
    <w:rsid w:val="00B24DF6"/>
    <w:rsid w:val="00B26BB7"/>
    <w:rsid w:val="00B34554"/>
    <w:rsid w:val="00B347F8"/>
    <w:rsid w:val="00B363A6"/>
    <w:rsid w:val="00B36C41"/>
    <w:rsid w:val="00B36D8D"/>
    <w:rsid w:val="00B373BC"/>
    <w:rsid w:val="00B37A11"/>
    <w:rsid w:val="00B37A3B"/>
    <w:rsid w:val="00B40E8A"/>
    <w:rsid w:val="00B41068"/>
    <w:rsid w:val="00B4113C"/>
    <w:rsid w:val="00B4259E"/>
    <w:rsid w:val="00B429C4"/>
    <w:rsid w:val="00B43650"/>
    <w:rsid w:val="00B4421C"/>
    <w:rsid w:val="00B44CF1"/>
    <w:rsid w:val="00B45159"/>
    <w:rsid w:val="00B475C2"/>
    <w:rsid w:val="00B5081E"/>
    <w:rsid w:val="00B52AE0"/>
    <w:rsid w:val="00B52EC6"/>
    <w:rsid w:val="00B530B5"/>
    <w:rsid w:val="00B53E53"/>
    <w:rsid w:val="00B54783"/>
    <w:rsid w:val="00B554E9"/>
    <w:rsid w:val="00B55A2A"/>
    <w:rsid w:val="00B5626E"/>
    <w:rsid w:val="00B60AD5"/>
    <w:rsid w:val="00B61B06"/>
    <w:rsid w:val="00B62927"/>
    <w:rsid w:val="00B63BC0"/>
    <w:rsid w:val="00B64872"/>
    <w:rsid w:val="00B65339"/>
    <w:rsid w:val="00B66A85"/>
    <w:rsid w:val="00B674DE"/>
    <w:rsid w:val="00B67852"/>
    <w:rsid w:val="00B7096B"/>
    <w:rsid w:val="00B73C66"/>
    <w:rsid w:val="00B73FBE"/>
    <w:rsid w:val="00B755AE"/>
    <w:rsid w:val="00B76AA6"/>
    <w:rsid w:val="00B77908"/>
    <w:rsid w:val="00B80606"/>
    <w:rsid w:val="00B80CF6"/>
    <w:rsid w:val="00B810F4"/>
    <w:rsid w:val="00B81409"/>
    <w:rsid w:val="00B82F94"/>
    <w:rsid w:val="00B84B60"/>
    <w:rsid w:val="00B85A16"/>
    <w:rsid w:val="00B86683"/>
    <w:rsid w:val="00B86ADE"/>
    <w:rsid w:val="00B8755D"/>
    <w:rsid w:val="00B917ED"/>
    <w:rsid w:val="00B91CFA"/>
    <w:rsid w:val="00B92F4E"/>
    <w:rsid w:val="00B93D5A"/>
    <w:rsid w:val="00B9412E"/>
    <w:rsid w:val="00B95791"/>
    <w:rsid w:val="00B96398"/>
    <w:rsid w:val="00B96866"/>
    <w:rsid w:val="00B97859"/>
    <w:rsid w:val="00BA188F"/>
    <w:rsid w:val="00BA281A"/>
    <w:rsid w:val="00BA351B"/>
    <w:rsid w:val="00BA7176"/>
    <w:rsid w:val="00BB02A5"/>
    <w:rsid w:val="00BB0DCA"/>
    <w:rsid w:val="00BB37CB"/>
    <w:rsid w:val="00BB4257"/>
    <w:rsid w:val="00BB44F4"/>
    <w:rsid w:val="00BB68A4"/>
    <w:rsid w:val="00BC04AD"/>
    <w:rsid w:val="00BC0981"/>
    <w:rsid w:val="00BC0CD6"/>
    <w:rsid w:val="00BC3E5A"/>
    <w:rsid w:val="00BC655A"/>
    <w:rsid w:val="00BC70B5"/>
    <w:rsid w:val="00BC7281"/>
    <w:rsid w:val="00BD0F48"/>
    <w:rsid w:val="00BD2E49"/>
    <w:rsid w:val="00BD4344"/>
    <w:rsid w:val="00BD4839"/>
    <w:rsid w:val="00BD589E"/>
    <w:rsid w:val="00BD5D54"/>
    <w:rsid w:val="00BD7F1F"/>
    <w:rsid w:val="00BE042D"/>
    <w:rsid w:val="00BE0FB2"/>
    <w:rsid w:val="00BE158F"/>
    <w:rsid w:val="00BE1B5F"/>
    <w:rsid w:val="00BE3454"/>
    <w:rsid w:val="00BE514C"/>
    <w:rsid w:val="00BE58EE"/>
    <w:rsid w:val="00BE7353"/>
    <w:rsid w:val="00BE74D9"/>
    <w:rsid w:val="00BF02BF"/>
    <w:rsid w:val="00BF2F98"/>
    <w:rsid w:val="00BF4372"/>
    <w:rsid w:val="00BF454E"/>
    <w:rsid w:val="00BF4B11"/>
    <w:rsid w:val="00BF50A0"/>
    <w:rsid w:val="00BF57F7"/>
    <w:rsid w:val="00BF5FED"/>
    <w:rsid w:val="00BF71BB"/>
    <w:rsid w:val="00BF74D3"/>
    <w:rsid w:val="00BF78A8"/>
    <w:rsid w:val="00BF7FA3"/>
    <w:rsid w:val="00C02ECD"/>
    <w:rsid w:val="00C031F2"/>
    <w:rsid w:val="00C033A8"/>
    <w:rsid w:val="00C03D32"/>
    <w:rsid w:val="00C04870"/>
    <w:rsid w:val="00C04A1B"/>
    <w:rsid w:val="00C05BDB"/>
    <w:rsid w:val="00C06076"/>
    <w:rsid w:val="00C10003"/>
    <w:rsid w:val="00C105EA"/>
    <w:rsid w:val="00C106AD"/>
    <w:rsid w:val="00C111AF"/>
    <w:rsid w:val="00C12894"/>
    <w:rsid w:val="00C13428"/>
    <w:rsid w:val="00C13AFA"/>
    <w:rsid w:val="00C1474A"/>
    <w:rsid w:val="00C14BD7"/>
    <w:rsid w:val="00C1635B"/>
    <w:rsid w:val="00C23DA2"/>
    <w:rsid w:val="00C32274"/>
    <w:rsid w:val="00C353AC"/>
    <w:rsid w:val="00C3719E"/>
    <w:rsid w:val="00C374DB"/>
    <w:rsid w:val="00C40178"/>
    <w:rsid w:val="00C4348C"/>
    <w:rsid w:val="00C45CE4"/>
    <w:rsid w:val="00C47407"/>
    <w:rsid w:val="00C4791B"/>
    <w:rsid w:val="00C50285"/>
    <w:rsid w:val="00C533F2"/>
    <w:rsid w:val="00C56647"/>
    <w:rsid w:val="00C571A6"/>
    <w:rsid w:val="00C5785B"/>
    <w:rsid w:val="00C579AB"/>
    <w:rsid w:val="00C60229"/>
    <w:rsid w:val="00C603A7"/>
    <w:rsid w:val="00C6082B"/>
    <w:rsid w:val="00C62DC8"/>
    <w:rsid w:val="00C63CFA"/>
    <w:rsid w:val="00C645C1"/>
    <w:rsid w:val="00C6465C"/>
    <w:rsid w:val="00C65C04"/>
    <w:rsid w:val="00C65C0A"/>
    <w:rsid w:val="00C721A3"/>
    <w:rsid w:val="00C72ABA"/>
    <w:rsid w:val="00C730EA"/>
    <w:rsid w:val="00C739A5"/>
    <w:rsid w:val="00C74173"/>
    <w:rsid w:val="00C74BDA"/>
    <w:rsid w:val="00C76036"/>
    <w:rsid w:val="00C761BA"/>
    <w:rsid w:val="00C82722"/>
    <w:rsid w:val="00C85898"/>
    <w:rsid w:val="00C902C2"/>
    <w:rsid w:val="00C90A8C"/>
    <w:rsid w:val="00C92824"/>
    <w:rsid w:val="00C92B2F"/>
    <w:rsid w:val="00C92BEC"/>
    <w:rsid w:val="00C92CCA"/>
    <w:rsid w:val="00C938B7"/>
    <w:rsid w:val="00C93DF1"/>
    <w:rsid w:val="00C9427D"/>
    <w:rsid w:val="00C94AC1"/>
    <w:rsid w:val="00C94D7E"/>
    <w:rsid w:val="00C9551B"/>
    <w:rsid w:val="00C9579D"/>
    <w:rsid w:val="00C967A0"/>
    <w:rsid w:val="00C96955"/>
    <w:rsid w:val="00CA1EF8"/>
    <w:rsid w:val="00CA3985"/>
    <w:rsid w:val="00CA42AC"/>
    <w:rsid w:val="00CA504A"/>
    <w:rsid w:val="00CA640B"/>
    <w:rsid w:val="00CA640D"/>
    <w:rsid w:val="00CA6688"/>
    <w:rsid w:val="00CA6D00"/>
    <w:rsid w:val="00CA6D32"/>
    <w:rsid w:val="00CA702E"/>
    <w:rsid w:val="00CB1351"/>
    <w:rsid w:val="00CB1CD0"/>
    <w:rsid w:val="00CB3ABD"/>
    <w:rsid w:val="00CB406A"/>
    <w:rsid w:val="00CB4395"/>
    <w:rsid w:val="00CB459F"/>
    <w:rsid w:val="00CB4724"/>
    <w:rsid w:val="00CB4763"/>
    <w:rsid w:val="00CB5821"/>
    <w:rsid w:val="00CB58EF"/>
    <w:rsid w:val="00CB5B02"/>
    <w:rsid w:val="00CB6073"/>
    <w:rsid w:val="00CB66F9"/>
    <w:rsid w:val="00CB6B0B"/>
    <w:rsid w:val="00CB77A7"/>
    <w:rsid w:val="00CC04AF"/>
    <w:rsid w:val="00CC25E5"/>
    <w:rsid w:val="00CC26A2"/>
    <w:rsid w:val="00CC3D0C"/>
    <w:rsid w:val="00CC50D5"/>
    <w:rsid w:val="00CC5A12"/>
    <w:rsid w:val="00CC66FD"/>
    <w:rsid w:val="00CC6DF8"/>
    <w:rsid w:val="00CD08CA"/>
    <w:rsid w:val="00CD0DFE"/>
    <w:rsid w:val="00CD12D5"/>
    <w:rsid w:val="00CD151F"/>
    <w:rsid w:val="00CD205E"/>
    <w:rsid w:val="00CD29C0"/>
    <w:rsid w:val="00CD3436"/>
    <w:rsid w:val="00CD34D9"/>
    <w:rsid w:val="00CD35D1"/>
    <w:rsid w:val="00CD3D24"/>
    <w:rsid w:val="00CD4238"/>
    <w:rsid w:val="00CD4D8B"/>
    <w:rsid w:val="00CD6D3B"/>
    <w:rsid w:val="00CD75DB"/>
    <w:rsid w:val="00CD783C"/>
    <w:rsid w:val="00CE57BC"/>
    <w:rsid w:val="00CE763B"/>
    <w:rsid w:val="00CF03D4"/>
    <w:rsid w:val="00CF1AB6"/>
    <w:rsid w:val="00CF2615"/>
    <w:rsid w:val="00CF340E"/>
    <w:rsid w:val="00CF5439"/>
    <w:rsid w:val="00CF618D"/>
    <w:rsid w:val="00CF76B2"/>
    <w:rsid w:val="00D01582"/>
    <w:rsid w:val="00D021EF"/>
    <w:rsid w:val="00D02214"/>
    <w:rsid w:val="00D022C3"/>
    <w:rsid w:val="00D02D13"/>
    <w:rsid w:val="00D02E85"/>
    <w:rsid w:val="00D039C3"/>
    <w:rsid w:val="00D03EE8"/>
    <w:rsid w:val="00D064C3"/>
    <w:rsid w:val="00D11FDC"/>
    <w:rsid w:val="00D1288C"/>
    <w:rsid w:val="00D13F6F"/>
    <w:rsid w:val="00D1484B"/>
    <w:rsid w:val="00D15752"/>
    <w:rsid w:val="00D16625"/>
    <w:rsid w:val="00D1680A"/>
    <w:rsid w:val="00D17647"/>
    <w:rsid w:val="00D20AA7"/>
    <w:rsid w:val="00D23EA9"/>
    <w:rsid w:val="00D24F98"/>
    <w:rsid w:val="00D25FB3"/>
    <w:rsid w:val="00D26B4E"/>
    <w:rsid w:val="00D27809"/>
    <w:rsid w:val="00D308DA"/>
    <w:rsid w:val="00D322D8"/>
    <w:rsid w:val="00D328EE"/>
    <w:rsid w:val="00D37694"/>
    <w:rsid w:val="00D40799"/>
    <w:rsid w:val="00D4314E"/>
    <w:rsid w:val="00D43AEA"/>
    <w:rsid w:val="00D4407F"/>
    <w:rsid w:val="00D458BC"/>
    <w:rsid w:val="00D45E87"/>
    <w:rsid w:val="00D4742E"/>
    <w:rsid w:val="00D477A2"/>
    <w:rsid w:val="00D47DA4"/>
    <w:rsid w:val="00D513D6"/>
    <w:rsid w:val="00D529E8"/>
    <w:rsid w:val="00D533C0"/>
    <w:rsid w:val="00D53689"/>
    <w:rsid w:val="00D54D8D"/>
    <w:rsid w:val="00D562A9"/>
    <w:rsid w:val="00D569B0"/>
    <w:rsid w:val="00D56BC5"/>
    <w:rsid w:val="00D56EF6"/>
    <w:rsid w:val="00D6070C"/>
    <w:rsid w:val="00D60DBD"/>
    <w:rsid w:val="00D63CB9"/>
    <w:rsid w:val="00D65014"/>
    <w:rsid w:val="00D676E2"/>
    <w:rsid w:val="00D70181"/>
    <w:rsid w:val="00D70D82"/>
    <w:rsid w:val="00D74822"/>
    <w:rsid w:val="00D767E1"/>
    <w:rsid w:val="00D771A7"/>
    <w:rsid w:val="00D776CB"/>
    <w:rsid w:val="00D81091"/>
    <w:rsid w:val="00D8135C"/>
    <w:rsid w:val="00D827C2"/>
    <w:rsid w:val="00D82BF3"/>
    <w:rsid w:val="00D83FBD"/>
    <w:rsid w:val="00D8641F"/>
    <w:rsid w:val="00D87E4F"/>
    <w:rsid w:val="00D906EF"/>
    <w:rsid w:val="00D9205E"/>
    <w:rsid w:val="00D92A18"/>
    <w:rsid w:val="00D937A1"/>
    <w:rsid w:val="00D93B57"/>
    <w:rsid w:val="00D94854"/>
    <w:rsid w:val="00D96204"/>
    <w:rsid w:val="00D97396"/>
    <w:rsid w:val="00D97942"/>
    <w:rsid w:val="00DA0C70"/>
    <w:rsid w:val="00DA0F25"/>
    <w:rsid w:val="00DA0F62"/>
    <w:rsid w:val="00DA1420"/>
    <w:rsid w:val="00DA1938"/>
    <w:rsid w:val="00DA1FC8"/>
    <w:rsid w:val="00DA2110"/>
    <w:rsid w:val="00DA257E"/>
    <w:rsid w:val="00DA2991"/>
    <w:rsid w:val="00DA2C8E"/>
    <w:rsid w:val="00DA3315"/>
    <w:rsid w:val="00DA3A99"/>
    <w:rsid w:val="00DB0698"/>
    <w:rsid w:val="00DB19E7"/>
    <w:rsid w:val="00DB2EDF"/>
    <w:rsid w:val="00DB4BD8"/>
    <w:rsid w:val="00DB54A0"/>
    <w:rsid w:val="00DB5AF7"/>
    <w:rsid w:val="00DB6DF4"/>
    <w:rsid w:val="00DB75B7"/>
    <w:rsid w:val="00DB78AB"/>
    <w:rsid w:val="00DC08C8"/>
    <w:rsid w:val="00DC0C45"/>
    <w:rsid w:val="00DC0E0B"/>
    <w:rsid w:val="00DC0F80"/>
    <w:rsid w:val="00DC16F0"/>
    <w:rsid w:val="00DC17B9"/>
    <w:rsid w:val="00DC1C46"/>
    <w:rsid w:val="00DC1D5C"/>
    <w:rsid w:val="00DC340C"/>
    <w:rsid w:val="00DC36A2"/>
    <w:rsid w:val="00DC40E6"/>
    <w:rsid w:val="00DC619D"/>
    <w:rsid w:val="00DC7F27"/>
    <w:rsid w:val="00DD1D0D"/>
    <w:rsid w:val="00DD2CE7"/>
    <w:rsid w:val="00DD2FCE"/>
    <w:rsid w:val="00DD3B9D"/>
    <w:rsid w:val="00DD4214"/>
    <w:rsid w:val="00DD51DF"/>
    <w:rsid w:val="00DD59D6"/>
    <w:rsid w:val="00DD68BE"/>
    <w:rsid w:val="00DD6974"/>
    <w:rsid w:val="00DE00CE"/>
    <w:rsid w:val="00DE2DD4"/>
    <w:rsid w:val="00DE3AEF"/>
    <w:rsid w:val="00DE40CF"/>
    <w:rsid w:val="00DE4DBF"/>
    <w:rsid w:val="00DE6AB5"/>
    <w:rsid w:val="00DE72C8"/>
    <w:rsid w:val="00DF0D40"/>
    <w:rsid w:val="00DF2A62"/>
    <w:rsid w:val="00DF4319"/>
    <w:rsid w:val="00DF5A41"/>
    <w:rsid w:val="00DF616F"/>
    <w:rsid w:val="00DF6B9E"/>
    <w:rsid w:val="00DF7456"/>
    <w:rsid w:val="00DF7798"/>
    <w:rsid w:val="00E0034B"/>
    <w:rsid w:val="00E01E01"/>
    <w:rsid w:val="00E0516D"/>
    <w:rsid w:val="00E05EE4"/>
    <w:rsid w:val="00E064C0"/>
    <w:rsid w:val="00E075D8"/>
    <w:rsid w:val="00E07993"/>
    <w:rsid w:val="00E113ED"/>
    <w:rsid w:val="00E13813"/>
    <w:rsid w:val="00E14E6E"/>
    <w:rsid w:val="00E15028"/>
    <w:rsid w:val="00E16134"/>
    <w:rsid w:val="00E165EB"/>
    <w:rsid w:val="00E169E3"/>
    <w:rsid w:val="00E17CDF"/>
    <w:rsid w:val="00E20D4D"/>
    <w:rsid w:val="00E213F7"/>
    <w:rsid w:val="00E239C0"/>
    <w:rsid w:val="00E24BF9"/>
    <w:rsid w:val="00E30FCA"/>
    <w:rsid w:val="00E32B8B"/>
    <w:rsid w:val="00E331C5"/>
    <w:rsid w:val="00E3455A"/>
    <w:rsid w:val="00E3490E"/>
    <w:rsid w:val="00E34F94"/>
    <w:rsid w:val="00E3536E"/>
    <w:rsid w:val="00E362FA"/>
    <w:rsid w:val="00E3687A"/>
    <w:rsid w:val="00E3698E"/>
    <w:rsid w:val="00E374F6"/>
    <w:rsid w:val="00E407AF"/>
    <w:rsid w:val="00E411EA"/>
    <w:rsid w:val="00E413F9"/>
    <w:rsid w:val="00E41D77"/>
    <w:rsid w:val="00E42092"/>
    <w:rsid w:val="00E43A1E"/>
    <w:rsid w:val="00E443C5"/>
    <w:rsid w:val="00E445DA"/>
    <w:rsid w:val="00E44DF3"/>
    <w:rsid w:val="00E451E1"/>
    <w:rsid w:val="00E454BD"/>
    <w:rsid w:val="00E47421"/>
    <w:rsid w:val="00E4760B"/>
    <w:rsid w:val="00E47E42"/>
    <w:rsid w:val="00E50370"/>
    <w:rsid w:val="00E50D91"/>
    <w:rsid w:val="00E50EAB"/>
    <w:rsid w:val="00E522B1"/>
    <w:rsid w:val="00E54981"/>
    <w:rsid w:val="00E54F1F"/>
    <w:rsid w:val="00E553E3"/>
    <w:rsid w:val="00E55BC7"/>
    <w:rsid w:val="00E56025"/>
    <w:rsid w:val="00E561BA"/>
    <w:rsid w:val="00E562C0"/>
    <w:rsid w:val="00E60437"/>
    <w:rsid w:val="00E60FC3"/>
    <w:rsid w:val="00E61E9E"/>
    <w:rsid w:val="00E63BE5"/>
    <w:rsid w:val="00E65031"/>
    <w:rsid w:val="00E65E94"/>
    <w:rsid w:val="00E661BE"/>
    <w:rsid w:val="00E67F12"/>
    <w:rsid w:val="00E70435"/>
    <w:rsid w:val="00E73D4E"/>
    <w:rsid w:val="00E754C0"/>
    <w:rsid w:val="00E756D5"/>
    <w:rsid w:val="00E75931"/>
    <w:rsid w:val="00E75CA0"/>
    <w:rsid w:val="00E77599"/>
    <w:rsid w:val="00E77807"/>
    <w:rsid w:val="00E77F92"/>
    <w:rsid w:val="00E80642"/>
    <w:rsid w:val="00E807B4"/>
    <w:rsid w:val="00E810CF"/>
    <w:rsid w:val="00E81E9A"/>
    <w:rsid w:val="00E82133"/>
    <w:rsid w:val="00E8257E"/>
    <w:rsid w:val="00E82FFD"/>
    <w:rsid w:val="00E8313A"/>
    <w:rsid w:val="00E8523A"/>
    <w:rsid w:val="00E85B16"/>
    <w:rsid w:val="00E85E3F"/>
    <w:rsid w:val="00E86A2F"/>
    <w:rsid w:val="00E9285F"/>
    <w:rsid w:val="00E92F61"/>
    <w:rsid w:val="00E93138"/>
    <w:rsid w:val="00E93EF1"/>
    <w:rsid w:val="00E949BC"/>
    <w:rsid w:val="00E96196"/>
    <w:rsid w:val="00E9694A"/>
    <w:rsid w:val="00E96AC4"/>
    <w:rsid w:val="00E973A9"/>
    <w:rsid w:val="00E9786C"/>
    <w:rsid w:val="00E97989"/>
    <w:rsid w:val="00EA143A"/>
    <w:rsid w:val="00EA1847"/>
    <w:rsid w:val="00EA2871"/>
    <w:rsid w:val="00EA42CF"/>
    <w:rsid w:val="00EA7AE0"/>
    <w:rsid w:val="00EB123F"/>
    <w:rsid w:val="00EB16A4"/>
    <w:rsid w:val="00EB1826"/>
    <w:rsid w:val="00EB1C99"/>
    <w:rsid w:val="00EB4DF6"/>
    <w:rsid w:val="00EC0400"/>
    <w:rsid w:val="00EC1787"/>
    <w:rsid w:val="00EC1B61"/>
    <w:rsid w:val="00EC4DC8"/>
    <w:rsid w:val="00EC6ACD"/>
    <w:rsid w:val="00EC705E"/>
    <w:rsid w:val="00ED049B"/>
    <w:rsid w:val="00ED1EB5"/>
    <w:rsid w:val="00ED1FEB"/>
    <w:rsid w:val="00ED26AE"/>
    <w:rsid w:val="00ED3776"/>
    <w:rsid w:val="00ED47AE"/>
    <w:rsid w:val="00ED6C26"/>
    <w:rsid w:val="00ED7139"/>
    <w:rsid w:val="00ED7553"/>
    <w:rsid w:val="00EE00B9"/>
    <w:rsid w:val="00EE026E"/>
    <w:rsid w:val="00EE1464"/>
    <w:rsid w:val="00EE17FF"/>
    <w:rsid w:val="00EE2A2A"/>
    <w:rsid w:val="00EE2DDE"/>
    <w:rsid w:val="00EE4C0F"/>
    <w:rsid w:val="00EE6AD9"/>
    <w:rsid w:val="00EE7FE8"/>
    <w:rsid w:val="00EF118A"/>
    <w:rsid w:val="00EF2246"/>
    <w:rsid w:val="00EF22B7"/>
    <w:rsid w:val="00EF38F7"/>
    <w:rsid w:val="00EF3F6C"/>
    <w:rsid w:val="00EF533D"/>
    <w:rsid w:val="00EF5886"/>
    <w:rsid w:val="00EF59F6"/>
    <w:rsid w:val="00EF5CFC"/>
    <w:rsid w:val="00EF6480"/>
    <w:rsid w:val="00EF64D0"/>
    <w:rsid w:val="00F005E1"/>
    <w:rsid w:val="00F013C3"/>
    <w:rsid w:val="00F01962"/>
    <w:rsid w:val="00F01C87"/>
    <w:rsid w:val="00F0364A"/>
    <w:rsid w:val="00F037BF"/>
    <w:rsid w:val="00F04771"/>
    <w:rsid w:val="00F04AD6"/>
    <w:rsid w:val="00F06CE8"/>
    <w:rsid w:val="00F07582"/>
    <w:rsid w:val="00F12403"/>
    <w:rsid w:val="00F125E7"/>
    <w:rsid w:val="00F12629"/>
    <w:rsid w:val="00F126EB"/>
    <w:rsid w:val="00F147A3"/>
    <w:rsid w:val="00F14B83"/>
    <w:rsid w:val="00F1570F"/>
    <w:rsid w:val="00F16ADF"/>
    <w:rsid w:val="00F20837"/>
    <w:rsid w:val="00F20B6B"/>
    <w:rsid w:val="00F217E6"/>
    <w:rsid w:val="00F240C6"/>
    <w:rsid w:val="00F24F8A"/>
    <w:rsid w:val="00F25266"/>
    <w:rsid w:val="00F2723C"/>
    <w:rsid w:val="00F30416"/>
    <w:rsid w:val="00F3138C"/>
    <w:rsid w:val="00F31593"/>
    <w:rsid w:val="00F319AD"/>
    <w:rsid w:val="00F31EA7"/>
    <w:rsid w:val="00F32108"/>
    <w:rsid w:val="00F3255D"/>
    <w:rsid w:val="00F3266B"/>
    <w:rsid w:val="00F328F5"/>
    <w:rsid w:val="00F3343E"/>
    <w:rsid w:val="00F336F7"/>
    <w:rsid w:val="00F33CFE"/>
    <w:rsid w:val="00F33EF3"/>
    <w:rsid w:val="00F341D2"/>
    <w:rsid w:val="00F34988"/>
    <w:rsid w:val="00F3596D"/>
    <w:rsid w:val="00F35A0E"/>
    <w:rsid w:val="00F362A4"/>
    <w:rsid w:val="00F36863"/>
    <w:rsid w:val="00F3799E"/>
    <w:rsid w:val="00F402D5"/>
    <w:rsid w:val="00F417F5"/>
    <w:rsid w:val="00F41918"/>
    <w:rsid w:val="00F41FEF"/>
    <w:rsid w:val="00F450BC"/>
    <w:rsid w:val="00F45728"/>
    <w:rsid w:val="00F46C41"/>
    <w:rsid w:val="00F4722A"/>
    <w:rsid w:val="00F4735D"/>
    <w:rsid w:val="00F479B5"/>
    <w:rsid w:val="00F50589"/>
    <w:rsid w:val="00F5193D"/>
    <w:rsid w:val="00F52D65"/>
    <w:rsid w:val="00F52FE6"/>
    <w:rsid w:val="00F5363C"/>
    <w:rsid w:val="00F53D66"/>
    <w:rsid w:val="00F5496F"/>
    <w:rsid w:val="00F551E0"/>
    <w:rsid w:val="00F5688D"/>
    <w:rsid w:val="00F57098"/>
    <w:rsid w:val="00F605BF"/>
    <w:rsid w:val="00F60A55"/>
    <w:rsid w:val="00F64CDD"/>
    <w:rsid w:val="00F6615D"/>
    <w:rsid w:val="00F66EC1"/>
    <w:rsid w:val="00F67FC2"/>
    <w:rsid w:val="00F70173"/>
    <w:rsid w:val="00F70F4C"/>
    <w:rsid w:val="00F733B3"/>
    <w:rsid w:val="00F73F97"/>
    <w:rsid w:val="00F75CD0"/>
    <w:rsid w:val="00F773BD"/>
    <w:rsid w:val="00F77445"/>
    <w:rsid w:val="00F8011E"/>
    <w:rsid w:val="00F80A1B"/>
    <w:rsid w:val="00F80CE8"/>
    <w:rsid w:val="00F82653"/>
    <w:rsid w:val="00F83A57"/>
    <w:rsid w:val="00F84479"/>
    <w:rsid w:val="00F8727F"/>
    <w:rsid w:val="00F87914"/>
    <w:rsid w:val="00F87AF9"/>
    <w:rsid w:val="00F93214"/>
    <w:rsid w:val="00F94FD2"/>
    <w:rsid w:val="00F95711"/>
    <w:rsid w:val="00F969B7"/>
    <w:rsid w:val="00FA1202"/>
    <w:rsid w:val="00FA1321"/>
    <w:rsid w:val="00FA1F4E"/>
    <w:rsid w:val="00FA225A"/>
    <w:rsid w:val="00FA2ED8"/>
    <w:rsid w:val="00FA32A8"/>
    <w:rsid w:val="00FA5DBF"/>
    <w:rsid w:val="00FA620F"/>
    <w:rsid w:val="00FA7197"/>
    <w:rsid w:val="00FA74BA"/>
    <w:rsid w:val="00FB0167"/>
    <w:rsid w:val="00FB2760"/>
    <w:rsid w:val="00FB2AA6"/>
    <w:rsid w:val="00FB49B9"/>
    <w:rsid w:val="00FB7630"/>
    <w:rsid w:val="00FB7F89"/>
    <w:rsid w:val="00FC0321"/>
    <w:rsid w:val="00FC294A"/>
    <w:rsid w:val="00FC4B7A"/>
    <w:rsid w:val="00FC4FBE"/>
    <w:rsid w:val="00FC51A7"/>
    <w:rsid w:val="00FC55FE"/>
    <w:rsid w:val="00FC5C8D"/>
    <w:rsid w:val="00FD0399"/>
    <w:rsid w:val="00FD2F70"/>
    <w:rsid w:val="00FD3108"/>
    <w:rsid w:val="00FD4574"/>
    <w:rsid w:val="00FD4E80"/>
    <w:rsid w:val="00FD59D8"/>
    <w:rsid w:val="00FD6923"/>
    <w:rsid w:val="00FD7A85"/>
    <w:rsid w:val="00FE01C4"/>
    <w:rsid w:val="00FE080E"/>
    <w:rsid w:val="00FE40B1"/>
    <w:rsid w:val="00FE47F1"/>
    <w:rsid w:val="00FE486B"/>
    <w:rsid w:val="00FE51DE"/>
    <w:rsid w:val="00FE5205"/>
    <w:rsid w:val="00FE6A5A"/>
    <w:rsid w:val="00FF0ED9"/>
    <w:rsid w:val="00FF3838"/>
    <w:rsid w:val="00FF3E19"/>
    <w:rsid w:val="00FF40CE"/>
    <w:rsid w:val="00FF4BAF"/>
    <w:rsid w:val="00FF512F"/>
    <w:rsid w:val="00FF708F"/>
    <w:rsid w:val="00FF78F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08884CB"/>
  <w15:docId w15:val="{E97CF91E-4D2F-4D30-A520-2F2667F70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sr-Latn-ME"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4FBF"/>
    <w:pPr>
      <w:tabs>
        <w:tab w:val="left" w:pos="567"/>
      </w:tabs>
      <w:spacing w:line="260" w:lineRule="exact"/>
    </w:pPr>
    <w:rPr>
      <w:rFonts w:eastAsia="Times New Roman"/>
      <w:sz w:val="22"/>
      <w:lang w:eastAsia="en-US"/>
    </w:rPr>
  </w:style>
  <w:style w:type="paragraph" w:styleId="Heading1">
    <w:name w:val="heading 1"/>
    <w:basedOn w:val="Normal"/>
    <w:next w:val="Normal"/>
    <w:link w:val="Heading1Char"/>
    <w:qFormat/>
    <w:pPr>
      <w:keepNext/>
      <w:autoSpaceDE w:val="0"/>
      <w:autoSpaceDN w:val="0"/>
      <w:adjustRightInd w:val="0"/>
      <w:outlineLvl w:val="0"/>
    </w:pPr>
    <w:rPr>
      <w:bCs/>
      <w:iCs/>
      <w:szCs w:val="22"/>
      <w:u w:val="single"/>
    </w:rPr>
  </w:style>
  <w:style w:type="paragraph" w:styleId="Heading2">
    <w:name w:val="heading 2"/>
    <w:basedOn w:val="Normal"/>
    <w:next w:val="Normal"/>
    <w:qFormat/>
    <w:pPr>
      <w:keepNext/>
      <w:autoSpaceDE w:val="0"/>
      <w:autoSpaceDN w:val="0"/>
      <w:adjustRightInd w:val="0"/>
      <w:outlineLvl w:val="1"/>
    </w:pPr>
    <w:rPr>
      <w:bCs/>
      <w:i/>
      <w:szCs w:val="22"/>
    </w:rPr>
  </w:style>
  <w:style w:type="paragraph" w:styleId="Heading3">
    <w:name w:val="heading 3"/>
    <w:basedOn w:val="Normal"/>
    <w:next w:val="Normal"/>
    <w:qFormat/>
    <w:pPr>
      <w:keepNext/>
      <w:jc w:val="both"/>
      <w:outlineLvl w:val="2"/>
    </w:pPr>
    <w:rPr>
      <w:bCs/>
      <w:iCs/>
      <w:szCs w:val="22"/>
      <w:u w:val="single"/>
    </w:rPr>
  </w:style>
  <w:style w:type="paragraph" w:styleId="Heading4">
    <w:name w:val="heading 4"/>
    <w:basedOn w:val="Normal"/>
    <w:next w:val="Normal"/>
    <w:qFormat/>
    <w:pPr>
      <w:keepNext/>
      <w:numPr>
        <w:ilvl w:val="12"/>
      </w:numPr>
      <w:ind w:right="-2"/>
      <w:outlineLvl w:val="3"/>
    </w:pPr>
    <w:rPr>
      <w:iCs/>
      <w:noProof/>
      <w:szCs w:val="22"/>
      <w:u w:val="single"/>
    </w:rPr>
  </w:style>
  <w:style w:type="paragraph" w:styleId="Heading5">
    <w:name w:val="heading 5"/>
    <w:basedOn w:val="Normal"/>
    <w:next w:val="Normal"/>
    <w:qFormat/>
    <w:pPr>
      <w:keepNext/>
      <w:tabs>
        <w:tab w:val="clear" w:pos="567"/>
      </w:tabs>
      <w:spacing w:after="120" w:line="240" w:lineRule="auto"/>
      <w:outlineLvl w:val="4"/>
    </w:pPr>
    <w:rPr>
      <w:b/>
      <w:sz w:val="24"/>
    </w:rPr>
  </w:style>
  <w:style w:type="paragraph" w:styleId="Heading6">
    <w:name w:val="heading 6"/>
    <w:basedOn w:val="Normal"/>
    <w:next w:val="Normal"/>
    <w:qFormat/>
    <w:pPr>
      <w:keepNext/>
      <w:jc w:val="center"/>
      <w:outlineLvl w:val="5"/>
    </w:pPr>
    <w:rPr>
      <w:b/>
      <w:noProof/>
      <w:szCs w:val="22"/>
    </w:rPr>
  </w:style>
  <w:style w:type="paragraph" w:styleId="Heading7">
    <w:name w:val="heading 7"/>
    <w:basedOn w:val="Normal"/>
    <w:next w:val="Normal"/>
    <w:qFormat/>
    <w:pPr>
      <w:keepNext/>
      <w:tabs>
        <w:tab w:val="clear" w:pos="567"/>
      </w:tabs>
      <w:spacing w:line="240" w:lineRule="auto"/>
      <w:ind w:right="-2"/>
      <w:outlineLvl w:val="6"/>
    </w:pPr>
    <w:rPr>
      <w:b/>
      <w:bCs/>
      <w:noProof/>
    </w:rPr>
  </w:style>
  <w:style w:type="paragraph" w:styleId="Heading8">
    <w:name w:val="heading 8"/>
    <w:basedOn w:val="Normal"/>
    <w:next w:val="Normal"/>
    <w:qFormat/>
    <w:pPr>
      <w:keepNext/>
      <w:numPr>
        <w:ilvl w:val="12"/>
      </w:numPr>
      <w:tabs>
        <w:tab w:val="clear" w:pos="567"/>
      </w:tabs>
      <w:spacing w:line="240" w:lineRule="auto"/>
      <w:ind w:right="-29"/>
      <w:outlineLvl w:val="7"/>
    </w:pPr>
    <w:rPr>
      <w:b/>
      <w:bCs/>
      <w:noProof/>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pPr>
      <w:tabs>
        <w:tab w:val="center" w:pos="4536"/>
        <w:tab w:val="right" w:pos="8306"/>
      </w:tabs>
    </w:pPr>
    <w:rPr>
      <w:rFonts w:ascii="Arial" w:hAnsi="Arial"/>
      <w:noProof/>
      <w:sz w:val="16"/>
    </w:rPr>
  </w:style>
  <w:style w:type="paragraph" w:styleId="Header">
    <w:name w:val="header"/>
    <w:basedOn w:val="Normal"/>
    <w:semiHidden/>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emiHidden/>
  </w:style>
  <w:style w:type="paragraph" w:styleId="BodyText">
    <w:name w:val="Body Text"/>
    <w:basedOn w:val="Normal"/>
    <w:semiHidden/>
    <w:pPr>
      <w:tabs>
        <w:tab w:val="clear" w:pos="567"/>
      </w:tabs>
      <w:spacing w:line="240" w:lineRule="auto"/>
    </w:pPr>
    <w:rPr>
      <w:i/>
      <w:color w:val="008000"/>
    </w:rPr>
  </w:style>
  <w:style w:type="paragraph" w:styleId="CommentText">
    <w:name w:val="annotation text"/>
    <w:aliases w:val="Annotationtext,Comment Text Char1 Char,Comment Text Char Char Char,Kommentarer"/>
    <w:basedOn w:val="Normal"/>
    <w:link w:val="CommentTextChar"/>
    <w:uiPriority w:val="99"/>
    <w:rPr>
      <w:sz w:val="20"/>
    </w:rPr>
  </w:style>
  <w:style w:type="character" w:styleId="Hyperlink">
    <w:name w:val="Hyperlink"/>
    <w:semiHidden/>
    <w:rPr>
      <w:color w:val="0000FF"/>
      <w:u w:val="single"/>
    </w:rPr>
  </w:style>
  <w:style w:type="paragraph" w:customStyle="1" w:styleId="EMEAEnBodyText">
    <w:name w:val="EMEA En Body Text"/>
    <w:basedOn w:val="Normal"/>
    <w:pPr>
      <w:tabs>
        <w:tab w:val="clear" w:pos="567"/>
      </w:tabs>
      <w:spacing w:before="120" w:after="120" w:line="240" w:lineRule="auto"/>
      <w:jc w:val="both"/>
    </w:pPr>
  </w:style>
  <w:style w:type="paragraph" w:styleId="BalloonText">
    <w:name w:val="Balloon Text"/>
    <w:basedOn w:val="Normal"/>
    <w:semiHidden/>
    <w:rPr>
      <w:rFonts w:ascii="Tahoma" w:hAnsi="Tahoma" w:cs="Tahoma"/>
      <w:sz w:val="16"/>
      <w:szCs w:val="16"/>
    </w:rPr>
  </w:style>
  <w:style w:type="paragraph" w:customStyle="1" w:styleId="BodytextAgency">
    <w:name w:val="Body text (Agency)"/>
    <w:basedOn w:val="Normal"/>
    <w:qFormat/>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rPr>
      <w:rFonts w:ascii="Verdana" w:eastAsia="Verdana" w:hAnsi="Verdana" w:cs="Verdana"/>
      <w:sz w:val="18"/>
      <w:szCs w:val="18"/>
      <w:lang w:val="sr-Latn-ME" w:eastAsia="en-GB" w:bidi="ar-SA"/>
    </w:rPr>
  </w:style>
  <w:style w:type="paragraph" w:customStyle="1" w:styleId="DraftingNotesAgency">
    <w:name w:val="Drafting Notes (Agency)"/>
    <w:basedOn w:val="Normal"/>
    <w:next w:val="BodytextAgency"/>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rPr>
      <w:rFonts w:ascii="Courier New" w:eastAsia="Verdana" w:hAnsi="Courier New"/>
      <w:i/>
      <w:color w:val="339966"/>
      <w:sz w:val="22"/>
      <w:szCs w:val="18"/>
      <w:lang w:val="sr-Latn-ME" w:eastAsia="en-GB" w:bidi="ar-SA"/>
    </w:rPr>
  </w:style>
  <w:style w:type="paragraph" w:customStyle="1" w:styleId="NormalAgency">
    <w:name w:val="Normal (Agency)"/>
    <w:rPr>
      <w:rFonts w:ascii="Verdana" w:eastAsia="Verdana" w:hAnsi="Verdana" w:cs="Verdana"/>
      <w:sz w:val="18"/>
      <w:szCs w:val="18"/>
      <w:lang w:eastAsia="en-GB"/>
    </w:rPr>
  </w:style>
  <w:style w:type="paragraph" w:customStyle="1" w:styleId="A-Heading3">
    <w:name w:val="A-Heading 3"/>
    <w:next w:val="Normal"/>
    <w:pPr>
      <w:keepNext/>
      <w:spacing w:after="120"/>
      <w:outlineLvl w:val="2"/>
    </w:pPr>
    <w:rPr>
      <w:rFonts w:eastAsia="Times New Roman"/>
      <w:b/>
      <w:sz w:val="24"/>
      <w:lang w:eastAsia="en-US"/>
    </w:r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rPr>
      <w:rFonts w:ascii="Verdana" w:eastAsia="Verdana" w:hAnsi="Verdana" w:cs="Verdana"/>
      <w:sz w:val="18"/>
      <w:szCs w:val="18"/>
      <w:lang w:val="sr-Latn-ME" w:eastAsia="en-GB" w:bidi="ar-SA"/>
    </w:rPr>
  </w:style>
  <w:style w:type="character" w:styleId="CommentReference">
    <w:name w:val="annotation reference"/>
    <w:uiPriority w:val="99"/>
    <w:rPr>
      <w:sz w:val="16"/>
      <w:szCs w:val="16"/>
    </w:rPr>
  </w:style>
  <w:style w:type="paragraph" w:styleId="CommentSubject">
    <w:name w:val="annotation subject"/>
    <w:basedOn w:val="CommentText"/>
    <w:next w:val="CommentText"/>
    <w:rPr>
      <w:b/>
      <w:bCs/>
    </w:rPr>
  </w:style>
  <w:style w:type="character" w:customStyle="1" w:styleId="CharChar1">
    <w:name w:val="Char Char1"/>
    <w:semiHidden/>
    <w:rPr>
      <w:rFonts w:eastAsia="Times New Roman"/>
      <w:lang w:eastAsia="en-US"/>
    </w:rPr>
  </w:style>
  <w:style w:type="character" w:customStyle="1" w:styleId="CharChar">
    <w:name w:val="Char Char"/>
    <w:rPr>
      <w:rFonts w:eastAsia="Times New Roman"/>
      <w:b/>
      <w:bCs/>
      <w:lang w:eastAsia="en-US"/>
    </w:rPr>
  </w:style>
  <w:style w:type="paragraph" w:customStyle="1" w:styleId="xGuidingText">
    <w:name w:val="xGuiding Text"/>
    <w:basedOn w:val="Normal"/>
    <w:pPr>
      <w:tabs>
        <w:tab w:val="clear" w:pos="567"/>
      </w:tabs>
      <w:spacing w:before="120" w:line="240" w:lineRule="auto"/>
    </w:pPr>
    <w:rPr>
      <w:rFonts w:ascii="Arial" w:hAnsi="Arial" w:cs="Arial"/>
      <w:b/>
      <w:noProof/>
      <w:sz w:val="18"/>
      <w:szCs w:val="24"/>
      <w:lang w:eastAsia="sv-SE"/>
    </w:rPr>
  </w:style>
  <w:style w:type="paragraph" w:customStyle="1" w:styleId="A-StudyTitle">
    <w:name w:val="A-Study Title"/>
    <w:pPr>
      <w:spacing w:after="120"/>
    </w:pPr>
    <w:rPr>
      <w:rFonts w:eastAsia="Times New Roman"/>
      <w:b/>
      <w:sz w:val="28"/>
      <w:lang w:eastAsia="en-US"/>
    </w:rPr>
  </w:style>
  <w:style w:type="paragraph" w:customStyle="1" w:styleId="A-TableText">
    <w:name w:val="A-Table Text"/>
    <w:pPr>
      <w:spacing w:before="60" w:after="60"/>
    </w:pPr>
    <w:rPr>
      <w:rFonts w:eastAsia="Times New Roman"/>
      <w:sz w:val="22"/>
      <w:lang w:eastAsia="en-US"/>
    </w:rPr>
  </w:style>
  <w:style w:type="paragraph" w:customStyle="1" w:styleId="A-TableHeader">
    <w:name w:val="A-Table Header"/>
    <w:next w:val="A-TableText"/>
    <w:pPr>
      <w:keepNext/>
      <w:spacing w:before="60" w:after="60"/>
    </w:pPr>
    <w:rPr>
      <w:rFonts w:eastAsia="Times New Roman"/>
      <w:b/>
      <w:sz w:val="22"/>
      <w:lang w:eastAsia="en-US"/>
    </w:rPr>
  </w:style>
  <w:style w:type="paragraph" w:styleId="BodyTextIndent">
    <w:name w:val="Body Text Indent"/>
    <w:basedOn w:val="Normal"/>
    <w:semiHidden/>
    <w:pPr>
      <w:tabs>
        <w:tab w:val="clear" w:pos="567"/>
      </w:tabs>
      <w:spacing w:after="240" w:line="280" w:lineRule="atLeast"/>
      <w:ind w:left="720"/>
    </w:pPr>
    <w:rPr>
      <w:sz w:val="24"/>
    </w:rPr>
  </w:style>
  <w:style w:type="paragraph" w:customStyle="1" w:styleId="Z-Date">
    <w:name w:val="Z-Date"/>
    <w:basedOn w:val="Normal"/>
    <w:pPr>
      <w:tabs>
        <w:tab w:val="clear" w:pos="567"/>
      </w:tabs>
      <w:spacing w:after="240" w:line="280" w:lineRule="atLeast"/>
    </w:pPr>
    <w:rPr>
      <w:sz w:val="24"/>
    </w:rPr>
  </w:style>
  <w:style w:type="paragraph" w:styleId="NormalWeb">
    <w:name w:val="Normal (Web)"/>
    <w:basedOn w:val="Normal"/>
    <w:uiPriority w:val="99"/>
    <w:semiHidden/>
    <w:pPr>
      <w:tabs>
        <w:tab w:val="clear" w:pos="567"/>
      </w:tabs>
      <w:spacing w:before="100" w:beforeAutospacing="1" w:after="75" w:line="240" w:lineRule="auto"/>
    </w:pPr>
    <w:rPr>
      <w:color w:val="000000"/>
      <w:sz w:val="24"/>
      <w:szCs w:val="24"/>
      <w:lang w:eastAsia="en-GB"/>
    </w:rPr>
  </w:style>
  <w:style w:type="paragraph" w:customStyle="1" w:styleId="Default">
    <w:name w:val="Default"/>
    <w:pPr>
      <w:autoSpaceDE w:val="0"/>
      <w:autoSpaceDN w:val="0"/>
      <w:adjustRightInd w:val="0"/>
    </w:pPr>
    <w:rPr>
      <w:rFonts w:eastAsia="Times New Roman"/>
      <w:color w:val="000000"/>
      <w:sz w:val="24"/>
      <w:szCs w:val="24"/>
      <w:lang w:eastAsia="en-US"/>
    </w:rPr>
  </w:style>
  <w:style w:type="character" w:styleId="FollowedHyperlink">
    <w:name w:val="FollowedHyperlink"/>
    <w:semiHidden/>
    <w:rPr>
      <w:color w:val="800080"/>
      <w:u w:val="single"/>
    </w:rPr>
  </w:style>
  <w:style w:type="paragraph" w:styleId="ListParagraph">
    <w:name w:val="List Paragraph"/>
    <w:basedOn w:val="Normal"/>
    <w:uiPriority w:val="34"/>
    <w:qFormat/>
    <w:pPr>
      <w:tabs>
        <w:tab w:val="clear" w:pos="567"/>
      </w:tabs>
      <w:spacing w:line="240" w:lineRule="auto"/>
      <w:ind w:left="720"/>
    </w:pPr>
    <w:rPr>
      <w:rFonts w:ascii="Arial" w:hAnsi="Arial"/>
      <w:szCs w:val="22"/>
    </w:rPr>
  </w:style>
  <w:style w:type="paragraph" w:styleId="BodyText2">
    <w:name w:val="Body Text 2"/>
    <w:basedOn w:val="Normal"/>
    <w:semiHidden/>
    <w:pPr>
      <w:numPr>
        <w:ilvl w:val="12"/>
      </w:numPr>
      <w:tabs>
        <w:tab w:val="clear" w:pos="567"/>
      </w:tabs>
      <w:spacing w:line="240" w:lineRule="auto"/>
      <w:ind w:right="-2"/>
    </w:pPr>
    <w:rPr>
      <w:rFonts w:ascii="TimesNewRoman" w:hAnsi="TimesNewRoman"/>
      <w:b/>
    </w:rPr>
  </w:style>
  <w:style w:type="paragraph" w:styleId="BlockText">
    <w:name w:val="Block Text"/>
    <w:basedOn w:val="Normal"/>
    <w:semiHidden/>
    <w:pPr>
      <w:numPr>
        <w:ilvl w:val="12"/>
      </w:numPr>
      <w:tabs>
        <w:tab w:val="left" w:pos="2657"/>
      </w:tabs>
      <w:spacing w:line="240" w:lineRule="auto"/>
      <w:ind w:left="-37" w:right="-28"/>
    </w:pPr>
    <w:rPr>
      <w:noProof/>
      <w:szCs w:val="22"/>
    </w:rPr>
  </w:style>
  <w:style w:type="paragraph" w:styleId="BodyText3">
    <w:name w:val="Body Text 3"/>
    <w:basedOn w:val="Normal"/>
    <w:semiHidden/>
    <w:rPr>
      <w:u w:val="single"/>
    </w:rPr>
  </w:style>
  <w:style w:type="character" w:styleId="LineNumber">
    <w:name w:val="line number"/>
    <w:basedOn w:val="DefaultParagraphFont"/>
    <w:semiHidden/>
  </w:style>
  <w:style w:type="paragraph" w:styleId="DocumentMap">
    <w:name w:val="Document Map"/>
    <w:basedOn w:val="Normal"/>
    <w:semiHidden/>
    <w:pPr>
      <w:shd w:val="clear" w:color="auto" w:fill="000080"/>
    </w:pPr>
    <w:rPr>
      <w:rFonts w:ascii="Tahoma" w:hAnsi="Tahoma" w:cs="Tahoma"/>
    </w:rPr>
  </w:style>
  <w:style w:type="table" w:styleId="TableGrid">
    <w:name w:val="Table Grid"/>
    <w:basedOn w:val="TableNormal"/>
    <w:uiPriority w:val="59"/>
    <w:rsid w:val="005E04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aliases w:val="Annotationtext Char,Comment Text Char1 Char Char,Comment Text Char Char Char Char,Kommentarer Char"/>
    <w:link w:val="CommentText"/>
    <w:uiPriority w:val="99"/>
    <w:rsid w:val="00E60FC3"/>
    <w:rPr>
      <w:rFonts w:eastAsia="Times New Roman"/>
      <w:lang w:eastAsia="en-US"/>
    </w:rPr>
  </w:style>
  <w:style w:type="paragraph" w:styleId="Revision">
    <w:name w:val="Revision"/>
    <w:hidden/>
    <w:uiPriority w:val="99"/>
    <w:semiHidden/>
    <w:rsid w:val="001E12B9"/>
    <w:rPr>
      <w:rFonts w:eastAsia="Times New Roman"/>
      <w:sz w:val="22"/>
      <w:lang w:eastAsia="en-US"/>
    </w:rPr>
  </w:style>
  <w:style w:type="paragraph" w:styleId="EndnoteText">
    <w:name w:val="endnote text"/>
    <w:basedOn w:val="Normal"/>
    <w:link w:val="EndnoteTextChar"/>
    <w:semiHidden/>
    <w:rsid w:val="00096844"/>
    <w:pPr>
      <w:widowControl w:val="0"/>
      <w:spacing w:line="240" w:lineRule="auto"/>
    </w:pPr>
    <w:rPr>
      <w:sz w:val="18"/>
    </w:rPr>
  </w:style>
  <w:style w:type="character" w:customStyle="1" w:styleId="EndnoteTextChar">
    <w:name w:val="Endnote Text Char"/>
    <w:link w:val="EndnoteText"/>
    <w:semiHidden/>
    <w:rsid w:val="00096844"/>
    <w:rPr>
      <w:rFonts w:eastAsia="Times New Roman"/>
      <w:sz w:val="18"/>
      <w:lang w:val="sr-Latn-ME" w:eastAsia="en-US"/>
    </w:rPr>
  </w:style>
  <w:style w:type="paragraph" w:customStyle="1" w:styleId="Paragraph">
    <w:name w:val="Paragraph"/>
    <w:link w:val="ParagraphChar"/>
    <w:rsid w:val="008578CB"/>
    <w:pPr>
      <w:spacing w:after="240"/>
    </w:pPr>
    <w:rPr>
      <w:sz w:val="24"/>
      <w:szCs w:val="24"/>
      <w:lang w:eastAsia="en-US"/>
    </w:rPr>
  </w:style>
  <w:style w:type="character" w:customStyle="1" w:styleId="ParagraphChar">
    <w:name w:val="Paragraph Char"/>
    <w:link w:val="Paragraph"/>
    <w:rsid w:val="008578CB"/>
    <w:rPr>
      <w:sz w:val="24"/>
      <w:szCs w:val="24"/>
      <w:lang w:val="sr-Latn-ME" w:eastAsia="en-US"/>
    </w:rPr>
  </w:style>
  <w:style w:type="character" w:customStyle="1" w:styleId="FooterChar">
    <w:name w:val="Footer Char"/>
    <w:link w:val="Footer"/>
    <w:semiHidden/>
    <w:locked/>
    <w:rsid w:val="00964327"/>
    <w:rPr>
      <w:rFonts w:ascii="Arial" w:eastAsia="Times New Roman" w:hAnsi="Arial"/>
      <w:noProof/>
      <w:sz w:val="16"/>
      <w:lang w:eastAsia="en-US"/>
    </w:rPr>
  </w:style>
  <w:style w:type="paragraph" w:customStyle="1" w:styleId="TitleA">
    <w:name w:val="Title A"/>
    <w:basedOn w:val="Heading1"/>
    <w:link w:val="TitleAChar"/>
    <w:autoRedefine/>
    <w:qFormat/>
    <w:rsid w:val="001D23BA"/>
    <w:pPr>
      <w:spacing w:line="240" w:lineRule="auto"/>
      <w:ind w:left="360" w:hanging="360"/>
      <w:jc w:val="center"/>
    </w:pPr>
    <w:rPr>
      <w:b/>
      <w:bCs w:val="0"/>
      <w:noProof/>
      <w:u w:val="none"/>
    </w:rPr>
  </w:style>
  <w:style w:type="paragraph" w:customStyle="1" w:styleId="TitleB">
    <w:name w:val="Title B"/>
    <w:basedOn w:val="TitleA"/>
    <w:qFormat/>
    <w:rsid w:val="00D27809"/>
    <w:pPr>
      <w:jc w:val="left"/>
    </w:pPr>
  </w:style>
  <w:style w:type="character" w:customStyle="1" w:styleId="Heading1Char">
    <w:name w:val="Heading 1 Char"/>
    <w:link w:val="Heading1"/>
    <w:rsid w:val="00D60DBD"/>
    <w:rPr>
      <w:rFonts w:eastAsia="Times New Roman"/>
      <w:bCs/>
      <w:iCs/>
      <w:sz w:val="22"/>
      <w:szCs w:val="22"/>
      <w:u w:val="single"/>
      <w:lang w:val="sr-Latn-ME"/>
    </w:rPr>
  </w:style>
  <w:style w:type="character" w:customStyle="1" w:styleId="TitleAChar">
    <w:name w:val="Title A Char"/>
    <w:link w:val="TitleA"/>
    <w:rsid w:val="001D23BA"/>
    <w:rPr>
      <w:rFonts w:eastAsia="Times New Roman"/>
      <w:b/>
      <w:iCs/>
      <w:noProof/>
      <w:sz w:val="22"/>
      <w:szCs w:val="22"/>
      <w:lang w:val="sr-Latn-ME"/>
    </w:rPr>
  </w:style>
  <w:style w:type="paragraph" w:customStyle="1" w:styleId="TableText">
    <w:name w:val="TableText"/>
    <w:link w:val="TableTextChar"/>
    <w:rsid w:val="00632109"/>
    <w:rPr>
      <w:rFonts w:cs="Arial"/>
      <w:lang w:eastAsia="en-US"/>
    </w:rPr>
  </w:style>
  <w:style w:type="character" w:customStyle="1" w:styleId="TableTextChar">
    <w:name w:val="TableText Char"/>
    <w:link w:val="TableText"/>
    <w:rsid w:val="00632109"/>
    <w:rPr>
      <w:rFonts w:cs="Arial"/>
    </w:rPr>
  </w:style>
  <w:style w:type="paragraph" w:customStyle="1" w:styleId="a">
    <w:basedOn w:val="Normal"/>
    <w:next w:val="CommentText"/>
    <w:link w:val="MerknadstekstTegn"/>
    <w:rsid w:val="00A53999"/>
    <w:rPr>
      <w:sz w:val="20"/>
    </w:rPr>
  </w:style>
  <w:style w:type="character" w:customStyle="1" w:styleId="MerknadstekstTegn">
    <w:name w:val="Merknadstekst Tegn"/>
    <w:link w:val="a"/>
    <w:rsid w:val="00A53999"/>
    <w:rPr>
      <w:rFonts w:eastAsia="Times New Roman"/>
      <w:lang w:val="sr-Latn-ME"/>
    </w:rPr>
  </w:style>
  <w:style w:type="paragraph" w:customStyle="1" w:styleId="Heading1Agency">
    <w:name w:val="Heading 1 (Agency)"/>
    <w:basedOn w:val="Normal"/>
    <w:next w:val="BodytextAgency"/>
    <w:link w:val="Heading1AgencyChar"/>
    <w:qFormat/>
    <w:rsid w:val="00A53999"/>
    <w:pPr>
      <w:keepNext/>
      <w:numPr>
        <w:numId w:val="24"/>
      </w:numPr>
      <w:tabs>
        <w:tab w:val="clear" w:pos="567"/>
      </w:tabs>
      <w:spacing w:before="280" w:after="220" w:line="240" w:lineRule="auto"/>
      <w:outlineLvl w:val="0"/>
    </w:pPr>
    <w:rPr>
      <w:rFonts w:ascii="Verdana" w:eastAsia="Verdana" w:hAnsi="Verdana" w:cs="Arial"/>
      <w:b/>
      <w:bCs/>
      <w:kern w:val="32"/>
      <w:sz w:val="27"/>
      <w:szCs w:val="27"/>
      <w:lang w:eastAsia="en-GB"/>
    </w:rPr>
  </w:style>
  <w:style w:type="paragraph" w:customStyle="1" w:styleId="Heading2Agency">
    <w:name w:val="Heading 2 (Agency)"/>
    <w:basedOn w:val="Normal"/>
    <w:next w:val="BodytextAgency"/>
    <w:qFormat/>
    <w:rsid w:val="00A53999"/>
    <w:pPr>
      <w:keepNext/>
      <w:numPr>
        <w:ilvl w:val="1"/>
        <w:numId w:val="24"/>
      </w:numPr>
      <w:tabs>
        <w:tab w:val="clear" w:pos="567"/>
      </w:tabs>
      <w:spacing w:before="280" w:after="220" w:line="240" w:lineRule="auto"/>
      <w:outlineLvl w:val="1"/>
    </w:pPr>
    <w:rPr>
      <w:rFonts w:ascii="Verdana" w:eastAsia="Verdana" w:hAnsi="Verdana" w:cs="Arial"/>
      <w:b/>
      <w:bCs/>
      <w:i/>
      <w:kern w:val="32"/>
      <w:szCs w:val="22"/>
      <w:lang w:eastAsia="en-GB"/>
    </w:rPr>
  </w:style>
  <w:style w:type="paragraph" w:customStyle="1" w:styleId="Heading3Agency">
    <w:name w:val="Heading 3 (Agency)"/>
    <w:basedOn w:val="Normal"/>
    <w:next w:val="BodytextAgency"/>
    <w:rsid w:val="00A53999"/>
    <w:pPr>
      <w:keepNext/>
      <w:numPr>
        <w:ilvl w:val="2"/>
        <w:numId w:val="24"/>
      </w:numPr>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Heading4Agency">
    <w:name w:val="Heading 4 (Agency)"/>
    <w:basedOn w:val="Heading3Agency"/>
    <w:next w:val="BodytextAgency"/>
    <w:rsid w:val="00A53999"/>
    <w:pPr>
      <w:numPr>
        <w:ilvl w:val="3"/>
      </w:numPr>
      <w:outlineLvl w:val="3"/>
    </w:pPr>
    <w:rPr>
      <w:i/>
      <w:sz w:val="18"/>
      <w:szCs w:val="18"/>
    </w:rPr>
  </w:style>
  <w:style w:type="paragraph" w:customStyle="1" w:styleId="Heading5Agency">
    <w:name w:val="Heading 5 (Agency)"/>
    <w:basedOn w:val="Heading4Agency"/>
    <w:next w:val="BodytextAgency"/>
    <w:qFormat/>
    <w:rsid w:val="00A53999"/>
    <w:pPr>
      <w:numPr>
        <w:ilvl w:val="4"/>
      </w:numPr>
      <w:outlineLvl w:val="4"/>
    </w:pPr>
    <w:rPr>
      <w:i w:val="0"/>
    </w:rPr>
  </w:style>
  <w:style w:type="paragraph" w:customStyle="1" w:styleId="Heading6Agency">
    <w:name w:val="Heading 6 (Agency)"/>
    <w:basedOn w:val="Heading5Agency"/>
    <w:next w:val="BodytextAgency"/>
    <w:rsid w:val="00A53999"/>
    <w:pPr>
      <w:numPr>
        <w:ilvl w:val="5"/>
      </w:numPr>
      <w:outlineLvl w:val="5"/>
    </w:pPr>
  </w:style>
  <w:style w:type="paragraph" w:customStyle="1" w:styleId="Heading7Agency">
    <w:name w:val="Heading 7 (Agency)"/>
    <w:basedOn w:val="Heading6Agency"/>
    <w:next w:val="BodytextAgency"/>
    <w:semiHidden/>
    <w:rsid w:val="00A53999"/>
    <w:pPr>
      <w:numPr>
        <w:ilvl w:val="6"/>
      </w:numPr>
      <w:outlineLvl w:val="6"/>
    </w:pPr>
  </w:style>
  <w:style w:type="paragraph" w:customStyle="1" w:styleId="Heading8Agency">
    <w:name w:val="Heading 8 (Agency)"/>
    <w:basedOn w:val="Heading7Agency"/>
    <w:next w:val="BodytextAgency"/>
    <w:semiHidden/>
    <w:rsid w:val="00A53999"/>
    <w:pPr>
      <w:numPr>
        <w:ilvl w:val="7"/>
      </w:numPr>
      <w:outlineLvl w:val="7"/>
    </w:pPr>
  </w:style>
  <w:style w:type="paragraph" w:customStyle="1" w:styleId="Heading9Agency">
    <w:name w:val="Heading 9 (Agency)"/>
    <w:basedOn w:val="Heading8Agency"/>
    <w:next w:val="BodytextAgency"/>
    <w:semiHidden/>
    <w:rsid w:val="00A53999"/>
    <w:pPr>
      <w:numPr>
        <w:ilvl w:val="8"/>
      </w:numPr>
      <w:outlineLvl w:val="8"/>
    </w:pPr>
  </w:style>
  <w:style w:type="character" w:customStyle="1" w:styleId="Heading1AgencyChar">
    <w:name w:val="Heading 1 (Agency) Char"/>
    <w:link w:val="Heading1Agency"/>
    <w:locked/>
    <w:rsid w:val="00A53999"/>
    <w:rPr>
      <w:rFonts w:ascii="Verdana" w:eastAsia="Verdana" w:hAnsi="Verdana" w:cs="Arial"/>
      <w:b/>
      <w:bCs/>
      <w:kern w:val="32"/>
      <w:sz w:val="27"/>
      <w:szCs w:val="27"/>
      <w:lang w:val="sr-Latn-ME" w:eastAsia="en-GB"/>
    </w:rPr>
  </w:style>
  <w:style w:type="paragraph" w:customStyle="1" w:styleId="a0">
    <w:basedOn w:val="Normal"/>
    <w:next w:val="CommentText"/>
    <w:rsid w:val="00A2081E"/>
    <w:rPr>
      <w:sz w:val="20"/>
    </w:rPr>
  </w:style>
  <w:style w:type="paragraph" w:customStyle="1" w:styleId="a1">
    <w:basedOn w:val="Normal"/>
    <w:next w:val="CommentText"/>
    <w:rsid w:val="00711F1A"/>
    <w:rPr>
      <w:sz w:val="20"/>
    </w:rPr>
  </w:style>
  <w:style w:type="paragraph" w:customStyle="1" w:styleId="a2">
    <w:basedOn w:val="Normal"/>
    <w:next w:val="CommentText"/>
    <w:link w:val="MerknadstekstTegn1"/>
    <w:rsid w:val="007A3B3E"/>
    <w:rPr>
      <w:sz w:val="20"/>
    </w:rPr>
  </w:style>
  <w:style w:type="character" w:customStyle="1" w:styleId="MerknadstekstTegn1">
    <w:name w:val="Merknadstekst Tegn1"/>
    <w:link w:val="a2"/>
    <w:rsid w:val="000654FE"/>
    <w:rPr>
      <w:rFonts w:eastAsia="Times New Roman"/>
      <w:lang w:val="sr-Latn-ME"/>
    </w:rPr>
  </w:style>
  <w:style w:type="character" w:styleId="FootnoteReference">
    <w:name w:val="footnote reference"/>
    <w:rsid w:val="00A02BA6"/>
    <w:rPr>
      <w:vertAlign w:val="superscript"/>
    </w:rPr>
  </w:style>
  <w:style w:type="paragraph" w:customStyle="1" w:styleId="TableTextColHead">
    <w:name w:val="TableText Col Head"/>
    <w:rsid w:val="00A02BA6"/>
    <w:pPr>
      <w:jc w:val="center"/>
    </w:pPr>
    <w:rPr>
      <w:b/>
      <w:lang w:eastAsia="en-US"/>
    </w:rPr>
  </w:style>
  <w:style w:type="character" w:customStyle="1" w:styleId="Instructions">
    <w:name w:val="Instructions"/>
    <w:rsid w:val="00A02BA6"/>
    <w:rPr>
      <w:i/>
      <w:iCs/>
      <w:color w:val="008000"/>
    </w:rPr>
  </w:style>
  <w:style w:type="paragraph" w:customStyle="1" w:styleId="a3">
    <w:rsid w:val="0034413E"/>
    <w:pPr>
      <w:tabs>
        <w:tab w:val="left" w:pos="567"/>
      </w:tabs>
      <w:spacing w:line="260" w:lineRule="exact"/>
    </w:pPr>
    <w:rPr>
      <w:rFonts w:eastAsia="Times New Roman"/>
      <w:lang w:eastAsia="en-US"/>
    </w:rPr>
  </w:style>
  <w:style w:type="character" w:customStyle="1" w:styleId="MerknadstekstTegn2">
    <w:name w:val="Merknadstekst Tegn2"/>
    <w:link w:val="a4"/>
    <w:rsid w:val="00AC2528"/>
    <w:rPr>
      <w:rFonts w:eastAsia="Times New Roman"/>
    </w:rPr>
  </w:style>
  <w:style w:type="paragraph" w:customStyle="1" w:styleId="a4">
    <w:link w:val="MerknadstekstTegn2"/>
    <w:rsid w:val="00AC2528"/>
    <w:pPr>
      <w:tabs>
        <w:tab w:val="left" w:pos="567"/>
      </w:tabs>
      <w:spacing w:line="260" w:lineRule="exact"/>
    </w:pPr>
    <w:rPr>
      <w:rFonts w:eastAsia="Times New Roman"/>
      <w:lang w:eastAsia="en-US"/>
    </w:rPr>
  </w:style>
  <w:style w:type="paragraph" w:customStyle="1" w:styleId="xmsonormal">
    <w:name w:val="x_msonormal"/>
    <w:basedOn w:val="Normal"/>
    <w:rsid w:val="001B0038"/>
    <w:pPr>
      <w:tabs>
        <w:tab w:val="clear" w:pos="567"/>
      </w:tabs>
      <w:spacing w:line="240" w:lineRule="auto"/>
    </w:pPr>
    <w:rPr>
      <w:rFonts w:ascii="Calibri" w:eastAsia="Calibri" w:hAnsi="Calibri" w:cs="Calibri"/>
      <w:szCs w:val="22"/>
      <w:lang w:eastAsia="en-GB"/>
    </w:rPr>
  </w:style>
  <w:style w:type="character" w:customStyle="1" w:styleId="UnresolvedMention1">
    <w:name w:val="Unresolved Mention1"/>
    <w:basedOn w:val="DefaultParagraphFont"/>
    <w:uiPriority w:val="99"/>
    <w:semiHidden/>
    <w:unhideWhenUsed/>
    <w:rsid w:val="006E30B0"/>
    <w:rPr>
      <w:color w:val="605E5C"/>
      <w:shd w:val="clear" w:color="auto" w:fill="E1DFDD"/>
    </w:rPr>
  </w:style>
  <w:style w:type="paragraph" w:customStyle="1" w:styleId="A-Single">
    <w:name w:val="A-Single"/>
    <w:rsid w:val="00020776"/>
    <w:rPr>
      <w:rFonts w:eastAsia="Times New Roman"/>
      <w:sz w:val="24"/>
      <w:lang w:eastAsia="en-US"/>
    </w:rPr>
  </w:style>
  <w:style w:type="character" w:customStyle="1" w:styleId="Mention1">
    <w:name w:val="Mention1"/>
    <w:basedOn w:val="DefaultParagraphFont"/>
    <w:uiPriority w:val="99"/>
    <w:unhideWhenUsed/>
    <w:rsid w:val="00CF76B2"/>
    <w:rPr>
      <w:color w:val="2B579A"/>
      <w:shd w:val="clear" w:color="auto" w:fill="E1DFDD"/>
    </w:rPr>
  </w:style>
  <w:style w:type="character" w:customStyle="1" w:styleId="ui-provider">
    <w:name w:val="ui-provider"/>
    <w:basedOn w:val="DefaultParagraphFont"/>
    <w:rsid w:val="00232933"/>
  </w:style>
  <w:style w:type="character" w:customStyle="1" w:styleId="cf01">
    <w:name w:val="cf01"/>
    <w:basedOn w:val="DefaultParagraphFont"/>
    <w:rsid w:val="00917384"/>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890766">
      <w:bodyDiv w:val="1"/>
      <w:marLeft w:val="0"/>
      <w:marRight w:val="0"/>
      <w:marTop w:val="0"/>
      <w:marBottom w:val="0"/>
      <w:divBdr>
        <w:top w:val="none" w:sz="0" w:space="0" w:color="auto"/>
        <w:left w:val="none" w:sz="0" w:space="0" w:color="auto"/>
        <w:bottom w:val="none" w:sz="0" w:space="0" w:color="auto"/>
        <w:right w:val="none" w:sz="0" w:space="0" w:color="auto"/>
      </w:divBdr>
    </w:div>
    <w:div w:id="92169586">
      <w:bodyDiv w:val="1"/>
      <w:marLeft w:val="0"/>
      <w:marRight w:val="0"/>
      <w:marTop w:val="0"/>
      <w:marBottom w:val="0"/>
      <w:divBdr>
        <w:top w:val="none" w:sz="0" w:space="0" w:color="auto"/>
        <w:left w:val="none" w:sz="0" w:space="0" w:color="auto"/>
        <w:bottom w:val="none" w:sz="0" w:space="0" w:color="auto"/>
        <w:right w:val="none" w:sz="0" w:space="0" w:color="auto"/>
      </w:divBdr>
    </w:div>
    <w:div w:id="105120046">
      <w:bodyDiv w:val="1"/>
      <w:marLeft w:val="0"/>
      <w:marRight w:val="0"/>
      <w:marTop w:val="0"/>
      <w:marBottom w:val="0"/>
      <w:divBdr>
        <w:top w:val="none" w:sz="0" w:space="0" w:color="auto"/>
        <w:left w:val="none" w:sz="0" w:space="0" w:color="auto"/>
        <w:bottom w:val="none" w:sz="0" w:space="0" w:color="auto"/>
        <w:right w:val="none" w:sz="0" w:space="0" w:color="auto"/>
      </w:divBdr>
    </w:div>
    <w:div w:id="116606325">
      <w:bodyDiv w:val="1"/>
      <w:marLeft w:val="0"/>
      <w:marRight w:val="0"/>
      <w:marTop w:val="0"/>
      <w:marBottom w:val="0"/>
      <w:divBdr>
        <w:top w:val="none" w:sz="0" w:space="0" w:color="auto"/>
        <w:left w:val="none" w:sz="0" w:space="0" w:color="auto"/>
        <w:bottom w:val="none" w:sz="0" w:space="0" w:color="auto"/>
        <w:right w:val="none" w:sz="0" w:space="0" w:color="auto"/>
      </w:divBdr>
    </w:div>
    <w:div w:id="126631961">
      <w:bodyDiv w:val="1"/>
      <w:marLeft w:val="0"/>
      <w:marRight w:val="0"/>
      <w:marTop w:val="0"/>
      <w:marBottom w:val="0"/>
      <w:divBdr>
        <w:top w:val="none" w:sz="0" w:space="0" w:color="auto"/>
        <w:left w:val="none" w:sz="0" w:space="0" w:color="auto"/>
        <w:bottom w:val="none" w:sz="0" w:space="0" w:color="auto"/>
        <w:right w:val="none" w:sz="0" w:space="0" w:color="auto"/>
      </w:divBdr>
    </w:div>
    <w:div w:id="143857263">
      <w:bodyDiv w:val="1"/>
      <w:marLeft w:val="0"/>
      <w:marRight w:val="0"/>
      <w:marTop w:val="0"/>
      <w:marBottom w:val="0"/>
      <w:divBdr>
        <w:top w:val="none" w:sz="0" w:space="0" w:color="auto"/>
        <w:left w:val="none" w:sz="0" w:space="0" w:color="auto"/>
        <w:bottom w:val="none" w:sz="0" w:space="0" w:color="auto"/>
        <w:right w:val="none" w:sz="0" w:space="0" w:color="auto"/>
      </w:divBdr>
    </w:div>
    <w:div w:id="175466018">
      <w:bodyDiv w:val="1"/>
      <w:marLeft w:val="0"/>
      <w:marRight w:val="0"/>
      <w:marTop w:val="0"/>
      <w:marBottom w:val="0"/>
      <w:divBdr>
        <w:top w:val="none" w:sz="0" w:space="0" w:color="auto"/>
        <w:left w:val="none" w:sz="0" w:space="0" w:color="auto"/>
        <w:bottom w:val="none" w:sz="0" w:space="0" w:color="auto"/>
        <w:right w:val="none" w:sz="0" w:space="0" w:color="auto"/>
      </w:divBdr>
    </w:div>
    <w:div w:id="257057830">
      <w:bodyDiv w:val="1"/>
      <w:marLeft w:val="0"/>
      <w:marRight w:val="0"/>
      <w:marTop w:val="0"/>
      <w:marBottom w:val="0"/>
      <w:divBdr>
        <w:top w:val="none" w:sz="0" w:space="0" w:color="auto"/>
        <w:left w:val="none" w:sz="0" w:space="0" w:color="auto"/>
        <w:bottom w:val="none" w:sz="0" w:space="0" w:color="auto"/>
        <w:right w:val="none" w:sz="0" w:space="0" w:color="auto"/>
      </w:divBdr>
    </w:div>
    <w:div w:id="290983269">
      <w:bodyDiv w:val="1"/>
      <w:marLeft w:val="0"/>
      <w:marRight w:val="0"/>
      <w:marTop w:val="0"/>
      <w:marBottom w:val="0"/>
      <w:divBdr>
        <w:top w:val="none" w:sz="0" w:space="0" w:color="auto"/>
        <w:left w:val="none" w:sz="0" w:space="0" w:color="auto"/>
        <w:bottom w:val="none" w:sz="0" w:space="0" w:color="auto"/>
        <w:right w:val="none" w:sz="0" w:space="0" w:color="auto"/>
      </w:divBdr>
    </w:div>
    <w:div w:id="400493536">
      <w:bodyDiv w:val="1"/>
      <w:marLeft w:val="0"/>
      <w:marRight w:val="0"/>
      <w:marTop w:val="0"/>
      <w:marBottom w:val="0"/>
      <w:divBdr>
        <w:top w:val="none" w:sz="0" w:space="0" w:color="auto"/>
        <w:left w:val="none" w:sz="0" w:space="0" w:color="auto"/>
        <w:bottom w:val="none" w:sz="0" w:space="0" w:color="auto"/>
        <w:right w:val="none" w:sz="0" w:space="0" w:color="auto"/>
      </w:divBdr>
    </w:div>
    <w:div w:id="518277369">
      <w:bodyDiv w:val="1"/>
      <w:marLeft w:val="0"/>
      <w:marRight w:val="0"/>
      <w:marTop w:val="0"/>
      <w:marBottom w:val="0"/>
      <w:divBdr>
        <w:top w:val="none" w:sz="0" w:space="0" w:color="auto"/>
        <w:left w:val="none" w:sz="0" w:space="0" w:color="auto"/>
        <w:bottom w:val="none" w:sz="0" w:space="0" w:color="auto"/>
        <w:right w:val="none" w:sz="0" w:space="0" w:color="auto"/>
      </w:divBdr>
      <w:divsChild>
        <w:div w:id="362562706">
          <w:marLeft w:val="0"/>
          <w:marRight w:val="0"/>
          <w:marTop w:val="0"/>
          <w:marBottom w:val="0"/>
          <w:divBdr>
            <w:top w:val="none" w:sz="0" w:space="0" w:color="auto"/>
            <w:left w:val="none" w:sz="0" w:space="0" w:color="auto"/>
            <w:bottom w:val="none" w:sz="0" w:space="0" w:color="auto"/>
            <w:right w:val="none" w:sz="0" w:space="0" w:color="auto"/>
          </w:divBdr>
        </w:div>
      </w:divsChild>
    </w:div>
    <w:div w:id="518465605">
      <w:bodyDiv w:val="1"/>
      <w:marLeft w:val="0"/>
      <w:marRight w:val="0"/>
      <w:marTop w:val="0"/>
      <w:marBottom w:val="0"/>
      <w:divBdr>
        <w:top w:val="none" w:sz="0" w:space="0" w:color="auto"/>
        <w:left w:val="none" w:sz="0" w:space="0" w:color="auto"/>
        <w:bottom w:val="none" w:sz="0" w:space="0" w:color="auto"/>
        <w:right w:val="none" w:sz="0" w:space="0" w:color="auto"/>
      </w:divBdr>
    </w:div>
    <w:div w:id="572129420">
      <w:bodyDiv w:val="1"/>
      <w:marLeft w:val="0"/>
      <w:marRight w:val="0"/>
      <w:marTop w:val="0"/>
      <w:marBottom w:val="0"/>
      <w:divBdr>
        <w:top w:val="none" w:sz="0" w:space="0" w:color="auto"/>
        <w:left w:val="none" w:sz="0" w:space="0" w:color="auto"/>
        <w:bottom w:val="none" w:sz="0" w:space="0" w:color="auto"/>
        <w:right w:val="none" w:sz="0" w:space="0" w:color="auto"/>
      </w:divBdr>
    </w:div>
    <w:div w:id="651064668">
      <w:bodyDiv w:val="1"/>
      <w:marLeft w:val="0"/>
      <w:marRight w:val="0"/>
      <w:marTop w:val="0"/>
      <w:marBottom w:val="0"/>
      <w:divBdr>
        <w:top w:val="none" w:sz="0" w:space="0" w:color="auto"/>
        <w:left w:val="none" w:sz="0" w:space="0" w:color="auto"/>
        <w:bottom w:val="none" w:sz="0" w:space="0" w:color="auto"/>
        <w:right w:val="none" w:sz="0" w:space="0" w:color="auto"/>
      </w:divBdr>
    </w:div>
    <w:div w:id="716583384">
      <w:bodyDiv w:val="1"/>
      <w:marLeft w:val="0"/>
      <w:marRight w:val="0"/>
      <w:marTop w:val="0"/>
      <w:marBottom w:val="0"/>
      <w:divBdr>
        <w:top w:val="none" w:sz="0" w:space="0" w:color="auto"/>
        <w:left w:val="none" w:sz="0" w:space="0" w:color="auto"/>
        <w:bottom w:val="none" w:sz="0" w:space="0" w:color="auto"/>
        <w:right w:val="none" w:sz="0" w:space="0" w:color="auto"/>
      </w:divBdr>
    </w:div>
    <w:div w:id="720862565">
      <w:bodyDiv w:val="1"/>
      <w:marLeft w:val="0"/>
      <w:marRight w:val="0"/>
      <w:marTop w:val="0"/>
      <w:marBottom w:val="0"/>
      <w:divBdr>
        <w:top w:val="none" w:sz="0" w:space="0" w:color="auto"/>
        <w:left w:val="none" w:sz="0" w:space="0" w:color="auto"/>
        <w:bottom w:val="none" w:sz="0" w:space="0" w:color="auto"/>
        <w:right w:val="none" w:sz="0" w:space="0" w:color="auto"/>
      </w:divBdr>
    </w:div>
    <w:div w:id="818234420">
      <w:bodyDiv w:val="1"/>
      <w:marLeft w:val="0"/>
      <w:marRight w:val="0"/>
      <w:marTop w:val="0"/>
      <w:marBottom w:val="0"/>
      <w:divBdr>
        <w:top w:val="none" w:sz="0" w:space="0" w:color="auto"/>
        <w:left w:val="none" w:sz="0" w:space="0" w:color="auto"/>
        <w:bottom w:val="none" w:sz="0" w:space="0" w:color="auto"/>
        <w:right w:val="none" w:sz="0" w:space="0" w:color="auto"/>
      </w:divBdr>
    </w:div>
    <w:div w:id="878468447">
      <w:bodyDiv w:val="1"/>
      <w:marLeft w:val="0"/>
      <w:marRight w:val="0"/>
      <w:marTop w:val="0"/>
      <w:marBottom w:val="0"/>
      <w:divBdr>
        <w:top w:val="none" w:sz="0" w:space="0" w:color="auto"/>
        <w:left w:val="none" w:sz="0" w:space="0" w:color="auto"/>
        <w:bottom w:val="none" w:sz="0" w:space="0" w:color="auto"/>
        <w:right w:val="none" w:sz="0" w:space="0" w:color="auto"/>
      </w:divBdr>
    </w:div>
    <w:div w:id="902834734">
      <w:bodyDiv w:val="1"/>
      <w:marLeft w:val="0"/>
      <w:marRight w:val="0"/>
      <w:marTop w:val="0"/>
      <w:marBottom w:val="0"/>
      <w:divBdr>
        <w:top w:val="none" w:sz="0" w:space="0" w:color="auto"/>
        <w:left w:val="none" w:sz="0" w:space="0" w:color="auto"/>
        <w:bottom w:val="none" w:sz="0" w:space="0" w:color="auto"/>
        <w:right w:val="none" w:sz="0" w:space="0" w:color="auto"/>
      </w:divBdr>
    </w:div>
    <w:div w:id="976955404">
      <w:bodyDiv w:val="1"/>
      <w:marLeft w:val="0"/>
      <w:marRight w:val="0"/>
      <w:marTop w:val="0"/>
      <w:marBottom w:val="0"/>
      <w:divBdr>
        <w:top w:val="none" w:sz="0" w:space="0" w:color="auto"/>
        <w:left w:val="none" w:sz="0" w:space="0" w:color="auto"/>
        <w:bottom w:val="none" w:sz="0" w:space="0" w:color="auto"/>
        <w:right w:val="none" w:sz="0" w:space="0" w:color="auto"/>
      </w:divBdr>
    </w:div>
    <w:div w:id="978922646">
      <w:bodyDiv w:val="1"/>
      <w:marLeft w:val="0"/>
      <w:marRight w:val="0"/>
      <w:marTop w:val="0"/>
      <w:marBottom w:val="0"/>
      <w:divBdr>
        <w:top w:val="none" w:sz="0" w:space="0" w:color="auto"/>
        <w:left w:val="none" w:sz="0" w:space="0" w:color="auto"/>
        <w:bottom w:val="none" w:sz="0" w:space="0" w:color="auto"/>
        <w:right w:val="none" w:sz="0" w:space="0" w:color="auto"/>
      </w:divBdr>
      <w:divsChild>
        <w:div w:id="550388552">
          <w:marLeft w:val="0"/>
          <w:marRight w:val="0"/>
          <w:marTop w:val="0"/>
          <w:marBottom w:val="0"/>
          <w:divBdr>
            <w:top w:val="none" w:sz="0" w:space="0" w:color="auto"/>
            <w:left w:val="none" w:sz="0" w:space="0" w:color="auto"/>
            <w:bottom w:val="none" w:sz="0" w:space="0" w:color="auto"/>
            <w:right w:val="none" w:sz="0" w:space="0" w:color="auto"/>
          </w:divBdr>
        </w:div>
      </w:divsChild>
    </w:div>
    <w:div w:id="983045755">
      <w:bodyDiv w:val="1"/>
      <w:marLeft w:val="0"/>
      <w:marRight w:val="0"/>
      <w:marTop w:val="0"/>
      <w:marBottom w:val="0"/>
      <w:divBdr>
        <w:top w:val="none" w:sz="0" w:space="0" w:color="auto"/>
        <w:left w:val="none" w:sz="0" w:space="0" w:color="auto"/>
        <w:bottom w:val="none" w:sz="0" w:space="0" w:color="auto"/>
        <w:right w:val="none" w:sz="0" w:space="0" w:color="auto"/>
      </w:divBdr>
      <w:divsChild>
        <w:div w:id="864755232">
          <w:marLeft w:val="0"/>
          <w:marRight w:val="0"/>
          <w:marTop w:val="0"/>
          <w:marBottom w:val="0"/>
          <w:divBdr>
            <w:top w:val="none" w:sz="0" w:space="0" w:color="auto"/>
            <w:left w:val="none" w:sz="0" w:space="0" w:color="auto"/>
            <w:bottom w:val="none" w:sz="0" w:space="0" w:color="auto"/>
            <w:right w:val="none" w:sz="0" w:space="0" w:color="auto"/>
          </w:divBdr>
          <w:divsChild>
            <w:div w:id="2118479984">
              <w:marLeft w:val="0"/>
              <w:marRight w:val="0"/>
              <w:marTop w:val="0"/>
              <w:marBottom w:val="0"/>
              <w:divBdr>
                <w:top w:val="none" w:sz="0" w:space="0" w:color="auto"/>
                <w:left w:val="none" w:sz="0" w:space="0" w:color="auto"/>
                <w:bottom w:val="none" w:sz="0" w:space="0" w:color="auto"/>
                <w:right w:val="none" w:sz="0" w:space="0" w:color="auto"/>
              </w:divBdr>
              <w:divsChild>
                <w:div w:id="1394547784">
                  <w:marLeft w:val="0"/>
                  <w:marRight w:val="0"/>
                  <w:marTop w:val="0"/>
                  <w:marBottom w:val="0"/>
                  <w:divBdr>
                    <w:top w:val="none" w:sz="0" w:space="0" w:color="auto"/>
                    <w:left w:val="none" w:sz="0" w:space="0" w:color="auto"/>
                    <w:bottom w:val="none" w:sz="0" w:space="0" w:color="auto"/>
                    <w:right w:val="none" w:sz="0" w:space="0" w:color="auto"/>
                  </w:divBdr>
                  <w:divsChild>
                    <w:div w:id="356124318">
                      <w:marLeft w:val="0"/>
                      <w:marRight w:val="0"/>
                      <w:marTop w:val="0"/>
                      <w:marBottom w:val="0"/>
                      <w:divBdr>
                        <w:top w:val="none" w:sz="0" w:space="0" w:color="auto"/>
                        <w:left w:val="none" w:sz="0" w:space="0" w:color="auto"/>
                        <w:bottom w:val="none" w:sz="0" w:space="0" w:color="auto"/>
                        <w:right w:val="none" w:sz="0" w:space="0" w:color="auto"/>
                      </w:divBdr>
                      <w:divsChild>
                        <w:div w:id="1465464529">
                          <w:marLeft w:val="0"/>
                          <w:marRight w:val="0"/>
                          <w:marTop w:val="0"/>
                          <w:marBottom w:val="0"/>
                          <w:divBdr>
                            <w:top w:val="none" w:sz="0" w:space="0" w:color="auto"/>
                            <w:left w:val="none" w:sz="0" w:space="0" w:color="auto"/>
                            <w:bottom w:val="none" w:sz="0" w:space="0" w:color="auto"/>
                            <w:right w:val="none" w:sz="0" w:space="0" w:color="auto"/>
                          </w:divBdr>
                          <w:divsChild>
                            <w:div w:id="905409219">
                              <w:marLeft w:val="0"/>
                              <w:marRight w:val="0"/>
                              <w:marTop w:val="0"/>
                              <w:marBottom w:val="0"/>
                              <w:divBdr>
                                <w:top w:val="none" w:sz="0" w:space="0" w:color="auto"/>
                                <w:left w:val="none" w:sz="0" w:space="0" w:color="auto"/>
                                <w:bottom w:val="none" w:sz="0" w:space="0" w:color="auto"/>
                                <w:right w:val="none" w:sz="0" w:space="0" w:color="auto"/>
                              </w:divBdr>
                              <w:divsChild>
                                <w:div w:id="964656265">
                                  <w:marLeft w:val="0"/>
                                  <w:marRight w:val="0"/>
                                  <w:marTop w:val="0"/>
                                  <w:marBottom w:val="0"/>
                                  <w:divBdr>
                                    <w:top w:val="none" w:sz="0" w:space="0" w:color="auto"/>
                                    <w:left w:val="none" w:sz="0" w:space="0" w:color="auto"/>
                                    <w:bottom w:val="none" w:sz="0" w:space="0" w:color="auto"/>
                                    <w:right w:val="none" w:sz="0" w:space="0" w:color="auto"/>
                                  </w:divBdr>
                                  <w:divsChild>
                                    <w:div w:id="334037627">
                                      <w:marLeft w:val="0"/>
                                      <w:marRight w:val="0"/>
                                      <w:marTop w:val="0"/>
                                      <w:marBottom w:val="0"/>
                                      <w:divBdr>
                                        <w:top w:val="none" w:sz="0" w:space="0" w:color="auto"/>
                                        <w:left w:val="none" w:sz="0" w:space="0" w:color="auto"/>
                                        <w:bottom w:val="none" w:sz="0" w:space="0" w:color="auto"/>
                                        <w:right w:val="none" w:sz="0" w:space="0" w:color="auto"/>
                                      </w:divBdr>
                                      <w:divsChild>
                                        <w:div w:id="1513254703">
                                          <w:marLeft w:val="0"/>
                                          <w:marRight w:val="0"/>
                                          <w:marTop w:val="0"/>
                                          <w:marBottom w:val="0"/>
                                          <w:divBdr>
                                            <w:top w:val="none" w:sz="0" w:space="0" w:color="auto"/>
                                            <w:left w:val="single" w:sz="6" w:space="0" w:color="999999"/>
                                            <w:bottom w:val="none" w:sz="0" w:space="0" w:color="auto"/>
                                            <w:right w:val="none" w:sz="0" w:space="0" w:color="auto"/>
                                          </w:divBdr>
                                          <w:divsChild>
                                            <w:div w:id="1806435474">
                                              <w:marLeft w:val="0"/>
                                              <w:marRight w:val="0"/>
                                              <w:marTop w:val="136"/>
                                              <w:marBottom w:val="136"/>
                                              <w:divBdr>
                                                <w:top w:val="none" w:sz="0" w:space="0" w:color="auto"/>
                                                <w:left w:val="none" w:sz="0" w:space="0" w:color="auto"/>
                                                <w:bottom w:val="none" w:sz="0" w:space="0" w:color="auto"/>
                                                <w:right w:val="none" w:sz="0" w:space="0" w:color="auto"/>
                                              </w:divBdr>
                                              <w:divsChild>
                                                <w:div w:id="859051309">
                                                  <w:marLeft w:val="0"/>
                                                  <w:marRight w:val="0"/>
                                                  <w:marTop w:val="0"/>
                                                  <w:marBottom w:val="0"/>
                                                  <w:divBdr>
                                                    <w:top w:val="none" w:sz="0" w:space="0" w:color="auto"/>
                                                    <w:left w:val="none" w:sz="0" w:space="0" w:color="auto"/>
                                                    <w:bottom w:val="none" w:sz="0" w:space="0" w:color="auto"/>
                                                    <w:right w:val="none" w:sz="0" w:space="0" w:color="auto"/>
                                                  </w:divBdr>
                                                  <w:divsChild>
                                                    <w:div w:id="60191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1007903">
      <w:bodyDiv w:val="1"/>
      <w:marLeft w:val="0"/>
      <w:marRight w:val="0"/>
      <w:marTop w:val="0"/>
      <w:marBottom w:val="0"/>
      <w:divBdr>
        <w:top w:val="none" w:sz="0" w:space="0" w:color="auto"/>
        <w:left w:val="none" w:sz="0" w:space="0" w:color="auto"/>
        <w:bottom w:val="none" w:sz="0" w:space="0" w:color="auto"/>
        <w:right w:val="none" w:sz="0" w:space="0" w:color="auto"/>
      </w:divBdr>
    </w:div>
    <w:div w:id="1107195592">
      <w:bodyDiv w:val="1"/>
      <w:marLeft w:val="0"/>
      <w:marRight w:val="0"/>
      <w:marTop w:val="0"/>
      <w:marBottom w:val="0"/>
      <w:divBdr>
        <w:top w:val="none" w:sz="0" w:space="0" w:color="auto"/>
        <w:left w:val="none" w:sz="0" w:space="0" w:color="auto"/>
        <w:bottom w:val="none" w:sz="0" w:space="0" w:color="auto"/>
        <w:right w:val="none" w:sz="0" w:space="0" w:color="auto"/>
      </w:divBdr>
    </w:div>
    <w:div w:id="1129591092">
      <w:bodyDiv w:val="1"/>
      <w:marLeft w:val="0"/>
      <w:marRight w:val="0"/>
      <w:marTop w:val="0"/>
      <w:marBottom w:val="0"/>
      <w:divBdr>
        <w:top w:val="none" w:sz="0" w:space="0" w:color="auto"/>
        <w:left w:val="none" w:sz="0" w:space="0" w:color="auto"/>
        <w:bottom w:val="none" w:sz="0" w:space="0" w:color="auto"/>
        <w:right w:val="none" w:sz="0" w:space="0" w:color="auto"/>
      </w:divBdr>
    </w:div>
    <w:div w:id="1131361613">
      <w:bodyDiv w:val="1"/>
      <w:marLeft w:val="0"/>
      <w:marRight w:val="0"/>
      <w:marTop w:val="0"/>
      <w:marBottom w:val="0"/>
      <w:divBdr>
        <w:top w:val="none" w:sz="0" w:space="0" w:color="auto"/>
        <w:left w:val="none" w:sz="0" w:space="0" w:color="auto"/>
        <w:bottom w:val="none" w:sz="0" w:space="0" w:color="auto"/>
        <w:right w:val="none" w:sz="0" w:space="0" w:color="auto"/>
      </w:divBdr>
    </w:div>
    <w:div w:id="1167667449">
      <w:bodyDiv w:val="1"/>
      <w:marLeft w:val="0"/>
      <w:marRight w:val="0"/>
      <w:marTop w:val="0"/>
      <w:marBottom w:val="0"/>
      <w:divBdr>
        <w:top w:val="none" w:sz="0" w:space="0" w:color="auto"/>
        <w:left w:val="none" w:sz="0" w:space="0" w:color="auto"/>
        <w:bottom w:val="none" w:sz="0" w:space="0" w:color="auto"/>
        <w:right w:val="none" w:sz="0" w:space="0" w:color="auto"/>
      </w:divBdr>
    </w:div>
    <w:div w:id="1192065744">
      <w:bodyDiv w:val="1"/>
      <w:marLeft w:val="0"/>
      <w:marRight w:val="0"/>
      <w:marTop w:val="0"/>
      <w:marBottom w:val="0"/>
      <w:divBdr>
        <w:top w:val="none" w:sz="0" w:space="0" w:color="auto"/>
        <w:left w:val="none" w:sz="0" w:space="0" w:color="auto"/>
        <w:bottom w:val="none" w:sz="0" w:space="0" w:color="auto"/>
        <w:right w:val="none" w:sz="0" w:space="0" w:color="auto"/>
      </w:divBdr>
    </w:div>
    <w:div w:id="1233198450">
      <w:bodyDiv w:val="1"/>
      <w:marLeft w:val="0"/>
      <w:marRight w:val="0"/>
      <w:marTop w:val="0"/>
      <w:marBottom w:val="0"/>
      <w:divBdr>
        <w:top w:val="none" w:sz="0" w:space="0" w:color="auto"/>
        <w:left w:val="none" w:sz="0" w:space="0" w:color="auto"/>
        <w:bottom w:val="none" w:sz="0" w:space="0" w:color="auto"/>
        <w:right w:val="none" w:sz="0" w:space="0" w:color="auto"/>
      </w:divBdr>
    </w:div>
    <w:div w:id="1256985672">
      <w:bodyDiv w:val="1"/>
      <w:marLeft w:val="0"/>
      <w:marRight w:val="0"/>
      <w:marTop w:val="0"/>
      <w:marBottom w:val="0"/>
      <w:divBdr>
        <w:top w:val="none" w:sz="0" w:space="0" w:color="auto"/>
        <w:left w:val="none" w:sz="0" w:space="0" w:color="auto"/>
        <w:bottom w:val="none" w:sz="0" w:space="0" w:color="auto"/>
        <w:right w:val="none" w:sz="0" w:space="0" w:color="auto"/>
      </w:divBdr>
    </w:div>
    <w:div w:id="1356155184">
      <w:bodyDiv w:val="1"/>
      <w:marLeft w:val="0"/>
      <w:marRight w:val="0"/>
      <w:marTop w:val="0"/>
      <w:marBottom w:val="0"/>
      <w:divBdr>
        <w:top w:val="none" w:sz="0" w:space="0" w:color="auto"/>
        <w:left w:val="none" w:sz="0" w:space="0" w:color="auto"/>
        <w:bottom w:val="none" w:sz="0" w:space="0" w:color="auto"/>
        <w:right w:val="none" w:sz="0" w:space="0" w:color="auto"/>
      </w:divBdr>
    </w:div>
    <w:div w:id="1461606190">
      <w:bodyDiv w:val="1"/>
      <w:marLeft w:val="0"/>
      <w:marRight w:val="0"/>
      <w:marTop w:val="0"/>
      <w:marBottom w:val="0"/>
      <w:divBdr>
        <w:top w:val="none" w:sz="0" w:space="0" w:color="auto"/>
        <w:left w:val="none" w:sz="0" w:space="0" w:color="auto"/>
        <w:bottom w:val="none" w:sz="0" w:space="0" w:color="auto"/>
        <w:right w:val="none" w:sz="0" w:space="0" w:color="auto"/>
      </w:divBdr>
    </w:div>
    <w:div w:id="1495028993">
      <w:bodyDiv w:val="1"/>
      <w:marLeft w:val="0"/>
      <w:marRight w:val="0"/>
      <w:marTop w:val="0"/>
      <w:marBottom w:val="0"/>
      <w:divBdr>
        <w:top w:val="none" w:sz="0" w:space="0" w:color="auto"/>
        <w:left w:val="none" w:sz="0" w:space="0" w:color="auto"/>
        <w:bottom w:val="none" w:sz="0" w:space="0" w:color="auto"/>
        <w:right w:val="none" w:sz="0" w:space="0" w:color="auto"/>
      </w:divBdr>
    </w:div>
    <w:div w:id="1495991469">
      <w:bodyDiv w:val="1"/>
      <w:marLeft w:val="0"/>
      <w:marRight w:val="0"/>
      <w:marTop w:val="0"/>
      <w:marBottom w:val="0"/>
      <w:divBdr>
        <w:top w:val="none" w:sz="0" w:space="0" w:color="auto"/>
        <w:left w:val="none" w:sz="0" w:space="0" w:color="auto"/>
        <w:bottom w:val="none" w:sz="0" w:space="0" w:color="auto"/>
        <w:right w:val="none" w:sz="0" w:space="0" w:color="auto"/>
      </w:divBdr>
    </w:div>
    <w:div w:id="1609850568">
      <w:bodyDiv w:val="1"/>
      <w:marLeft w:val="0"/>
      <w:marRight w:val="0"/>
      <w:marTop w:val="0"/>
      <w:marBottom w:val="0"/>
      <w:divBdr>
        <w:top w:val="none" w:sz="0" w:space="0" w:color="auto"/>
        <w:left w:val="none" w:sz="0" w:space="0" w:color="auto"/>
        <w:bottom w:val="none" w:sz="0" w:space="0" w:color="auto"/>
        <w:right w:val="none" w:sz="0" w:space="0" w:color="auto"/>
      </w:divBdr>
    </w:div>
    <w:div w:id="1620797200">
      <w:bodyDiv w:val="1"/>
      <w:marLeft w:val="0"/>
      <w:marRight w:val="0"/>
      <w:marTop w:val="0"/>
      <w:marBottom w:val="0"/>
      <w:divBdr>
        <w:top w:val="none" w:sz="0" w:space="0" w:color="auto"/>
        <w:left w:val="none" w:sz="0" w:space="0" w:color="auto"/>
        <w:bottom w:val="none" w:sz="0" w:space="0" w:color="auto"/>
        <w:right w:val="none" w:sz="0" w:space="0" w:color="auto"/>
      </w:divBdr>
    </w:div>
    <w:div w:id="1686710858">
      <w:bodyDiv w:val="1"/>
      <w:marLeft w:val="0"/>
      <w:marRight w:val="0"/>
      <w:marTop w:val="0"/>
      <w:marBottom w:val="0"/>
      <w:divBdr>
        <w:top w:val="none" w:sz="0" w:space="0" w:color="auto"/>
        <w:left w:val="none" w:sz="0" w:space="0" w:color="auto"/>
        <w:bottom w:val="none" w:sz="0" w:space="0" w:color="auto"/>
        <w:right w:val="none" w:sz="0" w:space="0" w:color="auto"/>
      </w:divBdr>
    </w:div>
    <w:div w:id="1700743541">
      <w:bodyDiv w:val="1"/>
      <w:marLeft w:val="0"/>
      <w:marRight w:val="0"/>
      <w:marTop w:val="0"/>
      <w:marBottom w:val="0"/>
      <w:divBdr>
        <w:top w:val="none" w:sz="0" w:space="0" w:color="auto"/>
        <w:left w:val="none" w:sz="0" w:space="0" w:color="auto"/>
        <w:bottom w:val="none" w:sz="0" w:space="0" w:color="auto"/>
        <w:right w:val="none" w:sz="0" w:space="0" w:color="auto"/>
      </w:divBdr>
    </w:div>
    <w:div w:id="1715809567">
      <w:bodyDiv w:val="1"/>
      <w:marLeft w:val="0"/>
      <w:marRight w:val="0"/>
      <w:marTop w:val="0"/>
      <w:marBottom w:val="0"/>
      <w:divBdr>
        <w:top w:val="none" w:sz="0" w:space="0" w:color="auto"/>
        <w:left w:val="none" w:sz="0" w:space="0" w:color="auto"/>
        <w:bottom w:val="none" w:sz="0" w:space="0" w:color="auto"/>
        <w:right w:val="none" w:sz="0" w:space="0" w:color="auto"/>
      </w:divBdr>
    </w:div>
    <w:div w:id="1843275932">
      <w:bodyDiv w:val="1"/>
      <w:marLeft w:val="0"/>
      <w:marRight w:val="0"/>
      <w:marTop w:val="0"/>
      <w:marBottom w:val="0"/>
      <w:divBdr>
        <w:top w:val="none" w:sz="0" w:space="0" w:color="auto"/>
        <w:left w:val="none" w:sz="0" w:space="0" w:color="auto"/>
        <w:bottom w:val="none" w:sz="0" w:space="0" w:color="auto"/>
        <w:right w:val="none" w:sz="0" w:space="0" w:color="auto"/>
      </w:divBdr>
    </w:div>
    <w:div w:id="1901742460">
      <w:bodyDiv w:val="1"/>
      <w:marLeft w:val="0"/>
      <w:marRight w:val="0"/>
      <w:marTop w:val="0"/>
      <w:marBottom w:val="0"/>
      <w:divBdr>
        <w:top w:val="none" w:sz="0" w:space="0" w:color="auto"/>
        <w:left w:val="none" w:sz="0" w:space="0" w:color="auto"/>
        <w:bottom w:val="none" w:sz="0" w:space="0" w:color="auto"/>
        <w:right w:val="none" w:sz="0" w:space="0" w:color="auto"/>
      </w:divBdr>
    </w:div>
    <w:div w:id="1909148164">
      <w:bodyDiv w:val="1"/>
      <w:marLeft w:val="0"/>
      <w:marRight w:val="0"/>
      <w:marTop w:val="0"/>
      <w:marBottom w:val="0"/>
      <w:divBdr>
        <w:top w:val="none" w:sz="0" w:space="0" w:color="auto"/>
        <w:left w:val="none" w:sz="0" w:space="0" w:color="auto"/>
        <w:bottom w:val="none" w:sz="0" w:space="0" w:color="auto"/>
        <w:right w:val="none" w:sz="0" w:space="0" w:color="auto"/>
      </w:divBdr>
    </w:div>
    <w:div w:id="1917788408">
      <w:bodyDiv w:val="1"/>
      <w:marLeft w:val="0"/>
      <w:marRight w:val="0"/>
      <w:marTop w:val="0"/>
      <w:marBottom w:val="0"/>
      <w:divBdr>
        <w:top w:val="none" w:sz="0" w:space="0" w:color="auto"/>
        <w:left w:val="none" w:sz="0" w:space="0" w:color="auto"/>
        <w:bottom w:val="none" w:sz="0" w:space="0" w:color="auto"/>
        <w:right w:val="none" w:sz="0" w:space="0" w:color="auto"/>
      </w:divBdr>
    </w:div>
    <w:div w:id="1942449683">
      <w:bodyDiv w:val="1"/>
      <w:marLeft w:val="0"/>
      <w:marRight w:val="0"/>
      <w:marTop w:val="0"/>
      <w:marBottom w:val="0"/>
      <w:divBdr>
        <w:top w:val="none" w:sz="0" w:space="0" w:color="auto"/>
        <w:left w:val="none" w:sz="0" w:space="0" w:color="auto"/>
        <w:bottom w:val="none" w:sz="0" w:space="0" w:color="auto"/>
        <w:right w:val="none" w:sz="0" w:space="0" w:color="auto"/>
      </w:divBdr>
    </w:div>
    <w:div w:id="1951081229">
      <w:bodyDiv w:val="1"/>
      <w:marLeft w:val="0"/>
      <w:marRight w:val="0"/>
      <w:marTop w:val="0"/>
      <w:marBottom w:val="0"/>
      <w:divBdr>
        <w:top w:val="none" w:sz="0" w:space="0" w:color="auto"/>
        <w:left w:val="none" w:sz="0" w:space="0" w:color="auto"/>
        <w:bottom w:val="none" w:sz="0" w:space="0" w:color="auto"/>
        <w:right w:val="none" w:sz="0" w:space="0" w:color="auto"/>
      </w:divBdr>
    </w:div>
    <w:div w:id="1952475849">
      <w:bodyDiv w:val="1"/>
      <w:marLeft w:val="0"/>
      <w:marRight w:val="0"/>
      <w:marTop w:val="0"/>
      <w:marBottom w:val="0"/>
      <w:divBdr>
        <w:top w:val="none" w:sz="0" w:space="0" w:color="auto"/>
        <w:left w:val="none" w:sz="0" w:space="0" w:color="auto"/>
        <w:bottom w:val="none" w:sz="0" w:space="0" w:color="auto"/>
        <w:right w:val="none" w:sz="0" w:space="0" w:color="auto"/>
      </w:divBdr>
    </w:div>
    <w:div w:id="2026469174">
      <w:bodyDiv w:val="1"/>
      <w:marLeft w:val="0"/>
      <w:marRight w:val="0"/>
      <w:marTop w:val="0"/>
      <w:marBottom w:val="0"/>
      <w:divBdr>
        <w:top w:val="none" w:sz="0" w:space="0" w:color="auto"/>
        <w:left w:val="none" w:sz="0" w:space="0" w:color="auto"/>
        <w:bottom w:val="none" w:sz="0" w:space="0" w:color="auto"/>
        <w:right w:val="none" w:sz="0" w:space="0" w:color="auto"/>
      </w:divBdr>
    </w:div>
    <w:div w:id="2026858590">
      <w:bodyDiv w:val="1"/>
      <w:marLeft w:val="0"/>
      <w:marRight w:val="0"/>
      <w:marTop w:val="0"/>
      <w:marBottom w:val="0"/>
      <w:divBdr>
        <w:top w:val="none" w:sz="0" w:space="0" w:color="auto"/>
        <w:left w:val="none" w:sz="0" w:space="0" w:color="auto"/>
        <w:bottom w:val="none" w:sz="0" w:space="0" w:color="auto"/>
        <w:right w:val="none" w:sz="0" w:space="0" w:color="auto"/>
      </w:divBdr>
    </w:div>
    <w:div w:id="2028287814">
      <w:bodyDiv w:val="1"/>
      <w:marLeft w:val="0"/>
      <w:marRight w:val="0"/>
      <w:marTop w:val="0"/>
      <w:marBottom w:val="0"/>
      <w:divBdr>
        <w:top w:val="none" w:sz="0" w:space="0" w:color="auto"/>
        <w:left w:val="none" w:sz="0" w:space="0" w:color="auto"/>
        <w:bottom w:val="none" w:sz="0" w:space="0" w:color="auto"/>
        <w:right w:val="none" w:sz="0" w:space="0" w:color="auto"/>
      </w:divBdr>
      <w:divsChild>
        <w:div w:id="579103247">
          <w:marLeft w:val="0"/>
          <w:marRight w:val="0"/>
          <w:marTop w:val="0"/>
          <w:marBottom w:val="0"/>
          <w:divBdr>
            <w:top w:val="none" w:sz="0" w:space="0" w:color="auto"/>
            <w:left w:val="none" w:sz="0" w:space="0" w:color="auto"/>
            <w:bottom w:val="none" w:sz="0" w:space="0" w:color="auto"/>
            <w:right w:val="none" w:sz="0" w:space="0" w:color="auto"/>
          </w:divBdr>
          <w:divsChild>
            <w:div w:id="1510945870">
              <w:marLeft w:val="0"/>
              <w:marRight w:val="0"/>
              <w:marTop w:val="0"/>
              <w:marBottom w:val="0"/>
              <w:divBdr>
                <w:top w:val="none" w:sz="0" w:space="0" w:color="auto"/>
                <w:left w:val="none" w:sz="0" w:space="0" w:color="auto"/>
                <w:bottom w:val="none" w:sz="0" w:space="0" w:color="auto"/>
                <w:right w:val="none" w:sz="0" w:space="0" w:color="auto"/>
              </w:divBdr>
              <w:divsChild>
                <w:div w:id="2090076803">
                  <w:marLeft w:val="0"/>
                  <w:marRight w:val="0"/>
                  <w:marTop w:val="0"/>
                  <w:marBottom w:val="0"/>
                  <w:divBdr>
                    <w:top w:val="none" w:sz="0" w:space="0" w:color="auto"/>
                    <w:left w:val="none" w:sz="0" w:space="0" w:color="auto"/>
                    <w:bottom w:val="none" w:sz="0" w:space="0" w:color="auto"/>
                    <w:right w:val="none" w:sz="0" w:space="0" w:color="auto"/>
                  </w:divBdr>
                  <w:divsChild>
                    <w:div w:id="559681951">
                      <w:marLeft w:val="0"/>
                      <w:marRight w:val="0"/>
                      <w:marTop w:val="0"/>
                      <w:marBottom w:val="0"/>
                      <w:divBdr>
                        <w:top w:val="none" w:sz="0" w:space="0" w:color="auto"/>
                        <w:left w:val="none" w:sz="0" w:space="0" w:color="auto"/>
                        <w:bottom w:val="none" w:sz="0" w:space="0" w:color="auto"/>
                        <w:right w:val="none" w:sz="0" w:space="0" w:color="auto"/>
                      </w:divBdr>
                      <w:divsChild>
                        <w:div w:id="1982298431">
                          <w:marLeft w:val="0"/>
                          <w:marRight w:val="0"/>
                          <w:marTop w:val="0"/>
                          <w:marBottom w:val="0"/>
                          <w:divBdr>
                            <w:top w:val="none" w:sz="0" w:space="0" w:color="auto"/>
                            <w:left w:val="none" w:sz="0" w:space="0" w:color="auto"/>
                            <w:bottom w:val="none" w:sz="0" w:space="0" w:color="auto"/>
                            <w:right w:val="none" w:sz="0" w:space="0" w:color="auto"/>
                          </w:divBdr>
                          <w:divsChild>
                            <w:div w:id="471748640">
                              <w:marLeft w:val="0"/>
                              <w:marRight w:val="0"/>
                              <w:marTop w:val="0"/>
                              <w:marBottom w:val="0"/>
                              <w:divBdr>
                                <w:top w:val="none" w:sz="0" w:space="0" w:color="auto"/>
                                <w:left w:val="none" w:sz="0" w:space="0" w:color="auto"/>
                                <w:bottom w:val="none" w:sz="0" w:space="0" w:color="auto"/>
                                <w:right w:val="none" w:sz="0" w:space="0" w:color="auto"/>
                              </w:divBdr>
                              <w:divsChild>
                                <w:div w:id="791174208">
                                  <w:marLeft w:val="0"/>
                                  <w:marRight w:val="0"/>
                                  <w:marTop w:val="0"/>
                                  <w:marBottom w:val="0"/>
                                  <w:divBdr>
                                    <w:top w:val="none" w:sz="0" w:space="0" w:color="auto"/>
                                    <w:left w:val="none" w:sz="0" w:space="0" w:color="auto"/>
                                    <w:bottom w:val="none" w:sz="0" w:space="0" w:color="auto"/>
                                    <w:right w:val="none" w:sz="0" w:space="0" w:color="auto"/>
                                  </w:divBdr>
                                  <w:divsChild>
                                    <w:div w:id="191651364">
                                      <w:marLeft w:val="0"/>
                                      <w:marRight w:val="0"/>
                                      <w:marTop w:val="0"/>
                                      <w:marBottom w:val="0"/>
                                      <w:divBdr>
                                        <w:top w:val="none" w:sz="0" w:space="0" w:color="auto"/>
                                        <w:left w:val="none" w:sz="0" w:space="0" w:color="auto"/>
                                        <w:bottom w:val="none" w:sz="0" w:space="0" w:color="auto"/>
                                        <w:right w:val="none" w:sz="0" w:space="0" w:color="auto"/>
                                      </w:divBdr>
                                      <w:divsChild>
                                        <w:div w:id="1806851382">
                                          <w:marLeft w:val="0"/>
                                          <w:marRight w:val="0"/>
                                          <w:marTop w:val="0"/>
                                          <w:marBottom w:val="0"/>
                                          <w:divBdr>
                                            <w:top w:val="none" w:sz="0" w:space="0" w:color="auto"/>
                                            <w:left w:val="single" w:sz="6" w:space="0" w:color="999999"/>
                                            <w:bottom w:val="none" w:sz="0" w:space="0" w:color="auto"/>
                                            <w:right w:val="none" w:sz="0" w:space="0" w:color="auto"/>
                                          </w:divBdr>
                                          <w:divsChild>
                                            <w:div w:id="295569121">
                                              <w:marLeft w:val="0"/>
                                              <w:marRight w:val="0"/>
                                              <w:marTop w:val="150"/>
                                              <w:marBottom w:val="150"/>
                                              <w:divBdr>
                                                <w:top w:val="none" w:sz="0" w:space="0" w:color="auto"/>
                                                <w:left w:val="none" w:sz="0" w:space="0" w:color="auto"/>
                                                <w:bottom w:val="none" w:sz="0" w:space="0" w:color="auto"/>
                                                <w:right w:val="none" w:sz="0" w:space="0" w:color="auto"/>
                                              </w:divBdr>
                                              <w:divsChild>
                                                <w:div w:id="1234240863">
                                                  <w:marLeft w:val="0"/>
                                                  <w:marRight w:val="0"/>
                                                  <w:marTop w:val="0"/>
                                                  <w:marBottom w:val="0"/>
                                                  <w:divBdr>
                                                    <w:top w:val="none" w:sz="0" w:space="0" w:color="auto"/>
                                                    <w:left w:val="none" w:sz="0" w:space="0" w:color="auto"/>
                                                    <w:bottom w:val="none" w:sz="0" w:space="0" w:color="auto"/>
                                                    <w:right w:val="none" w:sz="0" w:space="0" w:color="auto"/>
                                                  </w:divBdr>
                                                  <w:divsChild>
                                                    <w:div w:id="118177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0547368">
      <w:bodyDiv w:val="1"/>
      <w:marLeft w:val="0"/>
      <w:marRight w:val="0"/>
      <w:marTop w:val="0"/>
      <w:marBottom w:val="0"/>
      <w:divBdr>
        <w:top w:val="none" w:sz="0" w:space="0" w:color="auto"/>
        <w:left w:val="none" w:sz="0" w:space="0" w:color="auto"/>
        <w:bottom w:val="none" w:sz="0" w:space="0" w:color="auto"/>
        <w:right w:val="none" w:sz="0" w:space="0" w:color="auto"/>
      </w:divBdr>
    </w:div>
    <w:div w:id="2044481301">
      <w:bodyDiv w:val="1"/>
      <w:marLeft w:val="0"/>
      <w:marRight w:val="0"/>
      <w:marTop w:val="0"/>
      <w:marBottom w:val="0"/>
      <w:divBdr>
        <w:top w:val="none" w:sz="0" w:space="0" w:color="auto"/>
        <w:left w:val="none" w:sz="0" w:space="0" w:color="auto"/>
        <w:bottom w:val="none" w:sz="0" w:space="0" w:color="auto"/>
        <w:right w:val="none" w:sz="0" w:space="0" w:color="auto"/>
      </w:divBdr>
    </w:div>
    <w:div w:id="2077631731">
      <w:bodyDiv w:val="1"/>
      <w:marLeft w:val="0"/>
      <w:marRight w:val="0"/>
      <w:marTop w:val="0"/>
      <w:marBottom w:val="0"/>
      <w:divBdr>
        <w:top w:val="none" w:sz="0" w:space="0" w:color="auto"/>
        <w:left w:val="none" w:sz="0" w:space="0" w:color="auto"/>
        <w:bottom w:val="none" w:sz="0" w:space="0" w:color="auto"/>
        <w:right w:val="none" w:sz="0" w:space="0" w:color="auto"/>
      </w:divBdr>
    </w:div>
    <w:div w:id="2083747915">
      <w:bodyDiv w:val="1"/>
      <w:marLeft w:val="0"/>
      <w:marRight w:val="0"/>
      <w:marTop w:val="0"/>
      <w:marBottom w:val="0"/>
      <w:divBdr>
        <w:top w:val="none" w:sz="0" w:space="0" w:color="auto"/>
        <w:left w:val="none" w:sz="0" w:space="0" w:color="auto"/>
        <w:bottom w:val="none" w:sz="0" w:space="0" w:color="auto"/>
        <w:right w:val="none" w:sz="0" w:space="0" w:color="auto"/>
      </w:divBdr>
    </w:div>
    <w:div w:id="2097090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1C423-E9BF-47BD-8027-EA02F1A17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11</Pages>
  <Words>3898</Words>
  <Characters>22222</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26068</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RWS_2</dc:creator>
  <cp:keywords/>
  <cp:lastModifiedBy>Berina Ljuca</cp:lastModifiedBy>
  <cp:revision>9</cp:revision>
  <dcterms:created xsi:type="dcterms:W3CDTF">2025-02-10T11:47:00Z</dcterms:created>
  <dcterms:modified xsi:type="dcterms:W3CDTF">2025-02-10T12:06:00Z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03fe3247c502511c75152b3a9884d7bb7c8c1b288137ef3f1237b804267e32ec</vt:lpwstr>
  </property>
  <property fmtid="{D5CDD505-2E9C-101B-9397-08002B2CF9AE}" pid="3" name="MSIP_Label_4791b42f-c435-42ca-9531-75a3f42aae3d_Enabled">
    <vt:lpwstr>true</vt:lpwstr>
  </property>
  <property fmtid="{D5CDD505-2E9C-101B-9397-08002B2CF9AE}" pid="4" name="MSIP_Label_4791b42f-c435-42ca-9531-75a3f42aae3d_SetDate">
    <vt:lpwstr>2025-01-14T04:28:13Z</vt:lpwstr>
  </property>
  <property fmtid="{D5CDD505-2E9C-101B-9397-08002B2CF9AE}" pid="5" name="MSIP_Label_4791b42f-c435-42ca-9531-75a3f42aae3d_Method">
    <vt:lpwstr>Privileged</vt:lpwstr>
  </property>
  <property fmtid="{D5CDD505-2E9C-101B-9397-08002B2CF9AE}" pid="6" name="MSIP_Label_4791b42f-c435-42ca-9531-75a3f42aae3d_Name">
    <vt:lpwstr>4791b42f-c435-42ca-9531-75a3f42aae3d</vt:lpwstr>
  </property>
  <property fmtid="{D5CDD505-2E9C-101B-9397-08002B2CF9AE}" pid="7" name="MSIP_Label_4791b42f-c435-42ca-9531-75a3f42aae3d_SiteId">
    <vt:lpwstr>7a916015-20ae-4ad1-9170-eefd915e9272</vt:lpwstr>
  </property>
  <property fmtid="{D5CDD505-2E9C-101B-9397-08002B2CF9AE}" pid="8" name="MSIP_Label_4791b42f-c435-42ca-9531-75a3f42aae3d_ActionId">
    <vt:lpwstr>88dc5a0d-8487-42f0-8d6f-efce8980a3ce</vt:lpwstr>
  </property>
  <property fmtid="{D5CDD505-2E9C-101B-9397-08002B2CF9AE}" pid="9" name="MSIP_Label_4791b42f-c435-42ca-9531-75a3f42aae3d_ContentBits">
    <vt:lpwstr>0</vt:lpwstr>
  </property>
</Properties>
</file>