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FDB00" w14:textId="77777777" w:rsidR="003C595F" w:rsidRPr="00811636" w:rsidRDefault="00DB38FD" w:rsidP="00EA173C">
      <w:pPr>
        <w:jc w:val="both"/>
        <w:rPr>
          <w:b/>
          <w:bCs/>
          <w:iCs/>
          <w:sz w:val="22"/>
          <w:szCs w:val="22"/>
          <w:u w:val="single"/>
          <w:lang w:val="sr-Latn-ME"/>
        </w:rPr>
      </w:pPr>
      <w:r w:rsidRPr="00EA173C">
        <w:rPr>
          <w:b/>
          <w:bCs/>
          <w:iCs/>
          <w:sz w:val="22"/>
          <w:szCs w:val="22"/>
          <w:lang w:val="sr-Latn-ME"/>
        </w:rPr>
        <w:t xml:space="preserve">                                               </w:t>
      </w:r>
      <w:r w:rsidR="00D43B47" w:rsidRPr="00811636">
        <w:rPr>
          <w:b/>
          <w:bCs/>
          <w:iCs/>
          <w:sz w:val="22"/>
          <w:szCs w:val="22"/>
          <w:u w:val="single"/>
          <w:lang w:val="sr-Latn-ME"/>
        </w:rPr>
        <w:t>SAŽETAK KARAKTERISTIKA LIJEKA</w:t>
      </w:r>
    </w:p>
    <w:p w14:paraId="22018816" w14:textId="77777777" w:rsidR="003C595F" w:rsidRDefault="003C595F" w:rsidP="00DB38FD">
      <w:pPr>
        <w:widowControl w:val="0"/>
        <w:tabs>
          <w:tab w:val="left" w:pos="284"/>
        </w:tabs>
        <w:jc w:val="both"/>
        <w:rPr>
          <w:b/>
          <w:bCs/>
          <w:sz w:val="22"/>
          <w:szCs w:val="22"/>
          <w:lang w:val="sr-Latn-ME"/>
        </w:rPr>
      </w:pPr>
    </w:p>
    <w:p w14:paraId="2FCE7BDA" w14:textId="77777777" w:rsidR="003C595F" w:rsidRDefault="003C595F">
      <w:pPr>
        <w:widowControl w:val="0"/>
        <w:tabs>
          <w:tab w:val="left" w:pos="284"/>
        </w:tabs>
        <w:jc w:val="both"/>
        <w:rPr>
          <w:b/>
          <w:bCs/>
          <w:sz w:val="22"/>
          <w:szCs w:val="22"/>
          <w:lang w:val="sr-Latn-ME"/>
        </w:rPr>
      </w:pPr>
    </w:p>
    <w:p w14:paraId="1F721517" w14:textId="77777777" w:rsidR="003C595F" w:rsidRDefault="00D43B47">
      <w:pPr>
        <w:widowControl w:val="0"/>
        <w:tabs>
          <w:tab w:val="left" w:pos="284"/>
        </w:tabs>
        <w:jc w:val="both"/>
        <w:rPr>
          <w:b/>
          <w:bCs/>
          <w:sz w:val="22"/>
          <w:szCs w:val="22"/>
          <w:lang w:val="sr-Latn-ME"/>
        </w:rPr>
      </w:pPr>
      <w:r>
        <w:rPr>
          <w:b/>
          <w:bCs/>
          <w:sz w:val="22"/>
          <w:szCs w:val="22"/>
          <w:lang w:val="sr-Latn-ME"/>
        </w:rPr>
        <w:t>1.       NAZIV LIJEKA</w:t>
      </w:r>
    </w:p>
    <w:p w14:paraId="769FE45A" w14:textId="77777777" w:rsidR="003C595F" w:rsidRDefault="003C595F" w:rsidP="00EA173C">
      <w:pPr>
        <w:widowControl w:val="0"/>
        <w:tabs>
          <w:tab w:val="left" w:pos="284"/>
        </w:tabs>
        <w:jc w:val="both"/>
        <w:rPr>
          <w:bCs/>
          <w:color w:val="000000"/>
          <w:sz w:val="22"/>
          <w:szCs w:val="22"/>
          <w:lang w:val="sr-Latn-ME"/>
        </w:rPr>
      </w:pPr>
    </w:p>
    <w:p w14:paraId="6F083818" w14:textId="77777777" w:rsidR="003C595F" w:rsidRDefault="00D43B47" w:rsidP="00EA173C">
      <w:pPr>
        <w:widowControl w:val="0"/>
        <w:tabs>
          <w:tab w:val="center" w:pos="4536"/>
          <w:tab w:val="right" w:pos="9072"/>
        </w:tabs>
        <w:jc w:val="both"/>
        <w:rPr>
          <w:sz w:val="22"/>
          <w:szCs w:val="22"/>
          <w:lang w:val="sr-Latn-ME"/>
        </w:rPr>
      </w:pPr>
      <w:r>
        <w:rPr>
          <w:sz w:val="22"/>
          <w:szCs w:val="22"/>
          <w:lang w:val="sr-Latn-ME"/>
        </w:rPr>
        <w:t>Lorista, 50 mg, film tableta</w:t>
      </w:r>
    </w:p>
    <w:p w14:paraId="295CE409" w14:textId="77777777" w:rsidR="003C595F" w:rsidRDefault="00D43B47" w:rsidP="00EA173C">
      <w:pPr>
        <w:widowControl w:val="0"/>
        <w:tabs>
          <w:tab w:val="center" w:pos="4536"/>
          <w:tab w:val="right" w:pos="9072"/>
        </w:tabs>
        <w:jc w:val="both"/>
        <w:rPr>
          <w:sz w:val="22"/>
          <w:szCs w:val="22"/>
          <w:lang w:val="sr-Latn-ME"/>
        </w:rPr>
      </w:pPr>
      <w:r>
        <w:rPr>
          <w:sz w:val="22"/>
          <w:szCs w:val="22"/>
          <w:lang w:val="sr-Latn-ME"/>
        </w:rPr>
        <w:t xml:space="preserve">Lorista, 100 mg, film tableta </w:t>
      </w:r>
    </w:p>
    <w:p w14:paraId="6BA4F5B9" w14:textId="77777777" w:rsidR="003C595F" w:rsidRDefault="003C595F" w:rsidP="00DB38FD">
      <w:pPr>
        <w:widowControl w:val="0"/>
        <w:tabs>
          <w:tab w:val="left" w:pos="284"/>
        </w:tabs>
        <w:jc w:val="both"/>
        <w:rPr>
          <w:sz w:val="22"/>
          <w:szCs w:val="22"/>
          <w:lang w:val="sr-Latn-ME"/>
        </w:rPr>
      </w:pPr>
    </w:p>
    <w:p w14:paraId="3273ACD9" w14:textId="77777777" w:rsidR="003C595F" w:rsidRDefault="00D43B47">
      <w:pPr>
        <w:widowControl w:val="0"/>
        <w:tabs>
          <w:tab w:val="left" w:pos="284"/>
        </w:tabs>
        <w:jc w:val="both"/>
        <w:rPr>
          <w:sz w:val="22"/>
          <w:szCs w:val="22"/>
          <w:lang w:val="sr-Latn-ME"/>
        </w:rPr>
      </w:pPr>
      <w:r>
        <w:rPr>
          <w:sz w:val="22"/>
          <w:szCs w:val="22"/>
          <w:lang w:val="sr-Latn-ME"/>
        </w:rPr>
        <w:t>INN: losartan</w:t>
      </w:r>
    </w:p>
    <w:p w14:paraId="1ABAD760" w14:textId="77777777" w:rsidR="003C595F" w:rsidRDefault="003C595F">
      <w:pPr>
        <w:widowControl w:val="0"/>
        <w:tabs>
          <w:tab w:val="left" w:pos="284"/>
        </w:tabs>
        <w:jc w:val="both"/>
        <w:rPr>
          <w:sz w:val="22"/>
          <w:szCs w:val="22"/>
          <w:lang w:val="sr-Latn-ME"/>
        </w:rPr>
      </w:pPr>
    </w:p>
    <w:p w14:paraId="0CE54FDA" w14:textId="77777777" w:rsidR="003C595F" w:rsidRDefault="003C595F">
      <w:pPr>
        <w:widowControl w:val="0"/>
        <w:tabs>
          <w:tab w:val="left" w:pos="284"/>
        </w:tabs>
        <w:jc w:val="both"/>
        <w:rPr>
          <w:sz w:val="22"/>
          <w:szCs w:val="22"/>
          <w:lang w:val="sr-Latn-ME"/>
        </w:rPr>
      </w:pPr>
    </w:p>
    <w:p w14:paraId="543506BB" w14:textId="77777777" w:rsidR="003C595F" w:rsidRDefault="00D43B47">
      <w:pPr>
        <w:widowControl w:val="0"/>
        <w:tabs>
          <w:tab w:val="left" w:pos="284"/>
        </w:tabs>
        <w:jc w:val="both"/>
        <w:rPr>
          <w:b/>
          <w:bCs/>
          <w:sz w:val="22"/>
          <w:szCs w:val="22"/>
          <w:lang w:val="sr-Latn-ME"/>
        </w:rPr>
      </w:pPr>
      <w:r>
        <w:rPr>
          <w:b/>
          <w:bCs/>
          <w:sz w:val="22"/>
          <w:szCs w:val="22"/>
          <w:lang w:val="sr-Latn-ME"/>
        </w:rPr>
        <w:t>2.       KVALITATIVNI I KVANTITATIVNI SASTAV</w:t>
      </w:r>
    </w:p>
    <w:p w14:paraId="1150180A" w14:textId="77777777" w:rsidR="003C595F" w:rsidRDefault="003C595F">
      <w:pPr>
        <w:widowControl w:val="0"/>
        <w:tabs>
          <w:tab w:val="left" w:pos="284"/>
        </w:tabs>
        <w:jc w:val="both"/>
        <w:rPr>
          <w:sz w:val="22"/>
          <w:szCs w:val="22"/>
          <w:lang w:val="sr-Latn-ME"/>
        </w:rPr>
      </w:pPr>
    </w:p>
    <w:p w14:paraId="48B704E2" w14:textId="77777777" w:rsidR="003C595F" w:rsidRDefault="00D43B47">
      <w:pPr>
        <w:widowControl w:val="0"/>
        <w:jc w:val="both"/>
        <w:rPr>
          <w:bCs/>
          <w:color w:val="000000"/>
          <w:sz w:val="22"/>
          <w:szCs w:val="22"/>
          <w:lang w:val="sr-Latn-ME"/>
        </w:rPr>
      </w:pPr>
      <w:r>
        <w:rPr>
          <w:bCs/>
          <w:sz w:val="22"/>
          <w:szCs w:val="22"/>
          <w:lang w:val="sr-Latn-ME"/>
        </w:rPr>
        <w:t>Svaka film tableta sadrži 50 mg ili 100 mg losartan kalijuma.</w:t>
      </w:r>
    </w:p>
    <w:p w14:paraId="3043365B" w14:textId="77777777" w:rsidR="003C595F" w:rsidRDefault="003C595F" w:rsidP="00EA173C">
      <w:pPr>
        <w:jc w:val="both"/>
        <w:rPr>
          <w:sz w:val="22"/>
          <w:szCs w:val="22"/>
          <w:lang w:val="sr-Latn-ME"/>
        </w:rPr>
      </w:pPr>
    </w:p>
    <w:p w14:paraId="1D891C40" w14:textId="77777777" w:rsidR="003C595F" w:rsidRDefault="00D43B47" w:rsidP="00EA173C">
      <w:pPr>
        <w:jc w:val="both"/>
        <w:rPr>
          <w:sz w:val="22"/>
          <w:szCs w:val="22"/>
          <w:lang w:val="sr-Latn-ME"/>
        </w:rPr>
      </w:pPr>
      <w:r>
        <w:rPr>
          <w:sz w:val="22"/>
          <w:szCs w:val="22"/>
          <w:lang w:val="sr-Latn-ME"/>
        </w:rPr>
        <w:t>Ekscipijensi sa potvrđenim dejstvom: laktoza, monohidrat.</w:t>
      </w:r>
    </w:p>
    <w:p w14:paraId="300D78E6" w14:textId="77777777" w:rsidR="003C595F" w:rsidRDefault="003C595F" w:rsidP="00EA173C">
      <w:pPr>
        <w:jc w:val="both"/>
        <w:rPr>
          <w:sz w:val="22"/>
          <w:szCs w:val="22"/>
          <w:lang w:val="sr-Latn-ME"/>
        </w:rPr>
      </w:pPr>
    </w:p>
    <w:tbl>
      <w:tblPr>
        <w:tblW w:w="5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914"/>
      </w:tblGrid>
      <w:tr w:rsidR="003C595F" w14:paraId="2A8F7840" w14:textId="77777777">
        <w:tc>
          <w:tcPr>
            <w:tcW w:w="1560" w:type="dxa"/>
          </w:tcPr>
          <w:p w14:paraId="0FE3EB7F" w14:textId="77777777" w:rsidR="003C595F" w:rsidRDefault="003C595F" w:rsidP="00EA173C">
            <w:pPr>
              <w:jc w:val="both"/>
              <w:rPr>
                <w:sz w:val="22"/>
                <w:szCs w:val="22"/>
                <w:lang w:val="sr-Latn-ME"/>
              </w:rPr>
            </w:pPr>
          </w:p>
        </w:tc>
        <w:tc>
          <w:tcPr>
            <w:tcW w:w="1842" w:type="dxa"/>
          </w:tcPr>
          <w:p w14:paraId="35CE15BE" w14:textId="77777777" w:rsidR="003C595F" w:rsidRDefault="00D43B47" w:rsidP="00EA173C">
            <w:pPr>
              <w:jc w:val="both"/>
              <w:rPr>
                <w:sz w:val="22"/>
                <w:szCs w:val="22"/>
                <w:lang w:val="sr-Latn-ME"/>
              </w:rPr>
            </w:pPr>
            <w:r>
              <w:rPr>
                <w:rFonts w:eastAsia="TimesNewRoman"/>
                <w:sz w:val="22"/>
                <w:szCs w:val="22"/>
                <w:lang w:val="sr-Latn-ME"/>
              </w:rPr>
              <w:t>50 mg film tableta</w:t>
            </w:r>
          </w:p>
        </w:tc>
        <w:tc>
          <w:tcPr>
            <w:tcW w:w="1914" w:type="dxa"/>
          </w:tcPr>
          <w:p w14:paraId="3E24F31D" w14:textId="77777777" w:rsidR="003C595F" w:rsidRDefault="00D43B47" w:rsidP="00EA173C">
            <w:pPr>
              <w:jc w:val="both"/>
              <w:rPr>
                <w:sz w:val="22"/>
                <w:szCs w:val="22"/>
                <w:lang w:val="sr-Latn-ME"/>
              </w:rPr>
            </w:pPr>
            <w:r>
              <w:rPr>
                <w:rFonts w:eastAsia="TimesNewRoman"/>
                <w:sz w:val="22"/>
                <w:szCs w:val="22"/>
                <w:lang w:val="sr-Latn-ME"/>
              </w:rPr>
              <w:t>100 mg film tableta</w:t>
            </w:r>
          </w:p>
        </w:tc>
      </w:tr>
      <w:tr w:rsidR="003C595F" w14:paraId="4293E748" w14:textId="77777777">
        <w:tc>
          <w:tcPr>
            <w:tcW w:w="1560" w:type="dxa"/>
          </w:tcPr>
          <w:p w14:paraId="5D050B7C" w14:textId="77777777" w:rsidR="003C595F" w:rsidRDefault="00D43B47" w:rsidP="00EA173C">
            <w:pPr>
              <w:jc w:val="both"/>
              <w:rPr>
                <w:sz w:val="22"/>
                <w:szCs w:val="22"/>
                <w:lang w:val="sr-Latn-ME"/>
              </w:rPr>
            </w:pPr>
            <w:r>
              <w:rPr>
                <w:sz w:val="22"/>
                <w:szCs w:val="22"/>
                <w:lang w:val="sr-Latn-ME"/>
              </w:rPr>
              <w:t>laktoza</w:t>
            </w:r>
          </w:p>
          <w:p w14:paraId="259684E4" w14:textId="77777777" w:rsidR="003C595F" w:rsidRDefault="00D43B47" w:rsidP="00EA173C">
            <w:pPr>
              <w:jc w:val="both"/>
              <w:rPr>
                <w:sz w:val="22"/>
                <w:szCs w:val="22"/>
                <w:lang w:val="sr-Latn-ME"/>
              </w:rPr>
            </w:pPr>
            <w:r>
              <w:rPr>
                <w:sz w:val="22"/>
                <w:szCs w:val="22"/>
                <w:lang w:val="sr-Latn-ME"/>
              </w:rPr>
              <w:t>(u jednoj tableti)</w:t>
            </w:r>
          </w:p>
        </w:tc>
        <w:tc>
          <w:tcPr>
            <w:tcW w:w="1842" w:type="dxa"/>
            <w:vAlign w:val="center"/>
          </w:tcPr>
          <w:p w14:paraId="1A74E770" w14:textId="77777777" w:rsidR="003C595F" w:rsidRDefault="00D43B47" w:rsidP="00EA173C">
            <w:pPr>
              <w:jc w:val="both"/>
              <w:rPr>
                <w:sz w:val="22"/>
                <w:szCs w:val="22"/>
                <w:lang w:val="sr-Latn-ME"/>
              </w:rPr>
            </w:pPr>
            <w:r>
              <w:rPr>
                <w:sz w:val="22"/>
                <w:szCs w:val="22"/>
                <w:lang w:val="sr-Latn-ME"/>
              </w:rPr>
              <w:t>54.7 mg</w:t>
            </w:r>
          </w:p>
        </w:tc>
        <w:tc>
          <w:tcPr>
            <w:tcW w:w="1914" w:type="dxa"/>
            <w:vAlign w:val="center"/>
          </w:tcPr>
          <w:p w14:paraId="11DF678B" w14:textId="77777777" w:rsidR="003C595F" w:rsidRDefault="00D43B47" w:rsidP="00EA173C">
            <w:pPr>
              <w:jc w:val="both"/>
              <w:rPr>
                <w:sz w:val="22"/>
                <w:szCs w:val="22"/>
                <w:lang w:val="sr-Latn-ME"/>
              </w:rPr>
            </w:pPr>
            <w:r>
              <w:rPr>
                <w:sz w:val="22"/>
                <w:szCs w:val="22"/>
                <w:lang w:val="sr-Latn-ME"/>
              </w:rPr>
              <w:t>109.3 mg</w:t>
            </w:r>
          </w:p>
        </w:tc>
      </w:tr>
    </w:tbl>
    <w:p w14:paraId="3F1CA04E" w14:textId="77777777" w:rsidR="003C595F" w:rsidRDefault="003C595F" w:rsidP="00DB38FD">
      <w:pPr>
        <w:widowControl w:val="0"/>
        <w:jc w:val="both"/>
        <w:rPr>
          <w:bCs/>
          <w:color w:val="000000"/>
          <w:sz w:val="22"/>
          <w:szCs w:val="22"/>
          <w:lang w:val="sr-Latn-ME"/>
        </w:rPr>
      </w:pPr>
    </w:p>
    <w:p w14:paraId="483EA06F" w14:textId="77777777" w:rsidR="003C595F" w:rsidRDefault="00D43B47" w:rsidP="00EA173C">
      <w:pPr>
        <w:jc w:val="both"/>
        <w:rPr>
          <w:sz w:val="22"/>
          <w:szCs w:val="22"/>
          <w:lang w:val="sr-Latn-ME"/>
        </w:rPr>
      </w:pPr>
      <w:r>
        <w:rPr>
          <w:sz w:val="22"/>
          <w:szCs w:val="22"/>
          <w:lang w:val="sr-Latn-ME"/>
        </w:rPr>
        <w:t>Za spisak svih ekscipijenasa, pogledati dio 6.1.</w:t>
      </w:r>
    </w:p>
    <w:p w14:paraId="259DA2D5" w14:textId="77777777" w:rsidR="003C595F" w:rsidRDefault="003C595F" w:rsidP="00DB38FD">
      <w:pPr>
        <w:widowControl w:val="0"/>
        <w:tabs>
          <w:tab w:val="left" w:pos="284"/>
        </w:tabs>
        <w:jc w:val="both"/>
        <w:rPr>
          <w:sz w:val="22"/>
          <w:szCs w:val="22"/>
          <w:lang w:val="sr-Latn-ME"/>
        </w:rPr>
      </w:pPr>
    </w:p>
    <w:p w14:paraId="2B7C9D6C" w14:textId="77777777" w:rsidR="003C595F" w:rsidRDefault="003C595F">
      <w:pPr>
        <w:widowControl w:val="0"/>
        <w:tabs>
          <w:tab w:val="left" w:pos="284"/>
        </w:tabs>
        <w:jc w:val="both"/>
        <w:rPr>
          <w:sz w:val="22"/>
          <w:szCs w:val="22"/>
          <w:lang w:val="sr-Latn-ME"/>
        </w:rPr>
      </w:pPr>
    </w:p>
    <w:p w14:paraId="66AFFC1E" w14:textId="77777777" w:rsidR="003C595F" w:rsidRDefault="00D43B47">
      <w:pPr>
        <w:widowControl w:val="0"/>
        <w:tabs>
          <w:tab w:val="left" w:pos="284"/>
        </w:tabs>
        <w:jc w:val="both"/>
        <w:rPr>
          <w:b/>
          <w:bCs/>
          <w:sz w:val="22"/>
          <w:szCs w:val="22"/>
          <w:lang w:val="sr-Latn-ME"/>
        </w:rPr>
      </w:pPr>
      <w:r>
        <w:rPr>
          <w:b/>
          <w:bCs/>
          <w:sz w:val="22"/>
          <w:szCs w:val="22"/>
          <w:lang w:val="sr-Latn-ME"/>
        </w:rPr>
        <w:t>3.       FARMACEUTSKI OBLIK</w:t>
      </w:r>
    </w:p>
    <w:p w14:paraId="0867FA78" w14:textId="77777777" w:rsidR="003C595F" w:rsidRDefault="003C595F">
      <w:pPr>
        <w:widowControl w:val="0"/>
        <w:tabs>
          <w:tab w:val="left" w:pos="284"/>
        </w:tabs>
        <w:jc w:val="both"/>
        <w:rPr>
          <w:sz w:val="22"/>
          <w:szCs w:val="22"/>
          <w:lang w:val="sr-Latn-ME"/>
        </w:rPr>
      </w:pPr>
    </w:p>
    <w:p w14:paraId="180092D5" w14:textId="77777777" w:rsidR="003C595F" w:rsidRDefault="00D43B47">
      <w:pPr>
        <w:widowControl w:val="0"/>
        <w:tabs>
          <w:tab w:val="left" w:pos="284"/>
        </w:tabs>
        <w:jc w:val="both"/>
        <w:rPr>
          <w:sz w:val="22"/>
          <w:szCs w:val="22"/>
          <w:lang w:val="sr-Latn-ME"/>
        </w:rPr>
      </w:pPr>
      <w:r>
        <w:rPr>
          <w:sz w:val="22"/>
          <w:szCs w:val="22"/>
          <w:lang w:val="sr-Latn-ME"/>
        </w:rPr>
        <w:t>Film tableta.</w:t>
      </w:r>
    </w:p>
    <w:p w14:paraId="690DA28F" w14:textId="77777777" w:rsidR="003C595F" w:rsidRDefault="003C595F">
      <w:pPr>
        <w:widowControl w:val="0"/>
        <w:tabs>
          <w:tab w:val="left" w:pos="284"/>
        </w:tabs>
        <w:jc w:val="both"/>
        <w:rPr>
          <w:sz w:val="22"/>
          <w:szCs w:val="22"/>
          <w:lang w:val="sr-Latn-ME"/>
        </w:rPr>
      </w:pPr>
    </w:p>
    <w:p w14:paraId="4B223618" w14:textId="77777777" w:rsidR="003C595F" w:rsidRDefault="00D43B47">
      <w:pPr>
        <w:widowControl w:val="0"/>
        <w:tabs>
          <w:tab w:val="center" w:pos="4536"/>
          <w:tab w:val="right" w:pos="9072"/>
        </w:tabs>
        <w:jc w:val="both"/>
        <w:rPr>
          <w:sz w:val="22"/>
          <w:szCs w:val="22"/>
          <w:lang w:val="sr-Latn-ME"/>
        </w:rPr>
      </w:pPr>
      <w:r>
        <w:rPr>
          <w:sz w:val="22"/>
          <w:szCs w:val="22"/>
          <w:lang w:val="sr-Latn-ME"/>
        </w:rPr>
        <w:t>Lijek Lorista, 50 mg, film tablete su okrugle, blago ispupčene, bijele, sa kosim rubovima i podionom crtom na jednoj strani. Podiona crta nije namijenjena dijeljenju tableta na jednake doze.</w:t>
      </w:r>
    </w:p>
    <w:p w14:paraId="7A821101" w14:textId="77777777" w:rsidR="003C595F" w:rsidRDefault="00D43B47">
      <w:pPr>
        <w:widowControl w:val="0"/>
        <w:tabs>
          <w:tab w:val="center" w:pos="4536"/>
          <w:tab w:val="right" w:pos="9072"/>
        </w:tabs>
        <w:jc w:val="both"/>
        <w:rPr>
          <w:sz w:val="22"/>
          <w:szCs w:val="22"/>
          <w:lang w:val="sr-Latn-ME"/>
        </w:rPr>
      </w:pPr>
      <w:r>
        <w:rPr>
          <w:sz w:val="22"/>
          <w:szCs w:val="22"/>
          <w:lang w:val="sr-Latn-ME"/>
        </w:rPr>
        <w:t>Lijek Lorista, 100 mg, film tablete su ovalne, blago ispupčene i bijele.</w:t>
      </w:r>
    </w:p>
    <w:p w14:paraId="6AD34ED8" w14:textId="77777777" w:rsidR="003C595F" w:rsidRDefault="003C595F">
      <w:pPr>
        <w:widowControl w:val="0"/>
        <w:tabs>
          <w:tab w:val="left" w:pos="284"/>
        </w:tabs>
        <w:jc w:val="both"/>
        <w:rPr>
          <w:sz w:val="22"/>
          <w:szCs w:val="22"/>
          <w:lang w:val="sr-Latn-ME"/>
        </w:rPr>
      </w:pPr>
    </w:p>
    <w:p w14:paraId="47849B7F" w14:textId="77777777" w:rsidR="003C595F" w:rsidRDefault="003C595F">
      <w:pPr>
        <w:widowControl w:val="0"/>
        <w:tabs>
          <w:tab w:val="left" w:pos="284"/>
        </w:tabs>
        <w:jc w:val="both"/>
        <w:rPr>
          <w:sz w:val="22"/>
          <w:szCs w:val="22"/>
          <w:lang w:val="sr-Latn-ME"/>
        </w:rPr>
      </w:pPr>
    </w:p>
    <w:p w14:paraId="454E27AF" w14:textId="77777777" w:rsidR="003C595F" w:rsidRDefault="00D43B47">
      <w:pPr>
        <w:widowControl w:val="0"/>
        <w:tabs>
          <w:tab w:val="left" w:pos="284"/>
        </w:tabs>
        <w:jc w:val="both"/>
        <w:rPr>
          <w:b/>
          <w:bCs/>
          <w:sz w:val="22"/>
          <w:szCs w:val="22"/>
          <w:lang w:val="sr-Latn-ME"/>
        </w:rPr>
      </w:pPr>
      <w:r>
        <w:rPr>
          <w:b/>
          <w:bCs/>
          <w:sz w:val="22"/>
          <w:szCs w:val="22"/>
          <w:lang w:val="sr-Latn-ME"/>
        </w:rPr>
        <w:t>4.       KLINIČKI PODACI</w:t>
      </w:r>
    </w:p>
    <w:p w14:paraId="62554887" w14:textId="77777777" w:rsidR="003C595F" w:rsidRDefault="003C595F">
      <w:pPr>
        <w:widowControl w:val="0"/>
        <w:tabs>
          <w:tab w:val="left" w:pos="284"/>
        </w:tabs>
        <w:jc w:val="both"/>
        <w:rPr>
          <w:b/>
          <w:bCs/>
          <w:sz w:val="22"/>
          <w:szCs w:val="22"/>
          <w:lang w:val="sr-Latn-ME"/>
        </w:rPr>
      </w:pPr>
    </w:p>
    <w:p w14:paraId="7CCC48B8" w14:textId="77777777" w:rsidR="003C595F" w:rsidRDefault="00D43B47">
      <w:pPr>
        <w:widowControl w:val="0"/>
        <w:tabs>
          <w:tab w:val="left" w:pos="284"/>
        </w:tabs>
        <w:jc w:val="both"/>
        <w:rPr>
          <w:b/>
          <w:bCs/>
          <w:sz w:val="22"/>
          <w:szCs w:val="22"/>
          <w:lang w:val="sr-Latn-ME"/>
        </w:rPr>
      </w:pPr>
      <w:r>
        <w:rPr>
          <w:b/>
          <w:bCs/>
          <w:sz w:val="22"/>
          <w:szCs w:val="22"/>
          <w:lang w:val="sr-Latn-ME"/>
        </w:rPr>
        <w:t>4.1.    Terapijske indikacije</w:t>
      </w:r>
    </w:p>
    <w:p w14:paraId="440EA757" w14:textId="77777777" w:rsidR="003C595F" w:rsidRDefault="003C595F">
      <w:pPr>
        <w:widowControl w:val="0"/>
        <w:tabs>
          <w:tab w:val="left" w:pos="284"/>
        </w:tabs>
        <w:jc w:val="both"/>
        <w:rPr>
          <w:color w:val="000000"/>
          <w:sz w:val="22"/>
          <w:szCs w:val="22"/>
          <w:lang w:val="sr-Latn-ME"/>
        </w:rPr>
      </w:pPr>
    </w:p>
    <w:p w14:paraId="01368F0C" w14:textId="77777777" w:rsidR="003C595F" w:rsidRDefault="00D43B47">
      <w:pPr>
        <w:pStyle w:val="ListParagraph"/>
        <w:numPr>
          <w:ilvl w:val="0"/>
          <w:numId w:val="38"/>
        </w:numPr>
        <w:autoSpaceDE w:val="0"/>
        <w:autoSpaceDN w:val="0"/>
        <w:adjustRightInd w:val="0"/>
        <w:jc w:val="both"/>
        <w:rPr>
          <w:color w:val="000000"/>
          <w:sz w:val="22"/>
          <w:szCs w:val="22"/>
          <w:lang w:val="sr-Latn-ME"/>
        </w:rPr>
      </w:pPr>
      <w:r>
        <w:rPr>
          <w:color w:val="000000"/>
          <w:sz w:val="22"/>
          <w:szCs w:val="22"/>
          <w:lang w:val="sr-Latn-ME"/>
        </w:rPr>
        <w:t>Liječenje esencijalne hipertenzije kod odraslih, djece i adolescenata uzrasta 6-18 godina.</w:t>
      </w:r>
    </w:p>
    <w:p w14:paraId="251A7C0E" w14:textId="77777777" w:rsidR="003C595F" w:rsidRDefault="003C595F">
      <w:pPr>
        <w:autoSpaceDE w:val="0"/>
        <w:autoSpaceDN w:val="0"/>
        <w:adjustRightInd w:val="0"/>
        <w:jc w:val="both"/>
        <w:rPr>
          <w:color w:val="000000"/>
          <w:sz w:val="22"/>
          <w:szCs w:val="22"/>
          <w:lang w:val="sr-Latn-ME"/>
        </w:rPr>
      </w:pPr>
    </w:p>
    <w:p w14:paraId="0415DD83" w14:textId="77777777" w:rsidR="003C595F" w:rsidRDefault="00D43B47">
      <w:pPr>
        <w:pStyle w:val="ListParagraph"/>
        <w:numPr>
          <w:ilvl w:val="0"/>
          <w:numId w:val="38"/>
        </w:numPr>
        <w:autoSpaceDE w:val="0"/>
        <w:autoSpaceDN w:val="0"/>
        <w:adjustRightInd w:val="0"/>
        <w:jc w:val="both"/>
        <w:rPr>
          <w:color w:val="000000"/>
          <w:sz w:val="22"/>
          <w:szCs w:val="22"/>
          <w:lang w:val="sr-Latn-ME"/>
        </w:rPr>
      </w:pPr>
      <w:r>
        <w:rPr>
          <w:color w:val="000000"/>
          <w:sz w:val="22"/>
          <w:szCs w:val="22"/>
          <w:lang w:val="sr-Latn-ME"/>
        </w:rPr>
        <w:t>Liječenje bolesti bubrega kod odraslih pacijenta sa hipertenzijom i dijabetesom melitusom tipa 2 sa proteinurijom</w:t>
      </w:r>
      <w:r>
        <w:rPr>
          <w:color w:val="000000"/>
          <w:sz w:val="20"/>
          <w:lang w:val="sr-Latn-ME"/>
        </w:rPr>
        <w:t xml:space="preserve"> </w:t>
      </w:r>
      <w:r>
        <w:rPr>
          <w:color w:val="000000"/>
          <w:sz w:val="22"/>
          <w:szCs w:val="22"/>
          <w:lang w:val="sr-Latn-ME"/>
        </w:rPr>
        <w:t>≥ 0,5 g/dnevno, kao dio antihipertenzivne terapije (vidjeti djelove 4.3, 4.4, 4.5 i 5.1).</w:t>
      </w:r>
    </w:p>
    <w:p w14:paraId="55DFA0F3" w14:textId="77777777" w:rsidR="003C595F" w:rsidRDefault="003C595F">
      <w:pPr>
        <w:autoSpaceDE w:val="0"/>
        <w:autoSpaceDN w:val="0"/>
        <w:adjustRightInd w:val="0"/>
        <w:jc w:val="both"/>
        <w:rPr>
          <w:color w:val="000000"/>
          <w:sz w:val="22"/>
          <w:szCs w:val="22"/>
          <w:lang w:val="sr-Latn-ME"/>
        </w:rPr>
      </w:pPr>
    </w:p>
    <w:p w14:paraId="7F2E6EDD" w14:textId="77777777" w:rsidR="003C595F" w:rsidRDefault="00D43B47">
      <w:pPr>
        <w:pStyle w:val="ListParagraph"/>
        <w:numPr>
          <w:ilvl w:val="0"/>
          <w:numId w:val="38"/>
        </w:numPr>
        <w:autoSpaceDE w:val="0"/>
        <w:autoSpaceDN w:val="0"/>
        <w:adjustRightInd w:val="0"/>
        <w:jc w:val="both"/>
        <w:rPr>
          <w:color w:val="000000"/>
          <w:sz w:val="20"/>
          <w:lang w:val="sr-Latn-ME"/>
        </w:rPr>
      </w:pPr>
      <w:r>
        <w:rPr>
          <w:color w:val="000000"/>
          <w:sz w:val="22"/>
          <w:szCs w:val="22"/>
          <w:lang w:val="sr-Latn-ME"/>
        </w:rPr>
        <w:t xml:space="preserve">Liječenje hronične insuficijencije srca (kod odraslih pacijenata) kada se liječenje </w:t>
      </w:r>
      <w:r>
        <w:rPr>
          <w:sz w:val="22"/>
          <w:szCs w:val="22"/>
          <w:lang w:val="sr-Latn-ME"/>
        </w:rPr>
        <w:t>inhibitorima angiotezin konvertujućeg enzima</w:t>
      </w:r>
      <w:r>
        <w:rPr>
          <w:sz w:val="22"/>
          <w:szCs w:val="22"/>
          <w:lang w:val="sr-Latn-ME" w:eastAsia="sl-SI"/>
        </w:rPr>
        <w:t xml:space="preserve"> (</w:t>
      </w:r>
      <w:r>
        <w:rPr>
          <w:color w:val="000000"/>
          <w:sz w:val="22"/>
          <w:szCs w:val="22"/>
          <w:lang w:val="sr-Latn-ME"/>
        </w:rPr>
        <w:t>ACE inhibitorima) ne smatra prikladnim  zbog nepodnošljivosti, naročito kašlja ili kontraindikacija. Pacijente kod kojih je srčana insuficijencija stabilizovana ACE inhibitorima ne treba prebacivati na losartan. Potrebno je da pacijenti imaju ejekcionu frakciju iz lijeve komore</w:t>
      </w:r>
      <w:r>
        <w:rPr>
          <w:sz w:val="22"/>
          <w:szCs w:val="22"/>
          <w:lang w:val="sr-Latn-ME"/>
        </w:rPr>
        <w:t xml:space="preserve"> ≤ 40% i moraju biti klinički stabilni i na terapiji za hroničnu srčanu insuficijenciju. </w:t>
      </w:r>
    </w:p>
    <w:p w14:paraId="3360220D" w14:textId="77777777" w:rsidR="003C595F" w:rsidRDefault="003C595F">
      <w:pPr>
        <w:autoSpaceDE w:val="0"/>
        <w:autoSpaceDN w:val="0"/>
        <w:adjustRightInd w:val="0"/>
        <w:jc w:val="both"/>
        <w:rPr>
          <w:color w:val="000000"/>
          <w:sz w:val="22"/>
          <w:szCs w:val="22"/>
          <w:lang w:val="sr-Latn-ME"/>
        </w:rPr>
      </w:pPr>
    </w:p>
    <w:p w14:paraId="0A0719AD" w14:textId="77777777" w:rsidR="003C595F" w:rsidRDefault="00D43B47">
      <w:pPr>
        <w:pStyle w:val="ListParagraph"/>
        <w:widowControl w:val="0"/>
        <w:numPr>
          <w:ilvl w:val="0"/>
          <w:numId w:val="38"/>
        </w:numPr>
        <w:tabs>
          <w:tab w:val="left" w:pos="284"/>
        </w:tabs>
        <w:jc w:val="both"/>
        <w:rPr>
          <w:color w:val="000000"/>
          <w:sz w:val="22"/>
          <w:szCs w:val="22"/>
          <w:lang w:val="sr-Latn-ME"/>
        </w:rPr>
      </w:pPr>
      <w:r>
        <w:rPr>
          <w:color w:val="000000"/>
          <w:sz w:val="22"/>
          <w:szCs w:val="22"/>
          <w:lang w:val="sr-Latn-ME"/>
        </w:rPr>
        <w:lastRenderedPageBreak/>
        <w:t xml:space="preserve">Smanjenje rizika od moždanog udara kod hipertenzivnih odraslih pacijenata sa hipertrofijom lijeve komore dokazanom EKG-om (vidjeti dio 5.1 </w:t>
      </w:r>
      <w:r>
        <w:rPr>
          <w:i/>
          <w:iCs/>
          <w:color w:val="000000"/>
          <w:sz w:val="22"/>
          <w:szCs w:val="22"/>
          <w:lang w:val="sr-Latn-ME"/>
        </w:rPr>
        <w:t>Studija</w:t>
      </w:r>
      <w:r>
        <w:rPr>
          <w:color w:val="000000"/>
          <w:sz w:val="22"/>
          <w:szCs w:val="22"/>
          <w:lang w:val="sr-Latn-ME"/>
        </w:rPr>
        <w:t xml:space="preserve"> </w:t>
      </w:r>
      <w:r>
        <w:rPr>
          <w:i/>
          <w:iCs/>
          <w:color w:val="000000"/>
          <w:sz w:val="22"/>
          <w:szCs w:val="22"/>
          <w:lang w:val="sr-Latn-ME"/>
        </w:rPr>
        <w:t>LIFE, Rasa</w:t>
      </w:r>
      <w:r>
        <w:rPr>
          <w:color w:val="000000"/>
          <w:sz w:val="22"/>
          <w:szCs w:val="22"/>
          <w:lang w:val="sr-Latn-ME"/>
        </w:rPr>
        <w:t>).</w:t>
      </w:r>
    </w:p>
    <w:p w14:paraId="4D70CA3A" w14:textId="77777777" w:rsidR="003C595F" w:rsidRDefault="003C595F">
      <w:pPr>
        <w:widowControl w:val="0"/>
        <w:tabs>
          <w:tab w:val="left" w:pos="284"/>
        </w:tabs>
        <w:jc w:val="both"/>
        <w:rPr>
          <w:color w:val="000000"/>
          <w:sz w:val="22"/>
          <w:szCs w:val="22"/>
          <w:lang w:val="sr-Latn-ME"/>
        </w:rPr>
      </w:pPr>
    </w:p>
    <w:p w14:paraId="7B0AFEBD" w14:textId="77777777" w:rsidR="003C595F" w:rsidRDefault="003C595F">
      <w:pPr>
        <w:widowControl w:val="0"/>
        <w:tabs>
          <w:tab w:val="left" w:pos="284"/>
        </w:tabs>
        <w:jc w:val="both"/>
        <w:rPr>
          <w:color w:val="000000"/>
          <w:sz w:val="22"/>
          <w:szCs w:val="22"/>
          <w:lang w:val="sr-Latn-ME"/>
        </w:rPr>
      </w:pPr>
    </w:p>
    <w:p w14:paraId="6FDB9989" w14:textId="77777777" w:rsidR="003C595F" w:rsidRDefault="00D43B47">
      <w:pPr>
        <w:widowControl w:val="0"/>
        <w:tabs>
          <w:tab w:val="left" w:pos="284"/>
        </w:tabs>
        <w:jc w:val="both"/>
        <w:rPr>
          <w:color w:val="000000"/>
          <w:sz w:val="22"/>
          <w:szCs w:val="22"/>
          <w:lang w:val="sr-Latn-ME"/>
        </w:rPr>
      </w:pPr>
      <w:r>
        <w:rPr>
          <w:b/>
          <w:bCs/>
          <w:sz w:val="22"/>
          <w:szCs w:val="22"/>
          <w:lang w:val="sr-Latn-ME"/>
        </w:rPr>
        <w:t>4.2.    Doziranje i način primjene</w:t>
      </w:r>
    </w:p>
    <w:p w14:paraId="569E06CB" w14:textId="77777777" w:rsidR="003C595F" w:rsidRDefault="003C595F">
      <w:pPr>
        <w:widowControl w:val="0"/>
        <w:tabs>
          <w:tab w:val="left" w:pos="284"/>
        </w:tabs>
        <w:jc w:val="both"/>
        <w:rPr>
          <w:b/>
          <w:bCs/>
          <w:sz w:val="22"/>
          <w:szCs w:val="22"/>
          <w:lang w:val="sr-Latn-ME"/>
        </w:rPr>
      </w:pPr>
    </w:p>
    <w:p w14:paraId="0777747D" w14:textId="77777777" w:rsidR="003C595F" w:rsidRDefault="00D43B47">
      <w:pPr>
        <w:jc w:val="both"/>
        <w:rPr>
          <w:i/>
          <w:iCs/>
          <w:color w:val="000000"/>
          <w:sz w:val="22"/>
          <w:szCs w:val="22"/>
          <w:lang w:val="sr-Latn-ME"/>
        </w:rPr>
      </w:pPr>
      <w:r>
        <w:rPr>
          <w:bCs/>
          <w:color w:val="000000"/>
          <w:sz w:val="22"/>
          <w:szCs w:val="22"/>
          <w:u w:val="single"/>
          <w:lang w:val="sr-Latn-ME"/>
        </w:rPr>
        <w:t>Doziranje</w:t>
      </w:r>
    </w:p>
    <w:p w14:paraId="0CBC919E" w14:textId="77777777" w:rsidR="003C595F" w:rsidRDefault="003C595F">
      <w:pPr>
        <w:widowControl w:val="0"/>
        <w:tabs>
          <w:tab w:val="left" w:pos="284"/>
        </w:tabs>
        <w:jc w:val="both"/>
        <w:rPr>
          <w:sz w:val="22"/>
          <w:szCs w:val="22"/>
          <w:lang w:val="sr-Latn-ME"/>
        </w:rPr>
      </w:pPr>
    </w:p>
    <w:p w14:paraId="392B0256" w14:textId="77777777" w:rsidR="003C595F" w:rsidRDefault="00D43B47">
      <w:pPr>
        <w:jc w:val="both"/>
        <w:rPr>
          <w:iCs/>
          <w:color w:val="000000"/>
          <w:sz w:val="22"/>
          <w:szCs w:val="22"/>
          <w:u w:val="single"/>
          <w:lang w:val="sr-Latn-ME"/>
        </w:rPr>
      </w:pPr>
      <w:r>
        <w:rPr>
          <w:iCs/>
          <w:color w:val="000000"/>
          <w:sz w:val="22"/>
          <w:szCs w:val="22"/>
          <w:u w:val="single"/>
          <w:lang w:val="sr-Latn-ME"/>
        </w:rPr>
        <w:t>Hipertenzija</w:t>
      </w:r>
    </w:p>
    <w:p w14:paraId="42056FF7"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Uobičajena početna doza i doza održavanja je 50 mg jednom dnevno, kod većine pacijenata. Maksimalno antihipertenzivno dejstvo se dostiže 3-6 nedjelja nakon početka terapije. Za neke pacijente može biti korisno da se doza poveća do 100 mg jednom dnevno (ujutro).</w:t>
      </w:r>
    </w:p>
    <w:p w14:paraId="65A51E96" w14:textId="77777777" w:rsidR="003C595F" w:rsidRDefault="003C595F">
      <w:pPr>
        <w:autoSpaceDE w:val="0"/>
        <w:autoSpaceDN w:val="0"/>
        <w:adjustRightInd w:val="0"/>
        <w:jc w:val="both"/>
        <w:rPr>
          <w:sz w:val="22"/>
          <w:szCs w:val="22"/>
          <w:lang w:val="sr-Latn-ME"/>
        </w:rPr>
      </w:pPr>
    </w:p>
    <w:p w14:paraId="0A9341C1" w14:textId="77777777" w:rsidR="003C595F" w:rsidRDefault="00D43B47">
      <w:pPr>
        <w:autoSpaceDE w:val="0"/>
        <w:autoSpaceDN w:val="0"/>
        <w:adjustRightInd w:val="0"/>
        <w:jc w:val="both"/>
        <w:rPr>
          <w:color w:val="000000"/>
          <w:sz w:val="22"/>
          <w:szCs w:val="22"/>
          <w:lang w:val="sr-Latn-ME"/>
        </w:rPr>
      </w:pPr>
      <w:r>
        <w:rPr>
          <w:sz w:val="22"/>
          <w:szCs w:val="22"/>
          <w:lang w:val="sr-Latn-ME"/>
        </w:rPr>
        <w:t xml:space="preserve">Losartan </w:t>
      </w:r>
      <w:r>
        <w:rPr>
          <w:color w:val="000000"/>
          <w:sz w:val="22"/>
          <w:szCs w:val="22"/>
          <w:lang w:val="sr-Latn-ME"/>
        </w:rPr>
        <w:t>može da se daje sa drugim antihipertenzivnim ljekovima, naročito sa diureticima (npr. hidrohlortiazidom)</w:t>
      </w:r>
      <w:r>
        <w:rPr>
          <w:sz w:val="22"/>
          <w:szCs w:val="22"/>
          <w:lang w:val="sr-Latn-ME"/>
        </w:rPr>
        <w:t xml:space="preserve"> (vidjeti djelove 4.3, 4.4, 4.5 i 5.1</w:t>
      </w:r>
      <w:r>
        <w:rPr>
          <w:color w:val="000000"/>
          <w:sz w:val="22"/>
          <w:szCs w:val="22"/>
          <w:lang w:val="sr-Latn-ME"/>
        </w:rPr>
        <w:t>).</w:t>
      </w:r>
    </w:p>
    <w:p w14:paraId="4E4E33BF" w14:textId="77777777" w:rsidR="003C595F" w:rsidRDefault="003C595F">
      <w:pPr>
        <w:autoSpaceDE w:val="0"/>
        <w:autoSpaceDN w:val="0"/>
        <w:adjustRightInd w:val="0"/>
        <w:jc w:val="both"/>
        <w:rPr>
          <w:color w:val="000000"/>
          <w:sz w:val="22"/>
          <w:szCs w:val="22"/>
          <w:lang w:val="sr-Latn-ME"/>
        </w:rPr>
      </w:pPr>
    </w:p>
    <w:p w14:paraId="29240DCA" w14:textId="77777777" w:rsidR="003C595F" w:rsidRDefault="00D43B47">
      <w:pPr>
        <w:autoSpaceDE w:val="0"/>
        <w:autoSpaceDN w:val="0"/>
        <w:adjustRightInd w:val="0"/>
        <w:jc w:val="both"/>
        <w:rPr>
          <w:iCs/>
          <w:color w:val="000000"/>
          <w:sz w:val="22"/>
          <w:szCs w:val="22"/>
          <w:u w:val="single"/>
          <w:lang w:val="sr-Latn-ME"/>
        </w:rPr>
      </w:pPr>
      <w:r>
        <w:rPr>
          <w:iCs/>
          <w:color w:val="000000"/>
          <w:sz w:val="22"/>
          <w:szCs w:val="22"/>
          <w:u w:val="single"/>
          <w:lang w:val="sr-Latn-ME"/>
        </w:rPr>
        <w:t>Hipertenzivni pacijenti sa dijabetesom tipa II i proteinurijom ≥ 0,5 g/dnevno</w:t>
      </w:r>
    </w:p>
    <w:p w14:paraId="6731CB55"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Uobičajena početna doza je 50 mg jednom dnevno. Doza može da se povećava do 100 mg jednom dnevno na osnovu vrijednosti krvnog pritiska (odgovor na terapiju), mjesec dana nakon otpočinjanja terapije. </w:t>
      </w:r>
      <w:r>
        <w:rPr>
          <w:sz w:val="22"/>
          <w:szCs w:val="22"/>
          <w:lang w:val="sr-Latn-ME"/>
        </w:rPr>
        <w:t xml:space="preserve">Losartan </w:t>
      </w:r>
      <w:r>
        <w:rPr>
          <w:color w:val="000000"/>
          <w:sz w:val="22"/>
          <w:szCs w:val="22"/>
          <w:lang w:val="sr-Latn-ME"/>
        </w:rPr>
        <w:t>može da se primjenjuje sa drugim antihipertenzivnim ljekovima (npr. diureticima, blokatorima kalcijumskih kanala, alfa i beta blokatorima i ljekovima koji djeluju na CNS) kao i sa insulinom i drugim najčešće korišćenim hipoglikemijskim ljekovima (npr. derivati sulfoniluree, glitazoni i inhibitori glukozidaze)</w:t>
      </w:r>
      <w:r>
        <w:rPr>
          <w:sz w:val="22"/>
          <w:szCs w:val="22"/>
          <w:lang w:val="sr-Latn-ME"/>
        </w:rPr>
        <w:t xml:space="preserve"> (vidjeti djelove 4.3, 4.4, 4.5 i 5.1)</w:t>
      </w:r>
      <w:r>
        <w:rPr>
          <w:color w:val="000000"/>
          <w:sz w:val="22"/>
          <w:szCs w:val="22"/>
          <w:lang w:val="sr-Latn-ME"/>
        </w:rPr>
        <w:t xml:space="preserve">. </w:t>
      </w:r>
    </w:p>
    <w:p w14:paraId="7C526A9F" w14:textId="77777777" w:rsidR="003C595F" w:rsidRDefault="003C595F">
      <w:pPr>
        <w:autoSpaceDE w:val="0"/>
        <w:autoSpaceDN w:val="0"/>
        <w:adjustRightInd w:val="0"/>
        <w:jc w:val="both"/>
        <w:rPr>
          <w:color w:val="000000"/>
          <w:sz w:val="22"/>
          <w:szCs w:val="22"/>
          <w:lang w:val="sr-Latn-ME"/>
        </w:rPr>
      </w:pPr>
    </w:p>
    <w:p w14:paraId="00D14170" w14:textId="77777777" w:rsidR="003C595F" w:rsidRDefault="00D43B47">
      <w:pPr>
        <w:autoSpaceDE w:val="0"/>
        <w:autoSpaceDN w:val="0"/>
        <w:adjustRightInd w:val="0"/>
        <w:jc w:val="both"/>
        <w:rPr>
          <w:iCs/>
          <w:color w:val="000000"/>
          <w:sz w:val="22"/>
          <w:szCs w:val="22"/>
          <w:u w:val="single"/>
          <w:lang w:val="sr-Latn-ME"/>
        </w:rPr>
      </w:pPr>
      <w:r>
        <w:rPr>
          <w:iCs/>
          <w:color w:val="000000"/>
          <w:sz w:val="22"/>
          <w:szCs w:val="22"/>
          <w:u w:val="single"/>
          <w:lang w:val="sr-Latn-ME"/>
        </w:rPr>
        <w:t>Srčana insuficijencija</w:t>
      </w:r>
    </w:p>
    <w:p w14:paraId="76C819E9" w14:textId="77777777" w:rsidR="003C595F" w:rsidRDefault="00D43B47">
      <w:pPr>
        <w:widowControl w:val="0"/>
        <w:tabs>
          <w:tab w:val="left" w:pos="284"/>
        </w:tabs>
        <w:jc w:val="both"/>
        <w:rPr>
          <w:color w:val="000000"/>
          <w:sz w:val="22"/>
          <w:szCs w:val="22"/>
          <w:lang w:val="sr-Latn-ME"/>
        </w:rPr>
      </w:pPr>
      <w:r>
        <w:rPr>
          <w:color w:val="000000"/>
          <w:sz w:val="22"/>
          <w:szCs w:val="22"/>
          <w:lang w:val="sr-Latn-ME"/>
        </w:rPr>
        <w:t xml:space="preserve">Uobičajena početna doza </w:t>
      </w:r>
      <w:r>
        <w:rPr>
          <w:sz w:val="22"/>
          <w:szCs w:val="22"/>
          <w:lang w:val="sr-Latn-ME"/>
        </w:rPr>
        <w:t>losartana</w:t>
      </w:r>
      <w:r>
        <w:rPr>
          <w:color w:val="000000"/>
          <w:sz w:val="22"/>
          <w:szCs w:val="22"/>
          <w:lang w:val="sr-Latn-ME"/>
        </w:rPr>
        <w:t xml:space="preserve"> kod pacijenata sa insuficijencijom srca je 12,5 mg jednom dnevno. Dozu bi, uglavnom, trebalo titrirati u nedjeljnim intervalima (npr. 12,5 mg dnevno, 25 mg dnevno, 50 mg dnevno, 100mg dnevno, maksimalno do 150 mg dnevno) , u zavisnosti od toga kako pacijent podnosi lijek.</w:t>
      </w:r>
    </w:p>
    <w:p w14:paraId="7596F0A2" w14:textId="77777777" w:rsidR="003C595F" w:rsidRDefault="003C595F">
      <w:pPr>
        <w:widowControl w:val="0"/>
        <w:tabs>
          <w:tab w:val="left" w:pos="284"/>
        </w:tabs>
        <w:jc w:val="both"/>
        <w:rPr>
          <w:color w:val="000000"/>
          <w:sz w:val="22"/>
          <w:szCs w:val="22"/>
          <w:lang w:val="sr-Latn-ME"/>
        </w:rPr>
      </w:pPr>
    </w:p>
    <w:p w14:paraId="3A9A7F4C" w14:textId="77777777" w:rsidR="003C595F" w:rsidRDefault="00D43B47">
      <w:pPr>
        <w:autoSpaceDE w:val="0"/>
        <w:autoSpaceDN w:val="0"/>
        <w:adjustRightInd w:val="0"/>
        <w:jc w:val="both"/>
        <w:rPr>
          <w:iCs/>
          <w:color w:val="000000"/>
          <w:sz w:val="22"/>
          <w:szCs w:val="22"/>
          <w:u w:val="single"/>
          <w:lang w:val="sr-Latn-ME"/>
        </w:rPr>
      </w:pPr>
      <w:r>
        <w:rPr>
          <w:iCs/>
          <w:color w:val="000000"/>
          <w:sz w:val="22"/>
          <w:szCs w:val="22"/>
          <w:u w:val="single"/>
          <w:lang w:val="sr-Latn-ME"/>
        </w:rPr>
        <w:t>Smanjenje rizika od moždanog udara kod hipertenzivnih pacijenata sa hipertrofijom lijeve komore dokazanom EKG-om.</w:t>
      </w:r>
    </w:p>
    <w:p w14:paraId="5412579B" w14:textId="77777777" w:rsidR="003C595F" w:rsidRDefault="00D43B47">
      <w:pPr>
        <w:autoSpaceDE w:val="0"/>
        <w:autoSpaceDN w:val="0"/>
        <w:adjustRightInd w:val="0"/>
        <w:jc w:val="both"/>
        <w:rPr>
          <w:color w:val="000000"/>
          <w:sz w:val="20"/>
          <w:lang w:val="sr-Latn-ME"/>
        </w:rPr>
      </w:pPr>
      <w:r>
        <w:rPr>
          <w:color w:val="000000"/>
          <w:sz w:val="22"/>
          <w:szCs w:val="22"/>
          <w:lang w:val="sr-Latn-ME"/>
        </w:rPr>
        <w:t xml:space="preserve">Uobičajena početna doza </w:t>
      </w:r>
      <w:r>
        <w:rPr>
          <w:sz w:val="22"/>
          <w:szCs w:val="22"/>
          <w:lang w:val="sr-Latn-ME"/>
        </w:rPr>
        <w:t xml:space="preserve">losartana </w:t>
      </w:r>
      <w:r>
        <w:rPr>
          <w:color w:val="000000"/>
          <w:sz w:val="22"/>
          <w:szCs w:val="22"/>
          <w:lang w:val="sr-Latn-ME"/>
        </w:rPr>
        <w:t xml:space="preserve">je 50 mg jednom dnevno. Treba dodati malu dozu hidrohlortiazida i/ili dozu </w:t>
      </w:r>
      <w:r>
        <w:rPr>
          <w:sz w:val="22"/>
          <w:szCs w:val="22"/>
          <w:lang w:val="sr-Latn-ME"/>
        </w:rPr>
        <w:t xml:space="preserve">losartana </w:t>
      </w:r>
      <w:r>
        <w:rPr>
          <w:color w:val="000000"/>
          <w:sz w:val="22"/>
          <w:szCs w:val="22"/>
          <w:lang w:val="sr-Latn-ME"/>
        </w:rPr>
        <w:t xml:space="preserve"> povećati do 100 mg jednom dnevno, na osnovu vrijednosti  krvnog pritiska (odgovor na terapiju). </w:t>
      </w:r>
    </w:p>
    <w:p w14:paraId="5EB7BCB5" w14:textId="77777777" w:rsidR="003C595F" w:rsidRDefault="003C595F">
      <w:pPr>
        <w:autoSpaceDE w:val="0"/>
        <w:autoSpaceDN w:val="0"/>
        <w:adjustRightInd w:val="0"/>
        <w:jc w:val="both"/>
        <w:rPr>
          <w:color w:val="000000"/>
          <w:sz w:val="22"/>
          <w:szCs w:val="22"/>
          <w:lang w:val="sr-Latn-ME"/>
        </w:rPr>
      </w:pPr>
    </w:p>
    <w:p w14:paraId="49CF5F11" w14:textId="77777777" w:rsidR="003C595F" w:rsidRDefault="00D43B47" w:rsidP="00EA173C">
      <w:pPr>
        <w:widowControl w:val="0"/>
        <w:jc w:val="both"/>
        <w:rPr>
          <w:i/>
          <w:sz w:val="22"/>
          <w:szCs w:val="22"/>
          <w:lang w:val="sr-Latn-ME"/>
        </w:rPr>
      </w:pPr>
      <w:r>
        <w:rPr>
          <w:i/>
          <w:sz w:val="22"/>
          <w:szCs w:val="22"/>
          <w:lang w:val="sr-Latn-ME"/>
        </w:rPr>
        <w:t>Posebne populacije</w:t>
      </w:r>
    </w:p>
    <w:p w14:paraId="337EFDEC" w14:textId="77777777" w:rsidR="003C595F" w:rsidRDefault="003C595F" w:rsidP="00DB38FD">
      <w:pPr>
        <w:autoSpaceDE w:val="0"/>
        <w:autoSpaceDN w:val="0"/>
        <w:adjustRightInd w:val="0"/>
        <w:jc w:val="both"/>
        <w:rPr>
          <w:color w:val="000000"/>
          <w:sz w:val="22"/>
          <w:szCs w:val="22"/>
          <w:lang w:val="sr-Latn-ME"/>
        </w:rPr>
      </w:pPr>
    </w:p>
    <w:p w14:paraId="29E00C0B"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 xml:space="preserve">Upotreba kod pacijenata sa smanjenim intravaskularnim volumenom: </w:t>
      </w:r>
    </w:p>
    <w:p w14:paraId="133ADC83"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Kod pacijenata sa smanjenim intravaskularnim volumenom (npr. oni koji su liječeni visokim dozama diuretika), treba razmotriti početnu dozu od 25 mg jednom dnevno (vidjeti dio 4.4).</w:t>
      </w:r>
    </w:p>
    <w:p w14:paraId="542A5140" w14:textId="77777777" w:rsidR="003C595F" w:rsidRDefault="003C595F">
      <w:pPr>
        <w:autoSpaceDE w:val="0"/>
        <w:autoSpaceDN w:val="0"/>
        <w:adjustRightInd w:val="0"/>
        <w:jc w:val="both"/>
        <w:rPr>
          <w:iCs/>
          <w:color w:val="000000"/>
          <w:sz w:val="22"/>
          <w:szCs w:val="22"/>
          <w:lang w:val="sr-Latn-ME"/>
        </w:rPr>
      </w:pPr>
    </w:p>
    <w:p w14:paraId="767BDEE9"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Upotreba kod pacijenata sa oštećenjem bubrega i kod pacijenata na hemodijalizi:</w:t>
      </w:r>
    </w:p>
    <w:p w14:paraId="0923889C"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Nije potrebno prilagođavanje početne doze kod pacijenata sa oštećenjem bubrega i kod pacijenata na hemodijalizi.</w:t>
      </w:r>
    </w:p>
    <w:p w14:paraId="333C74CE" w14:textId="77777777" w:rsidR="003C595F" w:rsidRDefault="003C595F">
      <w:pPr>
        <w:autoSpaceDE w:val="0"/>
        <w:autoSpaceDN w:val="0"/>
        <w:adjustRightInd w:val="0"/>
        <w:jc w:val="both"/>
        <w:rPr>
          <w:color w:val="000000"/>
          <w:sz w:val="22"/>
          <w:szCs w:val="22"/>
          <w:lang w:val="sr-Latn-ME"/>
        </w:rPr>
      </w:pPr>
    </w:p>
    <w:p w14:paraId="3159DC27"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 xml:space="preserve">Upotreba kod pacijenata sa oštećenjem jetre: </w:t>
      </w:r>
    </w:p>
    <w:p w14:paraId="5F5F8B6C"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Treba razmotriti nižu dozu kod pacijenata koji imaju oštećenje jetre u anamnezi. Nema terapijskog iskustva sa pacijentima koji imaju ozbiljno oštećenje jetre. Zbog toga je losartan kontraindikovan kod pacijenata sa ozbiljnim oštećenjem jetre (vidjeti djelove 4.3 i 4.4).</w:t>
      </w:r>
    </w:p>
    <w:p w14:paraId="6F74A478" w14:textId="77777777" w:rsidR="003C595F" w:rsidRDefault="003C595F">
      <w:pPr>
        <w:autoSpaceDE w:val="0"/>
        <w:autoSpaceDN w:val="0"/>
        <w:adjustRightInd w:val="0"/>
        <w:jc w:val="both"/>
        <w:rPr>
          <w:color w:val="000000"/>
          <w:sz w:val="22"/>
          <w:szCs w:val="22"/>
          <w:lang w:val="sr-Latn-ME"/>
        </w:rPr>
      </w:pPr>
    </w:p>
    <w:p w14:paraId="68D6818F" w14:textId="77777777" w:rsidR="003C595F" w:rsidRDefault="00D43B47" w:rsidP="00EA173C">
      <w:pPr>
        <w:autoSpaceDE w:val="0"/>
        <w:autoSpaceDN w:val="0"/>
        <w:adjustRightInd w:val="0"/>
        <w:jc w:val="both"/>
        <w:rPr>
          <w:i/>
          <w:sz w:val="22"/>
          <w:szCs w:val="22"/>
          <w:lang w:val="sr-Latn-ME"/>
        </w:rPr>
      </w:pPr>
      <w:r>
        <w:rPr>
          <w:i/>
          <w:sz w:val="22"/>
          <w:szCs w:val="22"/>
          <w:lang w:val="sr-Latn-ME"/>
        </w:rPr>
        <w:t>Pedijatrijska populacija</w:t>
      </w:r>
    </w:p>
    <w:p w14:paraId="08352F6F" w14:textId="77777777" w:rsidR="003C595F" w:rsidRDefault="003C595F" w:rsidP="00DB38FD">
      <w:pPr>
        <w:autoSpaceDE w:val="0"/>
        <w:autoSpaceDN w:val="0"/>
        <w:adjustRightInd w:val="0"/>
        <w:jc w:val="both"/>
        <w:rPr>
          <w:color w:val="000000"/>
          <w:sz w:val="22"/>
          <w:szCs w:val="22"/>
          <w:lang w:val="sr-Latn-ME"/>
        </w:rPr>
      </w:pPr>
    </w:p>
    <w:p w14:paraId="7B6958B0" w14:textId="77777777" w:rsidR="003C595F" w:rsidRDefault="003C595F">
      <w:pPr>
        <w:autoSpaceDE w:val="0"/>
        <w:autoSpaceDN w:val="0"/>
        <w:adjustRightInd w:val="0"/>
        <w:jc w:val="both"/>
        <w:rPr>
          <w:color w:val="000000"/>
          <w:sz w:val="22"/>
          <w:szCs w:val="22"/>
          <w:u w:val="single"/>
          <w:lang w:val="sr-Latn-ME"/>
        </w:rPr>
      </w:pPr>
    </w:p>
    <w:p w14:paraId="137C4DF4" w14:textId="77777777" w:rsidR="003C595F" w:rsidRDefault="003C595F">
      <w:pPr>
        <w:autoSpaceDE w:val="0"/>
        <w:autoSpaceDN w:val="0"/>
        <w:adjustRightInd w:val="0"/>
        <w:jc w:val="both"/>
        <w:rPr>
          <w:color w:val="000000"/>
          <w:sz w:val="22"/>
          <w:szCs w:val="22"/>
          <w:u w:val="single"/>
          <w:lang w:val="sr-Latn-ME"/>
        </w:rPr>
      </w:pPr>
    </w:p>
    <w:p w14:paraId="22C7406A"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lastRenderedPageBreak/>
        <w:t>uzrast 6 mjeseci – manje od 6 godina</w:t>
      </w:r>
    </w:p>
    <w:p w14:paraId="50FEF3E1"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Bezbjednost i efikasnost kod djece u dobi od 6 mjeseci – manje od 6 godina nijesu ustanovljeni. Trenutno dostupni podaci opisani su u djelovima  5.1 i 5.2, međutim nije moguće dati preporuku o doziranju.  </w:t>
      </w:r>
    </w:p>
    <w:p w14:paraId="5FDEE29E" w14:textId="77777777" w:rsidR="003C595F" w:rsidRDefault="003C595F">
      <w:pPr>
        <w:autoSpaceDE w:val="0"/>
        <w:autoSpaceDN w:val="0"/>
        <w:adjustRightInd w:val="0"/>
        <w:jc w:val="both"/>
        <w:rPr>
          <w:color w:val="000000"/>
          <w:sz w:val="22"/>
          <w:szCs w:val="22"/>
          <w:u w:val="single"/>
          <w:lang w:val="sr-Latn-ME"/>
        </w:rPr>
      </w:pPr>
    </w:p>
    <w:p w14:paraId="04A8A61D"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uzrast 6 godina -18 godina</w:t>
      </w:r>
    </w:p>
    <w:p w14:paraId="54F94A6D"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Kod pacijenata koji mogu gutati tablete, preporučena doza je 25mg jednom dnevno kod pacijenata tjelesne &gt;20 to &lt;50 kg (u posebnim slučajevima doza može da se poveća do maksimalnih 50 mg dnevno). Dozu treba podesiti u odnosu na vrijednosti krvnog pritiska (odgovor na terapiju).  </w:t>
      </w:r>
    </w:p>
    <w:p w14:paraId="7AA911A9"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Kod pacijenata težih od 50 kg, uobičajena doza je 50 mg jednom dnevno. U posebnim slučajevima doza se može povećati na najviše 100 mg jednom dnevno. Doze preko 1,4 mg/ kg (ili veće od 100 mg) dnevno nijesu  proučavane kod pedijatrijskih pacijenata. </w:t>
      </w:r>
    </w:p>
    <w:p w14:paraId="431766F9" w14:textId="77777777" w:rsidR="003C595F" w:rsidRDefault="003C595F">
      <w:pPr>
        <w:autoSpaceDE w:val="0"/>
        <w:autoSpaceDN w:val="0"/>
        <w:adjustRightInd w:val="0"/>
        <w:jc w:val="both"/>
        <w:rPr>
          <w:color w:val="000000"/>
          <w:sz w:val="20"/>
          <w:lang w:val="sr-Latn-ME"/>
        </w:rPr>
      </w:pPr>
    </w:p>
    <w:p w14:paraId="73D62B8E"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Losartan se ne preporučuje za upotrebu kod djece mlađe od 6 godina, zato što za ove grupe pacijenata postoje ograničeni podaci. </w:t>
      </w:r>
    </w:p>
    <w:p w14:paraId="7A51E343" w14:textId="77777777" w:rsidR="003C595F" w:rsidRDefault="003C595F">
      <w:pPr>
        <w:autoSpaceDE w:val="0"/>
        <w:autoSpaceDN w:val="0"/>
        <w:adjustRightInd w:val="0"/>
        <w:jc w:val="both"/>
        <w:rPr>
          <w:color w:val="000000"/>
          <w:sz w:val="22"/>
          <w:szCs w:val="22"/>
          <w:lang w:val="sr-Latn-ME"/>
        </w:rPr>
      </w:pPr>
    </w:p>
    <w:p w14:paraId="32888B22"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Losartan se ne preporučuje  kod djece čija je brzina glomerularne filtracije</w:t>
      </w:r>
      <w:r>
        <w:rPr>
          <w:color w:val="000000"/>
          <w:sz w:val="20"/>
          <w:lang w:val="sr-Latn-ME"/>
        </w:rPr>
        <w:t xml:space="preserve"> </w:t>
      </w:r>
      <w:r>
        <w:rPr>
          <w:color w:val="000000"/>
          <w:sz w:val="22"/>
          <w:szCs w:val="22"/>
          <w:lang w:val="sr-Latn-ME"/>
        </w:rPr>
        <w:t>&lt; 30 ml/min / 1,73 m</w:t>
      </w:r>
      <w:r>
        <w:rPr>
          <w:color w:val="000000"/>
          <w:sz w:val="22"/>
          <w:szCs w:val="22"/>
          <w:vertAlign w:val="superscript"/>
          <w:lang w:val="sr-Latn-ME"/>
        </w:rPr>
        <w:t>2</w:t>
      </w:r>
      <w:r>
        <w:rPr>
          <w:color w:val="000000"/>
          <w:sz w:val="22"/>
          <w:szCs w:val="22"/>
          <w:lang w:val="sr-Latn-ME"/>
        </w:rPr>
        <w:t xml:space="preserve">, zato što nema dostupnih podataka (vidjeti dio 4.4). </w:t>
      </w:r>
    </w:p>
    <w:p w14:paraId="3B4E72B1" w14:textId="77777777" w:rsidR="003C595F" w:rsidRDefault="003C595F">
      <w:pPr>
        <w:autoSpaceDE w:val="0"/>
        <w:autoSpaceDN w:val="0"/>
        <w:adjustRightInd w:val="0"/>
        <w:jc w:val="both"/>
        <w:rPr>
          <w:color w:val="000000"/>
          <w:sz w:val="22"/>
          <w:szCs w:val="22"/>
          <w:lang w:val="sr-Latn-ME"/>
        </w:rPr>
      </w:pPr>
    </w:p>
    <w:p w14:paraId="4B92B3E3"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Takođe, losartan se ne preporučuje kod djece sa oštećenom jetrom (vidjeti dio 4.4).</w:t>
      </w:r>
    </w:p>
    <w:p w14:paraId="560BDF29" w14:textId="77777777" w:rsidR="003C595F" w:rsidRDefault="003C595F">
      <w:pPr>
        <w:autoSpaceDE w:val="0"/>
        <w:autoSpaceDN w:val="0"/>
        <w:adjustRightInd w:val="0"/>
        <w:jc w:val="both"/>
        <w:rPr>
          <w:color w:val="000000"/>
          <w:sz w:val="22"/>
          <w:szCs w:val="22"/>
          <w:lang w:val="sr-Latn-ME"/>
        </w:rPr>
      </w:pPr>
    </w:p>
    <w:p w14:paraId="207CFD9D" w14:textId="77777777" w:rsidR="003C595F" w:rsidRDefault="00D43B47">
      <w:pPr>
        <w:autoSpaceDE w:val="0"/>
        <w:autoSpaceDN w:val="0"/>
        <w:adjustRightInd w:val="0"/>
        <w:jc w:val="both"/>
        <w:rPr>
          <w:i/>
          <w:color w:val="000000"/>
          <w:sz w:val="22"/>
          <w:szCs w:val="22"/>
          <w:lang w:val="sr-Latn-ME"/>
        </w:rPr>
      </w:pPr>
      <w:r>
        <w:rPr>
          <w:i/>
          <w:color w:val="000000"/>
          <w:sz w:val="22"/>
          <w:szCs w:val="22"/>
          <w:lang w:val="sr-Latn-ME"/>
        </w:rPr>
        <w:t>Upotreba kod starijih osoba</w:t>
      </w:r>
    </w:p>
    <w:p w14:paraId="761A4214" w14:textId="77777777" w:rsidR="003C595F" w:rsidRDefault="003C595F">
      <w:pPr>
        <w:autoSpaceDE w:val="0"/>
        <w:autoSpaceDN w:val="0"/>
        <w:adjustRightInd w:val="0"/>
        <w:jc w:val="both"/>
        <w:rPr>
          <w:i/>
          <w:color w:val="000000"/>
          <w:sz w:val="22"/>
          <w:szCs w:val="22"/>
          <w:lang w:val="sr-Latn-ME"/>
        </w:rPr>
      </w:pPr>
    </w:p>
    <w:p w14:paraId="6865F57F" w14:textId="77777777" w:rsidR="003C595F" w:rsidRDefault="00D43B47">
      <w:pPr>
        <w:widowControl w:val="0"/>
        <w:tabs>
          <w:tab w:val="left" w:pos="284"/>
        </w:tabs>
        <w:jc w:val="both"/>
        <w:rPr>
          <w:color w:val="000000"/>
          <w:sz w:val="22"/>
          <w:szCs w:val="22"/>
          <w:lang w:val="sr-Latn-ME"/>
        </w:rPr>
      </w:pPr>
      <w:r>
        <w:rPr>
          <w:color w:val="000000"/>
          <w:sz w:val="22"/>
          <w:szCs w:val="22"/>
          <w:lang w:val="sr-Latn-ME"/>
        </w:rPr>
        <w:t>Iako treba razmotriti otpočinjanje terapije sa 25 mg kod pacijenata starijih od 75 godina, obično nije neophodno prilagođavanje doze kod starijih osoba.</w:t>
      </w:r>
    </w:p>
    <w:p w14:paraId="2A87E945" w14:textId="77777777" w:rsidR="003C595F" w:rsidRDefault="003C595F">
      <w:pPr>
        <w:widowControl w:val="0"/>
        <w:tabs>
          <w:tab w:val="left" w:pos="284"/>
        </w:tabs>
        <w:jc w:val="both"/>
        <w:rPr>
          <w:color w:val="000000"/>
          <w:sz w:val="22"/>
          <w:szCs w:val="22"/>
          <w:lang w:val="sr-Latn-ME"/>
        </w:rPr>
      </w:pPr>
    </w:p>
    <w:p w14:paraId="3B0CD7A1" w14:textId="77777777" w:rsidR="003C595F" w:rsidRDefault="00D43B47" w:rsidP="00EA173C">
      <w:pPr>
        <w:jc w:val="both"/>
        <w:rPr>
          <w:iCs/>
          <w:sz w:val="22"/>
          <w:szCs w:val="22"/>
          <w:u w:val="single"/>
          <w:lang w:val="sr-Latn-ME"/>
        </w:rPr>
      </w:pPr>
      <w:r>
        <w:rPr>
          <w:iCs/>
          <w:sz w:val="22"/>
          <w:szCs w:val="22"/>
          <w:u w:val="single"/>
          <w:lang w:val="sr-Latn-ME"/>
        </w:rPr>
        <w:t>Način primjene</w:t>
      </w:r>
    </w:p>
    <w:p w14:paraId="76B913FA" w14:textId="77777777" w:rsidR="003C595F" w:rsidRDefault="003C595F" w:rsidP="00DB38FD">
      <w:pPr>
        <w:widowControl w:val="0"/>
        <w:tabs>
          <w:tab w:val="left" w:pos="284"/>
        </w:tabs>
        <w:jc w:val="both"/>
        <w:rPr>
          <w:color w:val="000000"/>
          <w:sz w:val="22"/>
          <w:szCs w:val="22"/>
          <w:lang w:val="sr-Latn-ME"/>
        </w:rPr>
      </w:pPr>
    </w:p>
    <w:p w14:paraId="35404B84"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Tablete losartana treba progutati cijele sa čašom vode.</w:t>
      </w:r>
    </w:p>
    <w:p w14:paraId="7E9DDDCB" w14:textId="77777777" w:rsidR="003C595F" w:rsidRDefault="00D43B47">
      <w:pPr>
        <w:autoSpaceDE w:val="0"/>
        <w:autoSpaceDN w:val="0"/>
        <w:adjustRightInd w:val="0"/>
        <w:jc w:val="both"/>
        <w:rPr>
          <w:color w:val="000000"/>
          <w:sz w:val="22"/>
          <w:szCs w:val="22"/>
          <w:lang w:val="sr-Latn-ME"/>
        </w:rPr>
      </w:pPr>
      <w:r>
        <w:rPr>
          <w:sz w:val="22"/>
          <w:szCs w:val="22"/>
          <w:lang w:val="sr-Latn-ME"/>
        </w:rPr>
        <w:t xml:space="preserve">Losartan tablete </w:t>
      </w:r>
      <w:r>
        <w:rPr>
          <w:color w:val="000000"/>
          <w:sz w:val="22"/>
          <w:szCs w:val="22"/>
          <w:lang w:val="sr-Latn-ME"/>
        </w:rPr>
        <w:t>mogu da se uzimaju bez obzira na obroke.</w:t>
      </w:r>
    </w:p>
    <w:p w14:paraId="0952A298" w14:textId="77777777" w:rsidR="003C595F" w:rsidRDefault="003C595F">
      <w:pPr>
        <w:widowControl w:val="0"/>
        <w:tabs>
          <w:tab w:val="left" w:pos="284"/>
        </w:tabs>
        <w:jc w:val="both"/>
        <w:rPr>
          <w:color w:val="000000"/>
          <w:sz w:val="22"/>
          <w:szCs w:val="22"/>
          <w:lang w:val="sr-Latn-ME"/>
        </w:rPr>
      </w:pPr>
    </w:p>
    <w:p w14:paraId="42345FC9" w14:textId="77777777" w:rsidR="003C595F" w:rsidRDefault="00D43B47">
      <w:pPr>
        <w:widowControl w:val="0"/>
        <w:tabs>
          <w:tab w:val="left" w:pos="284"/>
        </w:tabs>
        <w:jc w:val="both"/>
        <w:rPr>
          <w:b/>
          <w:bCs/>
          <w:sz w:val="22"/>
          <w:szCs w:val="22"/>
          <w:lang w:val="sr-Latn-ME"/>
        </w:rPr>
      </w:pPr>
      <w:r>
        <w:rPr>
          <w:b/>
          <w:bCs/>
          <w:sz w:val="22"/>
          <w:szCs w:val="22"/>
          <w:lang w:val="sr-Latn-ME"/>
        </w:rPr>
        <w:t>4.3.    Kontraindikacije</w:t>
      </w:r>
    </w:p>
    <w:p w14:paraId="6E4B6F31" w14:textId="77777777" w:rsidR="003C595F" w:rsidRDefault="003C595F">
      <w:pPr>
        <w:widowControl w:val="0"/>
        <w:tabs>
          <w:tab w:val="left" w:pos="284"/>
        </w:tabs>
        <w:jc w:val="both"/>
        <w:rPr>
          <w:color w:val="000000"/>
          <w:sz w:val="22"/>
          <w:szCs w:val="22"/>
          <w:lang w:val="sr-Latn-ME"/>
        </w:rPr>
      </w:pPr>
    </w:p>
    <w:p w14:paraId="5EF5AE73" w14:textId="77777777" w:rsidR="003C595F" w:rsidRDefault="00D43B47">
      <w:pPr>
        <w:pStyle w:val="ListParagraph"/>
        <w:numPr>
          <w:ilvl w:val="0"/>
          <w:numId w:val="39"/>
        </w:numPr>
        <w:autoSpaceDE w:val="0"/>
        <w:autoSpaceDN w:val="0"/>
        <w:adjustRightInd w:val="0"/>
        <w:jc w:val="both"/>
        <w:rPr>
          <w:color w:val="000000"/>
          <w:sz w:val="22"/>
          <w:szCs w:val="22"/>
          <w:lang w:val="sr-Latn-ME"/>
        </w:rPr>
      </w:pPr>
      <w:r>
        <w:rPr>
          <w:color w:val="000000"/>
          <w:sz w:val="22"/>
          <w:szCs w:val="22"/>
          <w:lang w:val="sr-Latn-ME"/>
        </w:rPr>
        <w:t>Preosjetljivost na aktivnu supstancu ili bilo koju pomoćnu supstancu navedenu u djelovima 4.4 i 6.1</w:t>
      </w:r>
    </w:p>
    <w:p w14:paraId="1232512A" w14:textId="77777777" w:rsidR="003C595F" w:rsidRDefault="00D43B47">
      <w:pPr>
        <w:pStyle w:val="ListParagraph"/>
        <w:numPr>
          <w:ilvl w:val="0"/>
          <w:numId w:val="39"/>
        </w:numPr>
        <w:autoSpaceDE w:val="0"/>
        <w:autoSpaceDN w:val="0"/>
        <w:adjustRightInd w:val="0"/>
        <w:jc w:val="both"/>
        <w:rPr>
          <w:color w:val="000000"/>
          <w:sz w:val="22"/>
          <w:szCs w:val="22"/>
          <w:lang w:val="sr-Latn-ME"/>
        </w:rPr>
      </w:pPr>
      <w:r>
        <w:rPr>
          <w:color w:val="000000"/>
          <w:sz w:val="22"/>
          <w:szCs w:val="22"/>
          <w:lang w:val="sr-Latn-ME"/>
        </w:rPr>
        <w:t>Drugi i treći trimestar trudnoće (vidjeti djelove 4.4 i 4.6)</w:t>
      </w:r>
    </w:p>
    <w:p w14:paraId="2F607480" w14:textId="77777777" w:rsidR="003C595F" w:rsidRDefault="00D43B47">
      <w:pPr>
        <w:pStyle w:val="ListParagraph"/>
        <w:widowControl w:val="0"/>
        <w:numPr>
          <w:ilvl w:val="0"/>
          <w:numId w:val="39"/>
        </w:numPr>
        <w:tabs>
          <w:tab w:val="left" w:pos="284"/>
        </w:tabs>
        <w:jc w:val="both"/>
        <w:rPr>
          <w:color w:val="000000"/>
          <w:sz w:val="22"/>
          <w:szCs w:val="22"/>
          <w:lang w:val="sr-Latn-ME"/>
        </w:rPr>
      </w:pPr>
      <w:r>
        <w:rPr>
          <w:color w:val="000000"/>
          <w:sz w:val="22"/>
          <w:szCs w:val="22"/>
          <w:lang w:val="sr-Latn-ME"/>
        </w:rPr>
        <w:t>Ozbiljno oštećenje jetre</w:t>
      </w:r>
    </w:p>
    <w:p w14:paraId="22622DD7" w14:textId="77777777" w:rsidR="003C595F" w:rsidRDefault="00D43B47">
      <w:pPr>
        <w:pStyle w:val="ListParagraph"/>
        <w:widowControl w:val="0"/>
        <w:numPr>
          <w:ilvl w:val="0"/>
          <w:numId w:val="39"/>
        </w:numPr>
        <w:tabs>
          <w:tab w:val="left" w:pos="284"/>
        </w:tabs>
        <w:jc w:val="both"/>
        <w:rPr>
          <w:bCs/>
          <w:sz w:val="22"/>
          <w:szCs w:val="22"/>
          <w:lang w:val="sr-Latn-ME" w:eastAsia="sl-SI"/>
        </w:rPr>
      </w:pPr>
      <w:r>
        <w:rPr>
          <w:bCs/>
          <w:sz w:val="22"/>
          <w:szCs w:val="22"/>
          <w:lang w:val="sr-Latn-ME" w:eastAsia="sl-SI"/>
        </w:rPr>
        <w:t>Istovremena primjena losartana</w:t>
      </w:r>
      <w:r>
        <w:rPr>
          <w:sz w:val="22"/>
          <w:szCs w:val="22"/>
          <w:lang w:val="sr-Latn-ME"/>
        </w:rPr>
        <w:t xml:space="preserve"> sa ljekovima koji sadrže </w:t>
      </w:r>
      <w:r>
        <w:rPr>
          <w:bCs/>
          <w:sz w:val="22"/>
          <w:szCs w:val="22"/>
          <w:lang w:val="sr-Latn-ME" w:eastAsia="sl-SI"/>
        </w:rPr>
        <w:t>aliskiren je kontraindikovana kod pacijenata sa dijabetes melitusom ili oštećenjem funkcije bubrega (GFR &lt; 60 ml/min/1.73 m</w:t>
      </w:r>
      <w:r>
        <w:rPr>
          <w:bCs/>
          <w:sz w:val="22"/>
          <w:szCs w:val="22"/>
          <w:vertAlign w:val="superscript"/>
          <w:lang w:val="sr-Latn-ME" w:eastAsia="sl-SI"/>
        </w:rPr>
        <w:t>2</w:t>
      </w:r>
      <w:r>
        <w:rPr>
          <w:bCs/>
          <w:sz w:val="22"/>
          <w:szCs w:val="22"/>
          <w:lang w:val="sr-Latn-ME" w:eastAsia="sl-SI"/>
        </w:rPr>
        <w:t>) (vidjeti djelove 4.5 i 5.1).</w:t>
      </w:r>
    </w:p>
    <w:p w14:paraId="2B8554B1" w14:textId="77777777" w:rsidR="003C595F" w:rsidRDefault="003C595F">
      <w:pPr>
        <w:widowControl w:val="0"/>
        <w:tabs>
          <w:tab w:val="left" w:pos="284"/>
        </w:tabs>
        <w:jc w:val="both"/>
        <w:rPr>
          <w:color w:val="000000"/>
          <w:sz w:val="22"/>
          <w:szCs w:val="22"/>
          <w:lang w:val="sr-Latn-ME"/>
        </w:rPr>
      </w:pPr>
    </w:p>
    <w:p w14:paraId="350EDDFF" w14:textId="77777777" w:rsidR="003C595F" w:rsidRDefault="00D43B47">
      <w:pPr>
        <w:widowControl w:val="0"/>
        <w:tabs>
          <w:tab w:val="left" w:pos="284"/>
        </w:tabs>
        <w:jc w:val="both"/>
        <w:rPr>
          <w:b/>
          <w:bCs/>
          <w:sz w:val="22"/>
          <w:szCs w:val="22"/>
          <w:lang w:val="sr-Latn-ME"/>
        </w:rPr>
      </w:pPr>
      <w:r>
        <w:rPr>
          <w:b/>
          <w:bCs/>
          <w:sz w:val="22"/>
          <w:szCs w:val="22"/>
          <w:lang w:val="sr-Latn-ME"/>
        </w:rPr>
        <w:t>4.4.    Posebna upozorenja i mjere opreza pri upotrebi lijeka</w:t>
      </w:r>
    </w:p>
    <w:p w14:paraId="1667555C" w14:textId="77777777" w:rsidR="003C595F" w:rsidRDefault="003C595F">
      <w:pPr>
        <w:widowControl w:val="0"/>
        <w:tabs>
          <w:tab w:val="left" w:pos="284"/>
        </w:tabs>
        <w:jc w:val="both"/>
        <w:rPr>
          <w:color w:val="000000"/>
          <w:sz w:val="22"/>
          <w:szCs w:val="22"/>
          <w:lang w:val="sr-Latn-ME"/>
        </w:rPr>
      </w:pPr>
    </w:p>
    <w:p w14:paraId="1542561C" w14:textId="77777777" w:rsidR="003C595F" w:rsidRDefault="00D43B47" w:rsidP="00EA173C">
      <w:pPr>
        <w:autoSpaceDE w:val="0"/>
        <w:autoSpaceDN w:val="0"/>
        <w:adjustRightInd w:val="0"/>
        <w:jc w:val="both"/>
        <w:rPr>
          <w:sz w:val="22"/>
          <w:szCs w:val="22"/>
          <w:u w:val="single"/>
          <w:lang w:val="sr-Latn-ME"/>
        </w:rPr>
      </w:pPr>
      <w:r>
        <w:rPr>
          <w:sz w:val="22"/>
          <w:szCs w:val="22"/>
          <w:u w:val="single"/>
          <w:lang w:val="sr-Latn-ME"/>
        </w:rPr>
        <w:t>Preosjetljivost</w:t>
      </w:r>
    </w:p>
    <w:p w14:paraId="2CEE1FAE" w14:textId="77777777" w:rsidR="003C595F" w:rsidRDefault="003C595F" w:rsidP="00EA173C">
      <w:pPr>
        <w:autoSpaceDE w:val="0"/>
        <w:autoSpaceDN w:val="0"/>
        <w:adjustRightInd w:val="0"/>
        <w:jc w:val="both"/>
        <w:rPr>
          <w:sz w:val="22"/>
          <w:szCs w:val="22"/>
          <w:u w:val="single"/>
          <w:lang w:val="sr-Latn-ME"/>
        </w:rPr>
      </w:pPr>
    </w:p>
    <w:p w14:paraId="46420FD5" w14:textId="77777777" w:rsidR="003C595F" w:rsidRDefault="00D43B47" w:rsidP="00DB38FD">
      <w:pPr>
        <w:autoSpaceDE w:val="0"/>
        <w:autoSpaceDN w:val="0"/>
        <w:adjustRightInd w:val="0"/>
        <w:jc w:val="both"/>
        <w:rPr>
          <w:i/>
          <w:iCs/>
          <w:color w:val="000000"/>
          <w:sz w:val="22"/>
          <w:szCs w:val="22"/>
          <w:lang w:val="sr-Latn-ME"/>
        </w:rPr>
      </w:pPr>
      <w:r>
        <w:rPr>
          <w:i/>
          <w:color w:val="000000"/>
          <w:sz w:val="22"/>
          <w:szCs w:val="22"/>
          <w:lang w:val="sr-Latn-ME"/>
        </w:rPr>
        <w:t>Angioedem</w:t>
      </w:r>
    </w:p>
    <w:p w14:paraId="6F662C01"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Pacijente sa angioedemom u anamnezi (oticanje lica, usana, grla i/ili jezika) treba pažljivo pratiti (vidjeti dio 4.8).</w:t>
      </w:r>
    </w:p>
    <w:p w14:paraId="3DB30319" w14:textId="77777777" w:rsidR="003C595F" w:rsidRDefault="003C595F">
      <w:pPr>
        <w:autoSpaceDE w:val="0"/>
        <w:autoSpaceDN w:val="0"/>
        <w:adjustRightInd w:val="0"/>
        <w:jc w:val="both"/>
        <w:rPr>
          <w:color w:val="000000"/>
          <w:sz w:val="22"/>
          <w:szCs w:val="22"/>
          <w:lang w:val="sr-Latn-ME"/>
        </w:rPr>
      </w:pPr>
    </w:p>
    <w:p w14:paraId="178A9CBE"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Hipotenzija i disbalans elektrolita/tečnosti</w:t>
      </w:r>
    </w:p>
    <w:p w14:paraId="3BABE384"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Može doći do simptomatske hipotenzije, naročito poslije prve doze i nakon povećavanja doze, kod pacijenata kod kojih je došlo do pada volumena i/ili natrijuma usljed  terapije visokim dozama diuretika, režimom ishrane sa ograničenim unosom soli, dijarejom ili povraćanjem. </w:t>
      </w:r>
      <w:r>
        <w:rPr>
          <w:color w:val="000000"/>
          <w:sz w:val="22"/>
          <w:szCs w:val="22"/>
          <w:lang w:val="sr-Latn-ME"/>
        </w:rPr>
        <w:lastRenderedPageBreak/>
        <w:t>Prije primjene losartana</w:t>
      </w:r>
      <w:r>
        <w:rPr>
          <w:sz w:val="22"/>
          <w:szCs w:val="22"/>
          <w:lang w:val="sr-Latn-ME"/>
        </w:rPr>
        <w:t xml:space="preserve"> </w:t>
      </w:r>
      <w:r>
        <w:rPr>
          <w:color w:val="000000"/>
          <w:sz w:val="22"/>
          <w:szCs w:val="22"/>
          <w:lang w:val="sr-Latn-ME"/>
        </w:rPr>
        <w:t>ova stanja se moraju korigovati ili se mora koristiti niža početna doza (vidjeti dio 4.2). Ovo se odnosi i na djecu uzrasta 6 do 18 godina.</w:t>
      </w:r>
    </w:p>
    <w:p w14:paraId="4C440529" w14:textId="77777777" w:rsidR="003C595F" w:rsidRDefault="003C595F">
      <w:pPr>
        <w:autoSpaceDE w:val="0"/>
        <w:autoSpaceDN w:val="0"/>
        <w:adjustRightInd w:val="0"/>
        <w:jc w:val="both"/>
        <w:rPr>
          <w:iCs/>
          <w:color w:val="000000"/>
          <w:sz w:val="22"/>
          <w:szCs w:val="22"/>
          <w:lang w:val="sr-Latn-ME"/>
        </w:rPr>
      </w:pPr>
    </w:p>
    <w:p w14:paraId="6886D74D"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Disbalans elektrolita</w:t>
      </w:r>
    </w:p>
    <w:p w14:paraId="17FE83E9"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Disbalans elektrolita je čest kod pacijenata sa oštećenjem bubrega, sa dijabetesom ili bez njega, i mora se uzeti u obzir. U kliničkim ispitivanjima sa pacijentima koji imaju dijabetes tipa 2 i nefropatiju, učestalost pojavljivanja hiperkalemije je bila veća u grupi koja je liječena </w:t>
      </w:r>
      <w:r>
        <w:rPr>
          <w:sz w:val="22"/>
          <w:szCs w:val="22"/>
          <w:lang w:val="sr-Latn-ME"/>
        </w:rPr>
        <w:t xml:space="preserve">losartanom </w:t>
      </w:r>
      <w:r>
        <w:rPr>
          <w:color w:val="000000"/>
          <w:sz w:val="22"/>
          <w:szCs w:val="22"/>
          <w:lang w:val="sr-Latn-ME"/>
        </w:rPr>
        <w:t>u poređenju sa grupom koja je primala placebo (vidjeti dio 4.8). Zbog toga se moraju pažljivo pratiti koncentracije kalijuma kao i klirens kreatinina u plazmi, naročito kod pacijenta sa srčanom insuficijencijom i klirensom kreatinina između 30-50 ml/min.</w:t>
      </w:r>
    </w:p>
    <w:p w14:paraId="1A173A71" w14:textId="77777777" w:rsidR="003C595F" w:rsidRDefault="003C595F">
      <w:pPr>
        <w:autoSpaceDE w:val="0"/>
        <w:autoSpaceDN w:val="0"/>
        <w:adjustRightInd w:val="0"/>
        <w:jc w:val="both"/>
        <w:rPr>
          <w:color w:val="000000"/>
          <w:sz w:val="22"/>
          <w:szCs w:val="22"/>
          <w:lang w:val="sr-Latn-ME"/>
        </w:rPr>
      </w:pPr>
    </w:p>
    <w:p w14:paraId="0829CEC1"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Istovremena upotreba diuretika koji štede kalijum, suplemenata sa kalijumom ili zamjena za kuhinjsku so koje sadrže kalijum  sa losartanom se ne preporučuje (vidjeti dio 4.5).</w:t>
      </w:r>
    </w:p>
    <w:p w14:paraId="46ED8373" w14:textId="77777777" w:rsidR="003C595F" w:rsidRDefault="003C595F">
      <w:pPr>
        <w:autoSpaceDE w:val="0"/>
        <w:autoSpaceDN w:val="0"/>
        <w:adjustRightInd w:val="0"/>
        <w:jc w:val="both"/>
        <w:rPr>
          <w:color w:val="000000"/>
          <w:sz w:val="22"/>
          <w:szCs w:val="22"/>
          <w:lang w:val="sr-Latn-ME"/>
        </w:rPr>
      </w:pPr>
    </w:p>
    <w:p w14:paraId="20D8BB9B"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Poremećaj u radu jetre</w:t>
      </w:r>
    </w:p>
    <w:p w14:paraId="35A1E135"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Na osnovu farmakokinetičkih podataka koji pokazuju značajan porast koncentracije losartana u plazmi kod pacijenata sa cirozom jetre, treba razmotriti nižu dozu kod pacijenata koji imaju oštećenje jetre u anamnezi. Nema terapijskog iskustva sa losartanom kod pacijenata koji imaju ozbiljno oštećenje jetre. Zbog toga se losartan ne smije primjenjivati kod pacijenata sa ozbiljnim oštećenjem jetre (vidjeti djelove 4.2, 4,3 i 5.2).</w:t>
      </w:r>
    </w:p>
    <w:p w14:paraId="1E497510" w14:textId="77777777" w:rsidR="003C595F" w:rsidRDefault="003C595F">
      <w:pPr>
        <w:autoSpaceDE w:val="0"/>
        <w:autoSpaceDN w:val="0"/>
        <w:adjustRightInd w:val="0"/>
        <w:jc w:val="both"/>
        <w:rPr>
          <w:color w:val="000000"/>
          <w:sz w:val="22"/>
          <w:szCs w:val="22"/>
          <w:lang w:val="sr-Latn-ME"/>
        </w:rPr>
      </w:pPr>
    </w:p>
    <w:p w14:paraId="031CB33E"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 Losartan se ne preporučuje kod djece sa oštećenom jetrom (vidjeti dio 4.2).</w:t>
      </w:r>
    </w:p>
    <w:p w14:paraId="7F150F7C" w14:textId="77777777" w:rsidR="003C595F" w:rsidRDefault="003C595F">
      <w:pPr>
        <w:autoSpaceDE w:val="0"/>
        <w:autoSpaceDN w:val="0"/>
        <w:adjustRightInd w:val="0"/>
        <w:jc w:val="both"/>
        <w:rPr>
          <w:color w:val="000000"/>
          <w:sz w:val="22"/>
          <w:szCs w:val="22"/>
          <w:lang w:val="sr-Latn-ME"/>
        </w:rPr>
      </w:pPr>
    </w:p>
    <w:p w14:paraId="66001091"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Poremećaj u funkciji bubrega</w:t>
      </w:r>
    </w:p>
    <w:p w14:paraId="2B8879A5"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Prijavljene  su promjene u radu bubrega, uključujući i bubrežnu insuficijenciju, kao posljedica inhibiranja renin-angiotenzin sistema (naročito kod pacijenata kod kojih renalna fukcija zavisi od sistema renin-angiotenzin-aldosteron, kao što su oni sa ozbiljnom srčanom insuficijencijom ili oni kod kojih već postoji renalna disfunkcija). Kao i sa drugim ljekovima koji utiču na sistem renin-angiotenzin-aldosteron, zabilježeno je i povećanje koncentracije uree u krvi i kreatinina u serumu kod pacijenata koji imaju bilateralnu stenozu bubrežnih arterija ili stenozu arterije jedinog bubrega koji je u funkciji. Ove promjene u radu bubrega mogu biti reverzibilne nakon prekida terapije. Losartan treba pažljivo koristiti kod pacijenata koji imaju bilateralnu stenozu bubrežnih arterija ili stenozu arterije jedinog bubrega koji je u funkciji.</w:t>
      </w:r>
    </w:p>
    <w:p w14:paraId="2DAF8928" w14:textId="77777777" w:rsidR="003C595F" w:rsidRDefault="003C595F">
      <w:pPr>
        <w:autoSpaceDE w:val="0"/>
        <w:autoSpaceDN w:val="0"/>
        <w:adjustRightInd w:val="0"/>
        <w:jc w:val="both"/>
        <w:rPr>
          <w:color w:val="000000"/>
          <w:sz w:val="22"/>
          <w:szCs w:val="22"/>
          <w:lang w:val="sr-Latn-ME"/>
        </w:rPr>
      </w:pPr>
    </w:p>
    <w:p w14:paraId="422D91AF" w14:textId="77777777" w:rsidR="003C595F" w:rsidRDefault="00D43B47">
      <w:pPr>
        <w:autoSpaceDE w:val="0"/>
        <w:autoSpaceDN w:val="0"/>
        <w:adjustRightInd w:val="0"/>
        <w:jc w:val="both"/>
        <w:rPr>
          <w:i/>
          <w:iCs/>
          <w:color w:val="000000"/>
          <w:sz w:val="22"/>
          <w:szCs w:val="22"/>
          <w:lang w:val="sr-Latn-ME"/>
        </w:rPr>
      </w:pPr>
      <w:r>
        <w:rPr>
          <w:i/>
          <w:iCs/>
          <w:color w:val="000000"/>
          <w:sz w:val="22"/>
          <w:szCs w:val="22"/>
          <w:lang w:val="sr-Latn-ME"/>
        </w:rPr>
        <w:t>Upotreba kod pedijatrijskih pacijenata sa poremećajem u funkciji bubrega</w:t>
      </w:r>
    </w:p>
    <w:p w14:paraId="693AAB5B"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Losartan se ne preporučuje kod djece kod koje je brzina glomerularne filtracije &lt; 30ml/min / 1,73 m</w:t>
      </w:r>
      <w:r>
        <w:rPr>
          <w:color w:val="000000"/>
          <w:sz w:val="22"/>
          <w:szCs w:val="22"/>
          <w:vertAlign w:val="superscript"/>
          <w:lang w:val="sr-Latn-ME"/>
        </w:rPr>
        <w:t>2</w:t>
      </w:r>
      <w:r>
        <w:rPr>
          <w:color w:val="000000"/>
          <w:sz w:val="22"/>
          <w:szCs w:val="22"/>
          <w:lang w:val="sr-Latn-ME"/>
        </w:rPr>
        <w:t>, zato što ne postoje dostupni podaci (vidjeti tačku 4.2).</w:t>
      </w:r>
    </w:p>
    <w:p w14:paraId="0ACCB886" w14:textId="77777777" w:rsidR="003C595F" w:rsidRDefault="003C595F">
      <w:pPr>
        <w:autoSpaceDE w:val="0"/>
        <w:autoSpaceDN w:val="0"/>
        <w:adjustRightInd w:val="0"/>
        <w:jc w:val="both"/>
        <w:rPr>
          <w:color w:val="000000"/>
          <w:sz w:val="22"/>
          <w:szCs w:val="22"/>
          <w:lang w:val="sr-Latn-ME"/>
        </w:rPr>
      </w:pPr>
    </w:p>
    <w:p w14:paraId="6ACFA6D2"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Funkciju bubrega treba redovno pratiti tokom terapije losartanom zato što može da se pogorša.</w:t>
      </w:r>
    </w:p>
    <w:p w14:paraId="3B3FC4B2"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Ovo se prije svega odnosi na primjenu losartana kada su prisutna i druga stanja koja mogu da ugroze renalnu funkciju (povišena temperatura, dehidriranost).</w:t>
      </w:r>
    </w:p>
    <w:p w14:paraId="1869A4A0" w14:textId="77777777" w:rsidR="003C595F" w:rsidRDefault="003C595F">
      <w:pPr>
        <w:autoSpaceDE w:val="0"/>
        <w:autoSpaceDN w:val="0"/>
        <w:adjustRightInd w:val="0"/>
        <w:jc w:val="both"/>
        <w:rPr>
          <w:color w:val="000000"/>
          <w:sz w:val="22"/>
          <w:szCs w:val="22"/>
          <w:lang w:val="sr-Latn-ME"/>
        </w:rPr>
      </w:pPr>
    </w:p>
    <w:p w14:paraId="27DD5E4D"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Pokazalo se da istovremena upotreba losartana i ACE inhibitora ugrožava funkciju bubrega. Zbog toga se ne preporučuje istovremena primjena </w:t>
      </w:r>
      <w:r>
        <w:rPr>
          <w:sz w:val="22"/>
          <w:szCs w:val="22"/>
          <w:lang w:val="sr-Latn-ME" w:eastAsia="sl-SI"/>
        </w:rPr>
        <w:t>(vidjeti dio 4.5)</w:t>
      </w:r>
      <w:r>
        <w:rPr>
          <w:color w:val="000000"/>
          <w:sz w:val="22"/>
          <w:szCs w:val="22"/>
          <w:lang w:val="sr-Latn-ME"/>
        </w:rPr>
        <w:t>.</w:t>
      </w:r>
    </w:p>
    <w:p w14:paraId="72777115" w14:textId="77777777" w:rsidR="003C595F" w:rsidRDefault="003C595F">
      <w:pPr>
        <w:autoSpaceDE w:val="0"/>
        <w:autoSpaceDN w:val="0"/>
        <w:adjustRightInd w:val="0"/>
        <w:jc w:val="both"/>
        <w:rPr>
          <w:color w:val="000000"/>
          <w:sz w:val="22"/>
          <w:szCs w:val="22"/>
          <w:lang w:val="sr-Latn-ME"/>
        </w:rPr>
      </w:pPr>
    </w:p>
    <w:p w14:paraId="6B3A2CE9"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Transplantacija bubrega</w:t>
      </w:r>
    </w:p>
    <w:p w14:paraId="31D9D145"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Nema iskustva sa pacijentima kod kojih je nedavno presađen bubreg.</w:t>
      </w:r>
    </w:p>
    <w:p w14:paraId="0C3E09D4" w14:textId="77777777" w:rsidR="003C595F" w:rsidRDefault="003C595F">
      <w:pPr>
        <w:autoSpaceDE w:val="0"/>
        <w:autoSpaceDN w:val="0"/>
        <w:adjustRightInd w:val="0"/>
        <w:jc w:val="both"/>
        <w:rPr>
          <w:color w:val="000000"/>
          <w:sz w:val="22"/>
          <w:szCs w:val="22"/>
          <w:lang w:val="sr-Latn-ME"/>
        </w:rPr>
      </w:pPr>
    </w:p>
    <w:p w14:paraId="430BC19D"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Primarni hiperaldosteronizam</w:t>
      </w:r>
    </w:p>
    <w:p w14:paraId="350F7555"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Pacijenti sa primarnim aldosteronizmom uopšteno ne reaguju dobro na antihipertenzivne lijekove koji djeluju putem inhibicije reninsko-angiotenzinskog sistema. Zbog toga se kod njih ne preporučuje upotreba losartana.</w:t>
      </w:r>
    </w:p>
    <w:p w14:paraId="2D151ACB" w14:textId="77777777" w:rsidR="003C595F" w:rsidRDefault="003C595F">
      <w:pPr>
        <w:autoSpaceDE w:val="0"/>
        <w:autoSpaceDN w:val="0"/>
        <w:adjustRightInd w:val="0"/>
        <w:jc w:val="both"/>
        <w:rPr>
          <w:color w:val="000000"/>
          <w:sz w:val="22"/>
          <w:szCs w:val="22"/>
          <w:lang w:val="sr-Latn-ME"/>
        </w:rPr>
      </w:pPr>
    </w:p>
    <w:p w14:paraId="1DB19A37" w14:textId="77777777" w:rsidR="003C595F" w:rsidRDefault="003C595F">
      <w:pPr>
        <w:autoSpaceDE w:val="0"/>
        <w:autoSpaceDN w:val="0"/>
        <w:adjustRightInd w:val="0"/>
        <w:jc w:val="both"/>
        <w:rPr>
          <w:color w:val="000000"/>
          <w:sz w:val="22"/>
          <w:szCs w:val="22"/>
          <w:u w:val="single"/>
          <w:lang w:val="sr-Latn-ME"/>
        </w:rPr>
      </w:pPr>
    </w:p>
    <w:p w14:paraId="4175F9DC" w14:textId="77777777" w:rsidR="003C595F" w:rsidRDefault="003C595F">
      <w:pPr>
        <w:autoSpaceDE w:val="0"/>
        <w:autoSpaceDN w:val="0"/>
        <w:adjustRightInd w:val="0"/>
        <w:jc w:val="both"/>
        <w:rPr>
          <w:color w:val="000000"/>
          <w:sz w:val="22"/>
          <w:szCs w:val="22"/>
          <w:u w:val="single"/>
          <w:lang w:val="sr-Latn-ME"/>
        </w:rPr>
      </w:pPr>
    </w:p>
    <w:p w14:paraId="65FF4A81"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lastRenderedPageBreak/>
        <w:t>Koronarno oboljenje srca i cerebrovaskularna oboljenja</w:t>
      </w:r>
    </w:p>
    <w:p w14:paraId="0DDA320C"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Kao i sa bilo kojim drugim antihipertenzivnim lijekom, pretjerano smanjenje krvnog pritiska kod pacijenata sa kardiovaskularnim i cerebrovaskularnim oboljenjima može da dovede do infarkta miokarda ili moždanog udara.</w:t>
      </w:r>
    </w:p>
    <w:p w14:paraId="06BEC184" w14:textId="77777777" w:rsidR="003C595F" w:rsidRDefault="003C595F">
      <w:pPr>
        <w:autoSpaceDE w:val="0"/>
        <w:autoSpaceDN w:val="0"/>
        <w:adjustRightInd w:val="0"/>
        <w:jc w:val="both"/>
        <w:rPr>
          <w:color w:val="000000"/>
          <w:sz w:val="22"/>
          <w:szCs w:val="22"/>
          <w:lang w:val="sr-Latn-ME"/>
        </w:rPr>
      </w:pPr>
    </w:p>
    <w:p w14:paraId="5F129F8C"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Srčana insuficijencija</w:t>
      </w:r>
    </w:p>
    <w:p w14:paraId="687F9958"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Kod pacijenata sa srčanom insuficijencijom, sa oštećenjem bubrega ili bez njega, kao i sa drugim ljekovima koji djeluju na renin-angiotenzin sistem, postoji rizik od ozbiljne arterijske hipotenzije i (često akutnog) oštećenja bubrega.</w:t>
      </w:r>
    </w:p>
    <w:p w14:paraId="022ABCDC"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Nema dovoljno terapijskog iskustva sa losartanom kod pacijenta sa srčanom insuficijencijom i istovremenim ozbiljnim oštećenjem bubrega, kod pacijenata sa ozbiljnom srčanom insuficijencijom (IV stepena prema NYHA klasifikaciji), kao ni sa pacijentima sa srčanom insuficijencijom i simptomatskim srčanim aritmijama koje su opasne po život. Zbog toga bi losartan kod ovih grupa pacijenata trebalo pažljivo primjenjivati. Oprezno treba primjenjivati i kombinaciju losartana i beta blokatora (vidjeti dio 5.1).</w:t>
      </w:r>
    </w:p>
    <w:p w14:paraId="3C9BE903" w14:textId="77777777" w:rsidR="003C595F" w:rsidRDefault="003C595F">
      <w:pPr>
        <w:autoSpaceDE w:val="0"/>
        <w:autoSpaceDN w:val="0"/>
        <w:adjustRightInd w:val="0"/>
        <w:jc w:val="both"/>
        <w:rPr>
          <w:color w:val="000000"/>
          <w:sz w:val="22"/>
          <w:szCs w:val="22"/>
          <w:lang w:val="sr-Latn-ME"/>
        </w:rPr>
      </w:pPr>
    </w:p>
    <w:p w14:paraId="4446EE8F"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Stenoza aorte i mitralnog zaliska, opstruktivna hipertrofična kardiomiopatija</w:t>
      </w:r>
    </w:p>
    <w:p w14:paraId="703AC5F4"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Kao i sa drugim vazodilatatorima, posebna pažnja se mora obratiti kod pacijenata koji pate od stenoze arterije ili mitralnog zaliska, ili opstruktivne hipertrofične kardiomiopatije.</w:t>
      </w:r>
    </w:p>
    <w:p w14:paraId="19C911F6" w14:textId="77777777" w:rsidR="003C595F" w:rsidRDefault="003C595F">
      <w:pPr>
        <w:autoSpaceDE w:val="0"/>
        <w:autoSpaceDN w:val="0"/>
        <w:adjustRightInd w:val="0"/>
        <w:jc w:val="both"/>
        <w:rPr>
          <w:color w:val="000000"/>
          <w:sz w:val="22"/>
          <w:szCs w:val="22"/>
          <w:lang w:val="sr-Latn-ME"/>
        </w:rPr>
      </w:pPr>
    </w:p>
    <w:p w14:paraId="51C2C8A2" w14:textId="77777777" w:rsidR="003C595F" w:rsidRDefault="00D43B47">
      <w:pPr>
        <w:widowControl w:val="0"/>
        <w:tabs>
          <w:tab w:val="center" w:pos="4536"/>
          <w:tab w:val="right" w:pos="9072"/>
        </w:tabs>
        <w:jc w:val="both"/>
        <w:rPr>
          <w:color w:val="000000"/>
          <w:sz w:val="22"/>
          <w:szCs w:val="22"/>
          <w:u w:val="single"/>
          <w:lang w:val="sr-Latn-ME"/>
        </w:rPr>
      </w:pPr>
      <w:r>
        <w:rPr>
          <w:color w:val="000000"/>
          <w:sz w:val="22"/>
          <w:szCs w:val="22"/>
          <w:u w:val="single"/>
          <w:lang w:val="sr-Latn-ME"/>
        </w:rPr>
        <w:t>Pomoćne supstance</w:t>
      </w:r>
    </w:p>
    <w:p w14:paraId="3897C685" w14:textId="77777777" w:rsidR="003C595F" w:rsidRDefault="00D43B47">
      <w:pPr>
        <w:widowControl w:val="0"/>
        <w:tabs>
          <w:tab w:val="center" w:pos="4536"/>
          <w:tab w:val="right" w:pos="9072"/>
        </w:tabs>
        <w:jc w:val="both"/>
        <w:rPr>
          <w:color w:val="000000"/>
          <w:sz w:val="22"/>
          <w:szCs w:val="22"/>
          <w:lang w:val="sr-Latn-ME"/>
        </w:rPr>
      </w:pPr>
      <w:r>
        <w:rPr>
          <w:color w:val="000000"/>
          <w:sz w:val="22"/>
          <w:szCs w:val="22"/>
          <w:lang w:val="sr-Latn-ME"/>
        </w:rPr>
        <w:t>Ovaj lijek sadrži laktozu. Pacijenti sa rijetkim nasljednim oboljenjem intolerancije na galaktozu, potpunim nedostatkom laktaze ili malapsorpcijom glukoze i galaktoze ne smiju koristiti ovaj lijek.</w:t>
      </w:r>
    </w:p>
    <w:p w14:paraId="31A7A3B9" w14:textId="77777777" w:rsidR="003C595F" w:rsidRDefault="003C595F">
      <w:pPr>
        <w:widowControl w:val="0"/>
        <w:tabs>
          <w:tab w:val="center" w:pos="4536"/>
          <w:tab w:val="right" w:pos="9072"/>
        </w:tabs>
        <w:jc w:val="both"/>
        <w:rPr>
          <w:color w:val="000000"/>
          <w:sz w:val="22"/>
          <w:szCs w:val="22"/>
          <w:lang w:val="sr-Latn-ME"/>
        </w:rPr>
      </w:pPr>
    </w:p>
    <w:p w14:paraId="0740CE05"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Trudnoća</w:t>
      </w:r>
    </w:p>
    <w:p w14:paraId="5C2C592D"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Terapiju losartanom ne treba započinjati tokom trudnoće. Osim ako se  smatra da je nastavak terapije losartanom neophodan, pacijentkinje koje planiraju trudnoću treba prebaciti na alterantivne antihipertenzivne ljekove, koji imaju utvrđen bezbjednosni profil za upotrebu tokom trudnoće. Kada se dijagnostikuje trudnoća, liječenje losartanom treba odmah prekinuti, i ukoliko je moguće, treba otpočeti alternativnu terapiju (vidjeti djelove 4.3 i 4.6).</w:t>
      </w:r>
    </w:p>
    <w:p w14:paraId="2C65F881" w14:textId="77777777" w:rsidR="003C595F" w:rsidRDefault="003C595F">
      <w:pPr>
        <w:autoSpaceDE w:val="0"/>
        <w:autoSpaceDN w:val="0"/>
        <w:adjustRightInd w:val="0"/>
        <w:jc w:val="both"/>
        <w:rPr>
          <w:color w:val="000000"/>
          <w:sz w:val="22"/>
          <w:szCs w:val="22"/>
          <w:lang w:val="sr-Latn-ME"/>
        </w:rPr>
      </w:pPr>
    </w:p>
    <w:p w14:paraId="5EFB2894"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Ostala upozorenja i mjere opreza</w:t>
      </w:r>
    </w:p>
    <w:p w14:paraId="6450AD0D"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Kako je i primjećeno kod inhibitora angiotenzin konvertujućeg enzima, losartan i drugi antagonisti angiotenzina su manje efikasni u snižavanju krvnog pritiska kod crne populacije nego kod drugih populacija, vjerovatno zato što kod crne hipertenzivne populacije preovladava stanje niskog nivoa renina.</w:t>
      </w:r>
    </w:p>
    <w:p w14:paraId="060BAC29" w14:textId="77777777" w:rsidR="003C595F" w:rsidRDefault="003C595F">
      <w:pPr>
        <w:autoSpaceDE w:val="0"/>
        <w:autoSpaceDN w:val="0"/>
        <w:adjustRightInd w:val="0"/>
        <w:jc w:val="both"/>
        <w:rPr>
          <w:color w:val="000000"/>
          <w:sz w:val="22"/>
          <w:szCs w:val="22"/>
          <w:lang w:val="sr-Latn-ME"/>
        </w:rPr>
      </w:pPr>
    </w:p>
    <w:p w14:paraId="08D84B9B" w14:textId="77777777" w:rsidR="003C595F" w:rsidRDefault="00D43B47">
      <w:pPr>
        <w:autoSpaceDE w:val="0"/>
        <w:autoSpaceDN w:val="0"/>
        <w:adjustRightInd w:val="0"/>
        <w:jc w:val="both"/>
        <w:rPr>
          <w:color w:val="000000"/>
          <w:sz w:val="22"/>
          <w:szCs w:val="22"/>
          <w:u w:val="single"/>
          <w:lang w:val="sr-Latn-ME"/>
        </w:rPr>
      </w:pPr>
      <w:r>
        <w:rPr>
          <w:color w:val="000000"/>
          <w:sz w:val="22"/>
          <w:szCs w:val="22"/>
          <w:u w:val="single"/>
          <w:lang w:val="sr-Latn-ME"/>
        </w:rPr>
        <w:t>Dvostruka blokada renin-angiotenzin-aldosteron sistema (RAAS)</w:t>
      </w:r>
    </w:p>
    <w:p w14:paraId="6CD94150"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Postoje dokazi da istovremena primjena ACE inhibitora, antagonista angiotenzin II receptora ili aliskirena povećava rizik od hipotenzije, hiperkalijemije i smanjene funkcije bubrega (uključujući akutnu insuficijenciju bubrega). Stoga se ne preporučuje dvostruka blokada renin-angiotenzin-aldosteron sistema primjenom kombinacije ACE inhibitora, antagonista angiotenzin II receptora ili aliskirena (vidjeti djelove 4.5 i 5.1). Ukoliko se smatra da je dvostruka blokada apsolutno neophodna, ona mora biti pod nadzorom ljekara specijaliste i mora se redovno kontrolisati funkcija bubrega, mjeriti nivo elektrolita i krvni pritisak. </w:t>
      </w:r>
    </w:p>
    <w:p w14:paraId="65AB8941"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ACE inhibitori i antagonisti angiotenzin II receptora se ne smiju istovremeno primjenjivati kod pacijenata sa dijabetesnom nefropatijom.</w:t>
      </w:r>
    </w:p>
    <w:p w14:paraId="00BD71BC" w14:textId="77777777" w:rsidR="003C595F" w:rsidRDefault="003C595F">
      <w:pPr>
        <w:widowControl w:val="0"/>
        <w:tabs>
          <w:tab w:val="center" w:pos="4536"/>
          <w:tab w:val="right" w:pos="9072"/>
        </w:tabs>
        <w:jc w:val="both"/>
        <w:rPr>
          <w:color w:val="000000"/>
          <w:sz w:val="22"/>
          <w:szCs w:val="22"/>
          <w:lang w:val="sr-Latn-ME"/>
        </w:rPr>
      </w:pPr>
    </w:p>
    <w:p w14:paraId="7EC0FB15" w14:textId="77777777" w:rsidR="003C595F" w:rsidRDefault="00D43B47" w:rsidP="00EA173C">
      <w:pPr>
        <w:widowControl w:val="0"/>
        <w:tabs>
          <w:tab w:val="left" w:pos="284"/>
        </w:tabs>
        <w:jc w:val="both"/>
        <w:rPr>
          <w:b/>
          <w:bCs/>
          <w:sz w:val="22"/>
          <w:szCs w:val="22"/>
          <w:lang w:val="sr-Latn-ME"/>
        </w:rPr>
      </w:pPr>
      <w:r>
        <w:rPr>
          <w:b/>
          <w:bCs/>
          <w:sz w:val="22"/>
          <w:szCs w:val="22"/>
          <w:lang w:val="sr-Latn-ME"/>
        </w:rPr>
        <w:t>4.5.    Interakcije sa drugim ljekovima i druge vrste interakcija</w:t>
      </w:r>
    </w:p>
    <w:p w14:paraId="4C6D40E7" w14:textId="77777777" w:rsidR="003C595F" w:rsidRDefault="003C595F" w:rsidP="00DB38FD">
      <w:pPr>
        <w:widowControl w:val="0"/>
        <w:tabs>
          <w:tab w:val="left" w:pos="284"/>
        </w:tabs>
        <w:jc w:val="both"/>
        <w:rPr>
          <w:color w:val="000000"/>
          <w:sz w:val="22"/>
          <w:szCs w:val="22"/>
          <w:lang w:val="sr-Latn-ME"/>
        </w:rPr>
      </w:pPr>
    </w:p>
    <w:p w14:paraId="165FAF11" w14:textId="77777777" w:rsidR="003C595F" w:rsidRDefault="00D43B47">
      <w:pPr>
        <w:autoSpaceDE w:val="0"/>
        <w:autoSpaceDN w:val="0"/>
        <w:adjustRightInd w:val="0"/>
        <w:jc w:val="both"/>
        <w:rPr>
          <w:color w:val="000000"/>
          <w:sz w:val="20"/>
          <w:lang w:val="sr-Latn-ME"/>
        </w:rPr>
      </w:pPr>
      <w:r>
        <w:rPr>
          <w:color w:val="000000"/>
          <w:sz w:val="22"/>
          <w:szCs w:val="20"/>
          <w:lang w:val="sr-Latn-ME"/>
        </w:rPr>
        <w:t>Drugi antihipertenzivni ljekovi mogu da pojačaju hipotenzivno dejstvo losartana. Istovremena primjena sa drugim supstancama koje kao neželjeno dejstvo mogu izazvati hipotenziju (triciklični antidepresivi, antipsihotici, baklofen, amifostin) može povećati rizik od hipotenzije.</w:t>
      </w:r>
    </w:p>
    <w:p w14:paraId="6FCBEE26" w14:textId="77777777" w:rsidR="003C595F" w:rsidRDefault="003C595F">
      <w:pPr>
        <w:autoSpaceDE w:val="0"/>
        <w:autoSpaceDN w:val="0"/>
        <w:adjustRightInd w:val="0"/>
        <w:jc w:val="both"/>
        <w:rPr>
          <w:color w:val="000000"/>
          <w:sz w:val="22"/>
          <w:szCs w:val="22"/>
          <w:lang w:val="sr-Latn-ME"/>
        </w:rPr>
      </w:pPr>
    </w:p>
    <w:p w14:paraId="7D7C12E0" w14:textId="77777777" w:rsidR="003C595F" w:rsidRDefault="00D43B47">
      <w:pPr>
        <w:autoSpaceDE w:val="0"/>
        <w:autoSpaceDN w:val="0"/>
        <w:adjustRightInd w:val="0"/>
        <w:jc w:val="both"/>
        <w:rPr>
          <w:color w:val="000000"/>
          <w:sz w:val="20"/>
          <w:lang w:val="sr-Latn-ME"/>
        </w:rPr>
      </w:pPr>
      <w:r>
        <w:rPr>
          <w:color w:val="000000"/>
          <w:sz w:val="22"/>
          <w:szCs w:val="22"/>
          <w:lang w:val="sr-Latn-ME"/>
        </w:rPr>
        <w:lastRenderedPageBreak/>
        <w:t>Losartan se pretežno metaboliše putem citohroma P450 (CYP) 2C9 do aktivnog metabolita karboksilne kisjeline. U kliničkim ispitivanjima je otkriveno da flukonazol</w:t>
      </w:r>
      <w:r>
        <w:rPr>
          <w:color w:val="000000"/>
          <w:sz w:val="20"/>
          <w:lang w:val="sr-Latn-ME"/>
        </w:rPr>
        <w:t xml:space="preserve"> </w:t>
      </w:r>
      <w:r>
        <w:rPr>
          <w:color w:val="000000"/>
          <w:sz w:val="22"/>
          <w:szCs w:val="22"/>
          <w:lang w:val="sr-Latn-ME"/>
        </w:rPr>
        <w:t>(inhibitor CYP2C9) smanjuje izloženost aktivnom metabolitu za približno 50%. Pokazano je da istovremena primjena losartana i rifampicina (induktor metaboličkih enzima) dovodi do smanjenja koncentracije aktivnog metabolita u plazmi za 40%. Klinički značaj ovog dejstva nije poznat. Nije pronađena razlika u izloženosti prilikom istovremene terapije sa fluvastatinom (slab CYP2C9 inhibitor).</w:t>
      </w:r>
    </w:p>
    <w:p w14:paraId="1BED0AF2" w14:textId="77777777" w:rsidR="003C595F" w:rsidRDefault="003C595F">
      <w:pPr>
        <w:autoSpaceDE w:val="0"/>
        <w:autoSpaceDN w:val="0"/>
        <w:adjustRightInd w:val="0"/>
        <w:jc w:val="both"/>
        <w:rPr>
          <w:color w:val="000000"/>
          <w:sz w:val="22"/>
          <w:szCs w:val="22"/>
          <w:lang w:val="sr-Latn-ME"/>
        </w:rPr>
      </w:pPr>
    </w:p>
    <w:p w14:paraId="6FC9AB38"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Kao i kod drugih ljekova koji blokiraju angiotenzin II ili njegovo dejstvo, istovremena upotreba ljekova koji štede kalijum (npr. diuretici koji čuvaju kalijum: amilorid, triamteren, spirinolakton) mogu da povećaju koncentraciju kalijuma (npr. heparin, ljekovi koji sadrže trimetoprim), suplementi kalijuma, zamjene za kuhinjsku so koje sadrže kalijum, mogu da dovedu do povećanja kalijuma u serumu. Ne preporučuje se istovremena primjena.</w:t>
      </w:r>
    </w:p>
    <w:p w14:paraId="26BA8439" w14:textId="77777777" w:rsidR="003C595F" w:rsidRDefault="003C595F">
      <w:pPr>
        <w:autoSpaceDE w:val="0"/>
        <w:autoSpaceDN w:val="0"/>
        <w:adjustRightInd w:val="0"/>
        <w:jc w:val="both"/>
        <w:rPr>
          <w:color w:val="000000"/>
          <w:sz w:val="22"/>
          <w:szCs w:val="22"/>
          <w:lang w:val="sr-Latn-ME"/>
        </w:rPr>
      </w:pPr>
    </w:p>
    <w:p w14:paraId="5C6F425E"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Reverzibilni porast koncentracije litijuma u serumu i porast njegove toksičnosti zabilježeni su tokom istovremene terapije litijumom i ACE inhibitorima. U veoma rijetkim slučajevima zabilježeni su i sa antagonistima angiotenzin II receptora. Istovremenu terapiju litijumom i losartanom treba sprovoditi oprezno. Ako se pokaže da je ova kombinacija neophodna, kod istovremene primjene se preporučuje praćenje nivoa litijuma u serumu.</w:t>
      </w:r>
    </w:p>
    <w:p w14:paraId="3351EAD0" w14:textId="77777777" w:rsidR="003C595F" w:rsidRDefault="003C595F">
      <w:pPr>
        <w:autoSpaceDE w:val="0"/>
        <w:autoSpaceDN w:val="0"/>
        <w:adjustRightInd w:val="0"/>
        <w:jc w:val="both"/>
        <w:rPr>
          <w:color w:val="000000"/>
          <w:sz w:val="22"/>
          <w:szCs w:val="22"/>
          <w:lang w:val="sr-Latn-ME"/>
        </w:rPr>
      </w:pPr>
    </w:p>
    <w:p w14:paraId="68A9FF28" w14:textId="77777777" w:rsidR="003C595F" w:rsidRDefault="00D43B47">
      <w:pPr>
        <w:autoSpaceDE w:val="0"/>
        <w:autoSpaceDN w:val="0"/>
        <w:adjustRightInd w:val="0"/>
        <w:jc w:val="both"/>
        <w:rPr>
          <w:color w:val="000000"/>
          <w:sz w:val="20"/>
          <w:lang w:val="sr-Latn-ME"/>
        </w:rPr>
      </w:pPr>
      <w:r>
        <w:rPr>
          <w:color w:val="000000"/>
          <w:sz w:val="22"/>
          <w:szCs w:val="22"/>
          <w:lang w:val="sr-Latn-ME"/>
        </w:rPr>
        <w:t>Kada se antagonisti angiotenzin II receptora primjenjuju istovremeno sa lijekovima iz NSAID grupe (npr. selektivnim COX-2 inhibitorima, acetilsalicilnom kisjelinom u antiinflamatornim dozama i neselektivnim ljekovima NSAID grupe), može doći do slabljenja antihipertenzivnog dejstva. Istovremena upotreba antagonista angiotenzin II receptora ili diuretika i ljekova iz NSAID grupe može da dovede do povećanog rizika od pogoršanja renalne funkcije, uključujući i moguću akutnu bubrežnu insuficijenciju, kao i do povećanja kalijuma u serumu, naročito kod pacijenata kod kojih je od ranije renalna funkcija bila slabija. Ovu kombinaciju treba pažljivo primjenjivati, naročito kod starijih osoba. Pacijente treba na odgovarajući način hidrirati, a treba razmotriti i praćenje renalne funkcije nakon uvođenja istovremene terapije i povremeno nakon toga.</w:t>
      </w:r>
    </w:p>
    <w:p w14:paraId="5CAE9A50" w14:textId="77777777" w:rsidR="003C595F" w:rsidRDefault="003C595F">
      <w:pPr>
        <w:widowControl w:val="0"/>
        <w:tabs>
          <w:tab w:val="left" w:pos="284"/>
        </w:tabs>
        <w:jc w:val="both"/>
        <w:rPr>
          <w:color w:val="000000"/>
          <w:sz w:val="22"/>
          <w:szCs w:val="22"/>
          <w:lang w:val="sr-Latn-ME"/>
        </w:rPr>
      </w:pPr>
    </w:p>
    <w:p w14:paraId="3162E7C6" w14:textId="77777777" w:rsidR="003C595F" w:rsidRDefault="00D43B47">
      <w:pPr>
        <w:autoSpaceDE w:val="0"/>
        <w:autoSpaceDN w:val="0"/>
        <w:adjustRightInd w:val="0"/>
        <w:jc w:val="both"/>
        <w:rPr>
          <w:sz w:val="22"/>
          <w:szCs w:val="22"/>
          <w:lang w:val="sr-Latn-ME"/>
        </w:rPr>
      </w:pPr>
      <w:r>
        <w:rPr>
          <w:sz w:val="22"/>
          <w:szCs w:val="22"/>
          <w:lang w:val="sr-Latn-ME"/>
        </w:rPr>
        <w:t xml:space="preserve">Podaci iz kliničkih ispitivanja su pokazali da je dvostruka blokada renin-angiotenzin aldosteron sistema (RAAS) primjenom kombinovane terapije ACE inhibitora, </w:t>
      </w:r>
      <w:r>
        <w:rPr>
          <w:color w:val="000000"/>
          <w:sz w:val="22"/>
          <w:szCs w:val="22"/>
          <w:lang w:val="sr-Latn-ME"/>
        </w:rPr>
        <w:t>antagonista angiotenzin II</w:t>
      </w:r>
      <w:r>
        <w:rPr>
          <w:sz w:val="22"/>
          <w:szCs w:val="22"/>
          <w:lang w:val="sr-Latn-ME"/>
        </w:rPr>
        <w:t xml:space="preserve"> </w:t>
      </w:r>
      <w:r>
        <w:rPr>
          <w:color w:val="000000"/>
          <w:sz w:val="22"/>
          <w:szCs w:val="22"/>
          <w:lang w:val="sr-Latn-ME"/>
        </w:rPr>
        <w:t xml:space="preserve">receptora </w:t>
      </w:r>
      <w:r>
        <w:rPr>
          <w:sz w:val="22"/>
          <w:szCs w:val="22"/>
          <w:lang w:val="sr-Latn-ME"/>
        </w:rPr>
        <w:t>ili aliskirena povezana sa većom učestalošću neželjenih događaja poput hipotenzije, hiperkalijemije i oslabljene bubrežne funkcije (uključujući akutnu bubrežnu insuficijenciju) u poređenju sa upotrebom samo jednog lijeka koji djeluje na RAAS (vidjeti djelove 4.3, 4.4 i 5.1).</w:t>
      </w:r>
    </w:p>
    <w:p w14:paraId="3A62624F" w14:textId="77777777" w:rsidR="003C595F" w:rsidRDefault="00D43B47">
      <w:pPr>
        <w:widowControl w:val="0"/>
        <w:tabs>
          <w:tab w:val="left" w:pos="284"/>
        </w:tabs>
        <w:jc w:val="both"/>
        <w:rPr>
          <w:color w:val="000000"/>
          <w:sz w:val="22"/>
          <w:szCs w:val="22"/>
        </w:rPr>
      </w:pPr>
      <w:r>
        <w:rPr>
          <w:sz w:val="22"/>
          <w:szCs w:val="22"/>
        </w:rPr>
        <w:t>Sok od grejpfruta sadrži komponente koje inhibiraju enzime CYP450 i mogu sniziti koncentraciju aktivnog metabolita losartana što može smanjiti terapeutski efekat. Treba izbjegavati konzumaciju soka od grejpfruta tokom upotrebe losartan tableta.</w:t>
      </w:r>
    </w:p>
    <w:p w14:paraId="6B624032" w14:textId="77777777" w:rsidR="003C595F" w:rsidRDefault="003C595F">
      <w:pPr>
        <w:widowControl w:val="0"/>
        <w:tabs>
          <w:tab w:val="left" w:pos="284"/>
        </w:tabs>
        <w:jc w:val="both"/>
        <w:rPr>
          <w:b/>
          <w:bCs/>
          <w:sz w:val="22"/>
          <w:szCs w:val="22"/>
          <w:lang w:val="sr-Latn-ME"/>
        </w:rPr>
      </w:pPr>
    </w:p>
    <w:p w14:paraId="3345B3A7" w14:textId="77777777" w:rsidR="003C595F" w:rsidRDefault="00D43B47">
      <w:pPr>
        <w:widowControl w:val="0"/>
        <w:tabs>
          <w:tab w:val="left" w:pos="284"/>
        </w:tabs>
        <w:jc w:val="both"/>
        <w:rPr>
          <w:b/>
          <w:bCs/>
          <w:sz w:val="22"/>
          <w:szCs w:val="22"/>
          <w:lang w:val="sr-Latn-ME"/>
        </w:rPr>
      </w:pPr>
      <w:r>
        <w:rPr>
          <w:b/>
          <w:bCs/>
          <w:sz w:val="22"/>
          <w:szCs w:val="22"/>
          <w:lang w:val="sr-Latn-ME"/>
        </w:rPr>
        <w:t>4.6.    Plodnost, trudnoća i dojenje</w:t>
      </w:r>
    </w:p>
    <w:p w14:paraId="1409E051" w14:textId="77777777" w:rsidR="003C595F" w:rsidRDefault="003C595F">
      <w:pPr>
        <w:widowControl w:val="0"/>
        <w:tabs>
          <w:tab w:val="left" w:pos="284"/>
        </w:tabs>
        <w:jc w:val="both"/>
        <w:rPr>
          <w:b/>
          <w:bCs/>
          <w:sz w:val="22"/>
          <w:szCs w:val="22"/>
          <w:lang w:val="sr-Latn-ME"/>
        </w:rPr>
      </w:pPr>
    </w:p>
    <w:p w14:paraId="59EF4450" w14:textId="77777777" w:rsidR="003C595F" w:rsidRDefault="00D43B47">
      <w:pPr>
        <w:tabs>
          <w:tab w:val="left" w:pos="284"/>
        </w:tabs>
        <w:jc w:val="both"/>
        <w:rPr>
          <w:i/>
          <w:color w:val="000000"/>
          <w:sz w:val="22"/>
          <w:szCs w:val="22"/>
          <w:lang w:val="sr-Latn-ME"/>
        </w:rPr>
      </w:pPr>
      <w:r>
        <w:rPr>
          <w:i/>
          <w:color w:val="000000"/>
          <w:sz w:val="22"/>
          <w:szCs w:val="22"/>
          <w:lang w:val="sr-Latn-ME"/>
        </w:rPr>
        <w:t>Trudnoća:</w:t>
      </w:r>
    </w:p>
    <w:p w14:paraId="4B1C9671" w14:textId="77777777" w:rsidR="003C595F" w:rsidRDefault="00D43B47" w:rsidP="00EA173C">
      <w:pPr>
        <w:widowControl w:val="0"/>
        <w:tabs>
          <w:tab w:val="left" w:pos="284"/>
        </w:tabs>
        <w:jc w:val="both"/>
        <w:rPr>
          <w:color w:val="000000"/>
          <w:sz w:val="22"/>
          <w:szCs w:val="22"/>
          <w:lang w:val="sr-Latn-ME"/>
        </w:rPr>
      </w:pPr>
      <w:r>
        <w:rPr>
          <w:color w:val="000000"/>
          <w:sz w:val="22"/>
          <w:szCs w:val="22"/>
          <w:lang w:val="sr-Latn-ME"/>
        </w:rPr>
        <w:t xml:space="preserve">Ne preporučuje se upotreba </w:t>
      </w:r>
      <w:r>
        <w:rPr>
          <w:sz w:val="22"/>
          <w:szCs w:val="22"/>
          <w:lang w:val="sr-Latn-ME"/>
        </w:rPr>
        <w:t>losartana</w:t>
      </w:r>
      <w:r>
        <w:rPr>
          <w:sz w:val="22"/>
          <w:szCs w:val="20"/>
          <w:lang w:val="sr-Latn-ME"/>
        </w:rPr>
        <w:t xml:space="preserve"> </w:t>
      </w:r>
      <w:r>
        <w:rPr>
          <w:color w:val="000000"/>
          <w:sz w:val="22"/>
          <w:szCs w:val="22"/>
          <w:lang w:val="sr-Latn-ME"/>
        </w:rPr>
        <w:t>tokom prvog trimestra trudnoće (vidjeti dio 4.4).</w:t>
      </w:r>
    </w:p>
    <w:p w14:paraId="22C43DAD" w14:textId="77777777" w:rsidR="003C595F" w:rsidRDefault="003C595F" w:rsidP="00EA173C">
      <w:pPr>
        <w:widowControl w:val="0"/>
        <w:tabs>
          <w:tab w:val="left" w:pos="284"/>
        </w:tabs>
        <w:jc w:val="both"/>
        <w:rPr>
          <w:color w:val="000000"/>
          <w:sz w:val="22"/>
          <w:szCs w:val="22"/>
          <w:lang w:val="sr-Latn-ME"/>
        </w:rPr>
      </w:pPr>
    </w:p>
    <w:p w14:paraId="5D7EDA68" w14:textId="77777777" w:rsidR="003C595F" w:rsidRDefault="00D43B47" w:rsidP="00EA173C">
      <w:pPr>
        <w:widowControl w:val="0"/>
        <w:tabs>
          <w:tab w:val="left" w:pos="284"/>
        </w:tabs>
        <w:jc w:val="both"/>
        <w:rPr>
          <w:color w:val="000000"/>
          <w:sz w:val="22"/>
          <w:szCs w:val="22"/>
          <w:lang w:val="sr-Latn-ME"/>
        </w:rPr>
      </w:pPr>
      <w:r>
        <w:rPr>
          <w:color w:val="000000"/>
          <w:sz w:val="22"/>
          <w:szCs w:val="22"/>
          <w:lang w:val="sr-Latn-ME"/>
        </w:rPr>
        <w:t>Upotreba</w:t>
      </w:r>
      <w:r>
        <w:rPr>
          <w:sz w:val="22"/>
          <w:szCs w:val="20"/>
          <w:lang w:val="sr-Latn-ME"/>
        </w:rPr>
        <w:t xml:space="preserve"> </w:t>
      </w:r>
      <w:r>
        <w:rPr>
          <w:sz w:val="22"/>
          <w:szCs w:val="22"/>
          <w:lang w:val="sr-Latn-ME"/>
        </w:rPr>
        <w:t>losartana</w:t>
      </w:r>
      <w:r>
        <w:rPr>
          <w:color w:val="000000"/>
          <w:sz w:val="22"/>
          <w:szCs w:val="22"/>
          <w:lang w:val="sr-Latn-ME"/>
        </w:rPr>
        <w:t xml:space="preserve"> je kontraindikovana tokom drugog i trećeg trimestra trudnoće (vidjeti</w:t>
      </w:r>
    </w:p>
    <w:p w14:paraId="668DA956" w14:textId="77777777" w:rsidR="003C595F" w:rsidRDefault="00D43B47" w:rsidP="00DB38FD">
      <w:pPr>
        <w:widowControl w:val="0"/>
        <w:tabs>
          <w:tab w:val="left" w:pos="284"/>
        </w:tabs>
        <w:jc w:val="both"/>
        <w:rPr>
          <w:color w:val="000000"/>
          <w:sz w:val="22"/>
          <w:szCs w:val="22"/>
          <w:lang w:val="sr-Latn-ME"/>
        </w:rPr>
      </w:pPr>
      <w:r>
        <w:rPr>
          <w:color w:val="000000"/>
          <w:sz w:val="22"/>
          <w:szCs w:val="22"/>
          <w:lang w:val="sr-Latn-ME"/>
        </w:rPr>
        <w:t>djelove 4.3 i 4.4).</w:t>
      </w:r>
    </w:p>
    <w:p w14:paraId="63A6351C" w14:textId="77777777" w:rsidR="003C595F" w:rsidRDefault="003C595F">
      <w:pPr>
        <w:widowControl w:val="0"/>
        <w:tabs>
          <w:tab w:val="left" w:pos="284"/>
        </w:tabs>
        <w:jc w:val="both"/>
        <w:rPr>
          <w:color w:val="000000"/>
          <w:sz w:val="22"/>
          <w:szCs w:val="22"/>
          <w:lang w:val="sr-Latn-ME"/>
        </w:rPr>
      </w:pPr>
    </w:p>
    <w:p w14:paraId="7A507073"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Epidemiološki dokazi vezani za rizik od teratogenosti nakon izlaganja ACE inhibitorima tokom prvog trimestra trudnoće nijesu potpuno potvrđeni, međutim ne može se isključiti malo povećanje rizika. Iako ne postoje kontrolisani epidemiološki podaci o riziku sa antagonistima angiotenzin II receptora (AIIRA), može postojati sličan rizik sa ovom vrstom ljekova. Osim ako se smatra da je nastavak terapije ljekovima AIIRA grupe neophodan, pacijentkinje koje planiraju trudnoću treba prebaciti na alterantivne antihipertenzivne terapije, koje imaju utvrđen </w:t>
      </w:r>
      <w:r>
        <w:rPr>
          <w:color w:val="000000"/>
          <w:sz w:val="22"/>
          <w:szCs w:val="22"/>
          <w:lang w:val="sr-Latn-ME"/>
        </w:rPr>
        <w:lastRenderedPageBreak/>
        <w:t xml:space="preserve">bezbjednosni profil za upotrebu tokom trudnoće. Kada se dijagnostikuje trudnoća, liječenje  </w:t>
      </w:r>
      <w:r>
        <w:rPr>
          <w:sz w:val="22"/>
          <w:szCs w:val="22"/>
          <w:lang w:val="sr-Latn-ME"/>
        </w:rPr>
        <w:t>losartanom</w:t>
      </w:r>
      <w:r>
        <w:rPr>
          <w:sz w:val="22"/>
          <w:szCs w:val="20"/>
          <w:lang w:val="sr-Latn-ME"/>
        </w:rPr>
        <w:t xml:space="preserve"> </w:t>
      </w:r>
      <w:r>
        <w:rPr>
          <w:color w:val="000000"/>
          <w:sz w:val="22"/>
          <w:szCs w:val="22"/>
          <w:lang w:val="sr-Latn-ME"/>
        </w:rPr>
        <w:t>treba odmah prekinuti, i ukoliko je moguće, treba započeti alternativnu terapiju.</w:t>
      </w:r>
    </w:p>
    <w:p w14:paraId="7AF6E096" w14:textId="77777777" w:rsidR="003C595F" w:rsidRDefault="003C595F">
      <w:pPr>
        <w:autoSpaceDE w:val="0"/>
        <w:autoSpaceDN w:val="0"/>
        <w:adjustRightInd w:val="0"/>
        <w:jc w:val="both"/>
        <w:rPr>
          <w:color w:val="000000"/>
          <w:sz w:val="22"/>
          <w:szCs w:val="22"/>
          <w:lang w:val="sr-Latn-ME"/>
        </w:rPr>
      </w:pPr>
    </w:p>
    <w:p w14:paraId="6C12E196"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Poznato je da su toksična dejstva na fetus (oslabljena renalna funkcija, oligohidramnion, usporena osifikacija lobanje) i na novorođenčad (renalna insuficijencija, hipotenzija, hiperkalemija) rezultat izloženosti terapiji </w:t>
      </w:r>
      <w:r>
        <w:rPr>
          <w:sz w:val="22"/>
          <w:szCs w:val="22"/>
          <w:lang w:val="sr-Latn-ME"/>
        </w:rPr>
        <w:t>losartan</w:t>
      </w:r>
      <w:r>
        <w:rPr>
          <w:sz w:val="22"/>
          <w:szCs w:val="20"/>
          <w:lang w:val="sr-Latn-ME"/>
        </w:rPr>
        <w:t xml:space="preserve"> </w:t>
      </w:r>
      <w:r>
        <w:rPr>
          <w:color w:val="000000"/>
          <w:sz w:val="22"/>
          <w:szCs w:val="22"/>
          <w:lang w:val="sr-Latn-ME"/>
        </w:rPr>
        <w:t>u drugom i trećem trimestru. (vidjeti dio 5.3)</w:t>
      </w:r>
    </w:p>
    <w:p w14:paraId="2B652484"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Ako je do izloženosti došlo od drugog trimestra trudnoće, renalnu funkciju i okoštavanje lobanje treba provjeriti ultrazvukom.</w:t>
      </w:r>
    </w:p>
    <w:p w14:paraId="62369A84"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 xml:space="preserve">Novorođenčad čije su majke uzimale </w:t>
      </w:r>
      <w:r>
        <w:rPr>
          <w:sz w:val="22"/>
          <w:szCs w:val="22"/>
          <w:lang w:val="sr-Latn-ME"/>
        </w:rPr>
        <w:t>losartan</w:t>
      </w:r>
      <w:r>
        <w:rPr>
          <w:sz w:val="22"/>
          <w:szCs w:val="20"/>
          <w:lang w:val="sr-Latn-ME"/>
        </w:rPr>
        <w:t xml:space="preserve"> </w:t>
      </w:r>
      <w:r>
        <w:rPr>
          <w:color w:val="000000"/>
          <w:sz w:val="22"/>
          <w:szCs w:val="22"/>
          <w:lang w:val="sr-Latn-ME"/>
        </w:rPr>
        <w:t>treba pažljivo pratiti zbog mogućeg razvoja hipotenzije (vidjeti djelove 4.3 i 4,4).</w:t>
      </w:r>
    </w:p>
    <w:p w14:paraId="63D2AD7E" w14:textId="77777777" w:rsidR="003C595F" w:rsidRDefault="003C595F">
      <w:pPr>
        <w:autoSpaceDE w:val="0"/>
        <w:autoSpaceDN w:val="0"/>
        <w:adjustRightInd w:val="0"/>
        <w:jc w:val="both"/>
        <w:rPr>
          <w:color w:val="000000"/>
          <w:sz w:val="22"/>
          <w:szCs w:val="22"/>
          <w:lang w:val="sr-Latn-ME"/>
        </w:rPr>
      </w:pPr>
    </w:p>
    <w:p w14:paraId="24569810" w14:textId="77777777" w:rsidR="003C595F" w:rsidRDefault="00D43B47">
      <w:pPr>
        <w:autoSpaceDE w:val="0"/>
        <w:autoSpaceDN w:val="0"/>
        <w:adjustRightInd w:val="0"/>
        <w:jc w:val="both"/>
        <w:rPr>
          <w:i/>
          <w:iCs/>
          <w:color w:val="000000"/>
          <w:sz w:val="22"/>
          <w:szCs w:val="22"/>
          <w:lang w:val="sr-Latn-ME"/>
        </w:rPr>
      </w:pPr>
      <w:r>
        <w:rPr>
          <w:i/>
          <w:iCs/>
          <w:color w:val="000000"/>
          <w:sz w:val="22"/>
          <w:szCs w:val="22"/>
          <w:lang w:val="sr-Latn-ME"/>
        </w:rPr>
        <w:t>Laktacija:</w:t>
      </w:r>
    </w:p>
    <w:p w14:paraId="291456C2" w14:textId="77777777" w:rsidR="003C595F" w:rsidRDefault="00D43B47">
      <w:pPr>
        <w:widowControl w:val="0"/>
        <w:tabs>
          <w:tab w:val="left" w:pos="284"/>
        </w:tabs>
        <w:jc w:val="both"/>
        <w:rPr>
          <w:color w:val="000000"/>
          <w:sz w:val="22"/>
          <w:szCs w:val="22"/>
          <w:lang w:val="sr-Latn-ME"/>
        </w:rPr>
      </w:pPr>
      <w:r>
        <w:rPr>
          <w:color w:val="000000"/>
          <w:sz w:val="22"/>
          <w:szCs w:val="22"/>
          <w:lang w:val="sr-Latn-ME"/>
        </w:rPr>
        <w:t>Zbog toga što nema dostupnih podataka o upotrebi losatrana tokom dojenja, on se ne preporučuje i prednost se daje alternativnim terapijama kod kojih je bezbjednosni profil tokom dojenja bolje utvrđen, naročito tokom dojenja novorođenčadi i prerano rođenih beba.</w:t>
      </w:r>
    </w:p>
    <w:p w14:paraId="0C512C1E" w14:textId="77777777" w:rsidR="003C595F" w:rsidRDefault="003C595F">
      <w:pPr>
        <w:widowControl w:val="0"/>
        <w:tabs>
          <w:tab w:val="left" w:pos="284"/>
        </w:tabs>
        <w:jc w:val="both"/>
        <w:rPr>
          <w:color w:val="000000"/>
          <w:sz w:val="22"/>
          <w:szCs w:val="22"/>
          <w:lang w:val="sr-Latn-ME"/>
        </w:rPr>
      </w:pPr>
    </w:p>
    <w:p w14:paraId="211633FF" w14:textId="77777777" w:rsidR="003C595F" w:rsidRDefault="00D43B47">
      <w:pPr>
        <w:widowControl w:val="0"/>
        <w:tabs>
          <w:tab w:val="left" w:pos="284"/>
        </w:tabs>
        <w:jc w:val="both"/>
        <w:rPr>
          <w:b/>
          <w:bCs/>
          <w:sz w:val="22"/>
          <w:szCs w:val="22"/>
          <w:lang w:val="sr-Latn-ME"/>
        </w:rPr>
      </w:pPr>
      <w:r>
        <w:rPr>
          <w:b/>
          <w:bCs/>
          <w:sz w:val="22"/>
          <w:szCs w:val="22"/>
          <w:lang w:val="sr-Latn-ME"/>
        </w:rPr>
        <w:t>4.7.    Uticaj na sposobnost upravljanja vozilima i rukovanje mašinama</w:t>
      </w:r>
    </w:p>
    <w:p w14:paraId="6BD580D8" w14:textId="77777777" w:rsidR="003C595F" w:rsidRDefault="003C595F">
      <w:pPr>
        <w:widowControl w:val="0"/>
        <w:tabs>
          <w:tab w:val="left" w:pos="284"/>
        </w:tabs>
        <w:jc w:val="both"/>
        <w:rPr>
          <w:color w:val="000000"/>
          <w:sz w:val="22"/>
          <w:szCs w:val="22"/>
          <w:lang w:val="sr-Latn-ME"/>
        </w:rPr>
      </w:pPr>
    </w:p>
    <w:p w14:paraId="78BCDC0C"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Nijesu rađena ispitivanja o uticaju lijeka na sposobnost upravljanja motornim vozilom i rukovanje mašinama. Međutim, ako upravljate motornim vozilom ili rukujete mašinama, morate imati na umu da se povremeno može javiti vrtoglavica ili pospanost kada uzimate antihipertenzivnu terapiju, naročito tokom započinjanja terapije ili kada se povećava doza.</w:t>
      </w:r>
    </w:p>
    <w:p w14:paraId="0052A2B0" w14:textId="77777777" w:rsidR="003C595F" w:rsidRDefault="003C595F">
      <w:pPr>
        <w:widowControl w:val="0"/>
        <w:tabs>
          <w:tab w:val="left" w:pos="284"/>
        </w:tabs>
        <w:jc w:val="both"/>
        <w:rPr>
          <w:color w:val="000000"/>
          <w:sz w:val="22"/>
          <w:szCs w:val="22"/>
          <w:lang w:val="sr-Latn-ME"/>
        </w:rPr>
      </w:pPr>
    </w:p>
    <w:p w14:paraId="7D37E3D2" w14:textId="77777777" w:rsidR="003C595F" w:rsidRDefault="00D43B47">
      <w:pPr>
        <w:widowControl w:val="0"/>
        <w:tabs>
          <w:tab w:val="left" w:pos="284"/>
        </w:tabs>
        <w:jc w:val="both"/>
        <w:rPr>
          <w:b/>
          <w:bCs/>
          <w:sz w:val="22"/>
          <w:szCs w:val="22"/>
          <w:lang w:val="sr-Latn-ME"/>
        </w:rPr>
      </w:pPr>
      <w:r>
        <w:rPr>
          <w:b/>
          <w:bCs/>
          <w:sz w:val="22"/>
          <w:szCs w:val="22"/>
          <w:lang w:val="sr-Latn-ME"/>
        </w:rPr>
        <w:t>4.8.    Neželjena dejstva</w:t>
      </w:r>
    </w:p>
    <w:p w14:paraId="642BDDBC" w14:textId="77777777" w:rsidR="003C595F" w:rsidRDefault="003C595F">
      <w:pPr>
        <w:widowControl w:val="0"/>
        <w:tabs>
          <w:tab w:val="left" w:pos="284"/>
        </w:tabs>
        <w:jc w:val="both"/>
        <w:rPr>
          <w:color w:val="000000"/>
          <w:sz w:val="22"/>
          <w:szCs w:val="22"/>
          <w:lang w:val="sr-Latn-ME"/>
        </w:rPr>
      </w:pPr>
    </w:p>
    <w:p w14:paraId="01E6537C" w14:textId="77777777" w:rsidR="003C595F" w:rsidRDefault="00D43B47" w:rsidP="00EA173C">
      <w:pPr>
        <w:autoSpaceDE w:val="0"/>
        <w:autoSpaceDN w:val="0"/>
        <w:adjustRightInd w:val="0"/>
        <w:jc w:val="both"/>
        <w:rPr>
          <w:sz w:val="22"/>
          <w:szCs w:val="22"/>
          <w:lang w:val="sr-Latn-ME" w:eastAsia="en-IE"/>
        </w:rPr>
      </w:pPr>
      <w:r>
        <w:rPr>
          <w:sz w:val="22"/>
          <w:szCs w:val="22"/>
          <w:lang w:val="sr-Latn-ME" w:eastAsia="en-IE"/>
        </w:rPr>
        <w:t xml:space="preserve">Losartan je ispitivan u sljedećim kliničkim ispitivanjima: </w:t>
      </w:r>
    </w:p>
    <w:p w14:paraId="7C1D7BE2" w14:textId="77777777" w:rsidR="003C595F" w:rsidRDefault="003C595F" w:rsidP="00EA173C">
      <w:pPr>
        <w:autoSpaceDE w:val="0"/>
        <w:autoSpaceDN w:val="0"/>
        <w:adjustRightInd w:val="0"/>
        <w:jc w:val="both"/>
        <w:rPr>
          <w:sz w:val="22"/>
          <w:szCs w:val="22"/>
          <w:lang w:val="sr-Latn-ME" w:eastAsia="en-IE"/>
        </w:rPr>
      </w:pPr>
    </w:p>
    <w:p w14:paraId="12268405" w14:textId="77777777" w:rsidR="003C595F" w:rsidRDefault="00D43B47" w:rsidP="00DB38FD">
      <w:pPr>
        <w:numPr>
          <w:ilvl w:val="0"/>
          <w:numId w:val="37"/>
        </w:numPr>
        <w:jc w:val="both"/>
        <w:rPr>
          <w:color w:val="000000"/>
          <w:sz w:val="22"/>
          <w:szCs w:val="22"/>
          <w:lang w:val="sr-Latn-ME"/>
        </w:rPr>
      </w:pPr>
      <w:r>
        <w:rPr>
          <w:color w:val="000000"/>
          <w:sz w:val="22"/>
          <w:szCs w:val="22"/>
          <w:lang w:val="sr-Latn-ME"/>
        </w:rPr>
        <w:t>u kontrolisanom kliničkom ispitivanju na &gt; 3000 odraslih pacijenata starijih od 18 godina, sa esencijalnom hipertenzijom,</w:t>
      </w:r>
    </w:p>
    <w:p w14:paraId="6AA3620B" w14:textId="77777777" w:rsidR="003C595F" w:rsidRDefault="00D43B47">
      <w:pPr>
        <w:numPr>
          <w:ilvl w:val="0"/>
          <w:numId w:val="37"/>
        </w:numPr>
        <w:jc w:val="both"/>
        <w:rPr>
          <w:color w:val="000000"/>
          <w:sz w:val="22"/>
          <w:szCs w:val="22"/>
          <w:lang w:val="sr-Latn-ME"/>
        </w:rPr>
      </w:pPr>
      <w:r>
        <w:rPr>
          <w:color w:val="000000"/>
          <w:sz w:val="22"/>
          <w:szCs w:val="22"/>
          <w:lang w:val="sr-Latn-ME"/>
        </w:rPr>
        <w:t>u kontrolisanom kliničkom ispitivanju na 177 hipertenzivnih pedijatrijskih pacijenata uzrasta 6 do 16 godina</w:t>
      </w:r>
    </w:p>
    <w:p w14:paraId="18F542F9" w14:textId="77777777" w:rsidR="003C595F" w:rsidRDefault="00D43B47">
      <w:pPr>
        <w:numPr>
          <w:ilvl w:val="0"/>
          <w:numId w:val="37"/>
        </w:numPr>
        <w:jc w:val="both"/>
        <w:rPr>
          <w:color w:val="000000"/>
          <w:sz w:val="22"/>
          <w:szCs w:val="22"/>
          <w:lang w:val="sr-Latn-ME"/>
        </w:rPr>
      </w:pPr>
      <w:r>
        <w:rPr>
          <w:color w:val="000000"/>
          <w:sz w:val="22"/>
          <w:szCs w:val="22"/>
          <w:lang w:val="sr-Latn-ME"/>
        </w:rPr>
        <w:t>u kontrolisanom kliničkom ispitivanju na &gt; 9000 hipertenzivnih pacijenata starosti 55 do 80 godina sa hipertrofijom lijeve komore (vidjeti LIFE studiju, dio 5.1)</w:t>
      </w:r>
    </w:p>
    <w:p w14:paraId="1417116B" w14:textId="77777777" w:rsidR="003C595F" w:rsidRDefault="00D43B47">
      <w:pPr>
        <w:numPr>
          <w:ilvl w:val="0"/>
          <w:numId w:val="37"/>
        </w:numPr>
        <w:jc w:val="both"/>
        <w:rPr>
          <w:color w:val="000000"/>
          <w:sz w:val="22"/>
          <w:szCs w:val="22"/>
          <w:lang w:val="sr-Latn-ME"/>
        </w:rPr>
      </w:pPr>
      <w:r>
        <w:rPr>
          <w:color w:val="000000"/>
          <w:sz w:val="22"/>
          <w:szCs w:val="22"/>
          <w:lang w:val="sr-Latn-ME"/>
        </w:rPr>
        <w:t>u kontrolisanom kliničkom ispitivanju na &gt; 7700 odraslih pacijenata sa hroničnom srčanom insuficijencijom (vidjeti ELITE I, ELITE II i HEAAL studiju, dio 5.1)</w:t>
      </w:r>
    </w:p>
    <w:p w14:paraId="5403E9DF" w14:textId="77777777" w:rsidR="003C595F" w:rsidRDefault="00D43B47">
      <w:pPr>
        <w:numPr>
          <w:ilvl w:val="0"/>
          <w:numId w:val="37"/>
        </w:numPr>
        <w:jc w:val="both"/>
        <w:rPr>
          <w:color w:val="000000"/>
          <w:sz w:val="22"/>
          <w:szCs w:val="22"/>
          <w:lang w:val="sr-Latn-ME"/>
        </w:rPr>
      </w:pPr>
      <w:r>
        <w:rPr>
          <w:color w:val="000000"/>
          <w:sz w:val="22"/>
          <w:szCs w:val="22"/>
          <w:lang w:val="sr-Latn-ME"/>
        </w:rPr>
        <w:t>u kontrolisanom kliničkom ispitivanju na &gt; 1500 pacijenata sa dijabetesom tipa 2, starosti 31 godine i više sa proteinurijom (vidjeti RENAAL studiju, dio 5.1)</w:t>
      </w:r>
    </w:p>
    <w:p w14:paraId="352FEC19" w14:textId="77777777" w:rsidR="003C595F" w:rsidRDefault="003C595F" w:rsidP="00EA173C">
      <w:pPr>
        <w:autoSpaceDE w:val="0"/>
        <w:autoSpaceDN w:val="0"/>
        <w:adjustRightInd w:val="0"/>
        <w:jc w:val="both"/>
        <w:rPr>
          <w:sz w:val="22"/>
          <w:szCs w:val="22"/>
          <w:lang w:val="sr-Latn-ME" w:eastAsia="en-IE"/>
        </w:rPr>
      </w:pPr>
    </w:p>
    <w:p w14:paraId="0A815DFE" w14:textId="77777777" w:rsidR="003C595F" w:rsidRDefault="00D43B47" w:rsidP="00EA173C">
      <w:pPr>
        <w:jc w:val="both"/>
        <w:rPr>
          <w:sz w:val="22"/>
          <w:szCs w:val="22"/>
          <w:lang w:val="sr-Latn-ME"/>
        </w:rPr>
      </w:pPr>
      <w:r>
        <w:rPr>
          <w:sz w:val="22"/>
          <w:szCs w:val="22"/>
          <w:lang w:val="sr-Latn-ME"/>
        </w:rPr>
        <w:t>U ovim kliničkim ispitivanjima najčešća neželjena reakcija je bila vrtoglavica.</w:t>
      </w:r>
    </w:p>
    <w:p w14:paraId="1FFF83C3" w14:textId="77777777" w:rsidR="003C595F" w:rsidRDefault="003C595F" w:rsidP="00DB38FD">
      <w:pPr>
        <w:autoSpaceDE w:val="0"/>
        <w:autoSpaceDN w:val="0"/>
        <w:adjustRightInd w:val="0"/>
        <w:jc w:val="both"/>
        <w:rPr>
          <w:color w:val="000000"/>
          <w:sz w:val="22"/>
          <w:szCs w:val="22"/>
          <w:lang w:val="sr-Latn-ME"/>
        </w:rPr>
      </w:pPr>
    </w:p>
    <w:p w14:paraId="286E82F1"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Učestalost neželjenih dejstava koja su u daljem tekstu nabrojana, definisana je prema sljedećoj konvenciji:</w:t>
      </w:r>
    </w:p>
    <w:p w14:paraId="32A22CBF"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veoma često (≥1/10), često (≥1/100, &lt;1/10), povremeno (≥1/1.000, &lt;1/100), rijetko (≥1/10.000, &lt;1/1.000), veoma rijetko (&lt;1/10.000) i nepoznato (ne može se procijeniti na osnovu dostupnih podataka).</w:t>
      </w:r>
    </w:p>
    <w:p w14:paraId="129B6305" w14:textId="77777777" w:rsidR="003C595F" w:rsidRDefault="003C595F">
      <w:pPr>
        <w:autoSpaceDE w:val="0"/>
        <w:autoSpaceDN w:val="0"/>
        <w:adjustRightInd w:val="0"/>
        <w:jc w:val="both"/>
        <w:rPr>
          <w:color w:val="000000"/>
          <w:sz w:val="22"/>
          <w:szCs w:val="22"/>
          <w:lang w:val="sr-Latn-ME"/>
        </w:rPr>
      </w:pPr>
    </w:p>
    <w:p w14:paraId="6E32832A" w14:textId="77777777" w:rsidR="003C595F" w:rsidRDefault="00D43B47">
      <w:pPr>
        <w:tabs>
          <w:tab w:val="left" w:pos="567"/>
        </w:tabs>
        <w:jc w:val="both"/>
        <w:rPr>
          <w:b/>
          <w:color w:val="000000"/>
          <w:sz w:val="22"/>
          <w:szCs w:val="22"/>
          <w:lang w:val="sr-Latn-ME"/>
        </w:rPr>
      </w:pPr>
      <w:r>
        <w:rPr>
          <w:b/>
          <w:color w:val="000000"/>
          <w:sz w:val="22"/>
          <w:szCs w:val="22"/>
          <w:lang w:val="sr-Latn-ME"/>
        </w:rPr>
        <w:t>Tabela 1. Učestalost neželjenih reakacija utvrđenih na osnovu placebo-kontrolisanih kliničkih ispitivanja i postmarketinškog praćenja</w:t>
      </w:r>
    </w:p>
    <w:p w14:paraId="22DEE5FC" w14:textId="77777777" w:rsidR="003C595F" w:rsidRDefault="003C595F">
      <w:pPr>
        <w:autoSpaceDE w:val="0"/>
        <w:autoSpaceDN w:val="0"/>
        <w:adjustRightInd w:val="0"/>
        <w:jc w:val="both"/>
        <w:rPr>
          <w:color w:val="000000"/>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313"/>
        <w:gridCol w:w="1401"/>
        <w:gridCol w:w="1228"/>
        <w:gridCol w:w="1402"/>
        <w:gridCol w:w="1271"/>
      </w:tblGrid>
      <w:tr w:rsidR="003C595F" w14:paraId="1D48D5C9" w14:textId="77777777">
        <w:trPr>
          <w:cantSplit/>
        </w:trPr>
        <w:tc>
          <w:tcPr>
            <w:tcW w:w="1014" w:type="pct"/>
            <w:tcBorders>
              <w:top w:val="single" w:sz="4" w:space="0" w:color="auto"/>
              <w:left w:val="single" w:sz="4" w:space="0" w:color="auto"/>
              <w:bottom w:val="single" w:sz="4" w:space="0" w:color="auto"/>
              <w:right w:val="single" w:sz="4" w:space="0" w:color="auto"/>
            </w:tcBorders>
            <w:hideMark/>
          </w:tcPr>
          <w:p w14:paraId="5C29B49C"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Neželjena reakcija</w:t>
            </w:r>
          </w:p>
        </w:tc>
        <w:tc>
          <w:tcPr>
            <w:tcW w:w="3220" w:type="pct"/>
            <w:gridSpan w:val="4"/>
            <w:tcBorders>
              <w:top w:val="single" w:sz="4" w:space="0" w:color="auto"/>
              <w:left w:val="single" w:sz="4" w:space="0" w:color="auto"/>
              <w:bottom w:val="single" w:sz="4" w:space="0" w:color="auto"/>
              <w:right w:val="single" w:sz="4" w:space="0" w:color="auto"/>
            </w:tcBorders>
            <w:hideMark/>
          </w:tcPr>
          <w:p w14:paraId="4702AA20" w14:textId="77777777" w:rsidR="003C595F" w:rsidRDefault="00D43B47" w:rsidP="00EA173C">
            <w:pPr>
              <w:tabs>
                <w:tab w:val="left" w:pos="567"/>
              </w:tabs>
              <w:jc w:val="both"/>
              <w:rPr>
                <w:b/>
                <w:bCs/>
                <w:color w:val="000000"/>
                <w:sz w:val="22"/>
                <w:szCs w:val="22"/>
                <w:lang w:val="sr-Latn-ME"/>
              </w:rPr>
            </w:pPr>
            <w:r>
              <w:rPr>
                <w:b/>
                <w:color w:val="000000"/>
                <w:sz w:val="22"/>
                <w:szCs w:val="22"/>
                <w:lang w:val="sr-Latn-ME"/>
              </w:rPr>
              <w:t>Učestalost neželjenih reakcija prema indikaciji</w:t>
            </w:r>
          </w:p>
        </w:tc>
        <w:tc>
          <w:tcPr>
            <w:tcW w:w="766" w:type="pct"/>
            <w:tcBorders>
              <w:top w:val="single" w:sz="4" w:space="0" w:color="auto"/>
              <w:left w:val="single" w:sz="4" w:space="0" w:color="auto"/>
              <w:bottom w:val="single" w:sz="4" w:space="0" w:color="auto"/>
              <w:right w:val="single" w:sz="4" w:space="0" w:color="auto"/>
            </w:tcBorders>
            <w:hideMark/>
          </w:tcPr>
          <w:p w14:paraId="4C456537"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Ostalo</w:t>
            </w:r>
          </w:p>
        </w:tc>
      </w:tr>
      <w:tr w:rsidR="003C595F" w14:paraId="6651F568" w14:textId="77777777">
        <w:trPr>
          <w:cantSplit/>
          <w:trHeight w:val="260"/>
        </w:trPr>
        <w:tc>
          <w:tcPr>
            <w:tcW w:w="1014" w:type="pct"/>
            <w:tcBorders>
              <w:top w:val="single" w:sz="4" w:space="0" w:color="auto"/>
              <w:left w:val="single" w:sz="4" w:space="0" w:color="auto"/>
              <w:bottom w:val="single" w:sz="4" w:space="0" w:color="auto"/>
              <w:right w:val="single" w:sz="4" w:space="0" w:color="auto"/>
            </w:tcBorders>
            <w:vAlign w:val="center"/>
          </w:tcPr>
          <w:p w14:paraId="0E3E3B97" w14:textId="77777777" w:rsidR="003C595F" w:rsidRDefault="003C595F" w:rsidP="00EA173C">
            <w:pPr>
              <w:tabs>
                <w:tab w:val="left" w:pos="567"/>
              </w:tabs>
              <w:jc w:val="both"/>
              <w:rPr>
                <w:color w:val="000000"/>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0480D2D8" w14:textId="77777777" w:rsidR="003C595F" w:rsidRDefault="00D43B47" w:rsidP="00EA173C">
            <w:pPr>
              <w:tabs>
                <w:tab w:val="left" w:pos="567"/>
              </w:tabs>
              <w:jc w:val="both"/>
              <w:rPr>
                <w:color w:val="000000"/>
                <w:sz w:val="22"/>
                <w:szCs w:val="22"/>
                <w:lang w:val="sr-Latn-ME"/>
              </w:rPr>
            </w:pPr>
            <w:r>
              <w:rPr>
                <w:b/>
                <w:bCs/>
                <w:color w:val="000000"/>
                <w:sz w:val="22"/>
                <w:szCs w:val="22"/>
                <w:lang w:val="sr-Latn-ME"/>
              </w:rPr>
              <w:t>Hipertenzija</w:t>
            </w:r>
          </w:p>
        </w:tc>
        <w:tc>
          <w:tcPr>
            <w:tcW w:w="844" w:type="pct"/>
            <w:tcBorders>
              <w:top w:val="single" w:sz="4" w:space="0" w:color="auto"/>
              <w:left w:val="single" w:sz="4" w:space="0" w:color="auto"/>
              <w:bottom w:val="single" w:sz="4" w:space="0" w:color="auto"/>
              <w:right w:val="single" w:sz="4" w:space="0" w:color="auto"/>
            </w:tcBorders>
            <w:vAlign w:val="center"/>
            <w:hideMark/>
          </w:tcPr>
          <w:p w14:paraId="5D256AC7" w14:textId="77777777" w:rsidR="003C595F" w:rsidRDefault="00D43B47" w:rsidP="00EA173C">
            <w:pPr>
              <w:tabs>
                <w:tab w:val="left" w:pos="567"/>
              </w:tabs>
              <w:jc w:val="both"/>
              <w:rPr>
                <w:b/>
                <w:bCs/>
                <w:color w:val="000000"/>
                <w:sz w:val="22"/>
                <w:szCs w:val="22"/>
                <w:lang w:val="sr-Latn-ME"/>
              </w:rPr>
            </w:pPr>
            <w:r>
              <w:rPr>
                <w:b/>
                <w:bCs/>
                <w:color w:val="000000"/>
                <w:sz w:val="22"/>
                <w:szCs w:val="22"/>
                <w:lang w:val="sr-Latn-ME"/>
              </w:rPr>
              <w:t>Hipertenzivni pacijenti sa hipertrofijom lijeve komore</w:t>
            </w:r>
          </w:p>
          <w:p w14:paraId="7F7E4AFA"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2B0F4E3C" w14:textId="77777777" w:rsidR="003C595F" w:rsidRDefault="00D43B47" w:rsidP="00EA173C">
            <w:pPr>
              <w:tabs>
                <w:tab w:val="left" w:pos="567"/>
              </w:tabs>
              <w:jc w:val="both"/>
              <w:rPr>
                <w:color w:val="000000"/>
                <w:sz w:val="22"/>
                <w:szCs w:val="22"/>
                <w:lang w:val="sr-Latn-ME"/>
              </w:rPr>
            </w:pPr>
            <w:r>
              <w:rPr>
                <w:b/>
                <w:bCs/>
                <w:color w:val="000000"/>
                <w:sz w:val="22"/>
                <w:szCs w:val="22"/>
                <w:lang w:val="sr-Latn-ME"/>
              </w:rPr>
              <w:t>Hronična srčana insuficijencija</w:t>
            </w:r>
          </w:p>
        </w:tc>
        <w:tc>
          <w:tcPr>
            <w:tcW w:w="845" w:type="pct"/>
            <w:tcBorders>
              <w:top w:val="single" w:sz="4" w:space="0" w:color="auto"/>
              <w:left w:val="single" w:sz="4" w:space="0" w:color="auto"/>
              <w:bottom w:val="single" w:sz="4" w:space="0" w:color="auto"/>
              <w:right w:val="single" w:sz="4" w:space="0" w:color="auto"/>
            </w:tcBorders>
            <w:vAlign w:val="center"/>
            <w:hideMark/>
          </w:tcPr>
          <w:p w14:paraId="05391F8E" w14:textId="77777777" w:rsidR="003C595F" w:rsidRDefault="00D43B47" w:rsidP="00EA173C">
            <w:pPr>
              <w:tabs>
                <w:tab w:val="left" w:pos="567"/>
              </w:tabs>
              <w:jc w:val="both"/>
              <w:rPr>
                <w:b/>
                <w:color w:val="000000"/>
                <w:sz w:val="22"/>
                <w:szCs w:val="22"/>
                <w:vertAlign w:val="superscript"/>
                <w:lang w:val="sr-Latn-ME"/>
              </w:rPr>
            </w:pPr>
            <w:r>
              <w:rPr>
                <w:b/>
                <w:bCs/>
                <w:color w:val="000000"/>
                <w:sz w:val="22"/>
                <w:szCs w:val="22"/>
                <w:lang w:val="sr-Latn-ME"/>
              </w:rPr>
              <w:t>Hipertenzija i tip 2 dijabetes sa bubrežnom bolešću</w:t>
            </w:r>
          </w:p>
        </w:tc>
        <w:tc>
          <w:tcPr>
            <w:tcW w:w="766" w:type="pct"/>
            <w:tcBorders>
              <w:top w:val="single" w:sz="4" w:space="0" w:color="auto"/>
              <w:left w:val="single" w:sz="4" w:space="0" w:color="auto"/>
              <w:bottom w:val="single" w:sz="4" w:space="0" w:color="auto"/>
              <w:right w:val="single" w:sz="4" w:space="0" w:color="auto"/>
            </w:tcBorders>
            <w:vAlign w:val="center"/>
            <w:hideMark/>
          </w:tcPr>
          <w:p w14:paraId="7B7C3032" w14:textId="77777777" w:rsidR="003C595F" w:rsidRDefault="00D43B47" w:rsidP="00EA173C">
            <w:pPr>
              <w:tabs>
                <w:tab w:val="left" w:pos="567"/>
              </w:tabs>
              <w:jc w:val="both"/>
              <w:rPr>
                <w:b/>
                <w:bCs/>
                <w:color w:val="000000"/>
                <w:sz w:val="22"/>
                <w:szCs w:val="22"/>
                <w:lang w:val="sr-Latn-ME"/>
              </w:rPr>
            </w:pPr>
            <w:r>
              <w:rPr>
                <w:b/>
                <w:bCs/>
                <w:color w:val="000000"/>
                <w:sz w:val="22"/>
                <w:szCs w:val="22"/>
                <w:lang w:val="sr-Latn-ME"/>
              </w:rPr>
              <w:t>Postmarketinško iskustvo</w:t>
            </w:r>
          </w:p>
        </w:tc>
      </w:tr>
      <w:tr w:rsidR="003C595F" w14:paraId="5523DC45" w14:textId="77777777">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14091BC" w14:textId="77777777" w:rsidR="003C595F" w:rsidRDefault="00D43B47" w:rsidP="00EA173C">
            <w:pPr>
              <w:tabs>
                <w:tab w:val="left" w:pos="567"/>
              </w:tabs>
              <w:jc w:val="both"/>
              <w:rPr>
                <w:color w:val="000000"/>
                <w:sz w:val="22"/>
                <w:szCs w:val="22"/>
                <w:lang w:val="sr-Latn-ME"/>
              </w:rPr>
            </w:pPr>
            <w:r>
              <w:rPr>
                <w:b/>
                <w:color w:val="000000"/>
                <w:sz w:val="22"/>
                <w:szCs w:val="22"/>
                <w:lang w:val="sr-Latn-ME"/>
              </w:rPr>
              <w:t>Poremećaji krvi i limfnog sistema</w:t>
            </w:r>
          </w:p>
        </w:tc>
      </w:tr>
      <w:tr w:rsidR="003C595F" w14:paraId="7F4662EE"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5BC63063" w14:textId="77777777" w:rsidR="003C595F" w:rsidRDefault="00D43B47" w:rsidP="00EA173C">
            <w:pPr>
              <w:tabs>
                <w:tab w:val="left" w:pos="567"/>
              </w:tabs>
              <w:jc w:val="both"/>
              <w:rPr>
                <w:color w:val="000000"/>
                <w:sz w:val="22"/>
                <w:szCs w:val="22"/>
                <w:lang w:val="sr-Latn-ME"/>
              </w:rPr>
            </w:pPr>
            <w:r>
              <w:rPr>
                <w:color w:val="000000"/>
                <w:sz w:val="22"/>
                <w:szCs w:val="22"/>
                <w:lang w:val="sr-Latn-ME"/>
              </w:rPr>
              <w:t>anemija</w:t>
            </w:r>
          </w:p>
        </w:tc>
        <w:tc>
          <w:tcPr>
            <w:tcW w:w="791" w:type="pct"/>
            <w:tcBorders>
              <w:top w:val="single" w:sz="4" w:space="0" w:color="auto"/>
              <w:left w:val="single" w:sz="4" w:space="0" w:color="auto"/>
              <w:bottom w:val="single" w:sz="4" w:space="0" w:color="auto"/>
              <w:right w:val="single" w:sz="4" w:space="0" w:color="auto"/>
            </w:tcBorders>
            <w:vAlign w:val="center"/>
          </w:tcPr>
          <w:p w14:paraId="5D3B2054"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054129A"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745A80D9"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tcPr>
          <w:p w14:paraId="4F0DFC0B"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668B0B89"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BD271C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A4E2E56" w14:textId="77777777" w:rsidR="003C595F" w:rsidRDefault="00D43B47" w:rsidP="00EA173C">
            <w:pPr>
              <w:tabs>
                <w:tab w:val="left" w:pos="567"/>
              </w:tabs>
              <w:jc w:val="both"/>
              <w:rPr>
                <w:color w:val="000000"/>
                <w:sz w:val="22"/>
                <w:szCs w:val="22"/>
                <w:lang w:val="sr-Latn-ME"/>
              </w:rPr>
            </w:pPr>
            <w:r>
              <w:rPr>
                <w:color w:val="000000"/>
                <w:sz w:val="22"/>
                <w:szCs w:val="22"/>
                <w:lang w:val="sr-Latn-ME"/>
              </w:rPr>
              <w:t>trombocitopenija</w:t>
            </w:r>
          </w:p>
        </w:tc>
        <w:tc>
          <w:tcPr>
            <w:tcW w:w="791" w:type="pct"/>
            <w:tcBorders>
              <w:top w:val="single" w:sz="4" w:space="0" w:color="auto"/>
              <w:left w:val="single" w:sz="4" w:space="0" w:color="auto"/>
              <w:bottom w:val="single" w:sz="4" w:space="0" w:color="auto"/>
              <w:right w:val="single" w:sz="4" w:space="0" w:color="auto"/>
            </w:tcBorders>
            <w:vAlign w:val="center"/>
          </w:tcPr>
          <w:p w14:paraId="3454660B"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4DB94CE"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16E87064"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6E2C5FBA"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376153A3"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057FFA67" w14:textId="77777777">
        <w:trPr>
          <w:cantSplit/>
          <w:trHeight w:val="3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3649A4B"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imunog sistema</w:t>
            </w:r>
          </w:p>
        </w:tc>
      </w:tr>
      <w:tr w:rsidR="003C595F" w14:paraId="5784BB2C"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9B5FC04" w14:textId="77777777" w:rsidR="003C595F" w:rsidRDefault="00D43B47" w:rsidP="00EA173C">
            <w:pPr>
              <w:tabs>
                <w:tab w:val="left" w:pos="567"/>
              </w:tabs>
              <w:jc w:val="both"/>
              <w:rPr>
                <w:color w:val="000000"/>
                <w:sz w:val="22"/>
                <w:szCs w:val="22"/>
                <w:lang w:val="sr-Latn-ME"/>
              </w:rPr>
            </w:pPr>
            <w:r>
              <w:rPr>
                <w:color w:val="000000"/>
                <w:sz w:val="22"/>
                <w:szCs w:val="22"/>
                <w:lang w:val="sr-Latn-ME"/>
              </w:rPr>
              <w:t>reakcije preosjetljivosti, anafilaktičke reakcije, angioedem* i vaskulitis**</w:t>
            </w:r>
          </w:p>
        </w:tc>
        <w:tc>
          <w:tcPr>
            <w:tcW w:w="791" w:type="pct"/>
            <w:tcBorders>
              <w:top w:val="single" w:sz="4" w:space="0" w:color="auto"/>
              <w:left w:val="single" w:sz="4" w:space="0" w:color="auto"/>
              <w:bottom w:val="single" w:sz="4" w:space="0" w:color="auto"/>
              <w:right w:val="single" w:sz="4" w:space="0" w:color="auto"/>
            </w:tcBorders>
            <w:vAlign w:val="center"/>
          </w:tcPr>
          <w:p w14:paraId="7591DA93"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777B3149"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4C1EAF56"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50394CC9"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41438CFE"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r>
      <w:tr w:rsidR="003C595F" w14:paraId="0FD21E9C" w14:textId="77777777">
        <w:trPr>
          <w:cantSplit/>
          <w:trHeight w:val="3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A0D6B17"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Psihijatrijski poremećaji</w:t>
            </w:r>
          </w:p>
        </w:tc>
      </w:tr>
      <w:tr w:rsidR="003C595F" w14:paraId="5A3E6B2B" w14:textId="77777777">
        <w:trPr>
          <w:cantSplit/>
          <w:trHeight w:val="260"/>
        </w:trPr>
        <w:tc>
          <w:tcPr>
            <w:tcW w:w="1014" w:type="pct"/>
            <w:tcBorders>
              <w:top w:val="single" w:sz="4" w:space="0" w:color="auto"/>
              <w:left w:val="single" w:sz="4" w:space="0" w:color="auto"/>
              <w:bottom w:val="single" w:sz="4" w:space="0" w:color="auto"/>
              <w:right w:val="single" w:sz="4" w:space="0" w:color="auto"/>
            </w:tcBorders>
            <w:vAlign w:val="center"/>
            <w:hideMark/>
          </w:tcPr>
          <w:p w14:paraId="0AED0491" w14:textId="77777777" w:rsidR="003C595F" w:rsidRDefault="00D43B47" w:rsidP="00EA173C">
            <w:pPr>
              <w:tabs>
                <w:tab w:val="left" w:pos="567"/>
              </w:tabs>
              <w:jc w:val="both"/>
              <w:rPr>
                <w:color w:val="000000"/>
                <w:sz w:val="22"/>
                <w:szCs w:val="22"/>
                <w:lang w:val="sr-Latn-ME"/>
              </w:rPr>
            </w:pPr>
            <w:r>
              <w:rPr>
                <w:color w:val="000000"/>
                <w:sz w:val="22"/>
                <w:szCs w:val="22"/>
                <w:lang w:val="sr-Latn-ME"/>
              </w:rPr>
              <w:t>depresija</w:t>
            </w:r>
          </w:p>
        </w:tc>
        <w:tc>
          <w:tcPr>
            <w:tcW w:w="791" w:type="pct"/>
            <w:tcBorders>
              <w:top w:val="single" w:sz="4" w:space="0" w:color="auto"/>
              <w:left w:val="single" w:sz="4" w:space="0" w:color="auto"/>
              <w:bottom w:val="single" w:sz="4" w:space="0" w:color="auto"/>
              <w:right w:val="single" w:sz="4" w:space="0" w:color="auto"/>
            </w:tcBorders>
            <w:vAlign w:val="center"/>
          </w:tcPr>
          <w:p w14:paraId="41D4E380"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1F288184" w14:textId="77777777" w:rsidR="003C595F" w:rsidRDefault="003C595F" w:rsidP="00EA173C">
            <w:pPr>
              <w:tabs>
                <w:tab w:val="left" w:pos="567"/>
              </w:tabs>
              <w:jc w:val="both"/>
              <w:rPr>
                <w:b/>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FFD5A86"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6586C202"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DCDC653" w14:textId="77777777" w:rsidR="003C595F" w:rsidRDefault="00D43B47" w:rsidP="00EA173C">
            <w:pPr>
              <w:tabs>
                <w:tab w:val="left" w:pos="567"/>
              </w:tabs>
              <w:jc w:val="both"/>
              <w:rPr>
                <w:b/>
                <w:color w:val="000000"/>
                <w:sz w:val="22"/>
                <w:szCs w:val="22"/>
                <w:lang w:val="sr-Latn-ME"/>
              </w:rPr>
            </w:pPr>
            <w:r>
              <w:rPr>
                <w:color w:val="000000"/>
                <w:sz w:val="22"/>
                <w:szCs w:val="22"/>
                <w:lang w:val="sr-Latn-ME"/>
              </w:rPr>
              <w:t>nepoznata učestalost</w:t>
            </w:r>
          </w:p>
        </w:tc>
      </w:tr>
      <w:tr w:rsidR="003C595F" w14:paraId="6CA391D4" w14:textId="77777777">
        <w:trPr>
          <w:cantSplit/>
          <w:trHeight w:val="6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7A224C4" w14:textId="77777777" w:rsidR="003C595F" w:rsidRDefault="003C595F" w:rsidP="00EA173C">
            <w:pPr>
              <w:tabs>
                <w:tab w:val="left" w:pos="567"/>
              </w:tabs>
              <w:jc w:val="both"/>
              <w:rPr>
                <w:b/>
                <w:color w:val="000000"/>
                <w:sz w:val="22"/>
                <w:szCs w:val="22"/>
                <w:lang w:val="sr-Latn-ME"/>
              </w:rPr>
            </w:pPr>
          </w:p>
          <w:p w14:paraId="12694C5F"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nervnog sistema</w:t>
            </w:r>
          </w:p>
        </w:tc>
      </w:tr>
      <w:tr w:rsidR="003C595F" w14:paraId="0C1AD60E"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5A1E707E" w14:textId="77777777" w:rsidR="003C595F" w:rsidRDefault="00D43B47" w:rsidP="00EA173C">
            <w:pPr>
              <w:tabs>
                <w:tab w:val="left" w:pos="567"/>
              </w:tabs>
              <w:jc w:val="both"/>
              <w:rPr>
                <w:color w:val="000000"/>
                <w:sz w:val="22"/>
                <w:szCs w:val="22"/>
                <w:lang w:val="sr-Latn-ME"/>
              </w:rPr>
            </w:pPr>
            <w:r>
              <w:rPr>
                <w:color w:val="000000"/>
                <w:sz w:val="22"/>
                <w:szCs w:val="22"/>
                <w:lang w:val="sr-Latn-ME"/>
              </w:rPr>
              <w:t>vrtoglavica</w:t>
            </w:r>
          </w:p>
        </w:tc>
        <w:tc>
          <w:tcPr>
            <w:tcW w:w="791" w:type="pct"/>
            <w:tcBorders>
              <w:top w:val="single" w:sz="4" w:space="0" w:color="auto"/>
              <w:left w:val="single" w:sz="4" w:space="0" w:color="auto"/>
              <w:bottom w:val="single" w:sz="4" w:space="0" w:color="auto"/>
              <w:right w:val="single" w:sz="4" w:space="0" w:color="auto"/>
            </w:tcBorders>
            <w:vAlign w:val="center"/>
            <w:hideMark/>
          </w:tcPr>
          <w:p w14:paraId="5CCE82FD"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840F5B"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40" w:type="pct"/>
            <w:tcBorders>
              <w:top w:val="single" w:sz="4" w:space="0" w:color="auto"/>
              <w:left w:val="single" w:sz="4" w:space="0" w:color="auto"/>
              <w:bottom w:val="single" w:sz="4" w:space="0" w:color="auto"/>
              <w:right w:val="single" w:sz="4" w:space="0" w:color="auto"/>
            </w:tcBorders>
            <w:vAlign w:val="center"/>
            <w:hideMark/>
          </w:tcPr>
          <w:p w14:paraId="5A4E0207"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hideMark/>
          </w:tcPr>
          <w:p w14:paraId="7DB0BD00"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66" w:type="pct"/>
            <w:tcBorders>
              <w:top w:val="single" w:sz="4" w:space="0" w:color="auto"/>
              <w:left w:val="single" w:sz="4" w:space="0" w:color="auto"/>
              <w:bottom w:val="single" w:sz="4" w:space="0" w:color="auto"/>
              <w:right w:val="single" w:sz="4" w:space="0" w:color="auto"/>
            </w:tcBorders>
            <w:vAlign w:val="center"/>
          </w:tcPr>
          <w:p w14:paraId="004FAFE0" w14:textId="77777777" w:rsidR="003C595F" w:rsidRDefault="003C595F" w:rsidP="00EA173C">
            <w:pPr>
              <w:tabs>
                <w:tab w:val="left" w:pos="567"/>
              </w:tabs>
              <w:jc w:val="both"/>
              <w:rPr>
                <w:color w:val="000000"/>
                <w:sz w:val="22"/>
                <w:szCs w:val="22"/>
                <w:lang w:val="sr-Latn-ME"/>
              </w:rPr>
            </w:pPr>
          </w:p>
        </w:tc>
      </w:tr>
      <w:tr w:rsidR="003C595F" w14:paraId="7611DE8F"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7C929AF8" w14:textId="77777777" w:rsidR="003C595F" w:rsidRDefault="00D43B47" w:rsidP="00EA173C">
            <w:pPr>
              <w:tabs>
                <w:tab w:val="left" w:pos="567"/>
              </w:tabs>
              <w:jc w:val="both"/>
              <w:rPr>
                <w:color w:val="000000"/>
                <w:sz w:val="22"/>
                <w:szCs w:val="22"/>
                <w:lang w:val="sr-Latn-ME"/>
              </w:rPr>
            </w:pPr>
            <w:r>
              <w:rPr>
                <w:color w:val="000000"/>
                <w:sz w:val="22"/>
                <w:szCs w:val="22"/>
                <w:lang w:val="sr-Latn-ME"/>
              </w:rPr>
              <w:t>somnolencija</w:t>
            </w:r>
          </w:p>
        </w:tc>
        <w:tc>
          <w:tcPr>
            <w:tcW w:w="791" w:type="pct"/>
            <w:tcBorders>
              <w:top w:val="single" w:sz="4" w:space="0" w:color="auto"/>
              <w:left w:val="single" w:sz="4" w:space="0" w:color="auto"/>
              <w:bottom w:val="single" w:sz="4" w:space="0" w:color="auto"/>
              <w:right w:val="single" w:sz="4" w:space="0" w:color="auto"/>
            </w:tcBorders>
            <w:vAlign w:val="center"/>
            <w:hideMark/>
          </w:tcPr>
          <w:p w14:paraId="1F501A0B"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5F03C939"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2F4B7683"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7D0E3B2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260056E2" w14:textId="77777777" w:rsidR="003C595F" w:rsidRDefault="003C595F" w:rsidP="00EA173C">
            <w:pPr>
              <w:tabs>
                <w:tab w:val="left" w:pos="567"/>
              </w:tabs>
              <w:jc w:val="both"/>
              <w:rPr>
                <w:color w:val="000000"/>
                <w:sz w:val="22"/>
                <w:szCs w:val="22"/>
                <w:lang w:val="sr-Latn-ME"/>
              </w:rPr>
            </w:pPr>
          </w:p>
        </w:tc>
      </w:tr>
      <w:tr w:rsidR="003C595F" w14:paraId="3B807EFB"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26941893" w14:textId="77777777" w:rsidR="003C595F" w:rsidRDefault="00D43B47" w:rsidP="00EA173C">
            <w:pPr>
              <w:tabs>
                <w:tab w:val="left" w:pos="567"/>
              </w:tabs>
              <w:jc w:val="both"/>
              <w:rPr>
                <w:color w:val="000000"/>
                <w:sz w:val="22"/>
                <w:szCs w:val="22"/>
                <w:lang w:val="sr-Latn-ME"/>
              </w:rPr>
            </w:pPr>
            <w:r>
              <w:rPr>
                <w:color w:val="000000"/>
                <w:sz w:val="22"/>
                <w:szCs w:val="22"/>
                <w:lang w:val="sr-Latn-ME"/>
              </w:rPr>
              <w:t>glavobolja</w:t>
            </w:r>
          </w:p>
        </w:tc>
        <w:tc>
          <w:tcPr>
            <w:tcW w:w="791" w:type="pct"/>
            <w:tcBorders>
              <w:top w:val="single" w:sz="4" w:space="0" w:color="auto"/>
              <w:left w:val="single" w:sz="4" w:space="0" w:color="auto"/>
              <w:bottom w:val="single" w:sz="4" w:space="0" w:color="auto"/>
              <w:right w:val="single" w:sz="4" w:space="0" w:color="auto"/>
            </w:tcBorders>
            <w:vAlign w:val="center"/>
            <w:hideMark/>
          </w:tcPr>
          <w:p w14:paraId="1A7F865D"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295251C9"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5618681B"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015EB6B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29945B54" w14:textId="77777777" w:rsidR="003C595F" w:rsidRDefault="003C595F" w:rsidP="00EA173C">
            <w:pPr>
              <w:tabs>
                <w:tab w:val="left" w:pos="567"/>
              </w:tabs>
              <w:jc w:val="both"/>
              <w:rPr>
                <w:color w:val="000000"/>
                <w:sz w:val="22"/>
                <w:szCs w:val="22"/>
                <w:lang w:val="sr-Latn-ME"/>
              </w:rPr>
            </w:pPr>
          </w:p>
        </w:tc>
      </w:tr>
      <w:tr w:rsidR="003C595F" w14:paraId="1D1DAD6C"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B9443E1" w14:textId="77777777" w:rsidR="003C595F" w:rsidRDefault="00D43B47" w:rsidP="00EA173C">
            <w:pPr>
              <w:tabs>
                <w:tab w:val="left" w:pos="567"/>
              </w:tabs>
              <w:jc w:val="both"/>
              <w:rPr>
                <w:color w:val="000000"/>
                <w:sz w:val="22"/>
                <w:szCs w:val="22"/>
                <w:lang w:val="sr-Latn-ME"/>
              </w:rPr>
            </w:pPr>
            <w:r>
              <w:rPr>
                <w:color w:val="000000"/>
                <w:sz w:val="22"/>
                <w:szCs w:val="22"/>
                <w:lang w:val="sr-Latn-ME"/>
              </w:rPr>
              <w:t>poremećaji sna</w:t>
            </w:r>
          </w:p>
        </w:tc>
        <w:tc>
          <w:tcPr>
            <w:tcW w:w="791" w:type="pct"/>
            <w:tcBorders>
              <w:top w:val="single" w:sz="4" w:space="0" w:color="auto"/>
              <w:left w:val="single" w:sz="4" w:space="0" w:color="auto"/>
              <w:bottom w:val="single" w:sz="4" w:space="0" w:color="auto"/>
              <w:right w:val="single" w:sz="4" w:space="0" w:color="auto"/>
            </w:tcBorders>
            <w:vAlign w:val="center"/>
            <w:hideMark/>
          </w:tcPr>
          <w:p w14:paraId="11FCE50F"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2DEC2D8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589AFC37"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CCAACF6"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165A3130" w14:textId="77777777" w:rsidR="003C595F" w:rsidRDefault="003C595F" w:rsidP="00EA173C">
            <w:pPr>
              <w:tabs>
                <w:tab w:val="left" w:pos="567"/>
              </w:tabs>
              <w:jc w:val="both"/>
              <w:rPr>
                <w:color w:val="000000"/>
                <w:sz w:val="22"/>
                <w:szCs w:val="22"/>
                <w:lang w:val="sr-Latn-ME"/>
              </w:rPr>
            </w:pPr>
          </w:p>
        </w:tc>
      </w:tr>
      <w:tr w:rsidR="003C595F" w14:paraId="2CE3BE0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692B771" w14:textId="77777777" w:rsidR="003C595F" w:rsidRDefault="00D43B47" w:rsidP="00EA173C">
            <w:pPr>
              <w:tabs>
                <w:tab w:val="left" w:pos="567"/>
              </w:tabs>
              <w:jc w:val="both"/>
              <w:rPr>
                <w:color w:val="000000"/>
                <w:sz w:val="22"/>
                <w:szCs w:val="22"/>
                <w:lang w:val="sr-Latn-ME"/>
              </w:rPr>
            </w:pPr>
            <w:r>
              <w:rPr>
                <w:color w:val="000000"/>
                <w:sz w:val="22"/>
                <w:szCs w:val="22"/>
                <w:lang w:val="sr-Latn-ME"/>
              </w:rPr>
              <w:t>parestezija</w:t>
            </w:r>
          </w:p>
        </w:tc>
        <w:tc>
          <w:tcPr>
            <w:tcW w:w="791" w:type="pct"/>
            <w:tcBorders>
              <w:top w:val="single" w:sz="4" w:space="0" w:color="auto"/>
              <w:left w:val="single" w:sz="4" w:space="0" w:color="auto"/>
              <w:bottom w:val="single" w:sz="4" w:space="0" w:color="auto"/>
              <w:right w:val="single" w:sz="4" w:space="0" w:color="auto"/>
            </w:tcBorders>
            <w:vAlign w:val="center"/>
          </w:tcPr>
          <w:p w14:paraId="15942E2A"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70BBB900"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6CB53A98"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c>
          <w:tcPr>
            <w:tcW w:w="845" w:type="pct"/>
            <w:tcBorders>
              <w:top w:val="single" w:sz="4" w:space="0" w:color="auto"/>
              <w:left w:val="single" w:sz="4" w:space="0" w:color="auto"/>
              <w:bottom w:val="single" w:sz="4" w:space="0" w:color="auto"/>
              <w:right w:val="single" w:sz="4" w:space="0" w:color="auto"/>
            </w:tcBorders>
            <w:vAlign w:val="center"/>
          </w:tcPr>
          <w:p w14:paraId="7F95D453"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31FF5EC7" w14:textId="77777777" w:rsidR="003C595F" w:rsidRDefault="003C595F" w:rsidP="00EA173C">
            <w:pPr>
              <w:tabs>
                <w:tab w:val="left" w:pos="567"/>
              </w:tabs>
              <w:jc w:val="both"/>
              <w:rPr>
                <w:color w:val="000000"/>
                <w:sz w:val="22"/>
                <w:szCs w:val="22"/>
                <w:lang w:val="sr-Latn-ME"/>
              </w:rPr>
            </w:pPr>
          </w:p>
        </w:tc>
      </w:tr>
      <w:tr w:rsidR="003C595F" w14:paraId="450FE0CE"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37FED6AF" w14:textId="77777777" w:rsidR="003C595F" w:rsidRDefault="00D43B47" w:rsidP="00EA173C">
            <w:pPr>
              <w:tabs>
                <w:tab w:val="left" w:pos="567"/>
              </w:tabs>
              <w:jc w:val="both"/>
              <w:rPr>
                <w:color w:val="000000"/>
                <w:sz w:val="22"/>
                <w:szCs w:val="22"/>
                <w:lang w:val="sr-Latn-ME"/>
              </w:rPr>
            </w:pPr>
            <w:r>
              <w:rPr>
                <w:color w:val="000000"/>
                <w:sz w:val="22"/>
                <w:szCs w:val="22"/>
                <w:lang w:val="sr-Latn-ME"/>
              </w:rPr>
              <w:t>migrena</w:t>
            </w:r>
          </w:p>
        </w:tc>
        <w:tc>
          <w:tcPr>
            <w:tcW w:w="791" w:type="pct"/>
            <w:tcBorders>
              <w:top w:val="single" w:sz="4" w:space="0" w:color="auto"/>
              <w:left w:val="single" w:sz="4" w:space="0" w:color="auto"/>
              <w:bottom w:val="single" w:sz="4" w:space="0" w:color="auto"/>
              <w:right w:val="single" w:sz="4" w:space="0" w:color="auto"/>
            </w:tcBorders>
            <w:vAlign w:val="center"/>
          </w:tcPr>
          <w:p w14:paraId="467EC8DF"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08ECEFED"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04BD1392"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64A46B8E"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12BF042D"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7B8FE2D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0D3009FE" w14:textId="77777777" w:rsidR="003C595F" w:rsidRDefault="00D43B47" w:rsidP="00EA173C">
            <w:pPr>
              <w:tabs>
                <w:tab w:val="left" w:pos="567"/>
              </w:tabs>
              <w:jc w:val="both"/>
              <w:rPr>
                <w:color w:val="000000"/>
                <w:sz w:val="22"/>
                <w:szCs w:val="22"/>
                <w:lang w:val="sr-Latn-ME"/>
              </w:rPr>
            </w:pPr>
            <w:r>
              <w:rPr>
                <w:color w:val="000000"/>
                <w:sz w:val="22"/>
                <w:szCs w:val="22"/>
                <w:lang w:val="sr-Latn-ME"/>
              </w:rPr>
              <w:t>disgeuzija</w:t>
            </w:r>
          </w:p>
        </w:tc>
        <w:tc>
          <w:tcPr>
            <w:tcW w:w="791" w:type="pct"/>
            <w:tcBorders>
              <w:top w:val="single" w:sz="4" w:space="0" w:color="auto"/>
              <w:left w:val="single" w:sz="4" w:space="0" w:color="auto"/>
              <w:bottom w:val="single" w:sz="4" w:space="0" w:color="auto"/>
              <w:right w:val="single" w:sz="4" w:space="0" w:color="auto"/>
            </w:tcBorders>
            <w:vAlign w:val="center"/>
          </w:tcPr>
          <w:p w14:paraId="06FC0FDF"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0EF9932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178E773D"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F812A9D"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294C9F81"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E2150DA" w14:textId="77777777">
        <w:trPr>
          <w:cantSplit/>
          <w:trHeight w:val="36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9FF31AB"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uha i labirinta</w:t>
            </w:r>
          </w:p>
        </w:tc>
      </w:tr>
      <w:tr w:rsidR="003C595F" w14:paraId="6AEC9451"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F278BF8" w14:textId="77777777" w:rsidR="003C595F" w:rsidRDefault="00D43B47" w:rsidP="00EA173C">
            <w:pPr>
              <w:tabs>
                <w:tab w:val="left" w:pos="567"/>
              </w:tabs>
              <w:jc w:val="both"/>
              <w:rPr>
                <w:color w:val="000000"/>
                <w:sz w:val="22"/>
                <w:szCs w:val="22"/>
                <w:lang w:val="sr-Latn-ME"/>
              </w:rPr>
            </w:pPr>
            <w:r>
              <w:rPr>
                <w:color w:val="000000"/>
                <w:sz w:val="22"/>
                <w:szCs w:val="22"/>
                <w:lang w:val="sr-Latn-ME"/>
              </w:rPr>
              <w:t>vertigo</w:t>
            </w:r>
          </w:p>
        </w:tc>
        <w:tc>
          <w:tcPr>
            <w:tcW w:w="791" w:type="pct"/>
            <w:tcBorders>
              <w:top w:val="single" w:sz="4" w:space="0" w:color="auto"/>
              <w:left w:val="single" w:sz="4" w:space="0" w:color="auto"/>
              <w:bottom w:val="single" w:sz="4" w:space="0" w:color="auto"/>
              <w:right w:val="single" w:sz="4" w:space="0" w:color="auto"/>
            </w:tcBorders>
            <w:vAlign w:val="center"/>
            <w:hideMark/>
          </w:tcPr>
          <w:p w14:paraId="3B317B97"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4" w:type="pct"/>
            <w:tcBorders>
              <w:top w:val="single" w:sz="4" w:space="0" w:color="auto"/>
              <w:left w:val="single" w:sz="4" w:space="0" w:color="auto"/>
              <w:bottom w:val="single" w:sz="4" w:space="0" w:color="auto"/>
              <w:right w:val="single" w:sz="4" w:space="0" w:color="auto"/>
            </w:tcBorders>
            <w:vAlign w:val="center"/>
            <w:hideMark/>
          </w:tcPr>
          <w:p w14:paraId="745F292B"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40" w:type="pct"/>
            <w:tcBorders>
              <w:top w:val="single" w:sz="4" w:space="0" w:color="auto"/>
              <w:left w:val="single" w:sz="4" w:space="0" w:color="auto"/>
              <w:bottom w:val="single" w:sz="4" w:space="0" w:color="auto"/>
              <w:right w:val="single" w:sz="4" w:space="0" w:color="auto"/>
            </w:tcBorders>
            <w:vAlign w:val="center"/>
          </w:tcPr>
          <w:p w14:paraId="01BB443F"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0835CE7A"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133ECA89" w14:textId="77777777" w:rsidR="003C595F" w:rsidRDefault="003C595F" w:rsidP="00EA173C">
            <w:pPr>
              <w:tabs>
                <w:tab w:val="left" w:pos="567"/>
              </w:tabs>
              <w:jc w:val="both"/>
              <w:rPr>
                <w:color w:val="000000"/>
                <w:sz w:val="22"/>
                <w:szCs w:val="22"/>
                <w:lang w:val="sr-Latn-ME"/>
              </w:rPr>
            </w:pPr>
          </w:p>
        </w:tc>
      </w:tr>
      <w:tr w:rsidR="003C595F" w14:paraId="7049E694"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102DEFA" w14:textId="77777777" w:rsidR="003C595F" w:rsidRDefault="00D43B47" w:rsidP="00EA173C">
            <w:pPr>
              <w:tabs>
                <w:tab w:val="left" w:pos="567"/>
              </w:tabs>
              <w:jc w:val="both"/>
              <w:rPr>
                <w:color w:val="000000"/>
                <w:sz w:val="22"/>
                <w:szCs w:val="22"/>
                <w:lang w:val="sr-Latn-ME"/>
              </w:rPr>
            </w:pPr>
            <w:r>
              <w:rPr>
                <w:color w:val="000000"/>
                <w:sz w:val="22"/>
                <w:szCs w:val="22"/>
                <w:lang w:val="sr-Latn-ME"/>
              </w:rPr>
              <w:t>tinitus</w:t>
            </w:r>
          </w:p>
        </w:tc>
        <w:tc>
          <w:tcPr>
            <w:tcW w:w="791" w:type="pct"/>
            <w:tcBorders>
              <w:top w:val="single" w:sz="4" w:space="0" w:color="auto"/>
              <w:left w:val="single" w:sz="4" w:space="0" w:color="auto"/>
              <w:bottom w:val="single" w:sz="4" w:space="0" w:color="auto"/>
              <w:right w:val="single" w:sz="4" w:space="0" w:color="auto"/>
            </w:tcBorders>
            <w:vAlign w:val="center"/>
          </w:tcPr>
          <w:p w14:paraId="3630DC23"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0B79F0DA"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0198F45"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F9A2D1F"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68C1DD0B"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01E57192" w14:textId="77777777">
        <w:trPr>
          <w:cantSplit/>
          <w:trHeight w:val="3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E1FB812"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Kardiološki poremećaji</w:t>
            </w:r>
          </w:p>
        </w:tc>
      </w:tr>
      <w:tr w:rsidR="003C595F" w14:paraId="12E4811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5A429826" w14:textId="77777777" w:rsidR="003C595F" w:rsidRDefault="00D43B47" w:rsidP="00EA173C">
            <w:pPr>
              <w:tabs>
                <w:tab w:val="left" w:pos="567"/>
              </w:tabs>
              <w:jc w:val="both"/>
              <w:rPr>
                <w:color w:val="000000"/>
                <w:sz w:val="22"/>
                <w:szCs w:val="22"/>
                <w:lang w:val="sr-Latn-ME"/>
              </w:rPr>
            </w:pPr>
            <w:r>
              <w:rPr>
                <w:color w:val="000000"/>
                <w:sz w:val="22"/>
                <w:szCs w:val="22"/>
                <w:lang w:val="sr-Latn-ME"/>
              </w:rPr>
              <w:t>palpitacije</w:t>
            </w:r>
          </w:p>
        </w:tc>
        <w:tc>
          <w:tcPr>
            <w:tcW w:w="791" w:type="pct"/>
            <w:tcBorders>
              <w:top w:val="single" w:sz="4" w:space="0" w:color="auto"/>
              <w:left w:val="single" w:sz="4" w:space="0" w:color="auto"/>
              <w:bottom w:val="single" w:sz="4" w:space="0" w:color="auto"/>
              <w:right w:val="single" w:sz="4" w:space="0" w:color="auto"/>
            </w:tcBorders>
            <w:vAlign w:val="center"/>
            <w:hideMark/>
          </w:tcPr>
          <w:p w14:paraId="47D3C6CB"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227E3430"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5EA4D221"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741E1AC5"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41F5EF27" w14:textId="77777777" w:rsidR="003C595F" w:rsidRDefault="003C595F" w:rsidP="00EA173C">
            <w:pPr>
              <w:tabs>
                <w:tab w:val="left" w:pos="567"/>
              </w:tabs>
              <w:jc w:val="both"/>
              <w:rPr>
                <w:color w:val="000000"/>
                <w:sz w:val="22"/>
                <w:szCs w:val="22"/>
                <w:lang w:val="sr-Latn-ME"/>
              </w:rPr>
            </w:pPr>
          </w:p>
        </w:tc>
      </w:tr>
      <w:tr w:rsidR="003C595F" w14:paraId="7F91544E"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6339F61F" w14:textId="77777777" w:rsidR="003C595F" w:rsidRDefault="00D43B47" w:rsidP="00EA173C">
            <w:pPr>
              <w:tabs>
                <w:tab w:val="left" w:pos="567"/>
              </w:tabs>
              <w:jc w:val="both"/>
              <w:rPr>
                <w:color w:val="000000"/>
                <w:sz w:val="22"/>
                <w:szCs w:val="22"/>
                <w:lang w:val="sr-Latn-ME"/>
              </w:rPr>
            </w:pPr>
            <w:r>
              <w:rPr>
                <w:color w:val="000000"/>
                <w:sz w:val="22"/>
                <w:szCs w:val="22"/>
                <w:lang w:val="sr-Latn-ME"/>
              </w:rPr>
              <w:t>angina pektoris</w:t>
            </w:r>
          </w:p>
        </w:tc>
        <w:tc>
          <w:tcPr>
            <w:tcW w:w="791" w:type="pct"/>
            <w:tcBorders>
              <w:top w:val="single" w:sz="4" w:space="0" w:color="auto"/>
              <w:left w:val="single" w:sz="4" w:space="0" w:color="auto"/>
              <w:bottom w:val="single" w:sz="4" w:space="0" w:color="auto"/>
              <w:right w:val="single" w:sz="4" w:space="0" w:color="auto"/>
            </w:tcBorders>
            <w:vAlign w:val="center"/>
            <w:hideMark/>
          </w:tcPr>
          <w:p w14:paraId="41A3F321"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49B31A18"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76FCF424"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612EF8B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62089D8F" w14:textId="77777777" w:rsidR="003C595F" w:rsidRDefault="003C595F" w:rsidP="00EA173C">
            <w:pPr>
              <w:tabs>
                <w:tab w:val="left" w:pos="567"/>
              </w:tabs>
              <w:jc w:val="both"/>
              <w:rPr>
                <w:color w:val="000000"/>
                <w:sz w:val="22"/>
                <w:szCs w:val="22"/>
                <w:lang w:val="sr-Latn-ME"/>
              </w:rPr>
            </w:pPr>
          </w:p>
        </w:tc>
      </w:tr>
      <w:tr w:rsidR="003C595F" w14:paraId="78112644"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055C40FB" w14:textId="77777777" w:rsidR="003C595F" w:rsidRDefault="00D43B47" w:rsidP="00EA173C">
            <w:pPr>
              <w:tabs>
                <w:tab w:val="left" w:pos="567"/>
              </w:tabs>
              <w:jc w:val="both"/>
              <w:rPr>
                <w:color w:val="000000"/>
                <w:sz w:val="22"/>
                <w:szCs w:val="22"/>
                <w:lang w:val="sr-Latn-ME"/>
              </w:rPr>
            </w:pPr>
            <w:r>
              <w:rPr>
                <w:color w:val="000000"/>
                <w:sz w:val="22"/>
                <w:szCs w:val="22"/>
                <w:lang w:val="sr-Latn-ME"/>
              </w:rPr>
              <w:t>sinkopa</w:t>
            </w:r>
          </w:p>
        </w:tc>
        <w:tc>
          <w:tcPr>
            <w:tcW w:w="791" w:type="pct"/>
            <w:tcBorders>
              <w:top w:val="single" w:sz="4" w:space="0" w:color="auto"/>
              <w:left w:val="single" w:sz="4" w:space="0" w:color="auto"/>
              <w:bottom w:val="single" w:sz="4" w:space="0" w:color="auto"/>
              <w:right w:val="single" w:sz="4" w:space="0" w:color="auto"/>
            </w:tcBorders>
            <w:vAlign w:val="center"/>
          </w:tcPr>
          <w:p w14:paraId="3F358E6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04A538F3"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51867DD8"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c>
          <w:tcPr>
            <w:tcW w:w="845" w:type="pct"/>
            <w:tcBorders>
              <w:top w:val="single" w:sz="4" w:space="0" w:color="auto"/>
              <w:left w:val="single" w:sz="4" w:space="0" w:color="auto"/>
              <w:bottom w:val="single" w:sz="4" w:space="0" w:color="auto"/>
              <w:right w:val="single" w:sz="4" w:space="0" w:color="auto"/>
            </w:tcBorders>
            <w:vAlign w:val="center"/>
          </w:tcPr>
          <w:p w14:paraId="2F96B0D2"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430A2A9A" w14:textId="77777777" w:rsidR="003C595F" w:rsidRDefault="003C595F" w:rsidP="00EA173C">
            <w:pPr>
              <w:tabs>
                <w:tab w:val="left" w:pos="567"/>
              </w:tabs>
              <w:jc w:val="both"/>
              <w:rPr>
                <w:color w:val="000000"/>
                <w:sz w:val="22"/>
                <w:szCs w:val="22"/>
                <w:lang w:val="sr-Latn-ME"/>
              </w:rPr>
            </w:pPr>
          </w:p>
        </w:tc>
      </w:tr>
      <w:tr w:rsidR="003C595F" w14:paraId="22379992"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4F5F41E" w14:textId="77777777" w:rsidR="003C595F" w:rsidRDefault="00D43B47" w:rsidP="00EA173C">
            <w:pPr>
              <w:tabs>
                <w:tab w:val="left" w:pos="567"/>
              </w:tabs>
              <w:jc w:val="both"/>
              <w:rPr>
                <w:color w:val="000000"/>
                <w:sz w:val="22"/>
                <w:szCs w:val="22"/>
                <w:lang w:val="sr-Latn-ME"/>
              </w:rPr>
            </w:pPr>
            <w:r>
              <w:rPr>
                <w:color w:val="000000"/>
                <w:sz w:val="22"/>
                <w:szCs w:val="22"/>
                <w:lang w:val="sr-Latn-ME"/>
              </w:rPr>
              <w:t>atrijalna fibrilacija</w:t>
            </w:r>
          </w:p>
        </w:tc>
        <w:tc>
          <w:tcPr>
            <w:tcW w:w="791" w:type="pct"/>
            <w:tcBorders>
              <w:top w:val="single" w:sz="4" w:space="0" w:color="auto"/>
              <w:left w:val="single" w:sz="4" w:space="0" w:color="auto"/>
              <w:bottom w:val="single" w:sz="4" w:space="0" w:color="auto"/>
              <w:right w:val="single" w:sz="4" w:space="0" w:color="auto"/>
            </w:tcBorders>
            <w:vAlign w:val="center"/>
          </w:tcPr>
          <w:p w14:paraId="2AA2EEA7"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7AA48A5"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6AB1C2D2"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c>
          <w:tcPr>
            <w:tcW w:w="845" w:type="pct"/>
            <w:tcBorders>
              <w:top w:val="single" w:sz="4" w:space="0" w:color="auto"/>
              <w:left w:val="single" w:sz="4" w:space="0" w:color="auto"/>
              <w:bottom w:val="single" w:sz="4" w:space="0" w:color="auto"/>
              <w:right w:val="single" w:sz="4" w:space="0" w:color="auto"/>
            </w:tcBorders>
            <w:vAlign w:val="center"/>
          </w:tcPr>
          <w:p w14:paraId="408BED2C"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531686A0" w14:textId="77777777" w:rsidR="003C595F" w:rsidRDefault="003C595F" w:rsidP="00EA173C">
            <w:pPr>
              <w:tabs>
                <w:tab w:val="left" w:pos="567"/>
              </w:tabs>
              <w:jc w:val="both"/>
              <w:rPr>
                <w:color w:val="000000"/>
                <w:sz w:val="22"/>
                <w:szCs w:val="22"/>
                <w:lang w:val="sr-Latn-ME"/>
              </w:rPr>
            </w:pPr>
          </w:p>
        </w:tc>
      </w:tr>
      <w:tr w:rsidR="003C595F" w14:paraId="3065B664"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A0B29AA" w14:textId="77777777" w:rsidR="003C595F" w:rsidRDefault="00D43B47" w:rsidP="00EA173C">
            <w:pPr>
              <w:tabs>
                <w:tab w:val="left" w:pos="567"/>
              </w:tabs>
              <w:jc w:val="both"/>
              <w:rPr>
                <w:color w:val="000000"/>
                <w:sz w:val="22"/>
                <w:szCs w:val="22"/>
                <w:lang w:val="sr-Latn-ME"/>
              </w:rPr>
            </w:pPr>
            <w:r>
              <w:rPr>
                <w:color w:val="000000"/>
                <w:sz w:val="22"/>
                <w:szCs w:val="22"/>
                <w:lang w:val="sr-Latn-ME"/>
              </w:rPr>
              <w:t>cerebrovaskularni događaj</w:t>
            </w:r>
          </w:p>
        </w:tc>
        <w:tc>
          <w:tcPr>
            <w:tcW w:w="791" w:type="pct"/>
            <w:tcBorders>
              <w:top w:val="single" w:sz="4" w:space="0" w:color="auto"/>
              <w:left w:val="single" w:sz="4" w:space="0" w:color="auto"/>
              <w:bottom w:val="single" w:sz="4" w:space="0" w:color="auto"/>
              <w:right w:val="single" w:sz="4" w:space="0" w:color="auto"/>
            </w:tcBorders>
            <w:vAlign w:val="center"/>
          </w:tcPr>
          <w:p w14:paraId="294A3E5E"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0476D4C"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6F38CB95"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c>
          <w:tcPr>
            <w:tcW w:w="845" w:type="pct"/>
            <w:tcBorders>
              <w:top w:val="single" w:sz="4" w:space="0" w:color="auto"/>
              <w:left w:val="single" w:sz="4" w:space="0" w:color="auto"/>
              <w:bottom w:val="single" w:sz="4" w:space="0" w:color="auto"/>
              <w:right w:val="single" w:sz="4" w:space="0" w:color="auto"/>
            </w:tcBorders>
            <w:vAlign w:val="center"/>
          </w:tcPr>
          <w:p w14:paraId="70E6FE33"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68B2DA18" w14:textId="77777777" w:rsidR="003C595F" w:rsidRDefault="003C595F" w:rsidP="00EA173C">
            <w:pPr>
              <w:tabs>
                <w:tab w:val="left" w:pos="567"/>
              </w:tabs>
              <w:jc w:val="both"/>
              <w:rPr>
                <w:color w:val="000000"/>
                <w:sz w:val="22"/>
                <w:szCs w:val="22"/>
                <w:lang w:val="sr-Latn-ME"/>
              </w:rPr>
            </w:pPr>
          </w:p>
        </w:tc>
      </w:tr>
      <w:tr w:rsidR="003C595F" w14:paraId="7747C620" w14:textId="77777777">
        <w:trPr>
          <w:cantSplit/>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12F4D7"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Vaskularni poremećaji</w:t>
            </w:r>
          </w:p>
        </w:tc>
      </w:tr>
      <w:tr w:rsidR="003C595F" w14:paraId="6B96D5D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788BAA8" w14:textId="77777777" w:rsidR="003C595F" w:rsidRDefault="00D43B47" w:rsidP="00EA173C">
            <w:pPr>
              <w:tabs>
                <w:tab w:val="left" w:pos="567"/>
              </w:tabs>
              <w:jc w:val="both"/>
              <w:rPr>
                <w:color w:val="000000"/>
                <w:sz w:val="22"/>
                <w:szCs w:val="22"/>
                <w:lang w:val="sr-Latn-ME"/>
              </w:rPr>
            </w:pPr>
            <w:r>
              <w:rPr>
                <w:color w:val="000000"/>
                <w:sz w:val="22"/>
                <w:szCs w:val="22"/>
                <w:lang w:val="sr-Latn-ME"/>
              </w:rPr>
              <w:lastRenderedPageBreak/>
              <w:t>(ortostatska) hipotenzija (uključujući dozno-zavisne ortostatske efekte)</w:t>
            </w:r>
            <w:r>
              <w:rPr>
                <w:color w:val="000000"/>
                <w:sz w:val="22"/>
                <w:szCs w:val="22"/>
                <w:vertAlign w:val="superscript"/>
                <w:lang w:val="sr-Latn-ME"/>
              </w:rPr>
              <w:t>║</w:t>
            </w:r>
          </w:p>
        </w:tc>
        <w:tc>
          <w:tcPr>
            <w:tcW w:w="791" w:type="pct"/>
            <w:tcBorders>
              <w:top w:val="single" w:sz="4" w:space="0" w:color="auto"/>
              <w:left w:val="single" w:sz="4" w:space="0" w:color="auto"/>
              <w:bottom w:val="single" w:sz="4" w:space="0" w:color="auto"/>
              <w:right w:val="single" w:sz="4" w:space="0" w:color="auto"/>
            </w:tcBorders>
            <w:vAlign w:val="center"/>
            <w:hideMark/>
          </w:tcPr>
          <w:p w14:paraId="736D6A69"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479844DE"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3796C2E7"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tcPr>
          <w:p w14:paraId="2DBFF1FC"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66" w:type="pct"/>
            <w:tcBorders>
              <w:top w:val="single" w:sz="4" w:space="0" w:color="auto"/>
              <w:left w:val="single" w:sz="4" w:space="0" w:color="auto"/>
              <w:bottom w:val="single" w:sz="4" w:space="0" w:color="auto"/>
              <w:right w:val="single" w:sz="4" w:space="0" w:color="auto"/>
            </w:tcBorders>
            <w:vAlign w:val="center"/>
          </w:tcPr>
          <w:p w14:paraId="37B310C3" w14:textId="77777777" w:rsidR="003C595F" w:rsidRDefault="003C595F" w:rsidP="00EA173C">
            <w:pPr>
              <w:tabs>
                <w:tab w:val="left" w:pos="567"/>
              </w:tabs>
              <w:jc w:val="both"/>
              <w:rPr>
                <w:color w:val="000000"/>
                <w:sz w:val="22"/>
                <w:szCs w:val="22"/>
                <w:lang w:val="sr-Latn-ME"/>
              </w:rPr>
            </w:pPr>
          </w:p>
        </w:tc>
      </w:tr>
      <w:tr w:rsidR="003C595F" w14:paraId="11704244" w14:textId="77777777">
        <w:trPr>
          <w:cantSplit/>
          <w:trHeight w:val="3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4977500"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Respiratorni, torakalni i medijastinalni poremećaji</w:t>
            </w:r>
          </w:p>
        </w:tc>
      </w:tr>
      <w:tr w:rsidR="003C595F" w14:paraId="229A8245"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AAAE633" w14:textId="77777777" w:rsidR="003C595F" w:rsidRDefault="00D43B47" w:rsidP="00EA173C">
            <w:pPr>
              <w:tabs>
                <w:tab w:val="left" w:pos="567"/>
              </w:tabs>
              <w:jc w:val="both"/>
              <w:rPr>
                <w:color w:val="000000"/>
                <w:sz w:val="22"/>
                <w:szCs w:val="22"/>
                <w:lang w:val="sr-Latn-ME"/>
              </w:rPr>
            </w:pPr>
            <w:r>
              <w:rPr>
                <w:color w:val="000000"/>
                <w:sz w:val="22"/>
                <w:szCs w:val="22"/>
                <w:lang w:val="sr-Latn-ME"/>
              </w:rPr>
              <w:t>dispneja</w:t>
            </w:r>
          </w:p>
        </w:tc>
        <w:tc>
          <w:tcPr>
            <w:tcW w:w="791" w:type="pct"/>
            <w:tcBorders>
              <w:top w:val="single" w:sz="4" w:space="0" w:color="auto"/>
              <w:left w:val="single" w:sz="4" w:space="0" w:color="auto"/>
              <w:bottom w:val="single" w:sz="4" w:space="0" w:color="auto"/>
              <w:right w:val="single" w:sz="4" w:space="0" w:color="auto"/>
            </w:tcBorders>
            <w:vAlign w:val="center"/>
          </w:tcPr>
          <w:p w14:paraId="294DEE8C"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DC5374B"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01E70833"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173238BD"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7CB76494" w14:textId="77777777" w:rsidR="003C595F" w:rsidRDefault="003C595F" w:rsidP="00EA173C">
            <w:pPr>
              <w:tabs>
                <w:tab w:val="left" w:pos="567"/>
              </w:tabs>
              <w:jc w:val="both"/>
              <w:rPr>
                <w:color w:val="000000"/>
                <w:sz w:val="22"/>
                <w:szCs w:val="22"/>
                <w:lang w:val="sr-Latn-ME"/>
              </w:rPr>
            </w:pPr>
          </w:p>
        </w:tc>
      </w:tr>
      <w:tr w:rsidR="003C595F" w14:paraId="729B0594"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C845853" w14:textId="77777777" w:rsidR="003C595F" w:rsidRDefault="00D43B47" w:rsidP="00EA173C">
            <w:pPr>
              <w:tabs>
                <w:tab w:val="left" w:pos="567"/>
              </w:tabs>
              <w:jc w:val="both"/>
              <w:rPr>
                <w:color w:val="000000"/>
                <w:sz w:val="22"/>
                <w:szCs w:val="22"/>
                <w:lang w:val="sr-Latn-ME"/>
              </w:rPr>
            </w:pPr>
            <w:r>
              <w:rPr>
                <w:color w:val="000000"/>
                <w:sz w:val="22"/>
                <w:szCs w:val="22"/>
                <w:lang w:val="sr-Latn-ME"/>
              </w:rPr>
              <w:t>kašalj</w:t>
            </w:r>
          </w:p>
        </w:tc>
        <w:tc>
          <w:tcPr>
            <w:tcW w:w="791" w:type="pct"/>
            <w:tcBorders>
              <w:top w:val="single" w:sz="4" w:space="0" w:color="auto"/>
              <w:left w:val="single" w:sz="4" w:space="0" w:color="auto"/>
              <w:bottom w:val="single" w:sz="4" w:space="0" w:color="auto"/>
              <w:right w:val="single" w:sz="4" w:space="0" w:color="auto"/>
            </w:tcBorders>
            <w:vAlign w:val="center"/>
          </w:tcPr>
          <w:p w14:paraId="1C3D3807"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739B3025"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2392DFD9"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54A24A9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1147CFC"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p w14:paraId="3A0BD299" w14:textId="77777777" w:rsidR="003C595F" w:rsidRDefault="003C595F" w:rsidP="00EA173C">
            <w:pPr>
              <w:tabs>
                <w:tab w:val="left" w:pos="567"/>
              </w:tabs>
              <w:jc w:val="both"/>
              <w:rPr>
                <w:color w:val="000000"/>
                <w:sz w:val="22"/>
                <w:szCs w:val="22"/>
                <w:lang w:val="sr-Latn-ME"/>
              </w:rPr>
            </w:pPr>
          </w:p>
        </w:tc>
      </w:tr>
      <w:tr w:rsidR="003C595F" w14:paraId="59909BF2" w14:textId="77777777">
        <w:trPr>
          <w:cantSplit/>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0320257"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Gastrointestinalni poremećaji</w:t>
            </w:r>
          </w:p>
        </w:tc>
      </w:tr>
      <w:tr w:rsidR="003C595F" w14:paraId="35CBEBD0"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BBB72AD" w14:textId="77777777" w:rsidR="003C595F" w:rsidRDefault="00D43B47" w:rsidP="00EA173C">
            <w:pPr>
              <w:tabs>
                <w:tab w:val="left" w:pos="567"/>
              </w:tabs>
              <w:jc w:val="both"/>
              <w:rPr>
                <w:color w:val="000000"/>
                <w:sz w:val="22"/>
                <w:szCs w:val="22"/>
                <w:lang w:val="sr-Latn-ME"/>
              </w:rPr>
            </w:pPr>
            <w:r>
              <w:rPr>
                <w:color w:val="000000"/>
                <w:sz w:val="22"/>
                <w:szCs w:val="22"/>
                <w:lang w:val="sr-Latn-ME"/>
              </w:rPr>
              <w:t>abdominalni bol</w:t>
            </w:r>
          </w:p>
        </w:tc>
        <w:tc>
          <w:tcPr>
            <w:tcW w:w="791" w:type="pct"/>
            <w:tcBorders>
              <w:top w:val="single" w:sz="4" w:space="0" w:color="auto"/>
              <w:left w:val="single" w:sz="4" w:space="0" w:color="auto"/>
              <w:bottom w:val="single" w:sz="4" w:space="0" w:color="auto"/>
              <w:right w:val="single" w:sz="4" w:space="0" w:color="auto"/>
            </w:tcBorders>
            <w:vAlign w:val="center"/>
            <w:hideMark/>
          </w:tcPr>
          <w:p w14:paraId="012B0F93"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6C011AC5"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016CE365"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95C4107"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7337913E" w14:textId="77777777" w:rsidR="003C595F" w:rsidRDefault="003C595F" w:rsidP="00EA173C">
            <w:pPr>
              <w:tabs>
                <w:tab w:val="left" w:pos="567"/>
              </w:tabs>
              <w:jc w:val="both"/>
              <w:rPr>
                <w:color w:val="000000"/>
                <w:sz w:val="22"/>
                <w:szCs w:val="22"/>
                <w:lang w:val="sr-Latn-ME"/>
              </w:rPr>
            </w:pPr>
          </w:p>
        </w:tc>
      </w:tr>
      <w:tr w:rsidR="003C595F" w14:paraId="4AA32DA1"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6B2260CD" w14:textId="77777777" w:rsidR="003C595F" w:rsidRDefault="00D43B47" w:rsidP="00EA173C">
            <w:pPr>
              <w:tabs>
                <w:tab w:val="left" w:pos="567"/>
              </w:tabs>
              <w:jc w:val="both"/>
              <w:rPr>
                <w:color w:val="000000"/>
                <w:sz w:val="22"/>
                <w:szCs w:val="22"/>
                <w:lang w:val="sr-Latn-ME"/>
              </w:rPr>
            </w:pPr>
            <w:r>
              <w:rPr>
                <w:color w:val="000000"/>
                <w:sz w:val="22"/>
                <w:szCs w:val="22"/>
                <w:lang w:val="sr-Latn-ME"/>
              </w:rPr>
              <w:t>opstipacija</w:t>
            </w:r>
          </w:p>
        </w:tc>
        <w:tc>
          <w:tcPr>
            <w:tcW w:w="791" w:type="pct"/>
            <w:tcBorders>
              <w:top w:val="single" w:sz="4" w:space="0" w:color="auto"/>
              <w:left w:val="single" w:sz="4" w:space="0" w:color="auto"/>
              <w:bottom w:val="single" w:sz="4" w:space="0" w:color="auto"/>
              <w:right w:val="single" w:sz="4" w:space="0" w:color="auto"/>
            </w:tcBorders>
            <w:vAlign w:val="center"/>
            <w:hideMark/>
          </w:tcPr>
          <w:p w14:paraId="20E89B4D"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169A9225"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42E55F9F"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749229DB"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265CA142" w14:textId="77777777" w:rsidR="003C595F" w:rsidRDefault="003C595F" w:rsidP="00EA173C">
            <w:pPr>
              <w:tabs>
                <w:tab w:val="left" w:pos="567"/>
              </w:tabs>
              <w:jc w:val="both"/>
              <w:rPr>
                <w:color w:val="000000"/>
                <w:sz w:val="22"/>
                <w:szCs w:val="22"/>
                <w:lang w:val="sr-Latn-ME"/>
              </w:rPr>
            </w:pPr>
          </w:p>
        </w:tc>
      </w:tr>
      <w:tr w:rsidR="003C595F" w14:paraId="25D47475"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711A4C5B" w14:textId="77777777" w:rsidR="003C595F" w:rsidRDefault="00D43B47" w:rsidP="00EA173C">
            <w:pPr>
              <w:tabs>
                <w:tab w:val="left" w:pos="567"/>
              </w:tabs>
              <w:jc w:val="both"/>
              <w:rPr>
                <w:color w:val="000000"/>
                <w:sz w:val="22"/>
                <w:szCs w:val="22"/>
                <w:lang w:val="sr-Latn-ME"/>
              </w:rPr>
            </w:pPr>
            <w:r>
              <w:rPr>
                <w:color w:val="000000"/>
                <w:sz w:val="22"/>
                <w:szCs w:val="22"/>
                <w:lang w:val="sr-Latn-ME"/>
              </w:rPr>
              <w:t>dijareja</w:t>
            </w:r>
          </w:p>
        </w:tc>
        <w:tc>
          <w:tcPr>
            <w:tcW w:w="791" w:type="pct"/>
            <w:tcBorders>
              <w:top w:val="single" w:sz="4" w:space="0" w:color="auto"/>
              <w:left w:val="single" w:sz="4" w:space="0" w:color="auto"/>
              <w:bottom w:val="single" w:sz="4" w:space="0" w:color="auto"/>
              <w:right w:val="single" w:sz="4" w:space="0" w:color="auto"/>
            </w:tcBorders>
            <w:vAlign w:val="center"/>
          </w:tcPr>
          <w:p w14:paraId="18F03B38"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531C8612"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08503942"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08B14EDB"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152ACBAD"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18B189B"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6284605A" w14:textId="77777777" w:rsidR="003C595F" w:rsidRDefault="00D43B47" w:rsidP="00EA173C">
            <w:pPr>
              <w:tabs>
                <w:tab w:val="left" w:pos="567"/>
              </w:tabs>
              <w:jc w:val="both"/>
              <w:rPr>
                <w:color w:val="000000"/>
                <w:sz w:val="22"/>
                <w:szCs w:val="22"/>
                <w:lang w:val="sr-Latn-ME"/>
              </w:rPr>
            </w:pPr>
            <w:r>
              <w:rPr>
                <w:color w:val="000000"/>
                <w:sz w:val="22"/>
                <w:szCs w:val="22"/>
                <w:lang w:val="sr-Latn-ME"/>
              </w:rPr>
              <w:t>mučnina</w:t>
            </w:r>
          </w:p>
        </w:tc>
        <w:tc>
          <w:tcPr>
            <w:tcW w:w="791" w:type="pct"/>
            <w:tcBorders>
              <w:top w:val="single" w:sz="4" w:space="0" w:color="auto"/>
              <w:left w:val="single" w:sz="4" w:space="0" w:color="auto"/>
              <w:bottom w:val="single" w:sz="4" w:space="0" w:color="auto"/>
              <w:right w:val="single" w:sz="4" w:space="0" w:color="auto"/>
            </w:tcBorders>
            <w:vAlign w:val="center"/>
          </w:tcPr>
          <w:p w14:paraId="0B715136"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15454967"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1E1DC485"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7708DC75"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29FE72E9" w14:textId="77777777" w:rsidR="003C595F" w:rsidRDefault="003C595F" w:rsidP="00EA173C">
            <w:pPr>
              <w:tabs>
                <w:tab w:val="left" w:pos="567"/>
              </w:tabs>
              <w:jc w:val="both"/>
              <w:rPr>
                <w:color w:val="000000"/>
                <w:sz w:val="22"/>
                <w:szCs w:val="22"/>
                <w:lang w:val="sr-Latn-ME"/>
              </w:rPr>
            </w:pPr>
          </w:p>
        </w:tc>
      </w:tr>
      <w:tr w:rsidR="003C595F" w14:paraId="1072DB67"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703BC27B" w14:textId="77777777" w:rsidR="003C595F" w:rsidRDefault="00D43B47" w:rsidP="00EA173C">
            <w:pPr>
              <w:tabs>
                <w:tab w:val="left" w:pos="567"/>
              </w:tabs>
              <w:jc w:val="both"/>
              <w:rPr>
                <w:color w:val="000000"/>
                <w:sz w:val="22"/>
                <w:szCs w:val="22"/>
                <w:lang w:val="sr-Latn-ME"/>
              </w:rPr>
            </w:pPr>
            <w:r>
              <w:rPr>
                <w:color w:val="000000"/>
                <w:sz w:val="22"/>
                <w:szCs w:val="22"/>
                <w:lang w:val="sr-Latn-ME"/>
              </w:rPr>
              <w:t>povraćanje</w:t>
            </w:r>
          </w:p>
        </w:tc>
        <w:tc>
          <w:tcPr>
            <w:tcW w:w="791" w:type="pct"/>
            <w:tcBorders>
              <w:top w:val="single" w:sz="4" w:space="0" w:color="auto"/>
              <w:left w:val="single" w:sz="4" w:space="0" w:color="auto"/>
              <w:bottom w:val="single" w:sz="4" w:space="0" w:color="auto"/>
              <w:right w:val="single" w:sz="4" w:space="0" w:color="auto"/>
            </w:tcBorders>
            <w:vAlign w:val="center"/>
          </w:tcPr>
          <w:p w14:paraId="3FA0D02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175E88E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20B65E0F"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0F432704"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1E3C7575" w14:textId="77777777" w:rsidR="003C595F" w:rsidRDefault="003C595F" w:rsidP="00EA173C">
            <w:pPr>
              <w:tabs>
                <w:tab w:val="left" w:pos="567"/>
              </w:tabs>
              <w:jc w:val="both"/>
              <w:rPr>
                <w:color w:val="000000"/>
                <w:sz w:val="22"/>
                <w:szCs w:val="22"/>
                <w:lang w:val="sr-Latn-ME"/>
              </w:rPr>
            </w:pPr>
          </w:p>
        </w:tc>
      </w:tr>
      <w:tr w:rsidR="003C595F" w14:paraId="3F612C8F" w14:textId="77777777">
        <w:trPr>
          <w:cantSplit/>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157C65A"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Hepatobilijarni poremećaji</w:t>
            </w:r>
          </w:p>
        </w:tc>
      </w:tr>
      <w:tr w:rsidR="003C595F" w14:paraId="72F8EC40"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0DF736D4" w14:textId="77777777" w:rsidR="003C595F" w:rsidRDefault="00D43B47" w:rsidP="00EA173C">
            <w:pPr>
              <w:tabs>
                <w:tab w:val="left" w:pos="567"/>
              </w:tabs>
              <w:jc w:val="both"/>
              <w:rPr>
                <w:color w:val="000000"/>
                <w:sz w:val="22"/>
                <w:szCs w:val="22"/>
                <w:lang w:val="sr-Latn-ME"/>
              </w:rPr>
            </w:pPr>
            <w:r>
              <w:rPr>
                <w:color w:val="000000"/>
                <w:sz w:val="22"/>
                <w:szCs w:val="22"/>
                <w:lang w:val="sr-Latn-ME"/>
              </w:rPr>
              <w:t>pankreatitis</w:t>
            </w:r>
          </w:p>
        </w:tc>
        <w:tc>
          <w:tcPr>
            <w:tcW w:w="791" w:type="pct"/>
            <w:tcBorders>
              <w:top w:val="single" w:sz="4" w:space="0" w:color="auto"/>
              <w:left w:val="single" w:sz="4" w:space="0" w:color="auto"/>
              <w:bottom w:val="single" w:sz="4" w:space="0" w:color="auto"/>
              <w:right w:val="single" w:sz="4" w:space="0" w:color="auto"/>
            </w:tcBorders>
            <w:vAlign w:val="center"/>
          </w:tcPr>
          <w:p w14:paraId="5FFF246D"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5A25596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5E32B77"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570761C6"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13ED833"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0C857768"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528C3747" w14:textId="77777777" w:rsidR="003C595F" w:rsidRDefault="00D43B47" w:rsidP="00EA173C">
            <w:pPr>
              <w:tabs>
                <w:tab w:val="left" w:pos="567"/>
              </w:tabs>
              <w:jc w:val="both"/>
              <w:rPr>
                <w:color w:val="000000"/>
                <w:sz w:val="22"/>
                <w:szCs w:val="22"/>
                <w:lang w:val="sr-Latn-ME"/>
              </w:rPr>
            </w:pPr>
            <w:r>
              <w:rPr>
                <w:color w:val="000000"/>
                <w:sz w:val="22"/>
                <w:szCs w:val="22"/>
                <w:lang w:val="sr-Latn-ME"/>
              </w:rPr>
              <w:t>hepatitis</w:t>
            </w:r>
          </w:p>
        </w:tc>
        <w:tc>
          <w:tcPr>
            <w:tcW w:w="791" w:type="pct"/>
            <w:tcBorders>
              <w:top w:val="single" w:sz="4" w:space="0" w:color="auto"/>
              <w:left w:val="single" w:sz="4" w:space="0" w:color="auto"/>
              <w:bottom w:val="single" w:sz="4" w:space="0" w:color="auto"/>
              <w:right w:val="single" w:sz="4" w:space="0" w:color="auto"/>
            </w:tcBorders>
            <w:vAlign w:val="center"/>
          </w:tcPr>
          <w:p w14:paraId="68318B83"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FC20FEF"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2EA1A84"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A0819DC"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33D4F9F2"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r>
      <w:tr w:rsidR="003C595F" w14:paraId="5D58192D"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774296FC" w14:textId="77777777" w:rsidR="003C595F" w:rsidRDefault="00D43B47" w:rsidP="00EA173C">
            <w:pPr>
              <w:tabs>
                <w:tab w:val="left" w:pos="567"/>
              </w:tabs>
              <w:jc w:val="both"/>
              <w:rPr>
                <w:color w:val="000000"/>
                <w:sz w:val="22"/>
                <w:szCs w:val="22"/>
                <w:lang w:val="sr-Latn-ME"/>
              </w:rPr>
            </w:pPr>
            <w:r>
              <w:rPr>
                <w:color w:val="000000"/>
                <w:sz w:val="22"/>
                <w:szCs w:val="22"/>
                <w:lang w:val="sr-Latn-ME"/>
              </w:rPr>
              <w:t>poremećaji funkcije jetre</w:t>
            </w:r>
          </w:p>
        </w:tc>
        <w:tc>
          <w:tcPr>
            <w:tcW w:w="791" w:type="pct"/>
            <w:tcBorders>
              <w:top w:val="single" w:sz="4" w:space="0" w:color="auto"/>
              <w:left w:val="single" w:sz="4" w:space="0" w:color="auto"/>
              <w:bottom w:val="single" w:sz="4" w:space="0" w:color="auto"/>
              <w:right w:val="single" w:sz="4" w:space="0" w:color="auto"/>
            </w:tcBorders>
            <w:vAlign w:val="center"/>
          </w:tcPr>
          <w:p w14:paraId="50A74951"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3CB4875C"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74B9B394"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132B28D5"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9CA34CA"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556E5B97" w14:textId="77777777">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7CAAD7D"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kože i potkožnog tkiva</w:t>
            </w:r>
          </w:p>
        </w:tc>
      </w:tr>
      <w:tr w:rsidR="003C595F" w14:paraId="2A529A96"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05BC9F21" w14:textId="77777777" w:rsidR="003C595F" w:rsidRDefault="00D43B47" w:rsidP="00EA173C">
            <w:pPr>
              <w:tabs>
                <w:tab w:val="left" w:pos="567"/>
              </w:tabs>
              <w:jc w:val="both"/>
              <w:rPr>
                <w:color w:val="000000"/>
                <w:sz w:val="22"/>
                <w:szCs w:val="22"/>
                <w:lang w:val="sr-Latn-ME"/>
              </w:rPr>
            </w:pPr>
            <w:r>
              <w:rPr>
                <w:color w:val="000000"/>
                <w:sz w:val="22"/>
                <w:szCs w:val="22"/>
                <w:lang w:val="sr-Latn-ME"/>
              </w:rPr>
              <w:t>urtikarija</w:t>
            </w:r>
          </w:p>
        </w:tc>
        <w:tc>
          <w:tcPr>
            <w:tcW w:w="791" w:type="pct"/>
            <w:tcBorders>
              <w:top w:val="single" w:sz="4" w:space="0" w:color="auto"/>
              <w:left w:val="single" w:sz="4" w:space="0" w:color="auto"/>
              <w:bottom w:val="single" w:sz="4" w:space="0" w:color="auto"/>
              <w:right w:val="single" w:sz="4" w:space="0" w:color="auto"/>
            </w:tcBorders>
            <w:vAlign w:val="center"/>
          </w:tcPr>
          <w:p w14:paraId="30315E5A"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70FD605C"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43669611"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5197F2B3"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4D46A5C7"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5C1F97CF"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3E01376C" w14:textId="77777777" w:rsidR="003C595F" w:rsidRDefault="00D43B47" w:rsidP="00EA173C">
            <w:pPr>
              <w:tabs>
                <w:tab w:val="left" w:pos="567"/>
              </w:tabs>
              <w:jc w:val="both"/>
              <w:rPr>
                <w:color w:val="000000"/>
                <w:sz w:val="22"/>
                <w:szCs w:val="22"/>
                <w:lang w:val="sr-Latn-ME"/>
              </w:rPr>
            </w:pPr>
            <w:r>
              <w:rPr>
                <w:color w:val="000000"/>
                <w:sz w:val="22"/>
                <w:szCs w:val="22"/>
                <w:lang w:val="sr-Latn-ME"/>
              </w:rPr>
              <w:t>pruritus</w:t>
            </w:r>
          </w:p>
        </w:tc>
        <w:tc>
          <w:tcPr>
            <w:tcW w:w="791" w:type="pct"/>
            <w:tcBorders>
              <w:top w:val="single" w:sz="4" w:space="0" w:color="auto"/>
              <w:left w:val="single" w:sz="4" w:space="0" w:color="auto"/>
              <w:bottom w:val="single" w:sz="4" w:space="0" w:color="auto"/>
              <w:right w:val="single" w:sz="4" w:space="0" w:color="auto"/>
            </w:tcBorders>
            <w:vAlign w:val="center"/>
          </w:tcPr>
          <w:p w14:paraId="4FB7F64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5F70365E"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6EE2AAE8"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08C382AA"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4F787B50"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8FAE2FA"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30FC1AE" w14:textId="77777777" w:rsidR="003C595F" w:rsidRDefault="00D43B47" w:rsidP="00EA173C">
            <w:pPr>
              <w:tabs>
                <w:tab w:val="left" w:pos="567"/>
              </w:tabs>
              <w:jc w:val="both"/>
              <w:rPr>
                <w:color w:val="000000"/>
                <w:sz w:val="22"/>
                <w:szCs w:val="22"/>
                <w:lang w:val="sr-Latn-ME"/>
              </w:rPr>
            </w:pPr>
            <w:r>
              <w:rPr>
                <w:color w:val="000000"/>
                <w:sz w:val="22"/>
                <w:szCs w:val="22"/>
                <w:lang w:val="sr-Latn-ME"/>
              </w:rPr>
              <w:t>osip</w:t>
            </w:r>
          </w:p>
        </w:tc>
        <w:tc>
          <w:tcPr>
            <w:tcW w:w="791" w:type="pct"/>
            <w:tcBorders>
              <w:top w:val="single" w:sz="4" w:space="0" w:color="auto"/>
              <w:left w:val="single" w:sz="4" w:space="0" w:color="auto"/>
              <w:bottom w:val="single" w:sz="4" w:space="0" w:color="auto"/>
              <w:right w:val="single" w:sz="4" w:space="0" w:color="auto"/>
            </w:tcBorders>
            <w:vAlign w:val="center"/>
            <w:hideMark/>
          </w:tcPr>
          <w:p w14:paraId="4E86161D"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090B319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0D79A27B"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tcPr>
          <w:p w14:paraId="0E5B0681"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51530B8"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043064E"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3BE26C62" w14:textId="77777777" w:rsidR="003C595F" w:rsidRDefault="00D43B47" w:rsidP="00EA173C">
            <w:pPr>
              <w:tabs>
                <w:tab w:val="left" w:pos="567"/>
              </w:tabs>
              <w:jc w:val="both"/>
              <w:rPr>
                <w:color w:val="000000"/>
                <w:sz w:val="22"/>
                <w:szCs w:val="22"/>
                <w:lang w:val="sr-Latn-ME"/>
              </w:rPr>
            </w:pPr>
            <w:r>
              <w:rPr>
                <w:color w:val="000000"/>
                <w:sz w:val="22"/>
                <w:szCs w:val="22"/>
                <w:lang w:val="sr-Latn-ME"/>
              </w:rPr>
              <w:t>fotosenzitivnost</w:t>
            </w:r>
          </w:p>
        </w:tc>
        <w:tc>
          <w:tcPr>
            <w:tcW w:w="791" w:type="pct"/>
            <w:tcBorders>
              <w:top w:val="single" w:sz="4" w:space="0" w:color="auto"/>
              <w:left w:val="single" w:sz="4" w:space="0" w:color="auto"/>
              <w:bottom w:val="single" w:sz="4" w:space="0" w:color="auto"/>
              <w:right w:val="single" w:sz="4" w:space="0" w:color="auto"/>
            </w:tcBorders>
            <w:vAlign w:val="center"/>
          </w:tcPr>
          <w:p w14:paraId="7864C417"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CC3940D"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06138D92"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372ABB29"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D5AD24E"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5D88160F" w14:textId="77777777">
        <w:trPr>
          <w:cantSplit/>
          <w:trHeight w:val="395"/>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559D80"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mišićno-koštanog sistema i vezivnog tkiva</w:t>
            </w:r>
          </w:p>
        </w:tc>
      </w:tr>
      <w:tr w:rsidR="003C595F" w14:paraId="3608EEDA"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8C32021" w14:textId="77777777" w:rsidR="003C595F" w:rsidRDefault="00D43B47" w:rsidP="00EA173C">
            <w:pPr>
              <w:tabs>
                <w:tab w:val="left" w:pos="567"/>
              </w:tabs>
              <w:jc w:val="both"/>
              <w:rPr>
                <w:color w:val="000000"/>
                <w:sz w:val="22"/>
                <w:szCs w:val="22"/>
                <w:lang w:val="sr-Latn-ME"/>
              </w:rPr>
            </w:pPr>
            <w:r>
              <w:rPr>
                <w:color w:val="000000"/>
                <w:sz w:val="22"/>
                <w:szCs w:val="22"/>
                <w:lang w:val="sr-Latn-ME"/>
              </w:rPr>
              <w:t>mialgija</w:t>
            </w:r>
          </w:p>
        </w:tc>
        <w:tc>
          <w:tcPr>
            <w:tcW w:w="791" w:type="pct"/>
            <w:tcBorders>
              <w:top w:val="single" w:sz="4" w:space="0" w:color="auto"/>
              <w:left w:val="single" w:sz="4" w:space="0" w:color="auto"/>
              <w:bottom w:val="single" w:sz="4" w:space="0" w:color="auto"/>
              <w:right w:val="single" w:sz="4" w:space="0" w:color="auto"/>
            </w:tcBorders>
            <w:vAlign w:val="center"/>
          </w:tcPr>
          <w:p w14:paraId="00B4744C"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5DE4713"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5B5977F9"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125C692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E3AEFA8"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3E9FC053"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0FBFED8D" w14:textId="77777777" w:rsidR="003C595F" w:rsidRDefault="00D43B47" w:rsidP="00EA173C">
            <w:pPr>
              <w:tabs>
                <w:tab w:val="left" w:pos="567"/>
              </w:tabs>
              <w:jc w:val="both"/>
              <w:rPr>
                <w:color w:val="000000"/>
                <w:sz w:val="22"/>
                <w:szCs w:val="22"/>
                <w:lang w:val="sr-Latn-ME"/>
              </w:rPr>
            </w:pPr>
            <w:r>
              <w:rPr>
                <w:color w:val="000000"/>
                <w:sz w:val="22"/>
                <w:szCs w:val="22"/>
                <w:lang w:val="sr-Latn-ME"/>
              </w:rPr>
              <w:t>artralgija</w:t>
            </w:r>
          </w:p>
        </w:tc>
        <w:tc>
          <w:tcPr>
            <w:tcW w:w="791" w:type="pct"/>
            <w:tcBorders>
              <w:top w:val="single" w:sz="4" w:space="0" w:color="auto"/>
              <w:left w:val="single" w:sz="4" w:space="0" w:color="auto"/>
              <w:bottom w:val="single" w:sz="4" w:space="0" w:color="auto"/>
              <w:right w:val="single" w:sz="4" w:space="0" w:color="auto"/>
            </w:tcBorders>
            <w:vAlign w:val="center"/>
          </w:tcPr>
          <w:p w14:paraId="5108F138"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5F1AD79F"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23CEC648"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E9971A0"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6FA8ED2D"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422D98D6"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1A1F610" w14:textId="77777777" w:rsidR="003C595F" w:rsidRDefault="00D43B47" w:rsidP="00EA173C">
            <w:pPr>
              <w:tabs>
                <w:tab w:val="left" w:pos="567"/>
              </w:tabs>
              <w:jc w:val="both"/>
              <w:rPr>
                <w:color w:val="000000"/>
                <w:sz w:val="22"/>
                <w:szCs w:val="22"/>
                <w:lang w:val="sr-Latn-ME"/>
              </w:rPr>
            </w:pPr>
            <w:r>
              <w:rPr>
                <w:color w:val="000000"/>
                <w:sz w:val="22"/>
                <w:szCs w:val="22"/>
                <w:lang w:val="sr-Latn-ME"/>
              </w:rPr>
              <w:t>rabdomioliza</w:t>
            </w:r>
          </w:p>
        </w:tc>
        <w:tc>
          <w:tcPr>
            <w:tcW w:w="791" w:type="pct"/>
            <w:tcBorders>
              <w:top w:val="single" w:sz="4" w:space="0" w:color="auto"/>
              <w:left w:val="single" w:sz="4" w:space="0" w:color="auto"/>
              <w:bottom w:val="single" w:sz="4" w:space="0" w:color="auto"/>
              <w:right w:val="single" w:sz="4" w:space="0" w:color="auto"/>
            </w:tcBorders>
            <w:vAlign w:val="center"/>
          </w:tcPr>
          <w:p w14:paraId="0D69895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4C6E464"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7D34879F"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6343E0E9"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3E18381D"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2B74E726" w14:textId="77777777">
        <w:trPr>
          <w:cantSplit/>
          <w:trHeight w:val="37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4D1D96" w14:textId="77777777" w:rsidR="003C595F" w:rsidRDefault="00D43B47" w:rsidP="00EA173C">
            <w:pPr>
              <w:tabs>
                <w:tab w:val="left" w:pos="567"/>
              </w:tabs>
              <w:jc w:val="both"/>
              <w:rPr>
                <w:color w:val="000000"/>
                <w:sz w:val="22"/>
                <w:szCs w:val="22"/>
                <w:lang w:val="sr-Latn-ME"/>
              </w:rPr>
            </w:pPr>
            <w:r>
              <w:rPr>
                <w:b/>
                <w:color w:val="000000"/>
                <w:sz w:val="22"/>
                <w:szCs w:val="22"/>
                <w:lang w:val="sr-Latn-ME"/>
              </w:rPr>
              <w:t>Poremećaji bubrega i urinarnog sistema</w:t>
            </w:r>
          </w:p>
        </w:tc>
      </w:tr>
      <w:tr w:rsidR="003C595F" w14:paraId="2EA55D96"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3ED4669C" w14:textId="77777777" w:rsidR="003C595F" w:rsidRDefault="00D43B47" w:rsidP="00EA173C">
            <w:pPr>
              <w:tabs>
                <w:tab w:val="left" w:pos="567"/>
              </w:tabs>
              <w:jc w:val="both"/>
              <w:rPr>
                <w:iCs/>
                <w:color w:val="000000"/>
                <w:sz w:val="22"/>
                <w:szCs w:val="22"/>
                <w:lang w:val="sr-Latn-ME"/>
              </w:rPr>
            </w:pPr>
            <w:r>
              <w:rPr>
                <w:iCs/>
                <w:color w:val="000000"/>
                <w:sz w:val="22"/>
                <w:szCs w:val="22"/>
                <w:lang w:val="sr-Latn-ME"/>
              </w:rPr>
              <w:t>oštećenje funkcije bubrega</w:t>
            </w:r>
          </w:p>
        </w:tc>
        <w:tc>
          <w:tcPr>
            <w:tcW w:w="791" w:type="pct"/>
            <w:tcBorders>
              <w:top w:val="single" w:sz="4" w:space="0" w:color="auto"/>
              <w:left w:val="single" w:sz="4" w:space="0" w:color="auto"/>
              <w:bottom w:val="single" w:sz="4" w:space="0" w:color="auto"/>
              <w:right w:val="single" w:sz="4" w:space="0" w:color="auto"/>
            </w:tcBorders>
            <w:vAlign w:val="center"/>
          </w:tcPr>
          <w:p w14:paraId="7571454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157C00D3"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51386981"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tcPr>
          <w:p w14:paraId="7C34654F"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011F73AD" w14:textId="77777777" w:rsidR="003C595F" w:rsidRDefault="003C595F" w:rsidP="00EA173C">
            <w:pPr>
              <w:tabs>
                <w:tab w:val="left" w:pos="567"/>
              </w:tabs>
              <w:jc w:val="both"/>
              <w:rPr>
                <w:color w:val="000000"/>
                <w:sz w:val="22"/>
                <w:szCs w:val="22"/>
                <w:lang w:val="sr-Latn-ME"/>
              </w:rPr>
            </w:pPr>
          </w:p>
        </w:tc>
      </w:tr>
      <w:tr w:rsidR="003C595F" w14:paraId="36996A40"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903FDA4" w14:textId="77777777" w:rsidR="003C595F" w:rsidRDefault="00D43B47" w:rsidP="00EA173C">
            <w:pPr>
              <w:tabs>
                <w:tab w:val="left" w:pos="567"/>
              </w:tabs>
              <w:jc w:val="both"/>
              <w:rPr>
                <w:iCs/>
                <w:color w:val="000000"/>
                <w:sz w:val="22"/>
                <w:szCs w:val="22"/>
                <w:lang w:val="sr-Latn-ME"/>
              </w:rPr>
            </w:pPr>
            <w:r>
              <w:rPr>
                <w:iCs/>
                <w:color w:val="000000"/>
                <w:sz w:val="22"/>
                <w:szCs w:val="22"/>
                <w:lang w:val="sr-Latn-ME"/>
              </w:rPr>
              <w:t>bubrežna insuficijencija</w:t>
            </w:r>
          </w:p>
        </w:tc>
        <w:tc>
          <w:tcPr>
            <w:tcW w:w="791" w:type="pct"/>
            <w:tcBorders>
              <w:top w:val="single" w:sz="4" w:space="0" w:color="auto"/>
              <w:left w:val="single" w:sz="4" w:space="0" w:color="auto"/>
              <w:bottom w:val="single" w:sz="4" w:space="0" w:color="auto"/>
              <w:right w:val="single" w:sz="4" w:space="0" w:color="auto"/>
            </w:tcBorders>
            <w:vAlign w:val="center"/>
          </w:tcPr>
          <w:p w14:paraId="492639C2"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5A829A02"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5F5B2EAB"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tcPr>
          <w:p w14:paraId="481A3E32"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31D0E978" w14:textId="77777777" w:rsidR="003C595F" w:rsidRDefault="003C595F" w:rsidP="00EA173C">
            <w:pPr>
              <w:tabs>
                <w:tab w:val="left" w:pos="567"/>
              </w:tabs>
              <w:jc w:val="both"/>
              <w:rPr>
                <w:color w:val="000000"/>
                <w:sz w:val="22"/>
                <w:szCs w:val="22"/>
                <w:lang w:val="sr-Latn-ME"/>
              </w:rPr>
            </w:pPr>
          </w:p>
        </w:tc>
      </w:tr>
      <w:tr w:rsidR="003C595F" w14:paraId="7C2148A4" w14:textId="77777777">
        <w:trPr>
          <w:cantSplit/>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68DE1EE" w14:textId="77777777" w:rsidR="003C595F" w:rsidRDefault="00D43B47" w:rsidP="00EA173C">
            <w:pPr>
              <w:tabs>
                <w:tab w:val="left" w:pos="567"/>
              </w:tabs>
              <w:jc w:val="both"/>
              <w:rPr>
                <w:b/>
                <w:color w:val="000000"/>
                <w:sz w:val="22"/>
                <w:szCs w:val="22"/>
                <w:lang w:val="sr-Latn-ME"/>
              </w:rPr>
            </w:pPr>
            <w:r>
              <w:rPr>
                <w:b/>
                <w:color w:val="000000"/>
                <w:sz w:val="22"/>
                <w:szCs w:val="22"/>
                <w:lang w:val="sr-Latn-ME"/>
              </w:rPr>
              <w:t>Poremećaji reproduktivnog sistema i dojki</w:t>
            </w:r>
          </w:p>
        </w:tc>
      </w:tr>
      <w:tr w:rsidR="003C595F" w14:paraId="7197E813"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23ECABF9" w14:textId="77777777" w:rsidR="003C595F" w:rsidRDefault="00D43B47" w:rsidP="00EA173C">
            <w:pPr>
              <w:tabs>
                <w:tab w:val="left" w:pos="567"/>
              </w:tabs>
              <w:jc w:val="both"/>
              <w:rPr>
                <w:iCs/>
                <w:color w:val="000000"/>
                <w:sz w:val="22"/>
                <w:szCs w:val="22"/>
                <w:lang w:val="sr-Latn-ME"/>
              </w:rPr>
            </w:pPr>
            <w:r>
              <w:rPr>
                <w:iCs/>
                <w:color w:val="000000"/>
                <w:sz w:val="22"/>
                <w:szCs w:val="22"/>
                <w:lang w:val="sr-Latn-ME"/>
              </w:rPr>
              <w:t>erektilna disfunkcija / impotencija</w:t>
            </w:r>
          </w:p>
        </w:tc>
        <w:tc>
          <w:tcPr>
            <w:tcW w:w="791" w:type="pct"/>
            <w:tcBorders>
              <w:top w:val="single" w:sz="4" w:space="0" w:color="auto"/>
              <w:left w:val="single" w:sz="4" w:space="0" w:color="auto"/>
              <w:bottom w:val="single" w:sz="4" w:space="0" w:color="auto"/>
              <w:right w:val="single" w:sz="4" w:space="0" w:color="auto"/>
            </w:tcBorders>
            <w:vAlign w:val="center"/>
          </w:tcPr>
          <w:p w14:paraId="498E349E"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6F855DF9"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A730BB8"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5A959232"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371667C6"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36F50D62" w14:textId="77777777">
        <w:trPr>
          <w:cantSplit/>
          <w:trHeight w:val="305"/>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BAF163D" w14:textId="77777777" w:rsidR="003C595F" w:rsidRDefault="00D43B47" w:rsidP="00EA173C">
            <w:pPr>
              <w:tabs>
                <w:tab w:val="left" w:pos="567"/>
              </w:tabs>
              <w:jc w:val="both"/>
              <w:rPr>
                <w:color w:val="000000"/>
                <w:sz w:val="22"/>
                <w:szCs w:val="22"/>
                <w:lang w:val="sr-Latn-ME"/>
              </w:rPr>
            </w:pPr>
            <w:r>
              <w:rPr>
                <w:b/>
                <w:color w:val="000000"/>
                <w:sz w:val="22"/>
                <w:szCs w:val="22"/>
                <w:lang w:val="sr-Latn-ME"/>
              </w:rPr>
              <w:t>Opšti poremećaji i reakcije na mjestu primjene</w:t>
            </w:r>
          </w:p>
        </w:tc>
      </w:tr>
      <w:tr w:rsidR="003C595F" w14:paraId="60E4D263"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720F3FBE" w14:textId="77777777" w:rsidR="003C595F" w:rsidRDefault="00D43B47" w:rsidP="00EA173C">
            <w:pPr>
              <w:tabs>
                <w:tab w:val="left" w:pos="567"/>
              </w:tabs>
              <w:jc w:val="both"/>
              <w:rPr>
                <w:color w:val="000000"/>
                <w:sz w:val="22"/>
                <w:szCs w:val="22"/>
                <w:lang w:val="sr-Latn-ME"/>
              </w:rPr>
            </w:pPr>
            <w:r>
              <w:rPr>
                <w:color w:val="000000"/>
                <w:sz w:val="22"/>
                <w:szCs w:val="22"/>
                <w:lang w:val="sr-Latn-ME"/>
              </w:rPr>
              <w:lastRenderedPageBreak/>
              <w:t>astenija</w:t>
            </w:r>
          </w:p>
        </w:tc>
        <w:tc>
          <w:tcPr>
            <w:tcW w:w="791" w:type="pct"/>
            <w:tcBorders>
              <w:top w:val="single" w:sz="4" w:space="0" w:color="auto"/>
              <w:left w:val="single" w:sz="4" w:space="0" w:color="auto"/>
              <w:bottom w:val="single" w:sz="4" w:space="0" w:color="auto"/>
              <w:right w:val="single" w:sz="4" w:space="0" w:color="auto"/>
            </w:tcBorders>
            <w:vAlign w:val="center"/>
            <w:hideMark/>
          </w:tcPr>
          <w:p w14:paraId="4E0D3F61"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hideMark/>
          </w:tcPr>
          <w:p w14:paraId="6D4540AE"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40" w:type="pct"/>
            <w:tcBorders>
              <w:top w:val="single" w:sz="4" w:space="0" w:color="auto"/>
              <w:left w:val="single" w:sz="4" w:space="0" w:color="auto"/>
              <w:bottom w:val="single" w:sz="4" w:space="0" w:color="auto"/>
              <w:right w:val="single" w:sz="4" w:space="0" w:color="auto"/>
            </w:tcBorders>
            <w:vAlign w:val="center"/>
            <w:hideMark/>
          </w:tcPr>
          <w:p w14:paraId="14CF4840"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hideMark/>
          </w:tcPr>
          <w:p w14:paraId="6F138E99"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66" w:type="pct"/>
            <w:tcBorders>
              <w:top w:val="single" w:sz="4" w:space="0" w:color="auto"/>
              <w:left w:val="single" w:sz="4" w:space="0" w:color="auto"/>
              <w:bottom w:val="single" w:sz="4" w:space="0" w:color="auto"/>
              <w:right w:val="single" w:sz="4" w:space="0" w:color="auto"/>
            </w:tcBorders>
            <w:vAlign w:val="center"/>
          </w:tcPr>
          <w:p w14:paraId="5C526B22" w14:textId="77777777" w:rsidR="003C595F" w:rsidRDefault="003C595F" w:rsidP="00EA173C">
            <w:pPr>
              <w:tabs>
                <w:tab w:val="left" w:pos="567"/>
              </w:tabs>
              <w:jc w:val="both"/>
              <w:rPr>
                <w:color w:val="000000"/>
                <w:sz w:val="22"/>
                <w:szCs w:val="22"/>
                <w:lang w:val="sr-Latn-ME"/>
              </w:rPr>
            </w:pPr>
          </w:p>
        </w:tc>
      </w:tr>
      <w:tr w:rsidR="003C595F" w14:paraId="0BBE4433"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45681467" w14:textId="77777777" w:rsidR="003C595F" w:rsidRDefault="00D43B47" w:rsidP="00EA173C">
            <w:pPr>
              <w:tabs>
                <w:tab w:val="left" w:pos="567"/>
              </w:tabs>
              <w:jc w:val="both"/>
              <w:rPr>
                <w:color w:val="000000"/>
                <w:sz w:val="22"/>
                <w:szCs w:val="22"/>
                <w:lang w:val="sr-Latn-ME"/>
              </w:rPr>
            </w:pPr>
            <w:r>
              <w:rPr>
                <w:color w:val="000000"/>
                <w:sz w:val="22"/>
                <w:szCs w:val="22"/>
                <w:lang w:val="sr-Latn-ME"/>
              </w:rPr>
              <w:t>umor</w:t>
            </w:r>
          </w:p>
        </w:tc>
        <w:tc>
          <w:tcPr>
            <w:tcW w:w="791" w:type="pct"/>
            <w:tcBorders>
              <w:top w:val="single" w:sz="4" w:space="0" w:color="auto"/>
              <w:left w:val="single" w:sz="4" w:space="0" w:color="auto"/>
              <w:bottom w:val="single" w:sz="4" w:space="0" w:color="auto"/>
              <w:right w:val="single" w:sz="4" w:space="0" w:color="auto"/>
            </w:tcBorders>
            <w:vAlign w:val="center"/>
            <w:hideMark/>
          </w:tcPr>
          <w:p w14:paraId="44E39799"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hideMark/>
          </w:tcPr>
          <w:p w14:paraId="6A3B9CCD"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40" w:type="pct"/>
            <w:tcBorders>
              <w:top w:val="single" w:sz="4" w:space="0" w:color="auto"/>
              <w:left w:val="single" w:sz="4" w:space="0" w:color="auto"/>
              <w:bottom w:val="single" w:sz="4" w:space="0" w:color="auto"/>
              <w:right w:val="single" w:sz="4" w:space="0" w:color="auto"/>
            </w:tcBorders>
            <w:vAlign w:val="center"/>
            <w:hideMark/>
          </w:tcPr>
          <w:p w14:paraId="0BFB449C"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5" w:type="pct"/>
            <w:tcBorders>
              <w:top w:val="single" w:sz="4" w:space="0" w:color="auto"/>
              <w:left w:val="single" w:sz="4" w:space="0" w:color="auto"/>
              <w:bottom w:val="single" w:sz="4" w:space="0" w:color="auto"/>
              <w:right w:val="single" w:sz="4" w:space="0" w:color="auto"/>
            </w:tcBorders>
            <w:vAlign w:val="center"/>
            <w:hideMark/>
          </w:tcPr>
          <w:p w14:paraId="4183C9DF"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66" w:type="pct"/>
            <w:tcBorders>
              <w:top w:val="single" w:sz="4" w:space="0" w:color="auto"/>
              <w:left w:val="single" w:sz="4" w:space="0" w:color="auto"/>
              <w:bottom w:val="single" w:sz="4" w:space="0" w:color="auto"/>
              <w:right w:val="single" w:sz="4" w:space="0" w:color="auto"/>
            </w:tcBorders>
            <w:vAlign w:val="center"/>
          </w:tcPr>
          <w:p w14:paraId="77E44880" w14:textId="77777777" w:rsidR="003C595F" w:rsidRDefault="003C595F" w:rsidP="00EA173C">
            <w:pPr>
              <w:tabs>
                <w:tab w:val="left" w:pos="567"/>
              </w:tabs>
              <w:jc w:val="both"/>
              <w:rPr>
                <w:color w:val="000000"/>
                <w:sz w:val="22"/>
                <w:szCs w:val="22"/>
                <w:lang w:val="sr-Latn-ME"/>
              </w:rPr>
            </w:pPr>
          </w:p>
        </w:tc>
      </w:tr>
      <w:tr w:rsidR="003C595F" w14:paraId="4F31DE09"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D4B0902" w14:textId="77777777" w:rsidR="003C595F" w:rsidRDefault="00D43B47" w:rsidP="00EA173C">
            <w:pPr>
              <w:tabs>
                <w:tab w:val="left" w:pos="567"/>
              </w:tabs>
              <w:jc w:val="both"/>
              <w:rPr>
                <w:color w:val="000000"/>
                <w:sz w:val="22"/>
                <w:szCs w:val="22"/>
                <w:lang w:val="sr-Latn-ME"/>
              </w:rPr>
            </w:pPr>
            <w:r>
              <w:rPr>
                <w:color w:val="000000"/>
                <w:sz w:val="22"/>
                <w:szCs w:val="22"/>
                <w:lang w:val="sr-Latn-ME"/>
              </w:rPr>
              <w:t>edem</w:t>
            </w:r>
          </w:p>
        </w:tc>
        <w:tc>
          <w:tcPr>
            <w:tcW w:w="791" w:type="pct"/>
            <w:tcBorders>
              <w:top w:val="single" w:sz="4" w:space="0" w:color="auto"/>
              <w:left w:val="single" w:sz="4" w:space="0" w:color="auto"/>
              <w:bottom w:val="single" w:sz="4" w:space="0" w:color="auto"/>
              <w:right w:val="single" w:sz="4" w:space="0" w:color="auto"/>
            </w:tcBorders>
            <w:vAlign w:val="center"/>
            <w:hideMark/>
          </w:tcPr>
          <w:p w14:paraId="62A55935"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p>
        </w:tc>
        <w:tc>
          <w:tcPr>
            <w:tcW w:w="844" w:type="pct"/>
            <w:tcBorders>
              <w:top w:val="single" w:sz="4" w:space="0" w:color="auto"/>
              <w:left w:val="single" w:sz="4" w:space="0" w:color="auto"/>
              <w:bottom w:val="single" w:sz="4" w:space="0" w:color="auto"/>
              <w:right w:val="single" w:sz="4" w:space="0" w:color="auto"/>
            </w:tcBorders>
            <w:vAlign w:val="center"/>
          </w:tcPr>
          <w:p w14:paraId="7C5C2B07"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76EBB782"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4BEBDBC1"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325A59C0" w14:textId="77777777" w:rsidR="003C595F" w:rsidRDefault="003C595F" w:rsidP="00EA173C">
            <w:pPr>
              <w:tabs>
                <w:tab w:val="left" w:pos="567"/>
              </w:tabs>
              <w:jc w:val="both"/>
              <w:rPr>
                <w:color w:val="000000"/>
                <w:sz w:val="22"/>
                <w:szCs w:val="22"/>
                <w:lang w:val="sr-Latn-ME"/>
              </w:rPr>
            </w:pPr>
          </w:p>
        </w:tc>
      </w:tr>
      <w:tr w:rsidR="003C595F" w14:paraId="7C9584EF" w14:textId="77777777">
        <w:trPr>
          <w:cantSplit/>
          <w:trHeight w:val="70"/>
        </w:trPr>
        <w:tc>
          <w:tcPr>
            <w:tcW w:w="1014" w:type="pct"/>
            <w:tcBorders>
              <w:top w:val="single" w:sz="4" w:space="0" w:color="auto"/>
              <w:left w:val="single" w:sz="4" w:space="0" w:color="auto"/>
              <w:bottom w:val="single" w:sz="4" w:space="0" w:color="auto"/>
              <w:right w:val="single" w:sz="4" w:space="0" w:color="auto"/>
            </w:tcBorders>
            <w:vAlign w:val="center"/>
            <w:hideMark/>
          </w:tcPr>
          <w:p w14:paraId="471FDD74" w14:textId="77777777" w:rsidR="003C595F" w:rsidRDefault="00D43B47" w:rsidP="00EA173C">
            <w:pPr>
              <w:tabs>
                <w:tab w:val="left" w:pos="567"/>
              </w:tabs>
              <w:jc w:val="both"/>
              <w:rPr>
                <w:color w:val="000000"/>
                <w:sz w:val="22"/>
                <w:szCs w:val="22"/>
                <w:lang w:val="sr-Latn-ME"/>
              </w:rPr>
            </w:pPr>
            <w:r>
              <w:rPr>
                <w:color w:val="000000"/>
                <w:sz w:val="22"/>
                <w:szCs w:val="22"/>
                <w:lang w:val="sr-Latn-ME"/>
              </w:rPr>
              <w:t>slabost</w:t>
            </w:r>
          </w:p>
        </w:tc>
        <w:tc>
          <w:tcPr>
            <w:tcW w:w="791" w:type="pct"/>
            <w:tcBorders>
              <w:top w:val="single" w:sz="4" w:space="0" w:color="auto"/>
              <w:left w:val="single" w:sz="4" w:space="0" w:color="auto"/>
              <w:bottom w:val="single" w:sz="4" w:space="0" w:color="auto"/>
              <w:right w:val="single" w:sz="4" w:space="0" w:color="auto"/>
            </w:tcBorders>
            <w:vAlign w:val="center"/>
          </w:tcPr>
          <w:p w14:paraId="2C7F9158"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34F7AD85"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1CC884E9"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539F9DF5"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2D7BAC80"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6C09FF75" w14:textId="77777777">
        <w:trPr>
          <w:cantSplit/>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F19CE3F" w14:textId="77777777" w:rsidR="003C595F" w:rsidRDefault="00D43B47" w:rsidP="00EA173C">
            <w:pPr>
              <w:tabs>
                <w:tab w:val="left" w:pos="567"/>
              </w:tabs>
              <w:jc w:val="both"/>
              <w:rPr>
                <w:color w:val="000000"/>
                <w:sz w:val="22"/>
                <w:szCs w:val="22"/>
                <w:lang w:val="sr-Latn-ME"/>
              </w:rPr>
            </w:pPr>
            <w:r>
              <w:rPr>
                <w:b/>
                <w:color w:val="000000"/>
                <w:sz w:val="22"/>
                <w:szCs w:val="22"/>
                <w:lang w:val="sr-Latn-ME"/>
              </w:rPr>
              <w:t>Ispitivanja</w:t>
            </w:r>
          </w:p>
        </w:tc>
      </w:tr>
      <w:tr w:rsidR="003C595F" w14:paraId="66137F06"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569A0AA9" w14:textId="77777777" w:rsidR="003C595F" w:rsidRDefault="00D43B47" w:rsidP="00EA173C">
            <w:pPr>
              <w:tabs>
                <w:tab w:val="left" w:pos="567"/>
              </w:tabs>
              <w:jc w:val="both"/>
              <w:rPr>
                <w:color w:val="000000"/>
                <w:sz w:val="22"/>
                <w:szCs w:val="22"/>
                <w:lang w:val="sr-Latn-ME"/>
              </w:rPr>
            </w:pPr>
            <w:r>
              <w:rPr>
                <w:color w:val="000000"/>
                <w:sz w:val="22"/>
                <w:szCs w:val="22"/>
                <w:lang w:val="sr-Latn-ME"/>
              </w:rPr>
              <w:t>hiperkalijemija</w:t>
            </w:r>
          </w:p>
        </w:tc>
        <w:tc>
          <w:tcPr>
            <w:tcW w:w="791" w:type="pct"/>
            <w:tcBorders>
              <w:top w:val="single" w:sz="4" w:space="0" w:color="auto"/>
              <w:left w:val="single" w:sz="4" w:space="0" w:color="auto"/>
              <w:bottom w:val="single" w:sz="4" w:space="0" w:color="auto"/>
              <w:right w:val="single" w:sz="4" w:space="0" w:color="auto"/>
            </w:tcBorders>
            <w:vAlign w:val="center"/>
            <w:hideMark/>
          </w:tcPr>
          <w:p w14:paraId="6E97E99B"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4" w:type="pct"/>
            <w:tcBorders>
              <w:top w:val="single" w:sz="4" w:space="0" w:color="auto"/>
              <w:left w:val="single" w:sz="4" w:space="0" w:color="auto"/>
              <w:bottom w:val="single" w:sz="4" w:space="0" w:color="auto"/>
              <w:right w:val="single" w:sz="4" w:space="0" w:color="auto"/>
            </w:tcBorders>
            <w:vAlign w:val="center"/>
          </w:tcPr>
          <w:p w14:paraId="54E9D4F2"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299B28A6" w14:textId="77777777" w:rsidR="003C595F" w:rsidRDefault="00D43B47" w:rsidP="00EA173C">
            <w:pPr>
              <w:tabs>
                <w:tab w:val="left" w:pos="567"/>
              </w:tabs>
              <w:jc w:val="both"/>
              <w:rPr>
                <w:color w:val="000000"/>
                <w:sz w:val="22"/>
                <w:szCs w:val="22"/>
                <w:lang w:val="sr-Latn-ME"/>
              </w:rPr>
            </w:pPr>
            <w:r>
              <w:rPr>
                <w:color w:val="000000"/>
                <w:sz w:val="22"/>
                <w:szCs w:val="22"/>
                <w:lang w:val="sr-Latn-ME"/>
              </w:rPr>
              <w:t>povremeno</w:t>
            </w:r>
            <w:r>
              <w:rPr>
                <w:color w:val="000000"/>
                <w:sz w:val="22"/>
                <w:szCs w:val="22"/>
                <w:vertAlign w:val="superscript"/>
                <w:lang w:val="sr-Latn-ME"/>
              </w:rPr>
              <w:t>†</w:t>
            </w:r>
          </w:p>
        </w:tc>
        <w:tc>
          <w:tcPr>
            <w:tcW w:w="845" w:type="pct"/>
            <w:tcBorders>
              <w:top w:val="single" w:sz="4" w:space="0" w:color="auto"/>
              <w:left w:val="single" w:sz="4" w:space="0" w:color="auto"/>
              <w:bottom w:val="single" w:sz="4" w:space="0" w:color="auto"/>
              <w:right w:val="single" w:sz="4" w:space="0" w:color="auto"/>
            </w:tcBorders>
            <w:vAlign w:val="center"/>
            <w:hideMark/>
          </w:tcPr>
          <w:p w14:paraId="40732EE3"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r>
              <w:rPr>
                <w:color w:val="000000"/>
                <w:sz w:val="22"/>
                <w:szCs w:val="22"/>
                <w:vertAlign w:val="superscript"/>
                <w:lang w:val="sr-Latn-ME"/>
              </w:rPr>
              <w:t>‡</w:t>
            </w:r>
          </w:p>
        </w:tc>
        <w:tc>
          <w:tcPr>
            <w:tcW w:w="766" w:type="pct"/>
            <w:tcBorders>
              <w:top w:val="single" w:sz="4" w:space="0" w:color="auto"/>
              <w:left w:val="single" w:sz="4" w:space="0" w:color="auto"/>
              <w:bottom w:val="single" w:sz="4" w:space="0" w:color="auto"/>
              <w:right w:val="single" w:sz="4" w:space="0" w:color="auto"/>
            </w:tcBorders>
            <w:vAlign w:val="center"/>
          </w:tcPr>
          <w:p w14:paraId="1DDA985A" w14:textId="77777777" w:rsidR="003C595F" w:rsidRDefault="003C595F" w:rsidP="00EA173C">
            <w:pPr>
              <w:tabs>
                <w:tab w:val="left" w:pos="567"/>
              </w:tabs>
              <w:jc w:val="both"/>
              <w:rPr>
                <w:color w:val="000000"/>
                <w:sz w:val="22"/>
                <w:szCs w:val="22"/>
                <w:lang w:val="sr-Latn-ME"/>
              </w:rPr>
            </w:pPr>
          </w:p>
        </w:tc>
      </w:tr>
      <w:tr w:rsidR="003C595F" w14:paraId="465A5290"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4FCEA37" w14:textId="77777777" w:rsidR="003C595F" w:rsidRDefault="00D43B47" w:rsidP="00EA173C">
            <w:pPr>
              <w:tabs>
                <w:tab w:val="left" w:pos="567"/>
              </w:tabs>
              <w:jc w:val="both"/>
              <w:rPr>
                <w:color w:val="000000"/>
                <w:sz w:val="22"/>
                <w:szCs w:val="22"/>
                <w:lang w:val="sr-Latn-ME"/>
              </w:rPr>
            </w:pPr>
            <w:r>
              <w:rPr>
                <w:color w:val="000000"/>
                <w:sz w:val="22"/>
                <w:szCs w:val="22"/>
                <w:lang w:val="sr-Latn-ME"/>
              </w:rPr>
              <w:t>povećana vrijednost alanin aminotransferaze (ALT)</w:t>
            </w:r>
            <w:r>
              <w:rPr>
                <w:color w:val="000000"/>
                <w:sz w:val="22"/>
                <w:szCs w:val="22"/>
                <w:vertAlign w:val="superscript"/>
                <w:lang w:val="sr-Latn-ME"/>
              </w:rPr>
              <w:t>§</w:t>
            </w:r>
          </w:p>
        </w:tc>
        <w:tc>
          <w:tcPr>
            <w:tcW w:w="791" w:type="pct"/>
            <w:tcBorders>
              <w:top w:val="single" w:sz="4" w:space="0" w:color="auto"/>
              <w:left w:val="single" w:sz="4" w:space="0" w:color="auto"/>
              <w:bottom w:val="single" w:sz="4" w:space="0" w:color="auto"/>
              <w:right w:val="single" w:sz="4" w:space="0" w:color="auto"/>
            </w:tcBorders>
            <w:vAlign w:val="center"/>
            <w:hideMark/>
          </w:tcPr>
          <w:p w14:paraId="45B1FC13" w14:textId="77777777" w:rsidR="003C595F" w:rsidRDefault="00D43B47" w:rsidP="00EA173C">
            <w:pPr>
              <w:tabs>
                <w:tab w:val="left" w:pos="567"/>
              </w:tabs>
              <w:jc w:val="both"/>
              <w:rPr>
                <w:color w:val="000000"/>
                <w:sz w:val="22"/>
                <w:szCs w:val="22"/>
                <w:lang w:val="sr-Latn-ME"/>
              </w:rPr>
            </w:pPr>
            <w:r>
              <w:rPr>
                <w:color w:val="000000"/>
                <w:sz w:val="22"/>
                <w:szCs w:val="22"/>
                <w:lang w:val="sr-Latn-ME"/>
              </w:rPr>
              <w:t>rijetko</w:t>
            </w:r>
          </w:p>
        </w:tc>
        <w:tc>
          <w:tcPr>
            <w:tcW w:w="844" w:type="pct"/>
            <w:tcBorders>
              <w:top w:val="single" w:sz="4" w:space="0" w:color="auto"/>
              <w:left w:val="single" w:sz="4" w:space="0" w:color="auto"/>
              <w:bottom w:val="single" w:sz="4" w:space="0" w:color="auto"/>
              <w:right w:val="single" w:sz="4" w:space="0" w:color="auto"/>
            </w:tcBorders>
            <w:vAlign w:val="center"/>
          </w:tcPr>
          <w:p w14:paraId="5820324D"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636A629"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59916C34"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3AF0E3A7" w14:textId="77777777" w:rsidR="003C595F" w:rsidRDefault="003C595F" w:rsidP="00EA173C">
            <w:pPr>
              <w:tabs>
                <w:tab w:val="left" w:pos="567"/>
              </w:tabs>
              <w:jc w:val="both"/>
              <w:rPr>
                <w:color w:val="000000"/>
                <w:sz w:val="22"/>
                <w:szCs w:val="22"/>
                <w:lang w:val="sr-Latn-ME"/>
              </w:rPr>
            </w:pPr>
          </w:p>
        </w:tc>
      </w:tr>
      <w:tr w:rsidR="003C595F" w14:paraId="394FE425" w14:textId="77777777">
        <w:trPr>
          <w:cantSplit/>
        </w:trPr>
        <w:tc>
          <w:tcPr>
            <w:tcW w:w="1014" w:type="pct"/>
            <w:tcBorders>
              <w:top w:val="single" w:sz="4" w:space="0" w:color="auto"/>
              <w:left w:val="single" w:sz="4" w:space="0" w:color="auto"/>
              <w:bottom w:val="single" w:sz="4" w:space="0" w:color="auto"/>
              <w:right w:val="single" w:sz="4" w:space="0" w:color="auto"/>
            </w:tcBorders>
            <w:vAlign w:val="center"/>
            <w:hideMark/>
          </w:tcPr>
          <w:p w14:paraId="121E3070" w14:textId="77777777" w:rsidR="003C595F" w:rsidRDefault="00D43B47" w:rsidP="00EA173C">
            <w:pPr>
              <w:tabs>
                <w:tab w:val="left" w:pos="567"/>
              </w:tabs>
              <w:jc w:val="both"/>
              <w:rPr>
                <w:color w:val="000000"/>
                <w:sz w:val="22"/>
                <w:szCs w:val="22"/>
                <w:lang w:val="sr-Latn-ME"/>
              </w:rPr>
            </w:pPr>
            <w:r>
              <w:rPr>
                <w:color w:val="000000"/>
                <w:sz w:val="22"/>
                <w:szCs w:val="22"/>
                <w:lang w:val="sr-Latn-ME"/>
              </w:rPr>
              <w:t>povećana vrijednost uree u krvi, kreatinina u serumu i kalijuma u serumu</w:t>
            </w:r>
          </w:p>
        </w:tc>
        <w:tc>
          <w:tcPr>
            <w:tcW w:w="791" w:type="pct"/>
            <w:tcBorders>
              <w:top w:val="single" w:sz="4" w:space="0" w:color="auto"/>
              <w:left w:val="single" w:sz="4" w:space="0" w:color="auto"/>
              <w:bottom w:val="single" w:sz="4" w:space="0" w:color="auto"/>
              <w:right w:val="single" w:sz="4" w:space="0" w:color="auto"/>
            </w:tcBorders>
            <w:vAlign w:val="center"/>
          </w:tcPr>
          <w:p w14:paraId="2B34EF29"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8C7D3C2"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1513877B"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845" w:type="pct"/>
            <w:tcBorders>
              <w:top w:val="single" w:sz="4" w:space="0" w:color="auto"/>
              <w:left w:val="single" w:sz="4" w:space="0" w:color="auto"/>
              <w:bottom w:val="single" w:sz="4" w:space="0" w:color="auto"/>
              <w:right w:val="single" w:sz="4" w:space="0" w:color="auto"/>
            </w:tcBorders>
            <w:vAlign w:val="center"/>
          </w:tcPr>
          <w:p w14:paraId="29413088"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tcPr>
          <w:p w14:paraId="44EFA9BF" w14:textId="77777777" w:rsidR="003C595F" w:rsidRDefault="003C595F" w:rsidP="00EA173C">
            <w:pPr>
              <w:tabs>
                <w:tab w:val="left" w:pos="567"/>
              </w:tabs>
              <w:jc w:val="both"/>
              <w:rPr>
                <w:color w:val="000000"/>
                <w:sz w:val="22"/>
                <w:szCs w:val="22"/>
                <w:lang w:val="sr-Latn-ME"/>
              </w:rPr>
            </w:pPr>
          </w:p>
        </w:tc>
      </w:tr>
      <w:tr w:rsidR="003C595F" w14:paraId="43EA8AF6" w14:textId="77777777">
        <w:trPr>
          <w:cantSplit/>
          <w:trHeight w:val="70"/>
        </w:trPr>
        <w:tc>
          <w:tcPr>
            <w:tcW w:w="1014" w:type="pct"/>
            <w:tcBorders>
              <w:top w:val="single" w:sz="4" w:space="0" w:color="auto"/>
              <w:left w:val="single" w:sz="4" w:space="0" w:color="auto"/>
              <w:bottom w:val="single" w:sz="4" w:space="0" w:color="auto"/>
              <w:right w:val="single" w:sz="4" w:space="0" w:color="auto"/>
            </w:tcBorders>
            <w:vAlign w:val="center"/>
            <w:hideMark/>
          </w:tcPr>
          <w:p w14:paraId="48F03E86" w14:textId="77777777" w:rsidR="003C595F" w:rsidRDefault="00D43B47" w:rsidP="00EA173C">
            <w:pPr>
              <w:tabs>
                <w:tab w:val="left" w:pos="567"/>
              </w:tabs>
              <w:jc w:val="both"/>
              <w:rPr>
                <w:color w:val="000000"/>
                <w:sz w:val="22"/>
                <w:szCs w:val="22"/>
                <w:lang w:val="sr-Latn-ME"/>
              </w:rPr>
            </w:pPr>
            <w:r>
              <w:rPr>
                <w:color w:val="000000"/>
                <w:sz w:val="22"/>
                <w:szCs w:val="22"/>
                <w:lang w:val="sr-Latn-ME"/>
              </w:rPr>
              <w:t>hiponatrijemija</w:t>
            </w:r>
          </w:p>
        </w:tc>
        <w:tc>
          <w:tcPr>
            <w:tcW w:w="791" w:type="pct"/>
            <w:tcBorders>
              <w:top w:val="single" w:sz="4" w:space="0" w:color="auto"/>
              <w:left w:val="single" w:sz="4" w:space="0" w:color="auto"/>
              <w:bottom w:val="single" w:sz="4" w:space="0" w:color="auto"/>
              <w:right w:val="single" w:sz="4" w:space="0" w:color="auto"/>
            </w:tcBorders>
            <w:vAlign w:val="center"/>
          </w:tcPr>
          <w:p w14:paraId="439B87C6"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0B4A2C0"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6CD48833"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tcPr>
          <w:p w14:paraId="3079EE4F" w14:textId="77777777" w:rsidR="003C595F" w:rsidRDefault="003C595F" w:rsidP="00EA173C">
            <w:pPr>
              <w:tabs>
                <w:tab w:val="left" w:pos="567"/>
              </w:tabs>
              <w:jc w:val="both"/>
              <w:rPr>
                <w:color w:val="000000"/>
                <w:sz w:val="22"/>
                <w:szCs w:val="22"/>
                <w:lang w:val="sr-Latn-ME"/>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0B82830" w14:textId="77777777" w:rsidR="003C595F" w:rsidRDefault="00D43B47" w:rsidP="00EA173C">
            <w:pPr>
              <w:tabs>
                <w:tab w:val="left" w:pos="567"/>
              </w:tabs>
              <w:jc w:val="both"/>
              <w:rPr>
                <w:color w:val="000000"/>
                <w:sz w:val="22"/>
                <w:szCs w:val="22"/>
                <w:lang w:val="sr-Latn-ME"/>
              </w:rPr>
            </w:pPr>
            <w:r>
              <w:rPr>
                <w:color w:val="000000"/>
                <w:sz w:val="22"/>
                <w:szCs w:val="22"/>
                <w:lang w:val="sr-Latn-ME"/>
              </w:rPr>
              <w:t>nepoznata učestalost</w:t>
            </w:r>
          </w:p>
        </w:tc>
      </w:tr>
      <w:tr w:rsidR="003C595F" w14:paraId="465530C4" w14:textId="77777777">
        <w:trPr>
          <w:cantSplit/>
          <w:trHeight w:val="350"/>
        </w:trPr>
        <w:tc>
          <w:tcPr>
            <w:tcW w:w="1014" w:type="pct"/>
            <w:tcBorders>
              <w:top w:val="single" w:sz="4" w:space="0" w:color="auto"/>
              <w:left w:val="single" w:sz="4" w:space="0" w:color="auto"/>
              <w:bottom w:val="single" w:sz="4" w:space="0" w:color="auto"/>
              <w:right w:val="single" w:sz="4" w:space="0" w:color="auto"/>
            </w:tcBorders>
            <w:vAlign w:val="center"/>
            <w:hideMark/>
          </w:tcPr>
          <w:p w14:paraId="17E1CAD3" w14:textId="77777777" w:rsidR="003C595F" w:rsidRDefault="00D43B47" w:rsidP="00EA173C">
            <w:pPr>
              <w:tabs>
                <w:tab w:val="left" w:pos="567"/>
              </w:tabs>
              <w:jc w:val="both"/>
              <w:rPr>
                <w:color w:val="000000"/>
                <w:sz w:val="22"/>
                <w:szCs w:val="22"/>
                <w:lang w:val="sr-Latn-ME"/>
              </w:rPr>
            </w:pPr>
            <w:r>
              <w:rPr>
                <w:color w:val="000000"/>
                <w:sz w:val="22"/>
                <w:szCs w:val="22"/>
                <w:lang w:val="sr-Latn-ME"/>
              </w:rPr>
              <w:t>hipoglikemija</w:t>
            </w:r>
          </w:p>
        </w:tc>
        <w:tc>
          <w:tcPr>
            <w:tcW w:w="791" w:type="pct"/>
            <w:tcBorders>
              <w:top w:val="single" w:sz="4" w:space="0" w:color="auto"/>
              <w:left w:val="single" w:sz="4" w:space="0" w:color="auto"/>
              <w:bottom w:val="single" w:sz="4" w:space="0" w:color="auto"/>
              <w:right w:val="single" w:sz="4" w:space="0" w:color="auto"/>
            </w:tcBorders>
            <w:vAlign w:val="center"/>
          </w:tcPr>
          <w:p w14:paraId="4C2EB0C2" w14:textId="77777777" w:rsidR="003C595F" w:rsidRDefault="003C595F" w:rsidP="00EA173C">
            <w:pPr>
              <w:tabs>
                <w:tab w:val="left" w:pos="567"/>
              </w:tabs>
              <w:jc w:val="both"/>
              <w:rPr>
                <w:color w:val="000000"/>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363FCD7B" w14:textId="77777777" w:rsidR="003C595F" w:rsidRDefault="003C595F" w:rsidP="00EA173C">
            <w:pPr>
              <w:tabs>
                <w:tab w:val="left" w:pos="567"/>
              </w:tabs>
              <w:jc w:val="both"/>
              <w:rPr>
                <w:color w:val="000000"/>
                <w:sz w:val="22"/>
                <w:szCs w:val="22"/>
                <w:lang w:val="sr-Latn-ME"/>
              </w:rPr>
            </w:pPr>
          </w:p>
        </w:tc>
        <w:tc>
          <w:tcPr>
            <w:tcW w:w="740" w:type="pct"/>
            <w:tcBorders>
              <w:top w:val="single" w:sz="4" w:space="0" w:color="auto"/>
              <w:left w:val="single" w:sz="4" w:space="0" w:color="auto"/>
              <w:bottom w:val="single" w:sz="4" w:space="0" w:color="auto"/>
              <w:right w:val="single" w:sz="4" w:space="0" w:color="auto"/>
            </w:tcBorders>
            <w:vAlign w:val="center"/>
          </w:tcPr>
          <w:p w14:paraId="48BABAB4" w14:textId="77777777" w:rsidR="003C595F" w:rsidRDefault="003C595F" w:rsidP="00EA173C">
            <w:pPr>
              <w:tabs>
                <w:tab w:val="left" w:pos="567"/>
              </w:tabs>
              <w:jc w:val="both"/>
              <w:rPr>
                <w:color w:val="000000"/>
                <w:sz w:val="22"/>
                <w:szCs w:val="22"/>
                <w:lang w:val="sr-Latn-ME"/>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3E996F1F" w14:textId="77777777" w:rsidR="003C595F" w:rsidRDefault="00D43B47" w:rsidP="00EA173C">
            <w:pPr>
              <w:tabs>
                <w:tab w:val="left" w:pos="567"/>
              </w:tabs>
              <w:jc w:val="both"/>
              <w:rPr>
                <w:color w:val="000000"/>
                <w:sz w:val="22"/>
                <w:szCs w:val="22"/>
                <w:lang w:val="sr-Latn-ME"/>
              </w:rPr>
            </w:pPr>
            <w:r>
              <w:rPr>
                <w:color w:val="000000"/>
                <w:sz w:val="22"/>
                <w:szCs w:val="22"/>
                <w:lang w:val="sr-Latn-ME"/>
              </w:rPr>
              <w:t>često</w:t>
            </w:r>
          </w:p>
        </w:tc>
        <w:tc>
          <w:tcPr>
            <w:tcW w:w="766" w:type="pct"/>
            <w:tcBorders>
              <w:top w:val="single" w:sz="4" w:space="0" w:color="auto"/>
              <w:left w:val="single" w:sz="4" w:space="0" w:color="auto"/>
              <w:bottom w:val="single" w:sz="4" w:space="0" w:color="auto"/>
              <w:right w:val="single" w:sz="4" w:space="0" w:color="auto"/>
            </w:tcBorders>
            <w:vAlign w:val="center"/>
          </w:tcPr>
          <w:p w14:paraId="1F48C909" w14:textId="77777777" w:rsidR="003C595F" w:rsidRDefault="003C595F" w:rsidP="00EA173C">
            <w:pPr>
              <w:tabs>
                <w:tab w:val="left" w:pos="567"/>
              </w:tabs>
              <w:jc w:val="both"/>
              <w:rPr>
                <w:color w:val="000000"/>
                <w:sz w:val="22"/>
                <w:szCs w:val="22"/>
                <w:lang w:val="sr-Latn-ME"/>
              </w:rPr>
            </w:pPr>
          </w:p>
        </w:tc>
      </w:tr>
    </w:tbl>
    <w:p w14:paraId="4D3CA884" w14:textId="77777777" w:rsidR="003C595F" w:rsidRDefault="003C595F" w:rsidP="00DB38FD">
      <w:pPr>
        <w:autoSpaceDE w:val="0"/>
        <w:autoSpaceDN w:val="0"/>
        <w:adjustRightInd w:val="0"/>
        <w:jc w:val="both"/>
        <w:rPr>
          <w:color w:val="000000"/>
          <w:sz w:val="22"/>
          <w:szCs w:val="22"/>
          <w:lang w:val="sr-Latn-ME"/>
        </w:rPr>
      </w:pPr>
    </w:p>
    <w:p w14:paraId="2B19BD93" w14:textId="77777777" w:rsidR="003C595F" w:rsidRDefault="00D43B47">
      <w:pPr>
        <w:tabs>
          <w:tab w:val="left" w:pos="567"/>
        </w:tabs>
        <w:jc w:val="both"/>
        <w:rPr>
          <w:color w:val="000000"/>
          <w:sz w:val="22"/>
          <w:szCs w:val="22"/>
          <w:lang w:val="sr-Latn-ME"/>
        </w:rPr>
      </w:pPr>
      <w:r>
        <w:rPr>
          <w:color w:val="000000"/>
          <w:sz w:val="22"/>
          <w:szCs w:val="22"/>
          <w:vertAlign w:val="superscript"/>
          <w:lang w:val="sr-Latn-ME"/>
        </w:rPr>
        <w:t>*</w:t>
      </w:r>
      <w:r>
        <w:rPr>
          <w:color w:val="000000"/>
          <w:sz w:val="22"/>
          <w:szCs w:val="22"/>
          <w:lang w:val="sr-Latn-ME"/>
        </w:rPr>
        <w:t>Uključujući otok larinksa, glotisa, lica, usana, ždrijela i/ili jezika (koji izaziva opstrukciju disajnih puteva); kod nekih od ovih pacijenata angioedem je prethodno prijavljen prilikom primjene drugih ljekova, uključujući ACE inhibitore.</w:t>
      </w:r>
    </w:p>
    <w:p w14:paraId="158A8047" w14:textId="77777777" w:rsidR="003C595F" w:rsidRDefault="00D43B47" w:rsidP="00EA173C">
      <w:pPr>
        <w:tabs>
          <w:tab w:val="left" w:pos="567"/>
        </w:tabs>
        <w:jc w:val="both"/>
        <w:rPr>
          <w:color w:val="000000"/>
          <w:sz w:val="22"/>
          <w:szCs w:val="22"/>
          <w:lang w:val="sr-Latn-ME"/>
        </w:rPr>
      </w:pPr>
      <w:r>
        <w:rPr>
          <w:color w:val="000000"/>
          <w:sz w:val="22"/>
          <w:szCs w:val="22"/>
          <w:vertAlign w:val="superscript"/>
          <w:lang w:val="sr-Latn-ME"/>
        </w:rPr>
        <w:t>**</w:t>
      </w:r>
      <w:r>
        <w:rPr>
          <w:color w:val="000000"/>
          <w:sz w:val="22"/>
          <w:szCs w:val="22"/>
          <w:lang w:val="sr-Latn-ME"/>
        </w:rPr>
        <w:t>Uključujući Henoch-Schönlein purpuru.</w:t>
      </w:r>
    </w:p>
    <w:p w14:paraId="7D67EF64" w14:textId="77777777" w:rsidR="003C595F" w:rsidRDefault="00D43B47" w:rsidP="00EA173C">
      <w:pPr>
        <w:tabs>
          <w:tab w:val="left" w:pos="567"/>
        </w:tabs>
        <w:jc w:val="both"/>
        <w:rPr>
          <w:color w:val="000000"/>
          <w:sz w:val="22"/>
          <w:szCs w:val="22"/>
          <w:lang w:val="sr-Latn-ME"/>
        </w:rPr>
      </w:pPr>
      <w:r>
        <w:rPr>
          <w:vertAlign w:val="superscript"/>
          <w:lang w:val="sr-Latn-ME"/>
        </w:rPr>
        <w:t>║</w:t>
      </w:r>
      <w:r>
        <w:rPr>
          <w:color w:val="000000"/>
          <w:sz w:val="22"/>
          <w:szCs w:val="22"/>
          <w:lang w:val="sr-Latn-ME"/>
        </w:rPr>
        <w:t>Posebno kod pacijenata sa gubitkom intravaskularne tečnosti, npr. pacijenti sa teškom srčanom insuficijencijom ili na terapiji visokim dozama diuretika.</w:t>
      </w:r>
    </w:p>
    <w:p w14:paraId="1757DA19" w14:textId="77777777" w:rsidR="003C595F" w:rsidRDefault="00D43B47" w:rsidP="00EA173C">
      <w:pPr>
        <w:tabs>
          <w:tab w:val="left" w:pos="567"/>
        </w:tabs>
        <w:jc w:val="both"/>
        <w:rPr>
          <w:color w:val="000000"/>
          <w:sz w:val="22"/>
          <w:szCs w:val="22"/>
          <w:vertAlign w:val="superscript"/>
          <w:lang w:val="sr-Latn-ME"/>
        </w:rPr>
      </w:pPr>
      <w:r>
        <w:rPr>
          <w:color w:val="000000"/>
          <w:sz w:val="22"/>
          <w:szCs w:val="22"/>
          <w:vertAlign w:val="superscript"/>
          <w:lang w:val="sr-Latn-ME"/>
        </w:rPr>
        <w:t>†</w:t>
      </w:r>
      <w:r>
        <w:rPr>
          <w:color w:val="000000"/>
          <w:sz w:val="22"/>
          <w:szCs w:val="22"/>
          <w:lang w:val="sr-Latn-ME"/>
        </w:rPr>
        <w:t>Često kod pacijenata koji su dobijali 150 mg losartana umjesto 50 mg.</w:t>
      </w:r>
    </w:p>
    <w:p w14:paraId="2056B3D8" w14:textId="77777777" w:rsidR="003C595F" w:rsidRDefault="00D43B47" w:rsidP="00DB38FD">
      <w:pPr>
        <w:tabs>
          <w:tab w:val="left" w:pos="567"/>
        </w:tabs>
        <w:jc w:val="both"/>
        <w:rPr>
          <w:color w:val="000000"/>
          <w:sz w:val="22"/>
          <w:szCs w:val="22"/>
          <w:lang w:val="sr-Latn-ME"/>
        </w:rPr>
      </w:pPr>
      <w:r>
        <w:rPr>
          <w:color w:val="000000"/>
          <w:sz w:val="22"/>
          <w:szCs w:val="22"/>
          <w:vertAlign w:val="superscript"/>
          <w:lang w:val="sr-Latn-ME"/>
        </w:rPr>
        <w:t>‡</w:t>
      </w:r>
      <w:r>
        <w:rPr>
          <w:color w:val="000000"/>
          <w:sz w:val="22"/>
          <w:szCs w:val="22"/>
          <w:lang w:val="sr-Latn-ME"/>
        </w:rPr>
        <w:t xml:space="preserve">U kliničkom ispitivanju sprovedenom na pacijentima sa dijabetesom tip 2 i nefropatijom kod </w:t>
      </w:r>
    </w:p>
    <w:p w14:paraId="393E393D" w14:textId="77777777" w:rsidR="003C595F" w:rsidRDefault="00D43B47">
      <w:pPr>
        <w:tabs>
          <w:tab w:val="left" w:pos="567"/>
        </w:tabs>
        <w:jc w:val="both"/>
        <w:rPr>
          <w:color w:val="000000"/>
          <w:sz w:val="22"/>
          <w:szCs w:val="22"/>
          <w:lang w:val="sr-Latn-ME"/>
        </w:rPr>
      </w:pPr>
      <w:r>
        <w:rPr>
          <w:color w:val="000000"/>
          <w:sz w:val="22"/>
          <w:szCs w:val="22"/>
          <w:lang w:val="sr-Latn-ME"/>
        </w:rPr>
        <w:t xml:space="preserve">  9,9% pacijenata na terapiji losartanom je došlo do razvoja hiperkalijemije ˃ 5,5 mmol/l i kod </w:t>
      </w:r>
    </w:p>
    <w:p w14:paraId="2326B5D9" w14:textId="77777777" w:rsidR="003C595F" w:rsidRDefault="00D43B47">
      <w:pPr>
        <w:tabs>
          <w:tab w:val="left" w:pos="567"/>
        </w:tabs>
        <w:jc w:val="both"/>
        <w:rPr>
          <w:color w:val="000000"/>
          <w:sz w:val="22"/>
          <w:szCs w:val="22"/>
          <w:lang w:val="sr-Latn-ME"/>
        </w:rPr>
      </w:pPr>
      <w:r>
        <w:rPr>
          <w:color w:val="000000"/>
          <w:sz w:val="22"/>
          <w:szCs w:val="22"/>
          <w:lang w:val="sr-Latn-ME"/>
        </w:rPr>
        <w:t xml:space="preserve">  3,4% pacijenata na placebu.</w:t>
      </w:r>
    </w:p>
    <w:p w14:paraId="1F1B13C3" w14:textId="77777777" w:rsidR="003C595F" w:rsidRDefault="00D43B47" w:rsidP="00EA173C">
      <w:pPr>
        <w:tabs>
          <w:tab w:val="left" w:pos="567"/>
        </w:tabs>
        <w:jc w:val="both"/>
        <w:rPr>
          <w:color w:val="000000"/>
          <w:sz w:val="22"/>
          <w:szCs w:val="22"/>
          <w:vertAlign w:val="superscript"/>
          <w:lang w:val="sr-Latn-ME"/>
        </w:rPr>
      </w:pPr>
      <w:r>
        <w:rPr>
          <w:color w:val="000000"/>
          <w:sz w:val="22"/>
          <w:szCs w:val="22"/>
          <w:vertAlign w:val="superscript"/>
          <w:lang w:val="sr-Latn-ME"/>
        </w:rPr>
        <w:t xml:space="preserve">§ </w:t>
      </w:r>
      <w:r>
        <w:rPr>
          <w:color w:val="000000"/>
          <w:sz w:val="22"/>
          <w:szCs w:val="22"/>
          <w:lang w:val="sr-Latn-ME"/>
        </w:rPr>
        <w:t>Obično se vraća na normalne vrijednosti po prestanku terapije.</w:t>
      </w:r>
    </w:p>
    <w:p w14:paraId="6CD1CFB7" w14:textId="77777777" w:rsidR="003C595F" w:rsidRDefault="003C595F" w:rsidP="00EA173C">
      <w:pPr>
        <w:tabs>
          <w:tab w:val="left" w:pos="567"/>
        </w:tabs>
        <w:jc w:val="both"/>
        <w:rPr>
          <w:color w:val="000000"/>
          <w:sz w:val="22"/>
          <w:szCs w:val="22"/>
          <w:lang w:val="sr-Latn-ME"/>
        </w:rPr>
      </w:pPr>
    </w:p>
    <w:p w14:paraId="481AA24E" w14:textId="77777777" w:rsidR="003C595F" w:rsidRDefault="00D43B47" w:rsidP="00DB38FD">
      <w:pPr>
        <w:tabs>
          <w:tab w:val="left" w:pos="567"/>
        </w:tabs>
        <w:jc w:val="both"/>
        <w:rPr>
          <w:color w:val="000000"/>
          <w:sz w:val="22"/>
          <w:szCs w:val="22"/>
          <w:lang w:val="sr-Latn-ME"/>
        </w:rPr>
      </w:pPr>
      <w:r>
        <w:rPr>
          <w:color w:val="000000"/>
          <w:sz w:val="22"/>
          <w:szCs w:val="22"/>
          <w:lang w:val="sr-Latn-ME"/>
        </w:rPr>
        <w:t>Sljedeće neželjene reakcije su se javljale češće kod pacijenata koji su dobijali losartan u odnosu na one koji su dobijali placebo (nepoznata učestalost):</w:t>
      </w:r>
      <w:r>
        <w:rPr>
          <w:color w:val="000000"/>
          <w:sz w:val="22"/>
          <w:szCs w:val="22"/>
          <w:u w:val="single"/>
          <w:lang w:val="sr-Latn-ME"/>
        </w:rPr>
        <w:t xml:space="preserve"> bol u leđima, infekcije urinarnog trakta i simptomi nalik gripu.</w:t>
      </w:r>
    </w:p>
    <w:p w14:paraId="40D169DF" w14:textId="77777777" w:rsidR="003C595F" w:rsidRDefault="003C595F" w:rsidP="00EA173C">
      <w:pPr>
        <w:tabs>
          <w:tab w:val="left" w:pos="567"/>
        </w:tabs>
        <w:jc w:val="both"/>
        <w:rPr>
          <w:color w:val="000000"/>
          <w:sz w:val="22"/>
          <w:szCs w:val="22"/>
          <w:lang w:val="sr-Latn-ME"/>
        </w:rPr>
      </w:pPr>
    </w:p>
    <w:p w14:paraId="3CD75A31" w14:textId="77777777" w:rsidR="003C595F" w:rsidRDefault="00D43B47" w:rsidP="00EA173C">
      <w:pPr>
        <w:autoSpaceDE w:val="0"/>
        <w:autoSpaceDN w:val="0"/>
        <w:adjustRightInd w:val="0"/>
        <w:jc w:val="both"/>
        <w:rPr>
          <w:i/>
          <w:sz w:val="22"/>
          <w:szCs w:val="22"/>
          <w:lang w:val="sr-Latn-ME" w:eastAsia="en-IE"/>
        </w:rPr>
      </w:pPr>
      <w:r>
        <w:rPr>
          <w:i/>
          <w:sz w:val="22"/>
          <w:szCs w:val="22"/>
          <w:lang w:val="sr-Latn-ME" w:eastAsia="en-IE"/>
        </w:rPr>
        <w:t xml:space="preserve">Poremećaji bubrega i urinarnog sistema: </w:t>
      </w:r>
    </w:p>
    <w:p w14:paraId="2CABDCE6" w14:textId="77777777" w:rsidR="003C595F" w:rsidRDefault="00D43B47" w:rsidP="00DB38FD">
      <w:pPr>
        <w:autoSpaceDE w:val="0"/>
        <w:autoSpaceDN w:val="0"/>
        <w:adjustRightInd w:val="0"/>
        <w:jc w:val="both"/>
        <w:rPr>
          <w:sz w:val="22"/>
          <w:szCs w:val="22"/>
          <w:lang w:val="sr-Latn-ME" w:eastAsia="en-IE"/>
        </w:rPr>
      </w:pPr>
      <w:r>
        <w:rPr>
          <w:sz w:val="22"/>
          <w:szCs w:val="22"/>
          <w:lang w:val="sr-Latn-ME" w:eastAsia="en-IE"/>
        </w:rPr>
        <w:t xml:space="preserve">Kao posljedica inhibicije renin-angiotenzin-aldosteron sistema promjene u bubrežnoj funkciji, uključujući bubrežnu insuficijenciju, su prijavljene kod pacijenata sa rizikom; ove promjene bubrežne funkcije mogu biti reverzibilne po prestanku terapije (vidjeti dio 4.4). </w:t>
      </w:r>
    </w:p>
    <w:p w14:paraId="584627E3" w14:textId="77777777" w:rsidR="003C595F" w:rsidRDefault="003C595F" w:rsidP="00EA173C">
      <w:pPr>
        <w:autoSpaceDE w:val="0"/>
        <w:autoSpaceDN w:val="0"/>
        <w:adjustRightInd w:val="0"/>
        <w:jc w:val="both"/>
        <w:rPr>
          <w:sz w:val="22"/>
          <w:szCs w:val="22"/>
          <w:lang w:val="sr-Latn-ME" w:eastAsia="en-IE"/>
        </w:rPr>
      </w:pPr>
    </w:p>
    <w:p w14:paraId="1675227C" w14:textId="77777777" w:rsidR="003C595F" w:rsidRDefault="00D43B47" w:rsidP="00EA173C">
      <w:pPr>
        <w:autoSpaceDE w:val="0"/>
        <w:autoSpaceDN w:val="0"/>
        <w:adjustRightInd w:val="0"/>
        <w:jc w:val="both"/>
        <w:rPr>
          <w:sz w:val="22"/>
          <w:szCs w:val="22"/>
          <w:u w:val="single"/>
          <w:lang w:val="sr-Latn-ME" w:eastAsia="en-IE"/>
        </w:rPr>
      </w:pPr>
      <w:r>
        <w:rPr>
          <w:sz w:val="22"/>
          <w:szCs w:val="22"/>
          <w:u w:val="single"/>
          <w:lang w:val="sr-Latn-ME" w:eastAsia="en-IE"/>
        </w:rPr>
        <w:t xml:space="preserve">Pedijatrijska populacija </w:t>
      </w:r>
    </w:p>
    <w:p w14:paraId="26B89B8E" w14:textId="77777777" w:rsidR="003C595F" w:rsidRDefault="00D43B47" w:rsidP="00DB38FD">
      <w:pPr>
        <w:jc w:val="both"/>
        <w:rPr>
          <w:sz w:val="22"/>
          <w:szCs w:val="22"/>
          <w:lang w:val="sr-Latn-ME"/>
        </w:rPr>
      </w:pPr>
      <w:r>
        <w:rPr>
          <w:sz w:val="22"/>
          <w:szCs w:val="22"/>
          <w:lang w:val="sr-Latn-ME"/>
        </w:rPr>
        <w:t>Profil neželjenih reakcija kod pedijatrijskih pacijenata je izgleda sličan onome kod odraslih pacijenata. Podaci iz pedijatrijske populacije su ograničeni.</w:t>
      </w:r>
      <w:r>
        <w:rPr>
          <w:sz w:val="22"/>
          <w:szCs w:val="22"/>
          <w:lang w:val="sr-Latn-ME"/>
        </w:rPr>
        <w:cr/>
      </w:r>
    </w:p>
    <w:p w14:paraId="13346C62" w14:textId="77777777" w:rsidR="003C595F" w:rsidRDefault="00D43B47" w:rsidP="00EA173C">
      <w:pPr>
        <w:spacing w:after="200" w:line="276" w:lineRule="auto"/>
        <w:jc w:val="both"/>
        <w:rPr>
          <w:rFonts w:eastAsia="Calibri"/>
          <w:sz w:val="22"/>
          <w:szCs w:val="22"/>
          <w:u w:val="single"/>
          <w:lang w:val="sr-Latn-ME"/>
        </w:rPr>
      </w:pPr>
      <w:r>
        <w:rPr>
          <w:rFonts w:eastAsia="Calibri"/>
          <w:sz w:val="22"/>
          <w:szCs w:val="22"/>
          <w:u w:val="single"/>
          <w:lang w:val="sr-Latn-ME"/>
        </w:rPr>
        <w:t>Prijavljivanje sumnji na neželjena dejstva</w:t>
      </w:r>
    </w:p>
    <w:p w14:paraId="5D2E9E40" w14:textId="77777777" w:rsidR="003C595F" w:rsidRDefault="00D43B47" w:rsidP="00DB38FD">
      <w:pPr>
        <w:spacing w:after="200"/>
        <w:jc w:val="both"/>
        <w:rPr>
          <w:rFonts w:eastAsia="Calibri"/>
          <w:sz w:val="22"/>
          <w:szCs w:val="22"/>
          <w:lang w:val="sr-Latn-RS"/>
        </w:rPr>
      </w:pPr>
      <w:r>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079F55C" w14:textId="77777777" w:rsidR="003C595F" w:rsidRDefault="00D43B47" w:rsidP="00DB38FD">
      <w:pPr>
        <w:jc w:val="both"/>
        <w:rPr>
          <w:rFonts w:eastAsia="Calibri"/>
          <w:sz w:val="22"/>
          <w:szCs w:val="22"/>
          <w:lang w:val="sr-Latn-RS"/>
        </w:rPr>
      </w:pPr>
      <w:r>
        <w:rPr>
          <w:rFonts w:eastAsia="Calibri"/>
          <w:sz w:val="22"/>
          <w:szCs w:val="22"/>
          <w:lang w:val="sr-Latn-RS"/>
        </w:rPr>
        <w:lastRenderedPageBreak/>
        <w:t xml:space="preserve">Institut za ljekove i medicinska sredstva </w:t>
      </w:r>
    </w:p>
    <w:p w14:paraId="41C6AAC8" w14:textId="77777777" w:rsidR="003C595F" w:rsidRDefault="00D43B47">
      <w:pPr>
        <w:jc w:val="both"/>
        <w:rPr>
          <w:rFonts w:eastAsia="Calibri"/>
          <w:sz w:val="22"/>
          <w:szCs w:val="22"/>
          <w:lang w:val="sr-Latn-RS"/>
        </w:rPr>
      </w:pPr>
      <w:r>
        <w:rPr>
          <w:rFonts w:eastAsia="Calibri"/>
          <w:sz w:val="22"/>
          <w:szCs w:val="22"/>
          <w:lang w:val="sr-Latn-RS"/>
        </w:rPr>
        <w:t>Odjeljenje za farmakovigilancu</w:t>
      </w:r>
    </w:p>
    <w:p w14:paraId="7D9284C2" w14:textId="77777777" w:rsidR="003C595F" w:rsidRDefault="00D43B47">
      <w:pPr>
        <w:jc w:val="both"/>
        <w:rPr>
          <w:rFonts w:eastAsia="Calibri"/>
          <w:sz w:val="22"/>
          <w:szCs w:val="22"/>
          <w:lang w:val="sr-Latn-RS"/>
        </w:rPr>
      </w:pPr>
      <w:r>
        <w:rPr>
          <w:rFonts w:eastAsia="Calibri"/>
          <w:sz w:val="22"/>
          <w:szCs w:val="22"/>
          <w:lang w:val="sr-Latn-RS"/>
        </w:rPr>
        <w:t>Bulevar Ivana Crnojevića 64a, 81000 Podgorica</w:t>
      </w:r>
    </w:p>
    <w:p w14:paraId="78FBF8F7" w14:textId="77777777" w:rsidR="003C595F" w:rsidRDefault="003C595F" w:rsidP="00EA173C">
      <w:pPr>
        <w:jc w:val="both"/>
        <w:rPr>
          <w:rFonts w:eastAsia="Calibri"/>
          <w:sz w:val="22"/>
          <w:szCs w:val="22"/>
          <w:lang w:val="sr-Latn-RS"/>
        </w:rPr>
      </w:pPr>
    </w:p>
    <w:p w14:paraId="758B0A8C" w14:textId="77777777" w:rsidR="003C595F" w:rsidRDefault="00D43B47" w:rsidP="00DB38FD">
      <w:pPr>
        <w:jc w:val="both"/>
        <w:rPr>
          <w:rFonts w:eastAsia="Calibri"/>
          <w:sz w:val="22"/>
          <w:szCs w:val="22"/>
          <w:lang w:val="sr-Latn-RS"/>
        </w:rPr>
      </w:pPr>
      <w:r>
        <w:rPr>
          <w:rFonts w:eastAsia="Calibri"/>
          <w:sz w:val="22"/>
          <w:szCs w:val="22"/>
          <w:lang w:val="sr-Latn-RS"/>
        </w:rPr>
        <w:t>tel: +382 (0) 20 310 280</w:t>
      </w:r>
    </w:p>
    <w:p w14:paraId="72208F92" w14:textId="77777777" w:rsidR="003C595F" w:rsidRDefault="00D43B47">
      <w:pPr>
        <w:tabs>
          <w:tab w:val="left" w:pos="6720"/>
        </w:tabs>
        <w:jc w:val="both"/>
        <w:rPr>
          <w:rFonts w:eastAsia="Calibri"/>
          <w:sz w:val="22"/>
          <w:szCs w:val="22"/>
          <w:lang w:val="sr-Latn-RS"/>
        </w:rPr>
      </w:pPr>
      <w:r>
        <w:rPr>
          <w:rFonts w:eastAsia="Calibri"/>
          <w:sz w:val="22"/>
          <w:szCs w:val="22"/>
          <w:lang w:val="sr-Latn-RS"/>
        </w:rPr>
        <w:t>fax: +382 (0) 20 310 581</w:t>
      </w:r>
      <w:r>
        <w:rPr>
          <w:rFonts w:eastAsia="Calibri"/>
          <w:sz w:val="22"/>
          <w:szCs w:val="22"/>
          <w:lang w:val="sr-Latn-RS"/>
        </w:rPr>
        <w:tab/>
      </w:r>
    </w:p>
    <w:p w14:paraId="6630D7D6" w14:textId="77777777" w:rsidR="003C595F" w:rsidRDefault="004243C1">
      <w:pPr>
        <w:jc w:val="both"/>
        <w:rPr>
          <w:rFonts w:eastAsia="Calibri"/>
          <w:sz w:val="22"/>
          <w:szCs w:val="22"/>
          <w:lang w:val="sr-Latn-RS"/>
        </w:rPr>
      </w:pPr>
      <w:hyperlink r:id="rId8" w:history="1">
        <w:r w:rsidR="00D43B47">
          <w:rPr>
            <w:rFonts w:eastAsia="Calibri"/>
            <w:color w:val="0563C1"/>
            <w:sz w:val="22"/>
            <w:szCs w:val="22"/>
            <w:u w:val="single"/>
            <w:lang w:val="sr-Latn-RS"/>
          </w:rPr>
          <w:t>www.cinmed.me</w:t>
        </w:r>
      </w:hyperlink>
    </w:p>
    <w:p w14:paraId="7AD51A0F" w14:textId="77777777" w:rsidR="003C595F" w:rsidRDefault="004243C1">
      <w:pPr>
        <w:jc w:val="both"/>
        <w:rPr>
          <w:rFonts w:eastAsia="Calibri"/>
          <w:color w:val="0000FF"/>
          <w:sz w:val="22"/>
          <w:szCs w:val="22"/>
          <w:u w:val="single"/>
          <w:lang w:val="sr-Latn-RS"/>
        </w:rPr>
      </w:pPr>
      <w:hyperlink r:id="rId9" w:history="1">
        <w:r w:rsidR="00D43B47">
          <w:rPr>
            <w:rFonts w:eastAsia="Calibri"/>
            <w:color w:val="0563C1"/>
            <w:sz w:val="22"/>
            <w:szCs w:val="22"/>
            <w:u w:val="single"/>
            <w:lang w:val="sr-Latn-RS"/>
          </w:rPr>
          <w:t>nezeljenadejstva@cinmed.me</w:t>
        </w:r>
      </w:hyperlink>
    </w:p>
    <w:p w14:paraId="5C55B22D" w14:textId="77777777" w:rsidR="003C595F" w:rsidRDefault="00D43B47">
      <w:pPr>
        <w:jc w:val="both"/>
        <w:rPr>
          <w:rFonts w:eastAsia="Calibri"/>
          <w:sz w:val="22"/>
          <w:szCs w:val="22"/>
          <w:lang w:val="sr-Latn-RS"/>
        </w:rPr>
      </w:pPr>
      <w:r>
        <w:rPr>
          <w:rFonts w:eastAsia="Calibri"/>
          <w:sz w:val="22"/>
          <w:szCs w:val="22"/>
          <w:lang w:val="sr-Latn-RS"/>
        </w:rPr>
        <w:t>putem IS zdravstvene zaštite</w:t>
      </w:r>
    </w:p>
    <w:p w14:paraId="5EA14495" w14:textId="77777777" w:rsidR="003C595F" w:rsidRDefault="00D43B47">
      <w:pPr>
        <w:jc w:val="both"/>
        <w:rPr>
          <w:rFonts w:eastAsia="Calibri"/>
          <w:sz w:val="22"/>
          <w:szCs w:val="22"/>
          <w:lang w:val="sr-Latn-RS"/>
        </w:rPr>
      </w:pPr>
      <w:r>
        <w:rPr>
          <w:rFonts w:eastAsia="Calibri"/>
          <w:sz w:val="22"/>
          <w:szCs w:val="22"/>
          <w:lang w:val="sr-Latn-RS"/>
        </w:rPr>
        <w:t>QR kod za online prijavu sumnje na neželjeno dejstvo lijeka:</w:t>
      </w:r>
    </w:p>
    <w:p w14:paraId="6BD0F8F8" w14:textId="77777777" w:rsidR="003C595F" w:rsidRDefault="003C595F" w:rsidP="00EA173C">
      <w:pPr>
        <w:jc w:val="both"/>
        <w:rPr>
          <w:rFonts w:eastAsia="Calibri"/>
          <w:sz w:val="22"/>
          <w:szCs w:val="22"/>
          <w:lang w:val="sr-Latn-RS"/>
        </w:rPr>
      </w:pPr>
    </w:p>
    <w:p w14:paraId="4AEC3110" w14:textId="77777777" w:rsidR="003C595F" w:rsidRDefault="00D43B47" w:rsidP="00EA173C">
      <w:pPr>
        <w:tabs>
          <w:tab w:val="left" w:pos="540"/>
          <w:tab w:val="left" w:pos="569"/>
        </w:tabs>
        <w:jc w:val="both"/>
        <w:rPr>
          <w:b/>
          <w:bCs/>
          <w:sz w:val="22"/>
          <w:szCs w:val="22"/>
        </w:rPr>
      </w:pPr>
      <w:r>
        <w:rPr>
          <w:b/>
          <w:bCs/>
          <w:noProof/>
          <w:sz w:val="22"/>
          <w:szCs w:val="22"/>
        </w:rPr>
        <w:drawing>
          <wp:inline distT="0" distB="0" distL="0" distR="0" wp14:anchorId="1307AD6E" wp14:editId="289507B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230D19" w14:textId="77777777" w:rsidR="003C595F" w:rsidRDefault="003C595F" w:rsidP="00EA173C">
      <w:pPr>
        <w:tabs>
          <w:tab w:val="left" w:pos="540"/>
          <w:tab w:val="left" w:pos="569"/>
        </w:tabs>
        <w:jc w:val="both"/>
        <w:rPr>
          <w:b/>
          <w:bCs/>
          <w:sz w:val="22"/>
          <w:szCs w:val="22"/>
        </w:rPr>
      </w:pPr>
    </w:p>
    <w:p w14:paraId="75BA7390" w14:textId="77777777" w:rsidR="003C595F" w:rsidRDefault="003C595F" w:rsidP="00DB38FD">
      <w:pPr>
        <w:jc w:val="both"/>
        <w:rPr>
          <w:rFonts w:eastAsia="Calibri"/>
          <w:sz w:val="22"/>
          <w:szCs w:val="22"/>
          <w:lang w:val="sr-Latn-ME"/>
        </w:rPr>
      </w:pPr>
    </w:p>
    <w:p w14:paraId="0CF04258" w14:textId="77777777" w:rsidR="003C595F" w:rsidRDefault="00D43B47">
      <w:pPr>
        <w:widowControl w:val="0"/>
        <w:tabs>
          <w:tab w:val="left" w:pos="284"/>
        </w:tabs>
        <w:jc w:val="both"/>
        <w:rPr>
          <w:b/>
          <w:bCs/>
          <w:sz w:val="22"/>
          <w:szCs w:val="22"/>
          <w:lang w:val="sr-Latn-ME"/>
        </w:rPr>
      </w:pPr>
      <w:r>
        <w:rPr>
          <w:b/>
          <w:bCs/>
          <w:sz w:val="22"/>
          <w:szCs w:val="22"/>
          <w:lang w:val="sr-Latn-ME"/>
        </w:rPr>
        <w:t>4.9.    Predoziranje</w:t>
      </w:r>
    </w:p>
    <w:p w14:paraId="782DD426" w14:textId="77777777" w:rsidR="003C595F" w:rsidRDefault="003C595F">
      <w:pPr>
        <w:widowControl w:val="0"/>
        <w:tabs>
          <w:tab w:val="left" w:pos="284"/>
        </w:tabs>
        <w:jc w:val="both"/>
        <w:rPr>
          <w:color w:val="000000"/>
          <w:sz w:val="22"/>
          <w:szCs w:val="22"/>
          <w:lang w:val="sr-Latn-ME"/>
        </w:rPr>
      </w:pPr>
    </w:p>
    <w:p w14:paraId="1130C020" w14:textId="77777777" w:rsidR="003C595F" w:rsidRDefault="00D43B47">
      <w:pPr>
        <w:autoSpaceDE w:val="0"/>
        <w:autoSpaceDN w:val="0"/>
        <w:adjustRightInd w:val="0"/>
        <w:jc w:val="both"/>
        <w:rPr>
          <w:i/>
          <w:iCs/>
          <w:color w:val="000000"/>
          <w:sz w:val="22"/>
          <w:szCs w:val="22"/>
          <w:lang w:val="sr-Latn-ME"/>
        </w:rPr>
      </w:pPr>
      <w:r>
        <w:rPr>
          <w:i/>
          <w:iCs/>
          <w:color w:val="000000"/>
          <w:sz w:val="22"/>
          <w:szCs w:val="22"/>
          <w:lang w:val="sr-Latn-ME"/>
        </w:rPr>
        <w:t>Simptomi intoksikacije</w:t>
      </w:r>
    </w:p>
    <w:p w14:paraId="16474B18" w14:textId="77777777" w:rsidR="003C595F" w:rsidRDefault="00D43B47">
      <w:pPr>
        <w:widowControl w:val="0"/>
        <w:autoSpaceDE w:val="0"/>
        <w:autoSpaceDN w:val="0"/>
        <w:adjustRightInd w:val="0"/>
        <w:spacing w:line="276" w:lineRule="auto"/>
        <w:jc w:val="both"/>
        <w:rPr>
          <w:sz w:val="22"/>
          <w:szCs w:val="22"/>
          <w:lang w:val="sr-Latn-ME" w:eastAsia="sl-SI"/>
        </w:rPr>
      </w:pPr>
      <w:r>
        <w:rPr>
          <w:sz w:val="22"/>
          <w:szCs w:val="20"/>
          <w:lang w:val="sr-Latn-ME"/>
        </w:rPr>
        <w:t>Ograničeni podaci su dostupni u vezi sa predoziranjem kod ljudi. Najvjerovatniji simptomi, u zavisnosti od stepena predoziranja, su hipotenzija i tahikardija, a moguće i bradikardija.</w:t>
      </w:r>
      <w:r>
        <w:rPr>
          <w:sz w:val="22"/>
          <w:szCs w:val="22"/>
          <w:lang w:val="sr-Latn-ME" w:eastAsia="sl-SI"/>
        </w:rPr>
        <w:t>. Bradikardija bi mogla nastati zbog parasimpatičke (vagusne) stimulacije.</w:t>
      </w:r>
    </w:p>
    <w:p w14:paraId="4818856D" w14:textId="77777777" w:rsidR="003C595F" w:rsidRDefault="003C595F" w:rsidP="00EA173C">
      <w:pPr>
        <w:autoSpaceDE w:val="0"/>
        <w:autoSpaceDN w:val="0"/>
        <w:adjustRightInd w:val="0"/>
        <w:jc w:val="both"/>
        <w:rPr>
          <w:color w:val="000000"/>
          <w:sz w:val="22"/>
          <w:lang w:val="sr-Latn-ME"/>
        </w:rPr>
      </w:pPr>
    </w:p>
    <w:p w14:paraId="6FC378CB" w14:textId="77777777" w:rsidR="003C595F" w:rsidRDefault="00D43B47" w:rsidP="00DB38FD">
      <w:pPr>
        <w:autoSpaceDE w:val="0"/>
        <w:autoSpaceDN w:val="0"/>
        <w:adjustRightInd w:val="0"/>
        <w:jc w:val="both"/>
        <w:rPr>
          <w:i/>
          <w:iCs/>
          <w:color w:val="000000"/>
          <w:sz w:val="22"/>
          <w:szCs w:val="22"/>
          <w:lang w:val="sr-Latn-ME"/>
        </w:rPr>
      </w:pPr>
      <w:r>
        <w:rPr>
          <w:i/>
          <w:iCs/>
          <w:color w:val="000000"/>
          <w:sz w:val="22"/>
          <w:szCs w:val="22"/>
          <w:lang w:val="sr-Latn-ME"/>
        </w:rPr>
        <w:t>Terapija u slučaju intoksikacije</w:t>
      </w:r>
    </w:p>
    <w:p w14:paraId="38FDE78D" w14:textId="77777777" w:rsidR="003C595F" w:rsidRDefault="00D43B47">
      <w:pPr>
        <w:autoSpaceDE w:val="0"/>
        <w:autoSpaceDN w:val="0"/>
        <w:adjustRightInd w:val="0"/>
        <w:jc w:val="both"/>
        <w:rPr>
          <w:iCs/>
          <w:color w:val="000000"/>
          <w:sz w:val="22"/>
          <w:szCs w:val="22"/>
          <w:lang w:val="sr-Latn-ME"/>
        </w:rPr>
      </w:pPr>
      <w:r>
        <w:rPr>
          <w:iCs/>
          <w:color w:val="000000"/>
          <w:sz w:val="22"/>
          <w:szCs w:val="22"/>
          <w:lang w:val="sr-Latn-ME"/>
        </w:rPr>
        <w:t xml:space="preserve">Ukoliko se ispolji simptomatska hipotenzija, treba uvesti suportivni tretman. </w:t>
      </w:r>
    </w:p>
    <w:p w14:paraId="7FA8E3F6" w14:textId="77777777" w:rsidR="003C595F" w:rsidRDefault="00D43B47">
      <w:pPr>
        <w:autoSpaceDE w:val="0"/>
        <w:autoSpaceDN w:val="0"/>
        <w:adjustRightInd w:val="0"/>
        <w:jc w:val="both"/>
        <w:rPr>
          <w:color w:val="000000"/>
          <w:sz w:val="22"/>
          <w:szCs w:val="22"/>
          <w:lang w:val="sr-Latn-ME"/>
        </w:rPr>
      </w:pPr>
      <w:r>
        <w:rPr>
          <w:color w:val="000000"/>
          <w:sz w:val="22"/>
          <w:szCs w:val="22"/>
          <w:lang w:val="sr-Latn-ME"/>
        </w:rPr>
        <w:t>Mjere zavise od vremena unosa lijeka te vrste i ozbiljnosti simptoma. Prednost bi trebalo dati stabilizaciji kardiovaskularnog sistema. Nakon oralnog unosa, indikovana je primjena odgovarajuće doze aktivnog uglja. Nakon toga treba pažljivo pratiti vitalne parametre. Ako je neophodno, vitalne parametre treba korigovati.</w:t>
      </w:r>
    </w:p>
    <w:p w14:paraId="0D3E491C" w14:textId="77777777" w:rsidR="003C595F" w:rsidRDefault="003C595F">
      <w:pPr>
        <w:autoSpaceDE w:val="0"/>
        <w:autoSpaceDN w:val="0"/>
        <w:adjustRightInd w:val="0"/>
        <w:jc w:val="both"/>
        <w:rPr>
          <w:color w:val="000000"/>
          <w:sz w:val="22"/>
          <w:szCs w:val="22"/>
          <w:lang w:val="sr-Latn-ME"/>
        </w:rPr>
      </w:pPr>
    </w:p>
    <w:p w14:paraId="29876AA6" w14:textId="77777777" w:rsidR="003C595F" w:rsidRDefault="00D43B47">
      <w:pPr>
        <w:widowControl w:val="0"/>
        <w:tabs>
          <w:tab w:val="left" w:pos="284"/>
        </w:tabs>
        <w:jc w:val="both"/>
        <w:rPr>
          <w:color w:val="000000"/>
          <w:sz w:val="22"/>
          <w:szCs w:val="22"/>
          <w:lang w:val="sr-Latn-ME"/>
        </w:rPr>
      </w:pPr>
      <w:r>
        <w:rPr>
          <w:color w:val="000000"/>
          <w:sz w:val="22"/>
          <w:szCs w:val="22"/>
          <w:lang w:val="sr-Latn-ME"/>
        </w:rPr>
        <w:t>Ni losartan ni njegovi aktivni metaboliti se ne mogu ukloniti hemodijalizom.</w:t>
      </w:r>
    </w:p>
    <w:p w14:paraId="4B1333FA" w14:textId="77777777" w:rsidR="003C595F" w:rsidRDefault="003C595F">
      <w:pPr>
        <w:widowControl w:val="0"/>
        <w:tabs>
          <w:tab w:val="left" w:pos="284"/>
        </w:tabs>
        <w:jc w:val="both"/>
        <w:rPr>
          <w:color w:val="000000"/>
          <w:sz w:val="22"/>
          <w:szCs w:val="22"/>
          <w:lang w:val="sr-Latn-ME"/>
        </w:rPr>
      </w:pPr>
    </w:p>
    <w:p w14:paraId="3ABDD736" w14:textId="77777777" w:rsidR="003C595F" w:rsidRDefault="003C595F">
      <w:pPr>
        <w:widowControl w:val="0"/>
        <w:tabs>
          <w:tab w:val="left" w:pos="284"/>
        </w:tabs>
        <w:jc w:val="both"/>
        <w:rPr>
          <w:b/>
          <w:bCs/>
          <w:sz w:val="22"/>
          <w:szCs w:val="22"/>
          <w:lang w:val="sr-Latn-ME"/>
        </w:rPr>
      </w:pPr>
    </w:p>
    <w:p w14:paraId="1FF600D8" w14:textId="77777777" w:rsidR="003C595F" w:rsidRDefault="00D43B47">
      <w:pPr>
        <w:widowControl w:val="0"/>
        <w:tabs>
          <w:tab w:val="left" w:pos="284"/>
        </w:tabs>
        <w:jc w:val="both"/>
        <w:rPr>
          <w:b/>
          <w:bCs/>
          <w:sz w:val="22"/>
          <w:szCs w:val="22"/>
          <w:lang w:val="sr-Latn-ME"/>
        </w:rPr>
      </w:pPr>
      <w:r>
        <w:rPr>
          <w:b/>
          <w:bCs/>
          <w:sz w:val="22"/>
          <w:szCs w:val="22"/>
          <w:lang w:val="sr-Latn-ME"/>
        </w:rPr>
        <w:t>5.       FARMAKOLOŠKI PODACI</w:t>
      </w:r>
    </w:p>
    <w:p w14:paraId="3B8B2A39" w14:textId="77777777" w:rsidR="003C595F" w:rsidRDefault="003C595F">
      <w:pPr>
        <w:widowControl w:val="0"/>
        <w:tabs>
          <w:tab w:val="left" w:pos="284"/>
        </w:tabs>
        <w:jc w:val="both"/>
        <w:rPr>
          <w:b/>
          <w:bCs/>
          <w:sz w:val="22"/>
          <w:szCs w:val="22"/>
          <w:lang w:val="sr-Latn-ME"/>
        </w:rPr>
      </w:pPr>
    </w:p>
    <w:p w14:paraId="64DF98AF" w14:textId="77777777" w:rsidR="003C595F" w:rsidRDefault="00D43B47">
      <w:pPr>
        <w:widowControl w:val="0"/>
        <w:tabs>
          <w:tab w:val="left" w:pos="284"/>
        </w:tabs>
        <w:jc w:val="both"/>
        <w:rPr>
          <w:b/>
          <w:bCs/>
          <w:sz w:val="22"/>
          <w:szCs w:val="22"/>
          <w:lang w:val="sr-Latn-ME"/>
        </w:rPr>
      </w:pPr>
      <w:r>
        <w:rPr>
          <w:b/>
          <w:bCs/>
          <w:sz w:val="22"/>
          <w:szCs w:val="22"/>
          <w:lang w:val="sr-Latn-ME"/>
        </w:rPr>
        <w:t>5.1.    Farmakodinamski podaci</w:t>
      </w:r>
    </w:p>
    <w:p w14:paraId="70F15274" w14:textId="77777777" w:rsidR="003C595F" w:rsidRDefault="003C595F">
      <w:pPr>
        <w:widowControl w:val="0"/>
        <w:tabs>
          <w:tab w:val="left" w:pos="284"/>
        </w:tabs>
        <w:jc w:val="both"/>
        <w:rPr>
          <w:b/>
          <w:bCs/>
          <w:sz w:val="22"/>
          <w:szCs w:val="22"/>
          <w:lang w:val="sr-Latn-ME"/>
        </w:rPr>
      </w:pPr>
    </w:p>
    <w:p w14:paraId="74F52705" w14:textId="77777777" w:rsidR="003C595F" w:rsidRDefault="00D43B47">
      <w:pPr>
        <w:widowControl w:val="0"/>
        <w:tabs>
          <w:tab w:val="left" w:pos="284"/>
        </w:tabs>
        <w:jc w:val="both"/>
        <w:rPr>
          <w:bCs/>
          <w:sz w:val="22"/>
          <w:szCs w:val="22"/>
          <w:lang w:val="sr-Latn-ME"/>
        </w:rPr>
      </w:pPr>
      <w:r>
        <w:rPr>
          <w:bCs/>
          <w:sz w:val="22"/>
          <w:szCs w:val="22"/>
          <w:lang w:val="sr-Latn-ME"/>
        </w:rPr>
        <w:t>Farmakoterapijska grupa:</w:t>
      </w:r>
      <w:r>
        <w:rPr>
          <w:sz w:val="22"/>
          <w:szCs w:val="22"/>
          <w:lang w:val="sr-Latn-ME"/>
        </w:rPr>
        <w:t xml:space="preserve"> Ljekovi koji djeluju na renin-angiotenzin sistem</w:t>
      </w:r>
      <w:r>
        <w:rPr>
          <w:color w:val="000000"/>
          <w:sz w:val="22"/>
          <w:szCs w:val="22"/>
          <w:lang w:val="sr-Latn-ME"/>
        </w:rPr>
        <w:t>, antagonisti angiotenzin II receptora</w:t>
      </w:r>
      <w:r>
        <w:rPr>
          <w:sz w:val="22"/>
          <w:szCs w:val="22"/>
          <w:lang w:val="sr-Latn-ME"/>
        </w:rPr>
        <w:t xml:space="preserve">, čisti </w:t>
      </w:r>
    </w:p>
    <w:p w14:paraId="7BE6E6D2" w14:textId="77777777" w:rsidR="003C595F" w:rsidRDefault="003C595F">
      <w:pPr>
        <w:widowControl w:val="0"/>
        <w:tabs>
          <w:tab w:val="left" w:pos="284"/>
        </w:tabs>
        <w:jc w:val="both"/>
        <w:rPr>
          <w:bCs/>
          <w:sz w:val="22"/>
          <w:szCs w:val="22"/>
          <w:lang w:val="sr-Latn-ME"/>
        </w:rPr>
      </w:pPr>
    </w:p>
    <w:p w14:paraId="6431F7CE" w14:textId="77777777" w:rsidR="003C595F" w:rsidRDefault="00D43B47">
      <w:pPr>
        <w:widowControl w:val="0"/>
        <w:tabs>
          <w:tab w:val="left" w:pos="284"/>
        </w:tabs>
        <w:jc w:val="both"/>
        <w:rPr>
          <w:b/>
          <w:bCs/>
          <w:sz w:val="22"/>
          <w:szCs w:val="22"/>
          <w:lang w:val="sr-Latn-ME"/>
        </w:rPr>
      </w:pPr>
      <w:r>
        <w:rPr>
          <w:bCs/>
          <w:sz w:val="22"/>
          <w:szCs w:val="22"/>
          <w:lang w:val="sr-Latn-ME"/>
        </w:rPr>
        <w:t>ATC kod:</w:t>
      </w:r>
      <w:r>
        <w:rPr>
          <w:sz w:val="22"/>
          <w:szCs w:val="22"/>
          <w:lang w:val="sr-Latn-ME"/>
        </w:rPr>
        <w:t xml:space="preserve"> C09CA01</w:t>
      </w:r>
    </w:p>
    <w:p w14:paraId="6BFC7ADE" w14:textId="77777777" w:rsidR="003C595F" w:rsidRDefault="003C595F">
      <w:pPr>
        <w:jc w:val="both"/>
        <w:rPr>
          <w:color w:val="000000"/>
          <w:sz w:val="22"/>
          <w:szCs w:val="22"/>
          <w:lang w:val="sr-Latn-ME"/>
        </w:rPr>
      </w:pPr>
    </w:p>
    <w:p w14:paraId="5002791B" w14:textId="77777777" w:rsidR="003C595F" w:rsidRDefault="00D43B47">
      <w:pPr>
        <w:jc w:val="both"/>
        <w:rPr>
          <w:color w:val="000000"/>
          <w:sz w:val="22"/>
          <w:szCs w:val="22"/>
          <w:lang w:val="sr-Latn-ME"/>
        </w:rPr>
      </w:pPr>
      <w:r>
        <w:rPr>
          <w:color w:val="000000"/>
          <w:sz w:val="22"/>
          <w:szCs w:val="22"/>
          <w:lang w:val="sr-Latn-ME"/>
        </w:rPr>
        <w:t>Losartan je oralni sintetski antagonist angiotenzin II receptora (tip AT</w:t>
      </w:r>
      <w:r>
        <w:rPr>
          <w:color w:val="000000"/>
          <w:sz w:val="22"/>
          <w:szCs w:val="22"/>
          <w:vertAlign w:val="subscript"/>
          <w:lang w:val="sr-Latn-ME"/>
        </w:rPr>
        <w:t>1</w:t>
      </w:r>
      <w:r>
        <w:rPr>
          <w:color w:val="000000"/>
          <w:sz w:val="22"/>
          <w:szCs w:val="22"/>
          <w:lang w:val="sr-Latn-ME"/>
        </w:rPr>
        <w:t>). Angiotenzin II, je glavni hormon sistema renin-angiotenzin i predstavlja važan patofiziološki parametar u hipertenziji. Angiotenzin II je snažan vazokonstriktor koji se vezuje za AT</w:t>
      </w:r>
      <w:r>
        <w:rPr>
          <w:color w:val="000000"/>
          <w:sz w:val="22"/>
          <w:szCs w:val="22"/>
          <w:vertAlign w:val="subscript"/>
          <w:lang w:val="sr-Latn-ME"/>
        </w:rPr>
        <w:t>1</w:t>
      </w:r>
      <w:r>
        <w:rPr>
          <w:color w:val="000000"/>
          <w:sz w:val="22"/>
          <w:szCs w:val="22"/>
          <w:lang w:val="sr-Latn-ME"/>
        </w:rPr>
        <w:t xml:space="preserve"> receptore koji se nalaze u nekoliko vrsta tkiva (npr. glatkim mišićima krvnih sudova, nadbubrežnoj žlijezdi, bubrezima i srcu), i odgovoran je za nekoliko značajnih bioloških aktivnosti, uključujući vazokonstrikciju i oslobađanje aldosterona. Angiotenzin II takođe stimuliše proliferaciju glatkih mišićnih ćelija.</w:t>
      </w:r>
    </w:p>
    <w:p w14:paraId="09ECCE5D" w14:textId="77777777" w:rsidR="003C595F" w:rsidRDefault="003C595F">
      <w:pPr>
        <w:jc w:val="both"/>
        <w:rPr>
          <w:color w:val="000000"/>
          <w:sz w:val="22"/>
          <w:szCs w:val="22"/>
          <w:lang w:val="sr-Latn-ME"/>
        </w:rPr>
      </w:pPr>
    </w:p>
    <w:p w14:paraId="5CB5792F" w14:textId="77777777" w:rsidR="003C595F" w:rsidRDefault="00D43B47">
      <w:pPr>
        <w:jc w:val="both"/>
        <w:rPr>
          <w:color w:val="000000"/>
          <w:sz w:val="22"/>
          <w:szCs w:val="22"/>
          <w:lang w:val="sr-Latn-ME"/>
        </w:rPr>
      </w:pPr>
      <w:r>
        <w:rPr>
          <w:color w:val="000000"/>
          <w:sz w:val="22"/>
          <w:szCs w:val="22"/>
          <w:lang w:val="sr-Latn-ME"/>
        </w:rPr>
        <w:lastRenderedPageBreak/>
        <w:t>Losartan se selektivno vezuje za AT</w:t>
      </w:r>
      <w:r>
        <w:rPr>
          <w:color w:val="000000"/>
          <w:sz w:val="22"/>
          <w:szCs w:val="22"/>
          <w:vertAlign w:val="subscript"/>
          <w:lang w:val="sr-Latn-ME"/>
        </w:rPr>
        <w:t>1</w:t>
      </w:r>
      <w:r>
        <w:rPr>
          <w:color w:val="000000"/>
          <w:sz w:val="22"/>
          <w:szCs w:val="22"/>
          <w:lang w:val="sr-Latn-ME"/>
        </w:rPr>
        <w:t xml:space="preserve"> receptore. </w:t>
      </w:r>
      <w:r>
        <w:rPr>
          <w:i/>
          <w:color w:val="000000"/>
          <w:sz w:val="22"/>
          <w:szCs w:val="22"/>
          <w:lang w:val="sr-Latn-ME"/>
        </w:rPr>
        <w:t>In vitro</w:t>
      </w:r>
      <w:r>
        <w:rPr>
          <w:color w:val="000000"/>
          <w:sz w:val="22"/>
          <w:szCs w:val="22"/>
          <w:lang w:val="sr-Latn-ME"/>
        </w:rPr>
        <w:t xml:space="preserve"> i </w:t>
      </w:r>
      <w:r>
        <w:rPr>
          <w:i/>
          <w:color w:val="000000"/>
          <w:sz w:val="22"/>
          <w:szCs w:val="22"/>
          <w:lang w:val="sr-Latn-ME"/>
        </w:rPr>
        <w:t>in vivo</w:t>
      </w:r>
      <w:r>
        <w:rPr>
          <w:color w:val="000000"/>
          <w:sz w:val="22"/>
          <w:szCs w:val="22"/>
          <w:lang w:val="sr-Latn-ME"/>
        </w:rPr>
        <w:t>, losartan i njegovi farmakološki aktivni metabolit karboksilne kisjeline E-3174, blokiraju sve fiziološki značajne aktivnosti angiotenzina II, bez obzira na porijeklo ili put sinteze.</w:t>
      </w:r>
    </w:p>
    <w:p w14:paraId="38F6F124" w14:textId="77777777" w:rsidR="003C595F" w:rsidRDefault="003C595F">
      <w:pPr>
        <w:jc w:val="both"/>
        <w:rPr>
          <w:color w:val="000000"/>
          <w:sz w:val="22"/>
          <w:szCs w:val="22"/>
          <w:lang w:val="sr-Latn-ME"/>
        </w:rPr>
      </w:pPr>
    </w:p>
    <w:p w14:paraId="748DCF96" w14:textId="77777777" w:rsidR="003C595F" w:rsidRDefault="00D43B47">
      <w:pPr>
        <w:widowControl w:val="0"/>
        <w:tabs>
          <w:tab w:val="left" w:pos="284"/>
        </w:tabs>
        <w:jc w:val="both"/>
        <w:rPr>
          <w:color w:val="000000"/>
          <w:sz w:val="22"/>
          <w:szCs w:val="22"/>
          <w:lang w:val="sr-Latn-ME"/>
        </w:rPr>
      </w:pPr>
      <w:r>
        <w:rPr>
          <w:color w:val="000000"/>
          <w:sz w:val="22"/>
          <w:szCs w:val="22"/>
          <w:lang w:val="sr-Latn-ME"/>
        </w:rPr>
        <w:t>Losartan ne djeluje agonistički i ne blokira druge hormonske receptore ili jonske kanale koji su važni za kardiovaskularnu regulaciju. Osim toga, losartan ne inhibira ACE (kinazu II), enzim koji razgrađuje bradikinin. Zbog ove osobine, ne dolazi do pogoršanja neželjenih dejstava koja nastaju zbog bradikinina.</w:t>
      </w:r>
    </w:p>
    <w:p w14:paraId="7F61A1B4" w14:textId="77777777" w:rsidR="003C595F" w:rsidRDefault="003C595F">
      <w:pPr>
        <w:widowControl w:val="0"/>
        <w:tabs>
          <w:tab w:val="left" w:pos="284"/>
        </w:tabs>
        <w:jc w:val="both"/>
        <w:rPr>
          <w:color w:val="000000"/>
          <w:sz w:val="22"/>
          <w:szCs w:val="22"/>
          <w:lang w:val="sr-Latn-ME"/>
        </w:rPr>
      </w:pPr>
    </w:p>
    <w:p w14:paraId="5F856C1A" w14:textId="77777777" w:rsidR="003C595F" w:rsidRDefault="00D43B47">
      <w:pPr>
        <w:jc w:val="both"/>
        <w:rPr>
          <w:color w:val="000000"/>
          <w:sz w:val="22"/>
          <w:szCs w:val="22"/>
          <w:lang w:val="sr-Latn-ME"/>
        </w:rPr>
      </w:pPr>
      <w:r>
        <w:rPr>
          <w:color w:val="000000"/>
          <w:sz w:val="22"/>
          <w:szCs w:val="22"/>
          <w:lang w:val="sr-Latn-ME"/>
        </w:rPr>
        <w:t>Prilikom davanja losartana, uklanjanjem negativne povratne sprege angiotenzina II na sekreciju renina, dolazi do porasta aktivnosti renina u plazmi (PRA). Povećanje PRA dovodi do povećanja koncentracije angiotenzina II u plazmi. Uprkos ovim porastima, i dalje je prisutno antihipertenzivno dejstvo i smanjenje koncentracije aldosterona u plazmi, ukazujući na kvalitetnu blokadu angiotenzina II receptora. Nakon prekidanja terapije losartanom, vrijednosti PRA i angiotenzina II se u naredna tri dana vraćaju na početni nivo.</w:t>
      </w:r>
    </w:p>
    <w:p w14:paraId="1C910913" w14:textId="77777777" w:rsidR="003C595F" w:rsidRDefault="003C595F">
      <w:pPr>
        <w:jc w:val="both"/>
        <w:rPr>
          <w:color w:val="000000"/>
          <w:sz w:val="22"/>
          <w:szCs w:val="22"/>
          <w:lang w:val="sr-Latn-ME"/>
        </w:rPr>
      </w:pPr>
    </w:p>
    <w:p w14:paraId="0315D966" w14:textId="77777777" w:rsidR="003C595F" w:rsidRDefault="00D43B47">
      <w:pPr>
        <w:jc w:val="both"/>
        <w:rPr>
          <w:color w:val="000000"/>
          <w:sz w:val="22"/>
          <w:szCs w:val="22"/>
          <w:lang w:val="sr-Latn-ME"/>
        </w:rPr>
      </w:pPr>
      <w:r>
        <w:rPr>
          <w:color w:val="000000"/>
          <w:sz w:val="22"/>
          <w:szCs w:val="22"/>
          <w:lang w:val="sr-Latn-ME"/>
        </w:rPr>
        <w:t>Losartan i njegov aktivni metabolit imaju daleko veći afinitet prema AT</w:t>
      </w:r>
      <w:r>
        <w:rPr>
          <w:color w:val="000000"/>
          <w:sz w:val="22"/>
          <w:szCs w:val="22"/>
          <w:vertAlign w:val="subscript"/>
          <w:lang w:val="sr-Latn-ME"/>
        </w:rPr>
        <w:t xml:space="preserve">1 </w:t>
      </w:r>
      <w:r>
        <w:rPr>
          <w:color w:val="000000"/>
          <w:sz w:val="22"/>
          <w:szCs w:val="22"/>
          <w:lang w:val="sr-Latn-ME"/>
        </w:rPr>
        <w:t>receptorima nego prema AT</w:t>
      </w:r>
      <w:r>
        <w:rPr>
          <w:color w:val="000000"/>
          <w:sz w:val="22"/>
          <w:szCs w:val="22"/>
          <w:vertAlign w:val="subscript"/>
          <w:lang w:val="sr-Latn-ME"/>
        </w:rPr>
        <w:t xml:space="preserve">2 </w:t>
      </w:r>
      <w:r>
        <w:rPr>
          <w:color w:val="000000"/>
          <w:sz w:val="22"/>
          <w:szCs w:val="22"/>
          <w:lang w:val="sr-Latn-ME"/>
        </w:rPr>
        <w:t>receptorima. Aktivni metabolit je 10 do 40 puta aktivniji od losartana, kada se porede težine jednog i drugog.</w:t>
      </w:r>
    </w:p>
    <w:p w14:paraId="7841DA12" w14:textId="77777777" w:rsidR="003C595F" w:rsidRDefault="003C595F">
      <w:pPr>
        <w:tabs>
          <w:tab w:val="left" w:pos="0"/>
          <w:tab w:val="left" w:pos="284"/>
        </w:tabs>
        <w:jc w:val="both"/>
        <w:rPr>
          <w:color w:val="000000"/>
          <w:sz w:val="22"/>
          <w:szCs w:val="22"/>
          <w:lang w:val="sr-Latn-ME"/>
        </w:rPr>
      </w:pPr>
    </w:p>
    <w:p w14:paraId="1157D157" w14:textId="77777777" w:rsidR="003C595F" w:rsidRDefault="00D43B47">
      <w:pPr>
        <w:jc w:val="both"/>
        <w:rPr>
          <w:rFonts w:eastAsia="TimesNewRoman"/>
          <w:color w:val="000000"/>
          <w:position w:val="6"/>
          <w:sz w:val="22"/>
          <w:lang w:val="sr-Latn-ME"/>
        </w:rPr>
      </w:pPr>
      <w:r>
        <w:rPr>
          <w:rFonts w:eastAsia="TimesNewRoman"/>
          <w:color w:val="000000"/>
          <w:position w:val="6"/>
          <w:sz w:val="22"/>
          <w:u w:val="single"/>
          <w:lang w:val="sr-Latn-ME"/>
        </w:rPr>
        <w:t>Istraživanja hipertenzije</w:t>
      </w:r>
    </w:p>
    <w:p w14:paraId="7106B744" w14:textId="77777777" w:rsidR="003C595F" w:rsidRDefault="003C595F">
      <w:pPr>
        <w:jc w:val="both"/>
        <w:rPr>
          <w:rFonts w:eastAsia="TimesNewRoman"/>
          <w:color w:val="000000"/>
          <w:position w:val="6"/>
          <w:sz w:val="22"/>
          <w:lang w:val="sr-Latn-ME"/>
        </w:rPr>
      </w:pPr>
    </w:p>
    <w:p w14:paraId="29B1A28B" w14:textId="77777777" w:rsidR="003C595F" w:rsidRDefault="00D43B47">
      <w:pPr>
        <w:jc w:val="both"/>
        <w:rPr>
          <w:rFonts w:eastAsia="TimesNewRoman"/>
          <w:color w:val="000000"/>
          <w:position w:val="6"/>
          <w:sz w:val="22"/>
          <w:lang w:val="sr-Latn-ME"/>
        </w:rPr>
      </w:pPr>
      <w:r>
        <w:rPr>
          <w:rFonts w:eastAsia="TimesNewRoman"/>
          <w:color w:val="000000"/>
          <w:position w:val="6"/>
          <w:sz w:val="22"/>
          <w:lang w:val="sr-Latn-ME"/>
        </w:rPr>
        <w:t>U kontrolisanim kliničkim ispitivanjima kod pacijenata sa blagom do umjerenom esencijalnom hipertenzijom, terapija losartanom, jednom dnevno, dovela je  do pojave statistički značajnog smanjenja sistolnog i dijastolnog krvnog pritiska. Mjerenja krvnog pritiska 24 sata nakon primjene doze lijeka  u odnosu na 5-6 sati nakon doziranja, pokazala su relativno ujednačeno smanjenje krvnog pritiska tokom 24 sata;</w:t>
      </w:r>
      <w:r>
        <w:rPr>
          <w:color w:val="000000"/>
          <w:position w:val="6"/>
          <w:sz w:val="22"/>
          <w:lang w:val="sr-Latn-ME"/>
        </w:rPr>
        <w:t xml:space="preserve"> prirodni diurnalni ritam je bio očuvan. Smanjenje krvnog pritiska na kraju intervala doziranja iznosilo je približno 70-80% od vrijednosti zapažene 5-6 sati nakon doziranja.</w:t>
      </w:r>
    </w:p>
    <w:p w14:paraId="1EB56545" w14:textId="77777777" w:rsidR="003C595F" w:rsidRDefault="003C595F">
      <w:pPr>
        <w:jc w:val="both"/>
        <w:rPr>
          <w:color w:val="000000"/>
          <w:sz w:val="22"/>
          <w:szCs w:val="22"/>
          <w:lang w:val="sr-Latn-ME"/>
        </w:rPr>
      </w:pPr>
    </w:p>
    <w:p w14:paraId="2FFAD971" w14:textId="77777777" w:rsidR="003C595F" w:rsidRDefault="00D43B47">
      <w:pPr>
        <w:jc w:val="both"/>
        <w:rPr>
          <w:rFonts w:eastAsia="TimesNewRoman"/>
          <w:color w:val="000000"/>
          <w:sz w:val="22"/>
          <w:lang w:val="sr-Latn-ME"/>
        </w:rPr>
      </w:pPr>
      <w:r>
        <w:rPr>
          <w:rFonts w:eastAsia="TimesNewRoman"/>
          <w:color w:val="000000"/>
          <w:sz w:val="22"/>
          <w:lang w:val="sr-Latn-ME"/>
        </w:rPr>
        <w:t>Prekid davanja losartana kod hipertenzivnih pacijenata nije doveo do nagle ponovne pojave povišenog krvnog pritiska (</w:t>
      </w:r>
      <w:r>
        <w:rPr>
          <w:sz w:val="22"/>
          <w:szCs w:val="22"/>
          <w:lang w:val="sr-Latn-ME"/>
        </w:rPr>
        <w:t>rebound efekat</w:t>
      </w:r>
      <w:r>
        <w:rPr>
          <w:rFonts w:eastAsia="TimesNewRoman"/>
          <w:color w:val="000000"/>
          <w:sz w:val="22"/>
          <w:lang w:val="sr-Latn-ME"/>
        </w:rPr>
        <w:t>). Uprkos značajnom smanjenju krvnog pritiska, losartan nije pokazao klinički značajno smanjenje srčane frekvence.</w:t>
      </w:r>
    </w:p>
    <w:p w14:paraId="45748191" w14:textId="77777777" w:rsidR="003C595F" w:rsidRDefault="003C595F">
      <w:pPr>
        <w:jc w:val="both"/>
        <w:rPr>
          <w:color w:val="000000"/>
          <w:sz w:val="22"/>
          <w:szCs w:val="22"/>
          <w:lang w:val="sr-Latn-ME"/>
        </w:rPr>
      </w:pPr>
    </w:p>
    <w:p w14:paraId="219B7663" w14:textId="77777777" w:rsidR="003C595F" w:rsidRDefault="00D43B47">
      <w:pPr>
        <w:jc w:val="both"/>
        <w:rPr>
          <w:color w:val="000000"/>
          <w:sz w:val="22"/>
          <w:szCs w:val="22"/>
          <w:lang w:val="sr-Latn-ME"/>
        </w:rPr>
      </w:pPr>
      <w:r>
        <w:rPr>
          <w:color w:val="000000"/>
          <w:sz w:val="22"/>
          <w:szCs w:val="22"/>
          <w:lang w:val="sr-Latn-ME"/>
        </w:rPr>
        <w:t>Losartan je podjednako efikasan kod muškaraca i kod žena, kao i kod mlađih (ispod 65 godina) i starijih pacijenata koji boluju od hipertenzije.</w:t>
      </w:r>
    </w:p>
    <w:p w14:paraId="64197E38" w14:textId="77777777" w:rsidR="003C595F" w:rsidRDefault="003C595F">
      <w:pPr>
        <w:jc w:val="both"/>
        <w:rPr>
          <w:strike/>
          <w:color w:val="000000"/>
          <w:sz w:val="22"/>
          <w:szCs w:val="22"/>
          <w:lang w:val="sr-Latn-ME"/>
        </w:rPr>
      </w:pPr>
    </w:p>
    <w:p w14:paraId="410C0468" w14:textId="77777777" w:rsidR="003C595F" w:rsidRDefault="00D43B47">
      <w:pPr>
        <w:jc w:val="both"/>
        <w:rPr>
          <w:color w:val="000000"/>
          <w:sz w:val="22"/>
          <w:szCs w:val="22"/>
          <w:u w:val="single"/>
          <w:lang w:val="sr-Latn-ME"/>
        </w:rPr>
      </w:pPr>
      <w:r>
        <w:rPr>
          <w:color w:val="000000"/>
          <w:sz w:val="22"/>
          <w:szCs w:val="22"/>
          <w:u w:val="single"/>
          <w:lang w:val="sr-Latn-ME"/>
        </w:rPr>
        <w:t xml:space="preserve">LIFE Ispitivanje </w:t>
      </w:r>
    </w:p>
    <w:p w14:paraId="0511F05D" w14:textId="77777777" w:rsidR="003C595F" w:rsidRDefault="00D43B47">
      <w:pPr>
        <w:jc w:val="both"/>
        <w:rPr>
          <w:color w:val="000000"/>
          <w:sz w:val="22"/>
          <w:szCs w:val="22"/>
          <w:lang w:val="sr-Latn-ME"/>
        </w:rPr>
      </w:pPr>
      <w:r>
        <w:rPr>
          <w:color w:val="000000"/>
          <w:sz w:val="22"/>
          <w:szCs w:val="22"/>
          <w:lang w:val="sr-Latn-ME"/>
        </w:rPr>
        <w:t xml:space="preserve">Kliničko ispitivanje LIFE (eng. </w:t>
      </w:r>
      <w:r>
        <w:rPr>
          <w:i/>
          <w:color w:val="000000"/>
          <w:sz w:val="22"/>
          <w:szCs w:val="22"/>
          <w:lang w:val="sr-Latn-ME"/>
        </w:rPr>
        <w:t>Losartan Intervention For Endpoint reduction in hypertension</w:t>
      </w:r>
      <w:r>
        <w:rPr>
          <w:color w:val="000000"/>
          <w:sz w:val="22"/>
          <w:szCs w:val="22"/>
          <w:lang w:val="sr-Latn-ME"/>
        </w:rPr>
        <w:t>) je  randomizovano, trostruko slijepo, aktivno kontrolisano ispitivanje koje je izvedeno na 9.193 pacijenata koji boluju od hipertenzije – starosti od 55 do</w:t>
      </w:r>
      <w:r>
        <w:rPr>
          <w:b/>
          <w:bCs/>
          <w:i/>
          <w:iCs/>
          <w:color w:val="000000"/>
          <w:sz w:val="22"/>
          <w:szCs w:val="22"/>
          <w:lang w:val="sr-Latn-ME"/>
        </w:rPr>
        <w:t xml:space="preserve"> </w:t>
      </w:r>
      <w:r>
        <w:rPr>
          <w:color w:val="000000"/>
          <w:sz w:val="22"/>
          <w:szCs w:val="22"/>
          <w:lang w:val="sr-Latn-ME"/>
        </w:rPr>
        <w:t>80 godina, sa EKG potvrđenom  hipertrofijom lijeve komore. Pacijenti su randomizovani u dvije grupe od kojih je jedna primala losartan od 50 mg, a druga atenolol od 50 mg jednom dnevno. Ukoliko željena vrijednost krvnog pritiska (&lt; 140/90 mmHg) nije dostignuta, najprije je u terapiju uključen hidrohlortiazid (12,5 mg), a ukoliko je bilo potrebno, doze losartana ili atenolola su povećane na 100 mg jednom dnevno. Ukoliko je bilo potrebe drugi antihipertenzivi, osim ACE inhibitora, angiotenzin II antagonista ili beta blokatora su uključeni u terapiju, kako bi se postigla željena vrijednost krvnog pritiska.</w:t>
      </w:r>
    </w:p>
    <w:p w14:paraId="1C3EC673" w14:textId="77777777" w:rsidR="003C595F" w:rsidRDefault="003C595F">
      <w:pPr>
        <w:jc w:val="both"/>
        <w:rPr>
          <w:color w:val="000000"/>
          <w:sz w:val="22"/>
          <w:szCs w:val="22"/>
          <w:lang w:val="sr-Latn-ME"/>
        </w:rPr>
      </w:pPr>
    </w:p>
    <w:p w14:paraId="2F4FF921" w14:textId="77777777" w:rsidR="003C595F" w:rsidRDefault="00D43B47">
      <w:pPr>
        <w:jc w:val="both"/>
        <w:rPr>
          <w:color w:val="000000"/>
          <w:sz w:val="22"/>
          <w:szCs w:val="22"/>
          <w:lang w:val="sr-Latn-ME"/>
        </w:rPr>
      </w:pPr>
      <w:r>
        <w:rPr>
          <w:color w:val="000000"/>
          <w:sz w:val="22"/>
          <w:szCs w:val="22"/>
          <w:lang w:val="sr-Latn-ME"/>
        </w:rPr>
        <w:t>Prosječno vrijeme praćenja bilo je 4,8 godina.</w:t>
      </w:r>
    </w:p>
    <w:p w14:paraId="2A15282D" w14:textId="77777777" w:rsidR="003C595F" w:rsidRDefault="003C595F">
      <w:pPr>
        <w:jc w:val="both"/>
        <w:rPr>
          <w:color w:val="000000"/>
          <w:sz w:val="22"/>
          <w:szCs w:val="22"/>
          <w:lang w:val="sr-Latn-ME"/>
        </w:rPr>
      </w:pPr>
    </w:p>
    <w:p w14:paraId="08B3213D" w14:textId="77777777" w:rsidR="003C595F" w:rsidRDefault="00D43B47">
      <w:pPr>
        <w:jc w:val="both"/>
        <w:rPr>
          <w:color w:val="000000"/>
          <w:sz w:val="22"/>
          <w:szCs w:val="22"/>
          <w:lang w:val="sr-Latn-ME"/>
        </w:rPr>
      </w:pPr>
      <w:r>
        <w:rPr>
          <w:color w:val="000000"/>
          <w:sz w:val="22"/>
          <w:szCs w:val="22"/>
          <w:lang w:val="sr-Latn-ME"/>
        </w:rPr>
        <w:t xml:space="preserve">Primarni parametar posmatranja (ishod)  bio je kombinovani kardiovaskularni morbiditet i mortalitet,  što je mjereno smanjenjem kombinovane incidence smrti od kardiovaskularnih bolesti, srčanog udara i infarkta miokarda. Značajno je smanjena vrijednost krvnog pritiska, i u </w:t>
      </w:r>
      <w:r>
        <w:rPr>
          <w:color w:val="000000"/>
          <w:sz w:val="22"/>
          <w:szCs w:val="22"/>
          <w:lang w:val="sr-Latn-ME"/>
        </w:rPr>
        <w:lastRenderedPageBreak/>
        <w:t>obje grupe je bila slična. Terapija losartanom je kod pacijenata kod kojih je na kraju postignut primarni kombinovani ishod, uzrokovala smanjenje rizika za 13,0% (p=0,021, 95 % interval pouzdanosti 0,77-0,98) u poređenju sa pacijentima koji su primali atenolol. Do ovoga je došlo uglavnom zbog smanjenja incidence moždanog udara. Terapija losartanom dovela je do smanjenja rizika od moždanog udara za 25% u odnosu na pacijente koji su primali atenolol (p=0,001 95% interval pouzdanosti 0,63-0,89). Stopa smrtnih ishoda zbog kardiovaskularnih bolesti i infarkta miokarda nije se značajno razlikovala među grupama pacijenata koje su bile na terapiji.</w:t>
      </w:r>
    </w:p>
    <w:p w14:paraId="5B0EE14C" w14:textId="77777777" w:rsidR="003C595F" w:rsidRDefault="003C595F">
      <w:pPr>
        <w:jc w:val="both"/>
        <w:rPr>
          <w:b/>
          <w:strike/>
          <w:color w:val="000000"/>
          <w:sz w:val="22"/>
          <w:szCs w:val="22"/>
          <w:lang w:val="sr-Latn-ME"/>
        </w:rPr>
      </w:pPr>
    </w:p>
    <w:p w14:paraId="64E60D07" w14:textId="77777777" w:rsidR="003C595F" w:rsidRDefault="00D43B47">
      <w:pPr>
        <w:jc w:val="both"/>
        <w:rPr>
          <w:i/>
          <w:color w:val="000000"/>
          <w:sz w:val="22"/>
          <w:szCs w:val="22"/>
          <w:lang w:val="sr-Latn-ME"/>
        </w:rPr>
      </w:pPr>
      <w:r>
        <w:rPr>
          <w:i/>
          <w:color w:val="000000"/>
          <w:sz w:val="22"/>
          <w:szCs w:val="22"/>
          <w:lang w:val="sr-Latn-ME"/>
        </w:rPr>
        <w:t>Rasa</w:t>
      </w:r>
    </w:p>
    <w:p w14:paraId="688EBF60" w14:textId="77777777" w:rsidR="003C595F" w:rsidRDefault="00D43B47">
      <w:pPr>
        <w:jc w:val="both"/>
        <w:rPr>
          <w:color w:val="000000"/>
          <w:sz w:val="22"/>
          <w:szCs w:val="22"/>
          <w:lang w:val="sr-Latn-ME"/>
        </w:rPr>
      </w:pPr>
      <w:r>
        <w:rPr>
          <w:color w:val="000000"/>
          <w:sz w:val="22"/>
          <w:szCs w:val="22"/>
          <w:lang w:val="sr-Latn-ME"/>
        </w:rPr>
        <w:t>Rezultati ispitivanja LIFE pokazali su da je kod pacijenata crne rase liječenih losartanom, povećan rizik od pojave primarnih kombinovanih ishoda, tj. kardiovaskularnih događaja (npr. infarkt miokarda, smrt usljed kardiovaskularne bolesti), a naročito moždanog udara, u poređenju sa pacijentima koji su liječeni atenololom. Stoga se rezultati koji su dobijeni u ispitivanju LIFE, poređenjem efekata losartana i atenolola na kardiovaskularni morbiditet/mortalitet, ne mogu primjeniti kod pacijenata crne rase koji boluju od hipertenzije i hipertrofije lijeve komore.</w:t>
      </w:r>
    </w:p>
    <w:p w14:paraId="4750AD0D" w14:textId="77777777" w:rsidR="003C595F" w:rsidRDefault="003C595F">
      <w:pPr>
        <w:jc w:val="both"/>
        <w:rPr>
          <w:strike/>
          <w:color w:val="000000"/>
          <w:sz w:val="22"/>
          <w:szCs w:val="22"/>
          <w:lang w:val="sr-Latn-ME"/>
        </w:rPr>
      </w:pPr>
    </w:p>
    <w:p w14:paraId="7D0BAA21" w14:textId="77777777" w:rsidR="003C595F" w:rsidRDefault="00D43B47">
      <w:pPr>
        <w:keepNext/>
        <w:keepLines/>
        <w:jc w:val="both"/>
        <w:rPr>
          <w:color w:val="000000"/>
          <w:sz w:val="22"/>
          <w:szCs w:val="22"/>
          <w:u w:val="single"/>
          <w:lang w:val="sr-Latn-ME"/>
        </w:rPr>
      </w:pPr>
      <w:r>
        <w:rPr>
          <w:color w:val="000000"/>
          <w:sz w:val="22"/>
          <w:szCs w:val="22"/>
          <w:u w:val="single"/>
          <w:lang w:val="sr-Latn-ME"/>
        </w:rPr>
        <w:t xml:space="preserve">RENAAL Ispitivanje </w:t>
      </w:r>
    </w:p>
    <w:p w14:paraId="438AAF18" w14:textId="77777777" w:rsidR="003C595F" w:rsidRDefault="00D43B47">
      <w:pPr>
        <w:keepNext/>
        <w:keepLines/>
        <w:jc w:val="both"/>
        <w:rPr>
          <w:color w:val="000000"/>
          <w:sz w:val="22"/>
          <w:szCs w:val="22"/>
          <w:lang w:val="sr-Latn-ME"/>
        </w:rPr>
      </w:pPr>
      <w:r>
        <w:rPr>
          <w:color w:val="000000"/>
          <w:sz w:val="22"/>
          <w:szCs w:val="22"/>
          <w:lang w:val="sr-Latn-ME"/>
        </w:rPr>
        <w:t xml:space="preserve">Ispitivanje RENAAL (engl. </w:t>
      </w:r>
      <w:r>
        <w:rPr>
          <w:i/>
          <w:color w:val="000000"/>
          <w:sz w:val="22"/>
          <w:szCs w:val="22"/>
          <w:lang w:val="sr-Latn-ME"/>
        </w:rPr>
        <w:t>Reduction of Endpoints in NIDDM with the Angiotensin II receptor Antagonist Losartan</w:t>
      </w:r>
      <w:r>
        <w:rPr>
          <w:color w:val="000000"/>
          <w:sz w:val="22"/>
          <w:szCs w:val="22"/>
          <w:lang w:val="sr-Latn-ME"/>
        </w:rPr>
        <w:t xml:space="preserve">) je kontrolisano kliničko ispitivanje sprovedeno širom svijeta na 1.513 pacijenata koji boluju od dijabetesa tipa 2 i proteinurije, sa hipertenzijom ili bez nje, u kojem je  751 pacijent liječen losartanom. </w:t>
      </w:r>
    </w:p>
    <w:p w14:paraId="3A6C1658" w14:textId="77777777" w:rsidR="003C595F" w:rsidRDefault="00D43B47">
      <w:pPr>
        <w:jc w:val="both"/>
        <w:rPr>
          <w:color w:val="000000"/>
          <w:sz w:val="22"/>
          <w:szCs w:val="22"/>
          <w:lang w:val="sr-Latn-ME"/>
        </w:rPr>
      </w:pPr>
      <w:r>
        <w:rPr>
          <w:color w:val="000000"/>
          <w:sz w:val="22"/>
          <w:szCs w:val="22"/>
          <w:lang w:val="sr-Latn-ME"/>
        </w:rPr>
        <w:t>Cilj ispitivanja je bio da se pokaže nefroprotektivni efekat losartan-kalijuma pored  koristi  u terapiji povišenog krvnog pritiska.</w:t>
      </w:r>
    </w:p>
    <w:p w14:paraId="5FA1F3A7" w14:textId="77777777" w:rsidR="003C595F" w:rsidRDefault="00D43B47">
      <w:pPr>
        <w:keepNext/>
        <w:keepLines/>
        <w:jc w:val="both"/>
        <w:rPr>
          <w:color w:val="000000"/>
          <w:sz w:val="22"/>
          <w:szCs w:val="22"/>
          <w:lang w:val="sr-Latn-ME"/>
        </w:rPr>
      </w:pPr>
      <w:r>
        <w:rPr>
          <w:color w:val="000000"/>
          <w:sz w:val="22"/>
          <w:szCs w:val="22"/>
          <w:lang w:val="sr-Latn-ME"/>
        </w:rPr>
        <w:t>Pacijenti sa proteinurijom i vrijednostima serumskog kreatinina od 1,3 – 3,0 mg/dl su randomizacijom podijeljeni na grupu koja je  primala losartan od 50 mg jednom dnevno, ukoliko je bilo potrebe terapija je dodatno podešavana kako bi se postigao odgovarajući efekat na krvni pritisak, ili u grupu koja je primala placebo, konvencionalnu antihipertenzivnu terapiju izuzev ACE inhibitora i antagonista angiotenzina II. Istraživači su dobili instrukcije da, ukoliko je potrebno, dozu ispitivanog lijeka mogu da povećaju do vrijednosti od 100 mg na dan; 72% pacijenata je najveći dio vremena  uzimalo 100 mg lijeka dnevno. Ostali antihipertenzivni ljekovi (diuretici, antagonisti kalcijuma, blokatori alfa i beta receptora kao i antihipertenzivi koji djeluju centralno) u obje grupe su bili dozvoljeni kao dodatna terapija, ukoliko je to bilo potrebno. Pacijenti su praćeni i do 4,6 godina (prosječno 3,4 godine).</w:t>
      </w:r>
    </w:p>
    <w:p w14:paraId="630D24A8" w14:textId="77777777" w:rsidR="003C595F" w:rsidRDefault="00D43B47">
      <w:pPr>
        <w:keepNext/>
        <w:keepLines/>
        <w:jc w:val="both"/>
        <w:rPr>
          <w:color w:val="000000"/>
          <w:sz w:val="22"/>
          <w:szCs w:val="22"/>
          <w:lang w:val="sr-Latn-ME"/>
        </w:rPr>
      </w:pPr>
      <w:r>
        <w:rPr>
          <w:color w:val="000000"/>
          <w:sz w:val="22"/>
          <w:szCs w:val="22"/>
          <w:lang w:val="sr-Latn-ME"/>
        </w:rPr>
        <w:t>Primarni parametar ispitivanja (ishod) bio je kombinovani ishod  pojave dvostrukih vrijednosti kreatinina u serumu,  oštećenje bubrega u završnoj fazi (neophodnost dijalize ili transplantacije) ili smrtni ishod.</w:t>
      </w:r>
    </w:p>
    <w:p w14:paraId="0A443CD1" w14:textId="77777777" w:rsidR="003C595F" w:rsidRDefault="003C595F">
      <w:pPr>
        <w:jc w:val="both"/>
        <w:rPr>
          <w:color w:val="000000"/>
          <w:sz w:val="22"/>
          <w:szCs w:val="22"/>
          <w:lang w:val="sr-Latn-ME"/>
        </w:rPr>
      </w:pPr>
    </w:p>
    <w:p w14:paraId="76DDD419" w14:textId="77777777" w:rsidR="003C595F" w:rsidRDefault="00D43B47">
      <w:pPr>
        <w:jc w:val="both"/>
        <w:rPr>
          <w:color w:val="000000"/>
          <w:sz w:val="22"/>
          <w:szCs w:val="22"/>
          <w:lang w:val="sr-Latn-ME"/>
        </w:rPr>
      </w:pPr>
      <w:r>
        <w:rPr>
          <w:color w:val="000000"/>
          <w:sz w:val="22"/>
          <w:szCs w:val="22"/>
          <w:lang w:val="sr-Latn-ME"/>
        </w:rPr>
        <w:t>Rezultati su pokazali da je terapija losartanom (327 događaja) u poređenju sa placebom (359 događaja) dovela do smanjenja rizika od 16,1 % (p = 0,022) kod pacijenata koji su dostigli primarni kombinovani ishod. U smislu sljedećih pojedinačnih i kombinovanih komponenti primarnog ishoda ispitivanja, rezultati su pokazali  značajno smanjenje rizika u grupi koja je na terapiji losartanom: smanjenje rizika za 25,3 % od dupliranja vrijednosti kreatinina u serumu (p = 0,006); smanjenje rizika za 28,6 % od pojave završne faze oštećenja bubrega (p = 0,002); smanjenje rizika za 19,9 % od pojave završne faze oštećenja bubrega ili smrtnog ishoda (p = 0,009); smanjenje rizika za 21,0 % od dupliranja vrijednosti kreatinina u serumu ili pojave završne faze oštećenja bubrega (p = 0,01).</w:t>
      </w:r>
    </w:p>
    <w:p w14:paraId="371EA96F" w14:textId="77777777" w:rsidR="003C595F" w:rsidRDefault="00D43B47">
      <w:pPr>
        <w:jc w:val="both"/>
        <w:rPr>
          <w:color w:val="000000"/>
          <w:sz w:val="22"/>
          <w:szCs w:val="22"/>
          <w:lang w:val="sr-Latn-ME"/>
        </w:rPr>
      </w:pPr>
      <w:r>
        <w:rPr>
          <w:color w:val="000000"/>
          <w:sz w:val="22"/>
          <w:szCs w:val="22"/>
          <w:lang w:val="sr-Latn-ME"/>
        </w:rPr>
        <w:t>Ukupna stopa mortaliteta nije statistički značajno različita između dvije grupe tretiranih pacijenata.</w:t>
      </w:r>
    </w:p>
    <w:p w14:paraId="2E56E5F6" w14:textId="77777777" w:rsidR="003C595F" w:rsidRDefault="00D43B47">
      <w:pPr>
        <w:jc w:val="both"/>
        <w:rPr>
          <w:color w:val="000000"/>
          <w:sz w:val="22"/>
          <w:szCs w:val="22"/>
          <w:lang w:val="sr-Latn-ME"/>
        </w:rPr>
      </w:pPr>
      <w:r>
        <w:rPr>
          <w:color w:val="000000"/>
          <w:sz w:val="22"/>
          <w:szCs w:val="22"/>
          <w:lang w:val="sr-Latn-ME"/>
        </w:rPr>
        <w:t>U cjelini, tokom ispitivanja, pacijenti su dobro podnosili terapiju, što se može vidjeti i na osnovu stope prekida terapije zbog pojave neželjenih dejstava, koja se može uporediti sa rezultatima grupe koja je primala placebo.</w:t>
      </w:r>
    </w:p>
    <w:p w14:paraId="56C0D1A7" w14:textId="77777777" w:rsidR="003C595F" w:rsidRDefault="003C595F">
      <w:pPr>
        <w:jc w:val="both"/>
        <w:rPr>
          <w:color w:val="000000"/>
          <w:sz w:val="22"/>
          <w:szCs w:val="22"/>
          <w:u w:val="single"/>
          <w:lang w:val="sr-Latn-ME"/>
        </w:rPr>
      </w:pPr>
    </w:p>
    <w:p w14:paraId="3E37D1DA" w14:textId="77777777" w:rsidR="003C595F" w:rsidRDefault="00D43B47" w:rsidP="00EA173C">
      <w:pPr>
        <w:jc w:val="both"/>
        <w:rPr>
          <w:sz w:val="22"/>
          <w:szCs w:val="22"/>
          <w:u w:val="single"/>
          <w:lang w:val="sr-Latn-ME"/>
        </w:rPr>
      </w:pPr>
      <w:r>
        <w:rPr>
          <w:sz w:val="22"/>
          <w:szCs w:val="22"/>
          <w:u w:val="single"/>
          <w:lang w:val="sr-Latn-ME"/>
        </w:rPr>
        <w:t>HEAAL ispitivanje</w:t>
      </w:r>
    </w:p>
    <w:p w14:paraId="7E7A7E65" w14:textId="77777777" w:rsidR="003C595F" w:rsidRDefault="003C595F" w:rsidP="00EA173C">
      <w:pPr>
        <w:jc w:val="both"/>
        <w:rPr>
          <w:sz w:val="22"/>
          <w:szCs w:val="22"/>
          <w:lang w:val="sr-Latn-ME"/>
        </w:rPr>
      </w:pPr>
    </w:p>
    <w:p w14:paraId="3C4FDF9A" w14:textId="77777777" w:rsidR="003C595F" w:rsidRDefault="00D43B47" w:rsidP="00DB38FD">
      <w:pPr>
        <w:jc w:val="both"/>
        <w:rPr>
          <w:sz w:val="22"/>
          <w:szCs w:val="22"/>
          <w:lang w:val="sr-Latn-ME"/>
        </w:rPr>
      </w:pPr>
      <w:r>
        <w:rPr>
          <w:sz w:val="22"/>
          <w:szCs w:val="22"/>
          <w:lang w:val="sr-Latn-ME"/>
        </w:rPr>
        <w:t xml:space="preserve">HEAAL ispitivanje (eng. </w:t>
      </w:r>
      <w:r>
        <w:rPr>
          <w:i/>
          <w:sz w:val="22"/>
          <w:szCs w:val="22"/>
          <w:lang w:val="sr-Latn-ME"/>
        </w:rPr>
        <w:t>The Heart Failure Endpoint Evaluation of Angiotensin II Antagonist Losartan</w:t>
      </w:r>
      <w:r>
        <w:rPr>
          <w:sz w:val="22"/>
          <w:szCs w:val="22"/>
          <w:lang w:val="sr-Latn-ME"/>
        </w:rPr>
        <w:t>, HEAAL) je bilo kontrolisano kliničko ispitivanje sprovedeno širom svijeta u kojem je učestvovalo 3834 pacijenata starosti 18 do 98 godina sa srčanom insuficijencijom (NYHA klasa II-IV), koji nijesu podnosili terapiju ACE inhibitorima. Pacijenti su bili randomizovani da primaju losartan 50 mg jednom dnevno ili losartan 150 mg, pored dotadašnje konvencionalne terapije, isključujući ACE inhibitore.</w:t>
      </w:r>
    </w:p>
    <w:p w14:paraId="5F41FAF9" w14:textId="77777777" w:rsidR="003C595F" w:rsidRDefault="003C595F" w:rsidP="00EA173C">
      <w:pPr>
        <w:jc w:val="both"/>
        <w:rPr>
          <w:sz w:val="22"/>
          <w:szCs w:val="22"/>
          <w:lang w:val="sr-Latn-ME"/>
        </w:rPr>
      </w:pPr>
    </w:p>
    <w:p w14:paraId="01460F1B" w14:textId="77777777" w:rsidR="003C595F" w:rsidRDefault="00D43B47" w:rsidP="00DB38FD">
      <w:pPr>
        <w:jc w:val="both"/>
        <w:rPr>
          <w:sz w:val="22"/>
          <w:szCs w:val="22"/>
          <w:lang w:val="sr-Latn-ME"/>
        </w:rPr>
      </w:pPr>
      <w:r>
        <w:rPr>
          <w:sz w:val="22"/>
          <w:szCs w:val="22"/>
          <w:lang w:val="sr-Latn-ME"/>
        </w:rPr>
        <w:t>Pacijenti su bili praćeni duže od 4 godine (medijana 4,7 godina). Primarni parametar praćenja (ishod) ispitivanja je bio kombinovan ishod kojeg su činili smrt od svih uzroka  ili hospitalizacije zbog srčane insuficijencije.</w:t>
      </w:r>
    </w:p>
    <w:p w14:paraId="77BE40D1" w14:textId="77777777" w:rsidR="003C595F" w:rsidRDefault="003C595F" w:rsidP="00EA173C">
      <w:pPr>
        <w:jc w:val="both"/>
        <w:rPr>
          <w:sz w:val="22"/>
          <w:szCs w:val="22"/>
          <w:lang w:val="sr-Latn-ME"/>
        </w:rPr>
      </w:pPr>
    </w:p>
    <w:p w14:paraId="58C9931A" w14:textId="77777777" w:rsidR="003C595F" w:rsidRDefault="00D43B47" w:rsidP="00DB38FD">
      <w:pPr>
        <w:jc w:val="both"/>
        <w:rPr>
          <w:sz w:val="22"/>
          <w:szCs w:val="22"/>
          <w:lang w:val="sr-Latn-ME"/>
        </w:rPr>
      </w:pPr>
      <w:r>
        <w:rPr>
          <w:sz w:val="22"/>
          <w:szCs w:val="22"/>
          <w:lang w:val="sr-Latn-ME"/>
        </w:rPr>
        <w:t>Rezultati su pokazali da je terapija sa 150 mg losartana (828 događaja) u poređenju sa 50 mg losartana (889 događaja) dovela do smanjenja rizika od 10,1% (p=0,027 95% interval pouzdanosti 0,82-0,99) kod onog broja pacijenata koji su dostigli kombinovani primarni parametar praćenja (ishod). Ovo je uglavnom postignuto  zahvaljujući smanjenju incidence hospitalizacije zbog srčane insuficijencije. Terapija losartanom od 150 mg je dovela do smanjenja rizika od hospitalizacije zbog srčane insuficijencije za 13,5% u odnosu na terapiju sa 50 mg losartana (p=0,025 95%, 95% interval pouzdanosti 0,76-0,98). Stopa smrtnosti od bilo kojeg uzroka nije bila značajno različita između dvije grupe pacijenata. Oštećenje bubrega, hipotenzija i hiperkalijemija su bili češći u grupi koja je dobijala 150 mg u odnosu na grupu koja je dobijala 50 mg, ali ovi neželjeni događaji nijesu doveli do značajnog povećanja broja prekida terapije u grupi koja je dobijala 150 mg losartana.</w:t>
      </w:r>
    </w:p>
    <w:p w14:paraId="481D3785" w14:textId="77777777" w:rsidR="003C595F" w:rsidRDefault="003C595F">
      <w:pPr>
        <w:jc w:val="both"/>
        <w:rPr>
          <w:color w:val="000000"/>
          <w:sz w:val="22"/>
          <w:szCs w:val="22"/>
          <w:u w:val="single"/>
          <w:lang w:val="sr-Latn-ME"/>
        </w:rPr>
      </w:pPr>
    </w:p>
    <w:p w14:paraId="23E7B273" w14:textId="77777777" w:rsidR="003C595F" w:rsidRDefault="00D43B47">
      <w:pPr>
        <w:jc w:val="both"/>
        <w:rPr>
          <w:color w:val="000000"/>
          <w:sz w:val="22"/>
          <w:szCs w:val="22"/>
          <w:u w:val="single"/>
          <w:lang w:val="sr-Latn-ME"/>
        </w:rPr>
      </w:pPr>
      <w:r>
        <w:rPr>
          <w:color w:val="000000"/>
          <w:sz w:val="22"/>
          <w:szCs w:val="22"/>
          <w:u w:val="single"/>
          <w:lang w:val="sr-Latn-ME"/>
        </w:rPr>
        <w:t>Ispitivanje ELITE I i ELITE II</w:t>
      </w:r>
    </w:p>
    <w:p w14:paraId="0AB5A40C" w14:textId="77777777" w:rsidR="003C595F" w:rsidRDefault="00D43B47">
      <w:pPr>
        <w:jc w:val="both"/>
        <w:rPr>
          <w:color w:val="000000"/>
          <w:sz w:val="22"/>
          <w:szCs w:val="22"/>
          <w:lang w:val="sr-Latn-ME"/>
        </w:rPr>
      </w:pPr>
      <w:r>
        <w:rPr>
          <w:color w:val="000000"/>
          <w:sz w:val="22"/>
          <w:szCs w:val="22"/>
          <w:lang w:val="sr-Latn-ME"/>
        </w:rPr>
        <w:t>U Ispitivanju ELITE koje je trajalo 48 nedjelja i sprovedeno je na 722 pacijenta koji su bolovali od srčane insuficijencije (II-IV stepena prema NYHA klasifikaciji), nije zapažena razlika između pacijenata koji su primali losartan u odnosu na one koji su bili na terapiji kaptoprilom u smislu primarnog ishoda dugoročne promjene bubrežne funkcije. Zapažanje do kojeg se došlo tokom ispitivanja ELITE I, a na osnovu kojeg je primjećeno da losartan dovodi do smanjenja rizika od mortaliteta u poređenju sa kaptoprilom, nije potvrđeno narednim ispitivanjem ELITE II, koje je opisano u daljem tekstu.</w:t>
      </w:r>
    </w:p>
    <w:p w14:paraId="756311A9" w14:textId="77777777" w:rsidR="003C595F" w:rsidRDefault="003C595F">
      <w:pPr>
        <w:jc w:val="both"/>
        <w:rPr>
          <w:color w:val="000000"/>
          <w:sz w:val="22"/>
          <w:szCs w:val="22"/>
          <w:lang w:val="sr-Latn-ME"/>
        </w:rPr>
      </w:pPr>
    </w:p>
    <w:p w14:paraId="74A96E29" w14:textId="77777777" w:rsidR="003C595F" w:rsidRDefault="00D43B47">
      <w:pPr>
        <w:jc w:val="both"/>
        <w:rPr>
          <w:color w:val="000000"/>
          <w:sz w:val="22"/>
          <w:szCs w:val="22"/>
          <w:lang w:val="sr-Latn-ME"/>
        </w:rPr>
      </w:pPr>
      <w:r>
        <w:rPr>
          <w:color w:val="000000"/>
          <w:sz w:val="22"/>
          <w:szCs w:val="22"/>
          <w:lang w:val="sr-Latn-ME"/>
        </w:rPr>
        <w:t>U ispitivanju ELITE II terapija losartanom od 50 mg jednom dnevno (početna doza od 12,5 mg, povećana je na 25 mg, a zatim na 50 mg jednom dnevno) upoređivana je sa kaptoprilom od 50 mg, tri puta dnevno (početna doza od 12,5 mg, povećana je na 25 mg a zatim i na 50 mg tri puta dnevno). Primarni parametar posmatranja  ovog  prospektivnog ispitivanja bio je ukupni mortalitet.</w:t>
      </w:r>
    </w:p>
    <w:p w14:paraId="22F41F25" w14:textId="77777777" w:rsidR="003C595F" w:rsidRDefault="003C595F">
      <w:pPr>
        <w:jc w:val="both"/>
        <w:rPr>
          <w:color w:val="000000"/>
          <w:sz w:val="22"/>
          <w:szCs w:val="22"/>
          <w:lang w:val="sr-Latn-ME"/>
        </w:rPr>
      </w:pPr>
    </w:p>
    <w:p w14:paraId="0A5B98D9" w14:textId="77777777" w:rsidR="003C595F" w:rsidRDefault="00D43B47">
      <w:pPr>
        <w:jc w:val="both"/>
        <w:rPr>
          <w:color w:val="000000"/>
          <w:sz w:val="22"/>
          <w:szCs w:val="22"/>
          <w:lang w:val="sr-Latn-ME"/>
        </w:rPr>
      </w:pPr>
      <w:r>
        <w:rPr>
          <w:color w:val="000000"/>
          <w:sz w:val="22"/>
          <w:szCs w:val="22"/>
          <w:lang w:val="sr-Latn-ME"/>
        </w:rPr>
        <w:t>U ovom ispitivanju 3.152 pacijenta sa oštećenom srčanom funkcijom (II-IV stepena prema NYHA klasifikaciji) praćena su gotovo dvije godine (prosječno 1,5 godina) u cilju utvrđivanja da li je losartan superiorniji u odnosu na kaptopril u smanjenju ukupnog mortaliteta. Nije bilo statistički značajne razlike u primarnom parametru posmatranja, tj. smanjenju ukupnog mortaliteta  između losartana i kaptoprila.</w:t>
      </w:r>
    </w:p>
    <w:p w14:paraId="77037E77" w14:textId="77777777" w:rsidR="003C595F" w:rsidRDefault="003C595F">
      <w:pPr>
        <w:jc w:val="both"/>
        <w:rPr>
          <w:color w:val="000000"/>
          <w:sz w:val="22"/>
          <w:szCs w:val="22"/>
          <w:lang w:val="sr-Latn-ME"/>
        </w:rPr>
      </w:pPr>
    </w:p>
    <w:p w14:paraId="5C179FED" w14:textId="77777777" w:rsidR="003C595F" w:rsidRDefault="00D43B47">
      <w:pPr>
        <w:jc w:val="both"/>
        <w:rPr>
          <w:color w:val="000000"/>
          <w:sz w:val="22"/>
          <w:szCs w:val="22"/>
          <w:lang w:val="sr-Latn-ME"/>
        </w:rPr>
      </w:pPr>
      <w:r>
        <w:rPr>
          <w:color w:val="000000"/>
          <w:sz w:val="22"/>
          <w:szCs w:val="22"/>
          <w:lang w:val="sr-Latn-ME"/>
        </w:rPr>
        <w:t>U oba komparatorom kontrolisana (koja nijesu kontrolisana placebom) klinička ispitivanja na pacijentima sa oštećenom srčanom funkcijom, podnošljivost losartana  je bila superiornija u odnosu na  kaptopril, što je određeno na osnovu značajno niže stope prekidanja terapije zbog pojave neželjenih dejstva i značajno manje učestalosti kašlja.</w:t>
      </w:r>
    </w:p>
    <w:p w14:paraId="115F3B51" w14:textId="77777777" w:rsidR="003C595F" w:rsidRDefault="003C595F">
      <w:pPr>
        <w:tabs>
          <w:tab w:val="left" w:pos="284"/>
        </w:tabs>
        <w:jc w:val="both"/>
        <w:rPr>
          <w:color w:val="000000"/>
          <w:sz w:val="22"/>
          <w:szCs w:val="22"/>
          <w:u w:val="single"/>
          <w:lang w:val="sr-Latn-ME"/>
        </w:rPr>
      </w:pPr>
    </w:p>
    <w:p w14:paraId="0D733B57" w14:textId="77777777" w:rsidR="003C595F" w:rsidRDefault="00D43B47">
      <w:pPr>
        <w:tabs>
          <w:tab w:val="left" w:pos="284"/>
        </w:tabs>
        <w:jc w:val="both"/>
        <w:rPr>
          <w:color w:val="000000"/>
          <w:sz w:val="22"/>
          <w:szCs w:val="22"/>
          <w:lang w:val="sr-Latn-ME"/>
        </w:rPr>
      </w:pPr>
      <w:r>
        <w:rPr>
          <w:color w:val="000000"/>
          <w:sz w:val="22"/>
          <w:szCs w:val="22"/>
          <w:lang w:val="sr-Latn-ME"/>
        </w:rPr>
        <w:t xml:space="preserve">Povećani mortalitet zabilježen je u ELITE II kod male podgrupe (22% od svih HF pacijenata) koji su uzimali beta blokatore na početku ispitivanja. </w:t>
      </w:r>
    </w:p>
    <w:p w14:paraId="18B832D4" w14:textId="77777777" w:rsidR="003C595F" w:rsidRDefault="003C595F">
      <w:pPr>
        <w:tabs>
          <w:tab w:val="left" w:pos="284"/>
        </w:tabs>
        <w:jc w:val="both"/>
        <w:rPr>
          <w:color w:val="000000"/>
          <w:sz w:val="22"/>
          <w:szCs w:val="22"/>
          <w:u w:val="single"/>
          <w:lang w:val="sr-Latn-ME"/>
        </w:rPr>
      </w:pPr>
    </w:p>
    <w:p w14:paraId="6D82A7A9" w14:textId="77777777" w:rsidR="003C595F" w:rsidRDefault="00D43B47">
      <w:pPr>
        <w:tabs>
          <w:tab w:val="left" w:pos="284"/>
        </w:tabs>
        <w:jc w:val="both"/>
        <w:rPr>
          <w:color w:val="000000"/>
          <w:sz w:val="22"/>
          <w:szCs w:val="22"/>
          <w:u w:val="single"/>
          <w:lang w:val="sr-Latn-ME"/>
        </w:rPr>
      </w:pPr>
      <w:r>
        <w:rPr>
          <w:color w:val="000000"/>
          <w:sz w:val="22"/>
          <w:szCs w:val="22"/>
          <w:u w:val="single"/>
          <w:lang w:val="sr-Latn-ME"/>
        </w:rPr>
        <w:t>Dvostruka blokada renin-angiotenzin-aldosteron sistema (RAAS)</w:t>
      </w:r>
    </w:p>
    <w:p w14:paraId="4866E486" w14:textId="77777777" w:rsidR="003C595F" w:rsidRDefault="00D43B47">
      <w:pPr>
        <w:jc w:val="both"/>
        <w:rPr>
          <w:sz w:val="22"/>
          <w:szCs w:val="22"/>
          <w:lang w:val="sr-Latn-ME"/>
        </w:rPr>
      </w:pPr>
      <w:r>
        <w:rPr>
          <w:sz w:val="22"/>
          <w:szCs w:val="22"/>
          <w:lang w:val="sr-Latn-ME"/>
        </w:rPr>
        <w:lastRenderedPageBreak/>
        <w:t xml:space="preserve">U dva velika, randomizovana, kontrolisana ispitivanja (ONTARGET (eng. </w:t>
      </w:r>
      <w:r>
        <w:rPr>
          <w:i/>
          <w:sz w:val="22"/>
          <w:szCs w:val="22"/>
          <w:lang w:val="sr-Latn-ME"/>
        </w:rPr>
        <w:t>ONgoing Telmisartan Alone and in combination with Ramipril Global Endpoint Trial</w:t>
      </w:r>
      <w:r>
        <w:rPr>
          <w:sz w:val="22"/>
          <w:szCs w:val="22"/>
          <w:lang w:val="sr-Latn-ME"/>
        </w:rPr>
        <w:t xml:space="preserve">) i VA NEPHRON-D (eng. </w:t>
      </w:r>
      <w:r>
        <w:rPr>
          <w:i/>
          <w:sz w:val="22"/>
          <w:szCs w:val="22"/>
          <w:lang w:val="sr-Latn-ME"/>
        </w:rPr>
        <w:t>The Veterans Affairs Nephropathy in Diabetes</w:t>
      </w:r>
      <w:r>
        <w:rPr>
          <w:sz w:val="22"/>
          <w:szCs w:val="22"/>
          <w:lang w:val="sr-Latn-ME"/>
        </w:rPr>
        <w:t>)) ispitivana je primjena kombinacije ACE inhibitora i antagoniste angiotenzina II receptora.</w:t>
      </w:r>
    </w:p>
    <w:p w14:paraId="2E59B256" w14:textId="77777777" w:rsidR="003C595F" w:rsidRDefault="003C595F">
      <w:pPr>
        <w:jc w:val="both"/>
        <w:rPr>
          <w:i/>
          <w:sz w:val="22"/>
          <w:szCs w:val="22"/>
          <w:lang w:val="sr-Latn-ME"/>
        </w:rPr>
      </w:pPr>
    </w:p>
    <w:p w14:paraId="421B55EC" w14:textId="77777777" w:rsidR="003C595F" w:rsidRDefault="00D43B47">
      <w:pPr>
        <w:jc w:val="both"/>
        <w:rPr>
          <w:sz w:val="22"/>
          <w:szCs w:val="22"/>
          <w:lang w:val="sr-Latn-ME"/>
        </w:rPr>
      </w:pPr>
      <w:r>
        <w:rPr>
          <w:sz w:val="22"/>
          <w:szCs w:val="22"/>
          <w:lang w:val="sr-Latn-ME"/>
        </w:rPr>
        <w:t>ONTARGET je bilo ispitivanje sprovedeno kod pacijenata sa kardiovaskularnim ili cerebrovaskularnim oboljenjem u anamnezi ili dijabetes melitusom tip 2 i dokazom o oštećenju ciljnih organa. VA NEPHRON-D je bilo ispitivanje kod pacijenata sa dijabetes melitusom tip 2 i dijabetesnom nefropatijom.</w:t>
      </w:r>
    </w:p>
    <w:p w14:paraId="2DBC1FEB" w14:textId="77777777" w:rsidR="003C595F" w:rsidRDefault="003C595F">
      <w:pPr>
        <w:jc w:val="both"/>
        <w:rPr>
          <w:sz w:val="22"/>
          <w:szCs w:val="22"/>
          <w:lang w:val="sr-Latn-ME"/>
        </w:rPr>
      </w:pPr>
    </w:p>
    <w:p w14:paraId="25214467" w14:textId="77777777" w:rsidR="003C595F" w:rsidRDefault="00D43B47">
      <w:pPr>
        <w:jc w:val="both"/>
        <w:rPr>
          <w:sz w:val="22"/>
          <w:szCs w:val="22"/>
          <w:lang w:val="sr-Latn-ME"/>
        </w:rPr>
      </w:pPr>
      <w:r>
        <w:rPr>
          <w:sz w:val="22"/>
          <w:szCs w:val="22"/>
          <w:lang w:val="sr-Latn-ME"/>
        </w:rPr>
        <w:t>Ova ispitivanja nijesu pokazale značajan koristan efekat na renalni i/ili kardiovaskularni ishod i mortalitet, dok je registrovan povećani rizik od nastanka hiperkalijemije, akutnog oštećenja bubrega i/ili hipotenzije u odnosu na monoterapiju. Imajući u vidu slične farmakodinamske osobine, ovi rezultati su takođe relevantni i za druge ACE inhibitore i antagoniste angiotenzin II receptora.</w:t>
      </w:r>
    </w:p>
    <w:p w14:paraId="0849E895" w14:textId="77777777" w:rsidR="003C595F" w:rsidRDefault="003C595F">
      <w:pPr>
        <w:jc w:val="both"/>
        <w:rPr>
          <w:sz w:val="22"/>
          <w:szCs w:val="22"/>
          <w:lang w:val="sr-Latn-ME"/>
        </w:rPr>
      </w:pPr>
    </w:p>
    <w:p w14:paraId="166C4258" w14:textId="77777777" w:rsidR="003C595F" w:rsidRDefault="00D43B47">
      <w:pPr>
        <w:jc w:val="both"/>
        <w:rPr>
          <w:sz w:val="22"/>
          <w:szCs w:val="22"/>
          <w:lang w:val="sr-Latn-ME"/>
        </w:rPr>
      </w:pPr>
      <w:r>
        <w:rPr>
          <w:sz w:val="22"/>
          <w:szCs w:val="22"/>
          <w:lang w:val="sr-Latn-ME"/>
        </w:rPr>
        <w:t>ACE inhibitore i antagoniste receptora angiotenzina II, prema tome, ne treba primjenjivati istovremeno kod pacijenata sa dijabetesnom nefropatijom.</w:t>
      </w:r>
    </w:p>
    <w:p w14:paraId="5239F5DF" w14:textId="77777777" w:rsidR="003C595F" w:rsidRDefault="003C595F">
      <w:pPr>
        <w:jc w:val="both"/>
        <w:rPr>
          <w:sz w:val="22"/>
          <w:szCs w:val="22"/>
          <w:lang w:val="sr-Latn-ME"/>
        </w:rPr>
      </w:pPr>
    </w:p>
    <w:p w14:paraId="149A45EE" w14:textId="77777777" w:rsidR="003C595F" w:rsidRDefault="00D43B47">
      <w:pPr>
        <w:jc w:val="both"/>
        <w:rPr>
          <w:sz w:val="22"/>
          <w:szCs w:val="22"/>
          <w:lang w:val="sr-Latn-ME"/>
        </w:rPr>
      </w:pPr>
      <w:r>
        <w:rPr>
          <w:sz w:val="22"/>
          <w:szCs w:val="22"/>
          <w:lang w:val="sr-Latn-ME"/>
        </w:rPr>
        <w:t xml:space="preserve">ALTITUDE (eng. </w:t>
      </w:r>
      <w:r>
        <w:rPr>
          <w:i/>
          <w:sz w:val="22"/>
          <w:szCs w:val="22"/>
          <w:lang w:val="sr-Latn-ME"/>
        </w:rPr>
        <w:t>Aliskiren Trial In Type 2 Diabetes Using Cardiovascular and Renal Disease Endpoints</w:t>
      </w:r>
      <w:r>
        <w:rPr>
          <w:sz w:val="22"/>
          <w:szCs w:val="22"/>
          <w:lang w:val="sr-Latn-ME"/>
        </w:rPr>
        <w:t>) je bilo ispitivanje dizajnirano da testira korist od dodavanja aliskirena standardnoj terapiji koja se sastoji od  primjene ACE inhibitora ili antagoniste angiotenzin II receptora kod pacijenata sa dijabetes melitusom tip 2 i hroničnim oboljenjem bubrega, kardiovaskularnim oboljenjem ili i jednim i drugim. Ispitivanje je prekinuto ranije zbog povećanog rizika od neželjenih ishoda. Smrt od kardiovaskularnih uzroka i moždani udar su bili numerički učestaliji u grupi na aliskirenu nego u placebo grupi, a neželjeni događaji i ozbiljni neželjeni događaji od značaja (hiperkalijemija, hipotenzija i renalna disfunkcija) su bili češće prijavljeni u grupi na aliskirenu u odnosu na placebo grupu.</w:t>
      </w:r>
    </w:p>
    <w:p w14:paraId="7D796DBC" w14:textId="77777777" w:rsidR="003C595F" w:rsidRDefault="003C595F" w:rsidP="00EA173C">
      <w:pPr>
        <w:jc w:val="both"/>
        <w:rPr>
          <w:sz w:val="22"/>
          <w:szCs w:val="22"/>
          <w:lang w:val="sr-Latn-ME"/>
        </w:rPr>
      </w:pPr>
    </w:p>
    <w:p w14:paraId="3673C0EE" w14:textId="77777777" w:rsidR="003C595F" w:rsidRDefault="00D43B47" w:rsidP="00EA173C">
      <w:pPr>
        <w:jc w:val="both"/>
        <w:rPr>
          <w:sz w:val="22"/>
          <w:szCs w:val="22"/>
          <w:u w:val="single"/>
          <w:lang w:val="sr-Latn-ME"/>
        </w:rPr>
      </w:pPr>
      <w:r>
        <w:rPr>
          <w:sz w:val="22"/>
          <w:szCs w:val="22"/>
          <w:u w:val="single"/>
          <w:lang w:val="sr-Latn-ME"/>
        </w:rPr>
        <w:t>Pedijatrijska populacija</w:t>
      </w:r>
    </w:p>
    <w:p w14:paraId="11BD3937" w14:textId="77777777" w:rsidR="003C595F" w:rsidRDefault="003C595F" w:rsidP="00EA173C">
      <w:pPr>
        <w:jc w:val="both"/>
        <w:rPr>
          <w:sz w:val="22"/>
          <w:szCs w:val="22"/>
          <w:u w:val="single"/>
          <w:lang w:val="sr-Latn-ME"/>
        </w:rPr>
      </w:pPr>
    </w:p>
    <w:p w14:paraId="2348A2C9" w14:textId="77777777" w:rsidR="003C595F" w:rsidRDefault="00D43B47" w:rsidP="00DB38FD">
      <w:pPr>
        <w:tabs>
          <w:tab w:val="left" w:pos="284"/>
        </w:tabs>
        <w:jc w:val="both"/>
        <w:rPr>
          <w:color w:val="000000"/>
          <w:sz w:val="22"/>
          <w:szCs w:val="22"/>
          <w:u w:val="single"/>
          <w:lang w:val="sr-Latn-ME"/>
        </w:rPr>
      </w:pPr>
      <w:r>
        <w:rPr>
          <w:color w:val="000000"/>
          <w:sz w:val="22"/>
          <w:szCs w:val="22"/>
          <w:u w:val="single"/>
          <w:lang w:val="sr-Latn-ME"/>
        </w:rPr>
        <w:t>Hipertenzija u pedijatriji</w:t>
      </w:r>
    </w:p>
    <w:p w14:paraId="3499CE84" w14:textId="77777777" w:rsidR="003C595F" w:rsidRDefault="003C595F">
      <w:pPr>
        <w:jc w:val="both"/>
        <w:rPr>
          <w:strike/>
          <w:color w:val="000000"/>
          <w:sz w:val="22"/>
          <w:szCs w:val="22"/>
          <w:lang w:val="sr-Latn-ME"/>
        </w:rPr>
      </w:pPr>
    </w:p>
    <w:p w14:paraId="0B945B19" w14:textId="77777777" w:rsidR="003C595F" w:rsidRDefault="00D43B47">
      <w:pPr>
        <w:tabs>
          <w:tab w:val="left" w:pos="284"/>
        </w:tabs>
        <w:jc w:val="both"/>
        <w:rPr>
          <w:color w:val="000000"/>
          <w:sz w:val="22"/>
          <w:szCs w:val="22"/>
          <w:lang w:val="sr-Latn-ME"/>
        </w:rPr>
      </w:pPr>
      <w:r>
        <w:rPr>
          <w:color w:val="000000"/>
          <w:sz w:val="22"/>
          <w:szCs w:val="22"/>
          <w:lang w:val="sr-Latn-ME"/>
        </w:rPr>
        <w:t>Antihipertenzivni efekat losartana ustanovljen je u kliničkoj studiji koja je obuhvatila 177 djece koji boluju od hipertenzije, uzrasta od 6 do 16 godina sa tjelesnom masom većom od 20 kg i brzinom glomerularne filtracije &gt; 30 ml/ min/ 1.73 m</w:t>
      </w:r>
      <w:r>
        <w:rPr>
          <w:color w:val="000000"/>
          <w:sz w:val="22"/>
          <w:szCs w:val="22"/>
          <w:vertAlign w:val="superscript"/>
          <w:lang w:val="sr-Latn-ME"/>
        </w:rPr>
        <w:t>2</w:t>
      </w:r>
      <w:r>
        <w:rPr>
          <w:color w:val="000000"/>
          <w:sz w:val="22"/>
          <w:szCs w:val="22"/>
          <w:lang w:val="sr-Latn-ME"/>
        </w:rPr>
        <w:t>. Pacijenti čija je tjelesna masa bila između 20 i 50 kg primali su jednu dozu od 2,5, 25 ili 50 mg losartana na dan, a pacijenti čija je tjelesna masa bila veća od 50 kg primali su jednu dozu od 5, 50 ili 100 mg losartana na dan. Nakon tri nedjelje, losartan je pokazao dozno zavisni karakter u snižavanju vrijednosti krvnog pritiska u režimu davanja jednom dnevno.</w:t>
      </w:r>
    </w:p>
    <w:p w14:paraId="557789F3" w14:textId="77777777" w:rsidR="003C595F" w:rsidRDefault="003C595F">
      <w:pPr>
        <w:tabs>
          <w:tab w:val="left" w:pos="284"/>
        </w:tabs>
        <w:jc w:val="both"/>
        <w:rPr>
          <w:color w:val="000000"/>
          <w:sz w:val="22"/>
          <w:szCs w:val="22"/>
          <w:lang w:val="sr-Latn-ME"/>
        </w:rPr>
      </w:pPr>
    </w:p>
    <w:p w14:paraId="65F40E22" w14:textId="77777777" w:rsidR="003C595F" w:rsidRDefault="00D43B47">
      <w:pPr>
        <w:tabs>
          <w:tab w:val="left" w:pos="284"/>
        </w:tabs>
        <w:jc w:val="both"/>
        <w:rPr>
          <w:color w:val="000000"/>
          <w:sz w:val="22"/>
          <w:szCs w:val="22"/>
          <w:lang w:val="sr-Latn-ME"/>
        </w:rPr>
      </w:pPr>
      <w:r>
        <w:rPr>
          <w:color w:val="000000"/>
          <w:sz w:val="22"/>
          <w:szCs w:val="22"/>
          <w:lang w:val="sr-Latn-ME"/>
        </w:rPr>
        <w:t>Sveukupno, prisutan je odgovor koji zavisi od doze. Odgovor na terapiju koji zavisi od doze bio je veoma očigledan u grupi pacijenata koji se nalaze na niskoj dozi u odnosu na grupu pacijenata na srednjoj dozi (period I: -6,2 mmHg nasuprot -11,65 mmHg), međutim bio je slabiji  ukoliko poredimo grupu pacijenata na srednjoj dozi  sa grupom pacijenata koji su bili na visokoj dozi (period I: -11,65 mmHg nasuprot -12,21 mmHg). Činilo se da najniže ispitivane doze 2,5 i 5 mg, što odgovara prosječnoj dnevnoj dozi od 0,07 mg/kg, nisu imale  konzistentni antihipertenzivni efekat.</w:t>
      </w:r>
    </w:p>
    <w:p w14:paraId="5ECF2CE7" w14:textId="77777777" w:rsidR="003C595F" w:rsidRDefault="003C595F">
      <w:pPr>
        <w:tabs>
          <w:tab w:val="left" w:pos="284"/>
        </w:tabs>
        <w:jc w:val="both"/>
        <w:rPr>
          <w:color w:val="000000"/>
          <w:sz w:val="22"/>
          <w:szCs w:val="22"/>
          <w:lang w:val="sr-Latn-ME"/>
        </w:rPr>
      </w:pPr>
    </w:p>
    <w:p w14:paraId="4CFA921A" w14:textId="77777777" w:rsidR="003C595F" w:rsidRDefault="00D43B47">
      <w:pPr>
        <w:tabs>
          <w:tab w:val="left" w:pos="284"/>
        </w:tabs>
        <w:jc w:val="both"/>
        <w:rPr>
          <w:color w:val="000000"/>
          <w:sz w:val="22"/>
          <w:szCs w:val="22"/>
          <w:lang w:val="sr-Latn-ME"/>
        </w:rPr>
      </w:pPr>
      <w:r>
        <w:rPr>
          <w:color w:val="000000"/>
          <w:sz w:val="22"/>
          <w:szCs w:val="22"/>
          <w:lang w:val="sr-Latn-ME"/>
        </w:rPr>
        <w:t xml:space="preserve">Ovi rezultati su potvrđeni u II dijelu ispitivanja kada su pacijenti randomizovani u dvije grupe, jednu koja je primala losartan i drugu koja je primala placebo, nakon tri nedjelje liječenja. Razlike u porastu krvnog pritiska  u poređenju sa placebom najveće su u grupi koja prima srednju dozu (6,70 mm Hg uz srednju dozu, u poređenju s 5,38 mmHg uz visoku dozu). Porast dijastolnog krvnog pritiska bio je isti kod pacijenata koji su primali placebo kao i kod pacijenata </w:t>
      </w:r>
      <w:r>
        <w:rPr>
          <w:color w:val="000000"/>
          <w:sz w:val="22"/>
          <w:szCs w:val="22"/>
          <w:lang w:val="sr-Latn-ME"/>
        </w:rPr>
        <w:lastRenderedPageBreak/>
        <w:t>koji su nastavili sa terapijom najnižom dozom losartana u svakoj grupi, što je ponovo ukazalo na to da najniža doza lijeka u svakoj grupi  nije imala značajno antihipertenzivno dejstvo.</w:t>
      </w:r>
    </w:p>
    <w:p w14:paraId="43C3D6C6" w14:textId="77777777" w:rsidR="003C595F" w:rsidRDefault="003C595F">
      <w:pPr>
        <w:tabs>
          <w:tab w:val="left" w:pos="284"/>
        </w:tabs>
        <w:jc w:val="both"/>
        <w:rPr>
          <w:color w:val="000000"/>
          <w:sz w:val="22"/>
          <w:szCs w:val="22"/>
          <w:lang w:val="sr-Latn-ME"/>
        </w:rPr>
      </w:pPr>
    </w:p>
    <w:p w14:paraId="4B132FEA" w14:textId="77777777" w:rsidR="003C595F" w:rsidRDefault="00D43B47">
      <w:pPr>
        <w:tabs>
          <w:tab w:val="left" w:pos="284"/>
        </w:tabs>
        <w:jc w:val="both"/>
        <w:rPr>
          <w:color w:val="000000"/>
          <w:sz w:val="22"/>
          <w:szCs w:val="22"/>
          <w:lang w:val="sr-Latn-ME"/>
        </w:rPr>
      </w:pPr>
      <w:r>
        <w:rPr>
          <w:color w:val="000000"/>
          <w:sz w:val="22"/>
          <w:szCs w:val="22"/>
          <w:lang w:val="sr-Latn-ME"/>
        </w:rPr>
        <w:t>Dugotrajni efekti losartana na rast, pubertet i ukupni razvoj nijesu ispitivani. Takođe, nije utvrđena dugotrajna efikasnost antihipertenzivne terapije losartanom na smanjenje kardiovaskularnog morbiditeta i mortaliteta u djetinjstvu.</w:t>
      </w:r>
    </w:p>
    <w:p w14:paraId="3A21F083" w14:textId="77777777" w:rsidR="003C595F" w:rsidRDefault="003C595F">
      <w:pPr>
        <w:tabs>
          <w:tab w:val="left" w:pos="284"/>
        </w:tabs>
        <w:jc w:val="both"/>
        <w:rPr>
          <w:color w:val="000000"/>
          <w:sz w:val="22"/>
          <w:szCs w:val="22"/>
          <w:lang w:val="sr-Latn-ME"/>
        </w:rPr>
      </w:pPr>
    </w:p>
    <w:p w14:paraId="43149686" w14:textId="77777777" w:rsidR="003C595F" w:rsidRDefault="00D43B47">
      <w:pPr>
        <w:tabs>
          <w:tab w:val="left" w:pos="567"/>
        </w:tabs>
        <w:jc w:val="both"/>
        <w:rPr>
          <w:sz w:val="22"/>
          <w:szCs w:val="22"/>
          <w:lang w:val="sr-Latn-ME"/>
        </w:rPr>
      </w:pPr>
      <w:r>
        <w:rPr>
          <w:sz w:val="22"/>
          <w:szCs w:val="22"/>
          <w:lang w:val="sr-Latn-ME"/>
        </w:rPr>
        <w:t>Kod hipertenzivne (N=60) i normotenzivne (N=246) djece sa proteinurijom efekat losartana na proteinuriju je procjenjivan u 12-nedjeljnoj kontrolisanoj studiji,  placebom i aktivnom kontrolom (amlodipin). Proteinurija je bila definisana kao odnos  proteina i kreatinina u urinu   ≥ 0,3. Hipertenzivni pacijenti (uzrasta 6 do 18 godina) su bili randomizovani da dobijaju ili losartan (n=30) ili amlodipin (n=30). Normotenzivni pacijenti (uzrasta od 1 do 18 godina) su bili randomizovani da dobiju ili losartan (n=122) ili placebo (n=124). Losartan je bio primijenjen u dozama od 0,7 mg/kg do 1,4 mg/kg (do maksimalne doze od 100 mg na dan). Amlodipin je davan u dozi od 0,05 mg/kg do 0,2 mg/kg (do maksimalne doze od 5 mg na dan).</w:t>
      </w:r>
    </w:p>
    <w:p w14:paraId="07DF70B8" w14:textId="77777777" w:rsidR="003C595F" w:rsidRDefault="003C595F">
      <w:pPr>
        <w:tabs>
          <w:tab w:val="left" w:pos="567"/>
        </w:tabs>
        <w:jc w:val="both"/>
        <w:rPr>
          <w:sz w:val="22"/>
          <w:szCs w:val="22"/>
          <w:lang w:val="sr-Latn-ME"/>
        </w:rPr>
      </w:pPr>
    </w:p>
    <w:p w14:paraId="21F3F4C0" w14:textId="77777777" w:rsidR="003C595F" w:rsidRDefault="00D43B47">
      <w:pPr>
        <w:tabs>
          <w:tab w:val="left" w:pos="567"/>
        </w:tabs>
        <w:jc w:val="both"/>
        <w:rPr>
          <w:sz w:val="22"/>
          <w:szCs w:val="22"/>
          <w:lang w:val="sr-Latn-ME"/>
        </w:rPr>
      </w:pPr>
      <w:r>
        <w:rPr>
          <w:sz w:val="22"/>
          <w:szCs w:val="22"/>
          <w:lang w:val="sr-Latn-ME"/>
        </w:rPr>
        <w:t>Sveukupno, poslije 12 nedjelja terapije, pacijenti koji su dobijali losartan su imali statistički značajno smanjenje proteinurije u odnosu na početne vrijednosti za 36%, u odnosu na povećanje od 1% u placebo/amlodipin grupi (p≤0,001). Hipertenzivni pacijenti koji su bili na losartanu su imali smanjenje proteinurije u odnosu na početne vrijednosti od -41,5% (95% CI -29,9; -51,1) u odnosu na +2,4% (95% CI -22,2; 14,1) u grupi na amlodipinu. Sniženje vrijednosti  sistolnog i dijastolnog pritiska je bilo veće u grupi na losartanu (-5,5/-3,8 mmHg) u odnosu na grupu na amlodipinu (-0,1/+0,8 mmHg). Kod normotenzivne djece, malo sniženje krvnog pritiska je zabilježeno u grupi na losartanu (-3,7/-3,4 mmHg) u odnosu na placebo. Nije zabilježena značajna korelacija između smanjenja proteinurije i vrijednosti krvnog pritiska, međutim, moguće je da je smanjenje krvnog pritiska bilo odgovorno, bar djelimično, za smanjenje proteinurije u grupi na losartanu. Dugoročni efekti smanjenja proteinurije kod djece nijesu ispitivani.</w:t>
      </w:r>
    </w:p>
    <w:p w14:paraId="27011C2E" w14:textId="77777777" w:rsidR="003C595F" w:rsidRDefault="003C595F" w:rsidP="00EA173C">
      <w:pPr>
        <w:jc w:val="both"/>
        <w:rPr>
          <w:sz w:val="22"/>
          <w:szCs w:val="22"/>
          <w:lang w:val="sr-Latn-ME"/>
        </w:rPr>
      </w:pPr>
    </w:p>
    <w:p w14:paraId="70A2CD8D" w14:textId="77777777" w:rsidR="003C595F" w:rsidRDefault="00D43B47" w:rsidP="00DB38FD">
      <w:pPr>
        <w:widowControl w:val="0"/>
        <w:jc w:val="both"/>
        <w:rPr>
          <w:noProof/>
          <w:sz w:val="22"/>
          <w:szCs w:val="22"/>
          <w:lang w:val="sr-Latn-ME"/>
        </w:rPr>
      </w:pPr>
      <w:r>
        <w:rPr>
          <w:noProof/>
          <w:sz w:val="22"/>
          <w:szCs w:val="22"/>
          <w:lang w:val="sr-Latn-ME"/>
        </w:rPr>
        <w:t xml:space="preserve">Dugoročni efekti losartana kod djece sa proteinurijom ispitivani su u periodu do 3 godine u otvorenom produžetku istog  ispitivanja u kojem je ispitivana bezbjednost lijeka, a u kojem su pozvani da učestvuju svi pacijenti koji su završili 12 nedjelja osnovnog ispitivanja. U ovu otvorenu fazu produžetka ispitivanja uključeno je ukupno 268 pacijenata i oni su ponovo randomizovani da primaju losartan (N=134) ili enalapril (N=134), a 109 pacijenata su imali ≥ 3 godine dodatnog praćenja (prethodno utvrđen kao tačka prekida za &gt;100 pacijenata koji su završili 3 godine perioda praćenja u periodu produžetka). Rasponi doza losartana i enalaprila su utvrđeni na osnovu procjene istraživača, a kretali su se od 0,30 do 4,42 mg/kg/dan za losartan, odnosno od 0,02 do 1,13 mg/kg/dan za enalapril. Maksimalne dnevne doze od 50 mg za pacijente sa tjelesnom masom &lt; 50 kg i od 100 mg za pacijente sa tjelesnom masom &gt; 50 kg nisu prekoračene kod većine pacijenata tokom faze produžetka ovog ispitivanja. </w:t>
      </w:r>
    </w:p>
    <w:p w14:paraId="30B486F2" w14:textId="77777777" w:rsidR="003C595F" w:rsidRDefault="00D43B47">
      <w:pPr>
        <w:widowControl w:val="0"/>
        <w:jc w:val="both"/>
        <w:rPr>
          <w:noProof/>
          <w:sz w:val="22"/>
          <w:szCs w:val="22"/>
          <w:lang w:val="sr-Latn-ME"/>
        </w:rPr>
      </w:pPr>
      <w:r>
        <w:rPr>
          <w:noProof/>
          <w:sz w:val="22"/>
          <w:szCs w:val="22"/>
          <w:lang w:val="sr-Latn-ME"/>
        </w:rPr>
        <w:t>Ukratko, rezultati dobijeni tokom nastavka ispitivanja bezbjednosti ukazuju da se losartan sveukupno dobro podnosi te da dovodi do smanjenja proteinurije bez uticaja na brzinu glomerularne filtracije tokom 3 godine.  Kod pacijenata sa normalnim krvnim pritiskom (n=205) enalapril je ispoljio, numerički gledano, veći efekat u odnosu na losartan, na proteinuriju (-33,0% (95% CI -47,2; -15,0) naspram -16,6% (95% CI -34,9; 6,8)) i na brzinu glomerularne filtracije (9,4 (95% CI 0,4; 18,4) naspram -4,0 (95% CI -13,1; 5,0) ml/min/1,73m</w:t>
      </w:r>
      <w:r>
        <w:rPr>
          <w:noProof/>
          <w:sz w:val="22"/>
          <w:szCs w:val="22"/>
          <w:vertAlign w:val="superscript"/>
          <w:lang w:val="sr-Latn-ME"/>
        </w:rPr>
        <w:t>2</w:t>
      </w:r>
      <w:r>
        <w:rPr>
          <w:noProof/>
          <w:sz w:val="22"/>
          <w:szCs w:val="22"/>
          <w:lang w:val="sr-Latn-ME"/>
        </w:rPr>
        <w:t>)). Kod hipertenzivnih pacijenata (n=49), losartan je ispoljio, numerički gledano, veći efekat na proteinuriju (-44,5% (95% CI -64,8; -12,4) naspram -39,5% (95% CI -62,5; -2,2)) i na brzinu glomerularne filtracije (18,9 (95% CI 5,2; 32,5) naspram -13,4 (95% CI -27,3; 0,6)) ml/min/1,73m</w:t>
      </w:r>
      <w:r>
        <w:rPr>
          <w:noProof/>
          <w:sz w:val="22"/>
          <w:szCs w:val="22"/>
          <w:vertAlign w:val="superscript"/>
          <w:lang w:val="sr-Latn-ME"/>
        </w:rPr>
        <w:t>2</w:t>
      </w:r>
      <w:r>
        <w:rPr>
          <w:noProof/>
          <w:sz w:val="22"/>
          <w:szCs w:val="22"/>
          <w:lang w:val="sr-Latn-ME"/>
        </w:rPr>
        <w:t>.</w:t>
      </w:r>
    </w:p>
    <w:p w14:paraId="18A9BAF9" w14:textId="77777777" w:rsidR="003C595F" w:rsidRDefault="003C595F" w:rsidP="00EA173C">
      <w:pPr>
        <w:widowControl w:val="0"/>
        <w:jc w:val="both"/>
        <w:rPr>
          <w:noProof/>
          <w:sz w:val="22"/>
          <w:szCs w:val="22"/>
          <w:lang w:val="sr-Latn-ME"/>
        </w:rPr>
      </w:pPr>
    </w:p>
    <w:p w14:paraId="427699C1" w14:textId="77777777" w:rsidR="003C595F" w:rsidRDefault="00D43B47" w:rsidP="00DB38FD">
      <w:pPr>
        <w:widowControl w:val="0"/>
        <w:jc w:val="both"/>
        <w:rPr>
          <w:noProof/>
          <w:sz w:val="22"/>
          <w:szCs w:val="22"/>
          <w:lang w:val="sr-Latn-ME"/>
        </w:rPr>
      </w:pPr>
      <w:r>
        <w:rPr>
          <w:noProof/>
          <w:sz w:val="22"/>
          <w:szCs w:val="22"/>
          <w:lang w:val="sr-Latn-ME"/>
        </w:rPr>
        <w:t xml:space="preserve">Otvoreno kliničko ispitivanje doznog režima je sprovedeno kod djece uzrasta 6 mjeseci do 6 godina sa hipertenzijom, u cilju ispitivanja bezbjednosti i efikasnosti primjene losartana. Ukupno 101 pacijent je randomizovan u jednu od tri grupe sa različitim početnim dozama losartana: niska doza 0,1 mg/kg/dan (N=33), srednja doza 0,3 mg/kg/dan (N=34) ili visoka doza </w:t>
      </w:r>
      <w:r>
        <w:rPr>
          <w:noProof/>
          <w:sz w:val="22"/>
          <w:szCs w:val="22"/>
          <w:lang w:val="sr-Latn-ME"/>
        </w:rPr>
        <w:lastRenderedPageBreak/>
        <w:t>0,7 mg/kg/dan (N=34). Od ukupnog broja pacijenata bilo je 27 odojčadi, što je definisano kao uzrast od 6 mjeseci do 23 mjeseca. Ispitivani lijek je titriran na sljedeći dozni nivo u nedjeljama 3, 6 i 9 za pacijente kod kojih nisu postignute ciljne vrijednosti krvnog pritiska i koji nijesu dobijali maksimalnu dozu losartana (1,4 mg/kg/dan, bez prekoračenja doze od 100 mg/dan).</w:t>
      </w:r>
    </w:p>
    <w:p w14:paraId="5AF55CE6" w14:textId="77777777" w:rsidR="003C595F" w:rsidRDefault="003C595F" w:rsidP="00DB38FD">
      <w:pPr>
        <w:widowControl w:val="0"/>
        <w:jc w:val="both"/>
        <w:rPr>
          <w:noProof/>
          <w:sz w:val="22"/>
          <w:szCs w:val="22"/>
          <w:lang w:val="sr-Latn-ME"/>
        </w:rPr>
      </w:pPr>
    </w:p>
    <w:p w14:paraId="11F9D0F4" w14:textId="77777777" w:rsidR="003C595F" w:rsidRDefault="00D43B47">
      <w:pPr>
        <w:widowControl w:val="0"/>
        <w:jc w:val="both"/>
        <w:rPr>
          <w:noProof/>
          <w:sz w:val="22"/>
          <w:szCs w:val="22"/>
          <w:lang w:val="sr-Latn-ME"/>
        </w:rPr>
      </w:pPr>
      <w:r>
        <w:rPr>
          <w:noProof/>
          <w:sz w:val="22"/>
          <w:szCs w:val="22"/>
          <w:lang w:val="sr-Latn-ME"/>
        </w:rPr>
        <w:t>Od 99 pacijenata na terapiji ispitivanim lijekom njih 90 (90,9%) je nastavilo ispitivanje praćenja sa posjetama ljekaru na svaka 3 mjeseca. Prosječno trajanje terapije je bilo 264 dana.</w:t>
      </w:r>
    </w:p>
    <w:p w14:paraId="37D1DB9C" w14:textId="77777777" w:rsidR="003C595F" w:rsidRDefault="003C595F" w:rsidP="00EA173C">
      <w:pPr>
        <w:widowControl w:val="0"/>
        <w:jc w:val="both"/>
        <w:rPr>
          <w:noProof/>
          <w:sz w:val="22"/>
          <w:szCs w:val="22"/>
          <w:lang w:val="sr-Latn-ME"/>
        </w:rPr>
      </w:pPr>
    </w:p>
    <w:p w14:paraId="08E2C7A4" w14:textId="77777777" w:rsidR="003C595F" w:rsidRDefault="00D43B47" w:rsidP="00DB38FD">
      <w:pPr>
        <w:widowControl w:val="0"/>
        <w:jc w:val="both"/>
        <w:rPr>
          <w:sz w:val="22"/>
          <w:szCs w:val="22"/>
          <w:lang w:val="sr-Latn-ME"/>
        </w:rPr>
      </w:pPr>
      <w:r>
        <w:rPr>
          <w:sz w:val="22"/>
          <w:szCs w:val="22"/>
          <w:lang w:val="sr-Latn-ME"/>
        </w:rPr>
        <w:t>Ukratko, prosječno sniženje vrijednosti krvnog pritiska u odnosu na početne vrijednosti je bilo slično u svim terapijskim grupama (promjena vrijednosti sistolnog pritiska poslije 3 nedjelje u odnosu na početne vrijednosti je bila -7,3; -7,6 i -6,7 mmHg u grupama sa niskom, srednjom i visokom dozom; promjena vrijednosti dijastolnog krvnog pritiska poslije 3 nedjelje u odnosu na početne vrijednosti je bila -8,2; -5,1 i -6,7 mmHg u grupama sa niskom, srednjom i visokom dozom); međutim, nije bilo statistički značajnog dozno-zavisnog terapijskog odgovora u pogledu vrijednosti sistolnog i dijastolnog krvnog pritiska.</w:t>
      </w:r>
    </w:p>
    <w:p w14:paraId="7F119B7E" w14:textId="77777777" w:rsidR="003C595F" w:rsidRDefault="003C595F">
      <w:pPr>
        <w:widowControl w:val="0"/>
        <w:jc w:val="both"/>
        <w:rPr>
          <w:noProof/>
          <w:sz w:val="22"/>
          <w:szCs w:val="22"/>
          <w:lang w:val="sr-Latn-ME"/>
        </w:rPr>
      </w:pPr>
    </w:p>
    <w:p w14:paraId="61872476" w14:textId="77777777" w:rsidR="003C595F" w:rsidRDefault="00D43B47">
      <w:pPr>
        <w:tabs>
          <w:tab w:val="left" w:pos="284"/>
        </w:tabs>
        <w:jc w:val="both"/>
        <w:rPr>
          <w:color w:val="000000"/>
          <w:sz w:val="22"/>
          <w:szCs w:val="22"/>
          <w:lang w:val="sr-Latn-ME"/>
        </w:rPr>
      </w:pPr>
      <w:r>
        <w:rPr>
          <w:color w:val="000000"/>
          <w:sz w:val="22"/>
          <w:szCs w:val="22"/>
          <w:lang w:val="sr-Latn-ME"/>
        </w:rPr>
        <w:t>Losartan primijenjen u dozi od 1,4 mg/kg je generalno dobro podnošen kod djece sa hipertenzijom, uzrasta 6 mjeseci do 6 godina, poslije 12 nedjelja terapije. Ukupan bezbjednosni profil lijeka je bio sličan u svim terapijskim grupama.</w:t>
      </w:r>
    </w:p>
    <w:p w14:paraId="188EAE18" w14:textId="77777777" w:rsidR="003C595F" w:rsidRDefault="003C595F">
      <w:pPr>
        <w:widowControl w:val="0"/>
        <w:tabs>
          <w:tab w:val="left" w:pos="284"/>
        </w:tabs>
        <w:jc w:val="both"/>
        <w:rPr>
          <w:color w:val="000000"/>
          <w:sz w:val="22"/>
          <w:szCs w:val="22"/>
          <w:lang w:val="sr-Latn-ME"/>
        </w:rPr>
      </w:pPr>
    </w:p>
    <w:p w14:paraId="34B97F6C" w14:textId="77777777" w:rsidR="003C595F" w:rsidRDefault="00D43B47">
      <w:pPr>
        <w:widowControl w:val="0"/>
        <w:tabs>
          <w:tab w:val="left" w:pos="284"/>
        </w:tabs>
        <w:jc w:val="both"/>
        <w:rPr>
          <w:b/>
          <w:bCs/>
          <w:sz w:val="22"/>
          <w:szCs w:val="22"/>
          <w:lang w:val="sr-Latn-ME"/>
        </w:rPr>
      </w:pPr>
      <w:r>
        <w:rPr>
          <w:b/>
          <w:bCs/>
          <w:sz w:val="22"/>
          <w:szCs w:val="22"/>
          <w:lang w:val="sr-Latn-ME"/>
        </w:rPr>
        <w:t>5.2.    Farmakokinetički podaci</w:t>
      </w:r>
    </w:p>
    <w:p w14:paraId="4B5A2E9F" w14:textId="77777777" w:rsidR="003C595F" w:rsidRDefault="003C595F">
      <w:pPr>
        <w:widowControl w:val="0"/>
        <w:tabs>
          <w:tab w:val="left" w:pos="284"/>
        </w:tabs>
        <w:jc w:val="both"/>
        <w:rPr>
          <w:color w:val="000000"/>
          <w:sz w:val="22"/>
          <w:szCs w:val="22"/>
          <w:lang w:val="sr-Latn-ME"/>
        </w:rPr>
      </w:pPr>
    </w:p>
    <w:p w14:paraId="5DBB622D" w14:textId="77777777" w:rsidR="003C595F" w:rsidRDefault="00D43B47">
      <w:pPr>
        <w:jc w:val="both"/>
        <w:rPr>
          <w:color w:val="000000"/>
          <w:sz w:val="22"/>
          <w:u w:val="single"/>
          <w:lang w:val="sr-Latn-ME"/>
        </w:rPr>
      </w:pPr>
      <w:r>
        <w:rPr>
          <w:color w:val="000000"/>
          <w:sz w:val="22"/>
          <w:u w:val="single"/>
          <w:lang w:val="sr-Latn-ME"/>
        </w:rPr>
        <w:t>Resorpcija</w:t>
      </w:r>
    </w:p>
    <w:p w14:paraId="78B23F12" w14:textId="77777777" w:rsidR="003C595F" w:rsidRDefault="00D43B47">
      <w:pPr>
        <w:jc w:val="both"/>
        <w:rPr>
          <w:color w:val="000000"/>
          <w:sz w:val="22"/>
          <w:lang w:val="sr-Latn-ME"/>
        </w:rPr>
      </w:pPr>
      <w:r>
        <w:rPr>
          <w:color w:val="000000"/>
          <w:sz w:val="22"/>
          <w:lang w:val="sr-Latn-ME"/>
        </w:rPr>
        <w:t>Nakon oralnog uzimanja, losartan se dobro resorbuje i podliježe metabolizmu prvog prolaza, nakon čega se formira aktivni metabolit karboksilne kisjeline i drugi neaktivni metaboliti. Sistemska bioraspoloživost losartan tableta je oko 33%. Srednje maksimalne koncentracije losartana i njegovog aktivnog metabolita postižu se tokom 1 sata, odnosno tokom 3-4 sata.</w:t>
      </w:r>
    </w:p>
    <w:p w14:paraId="692A96DD" w14:textId="77777777" w:rsidR="003C595F" w:rsidRDefault="003C595F">
      <w:pPr>
        <w:tabs>
          <w:tab w:val="left" w:pos="0"/>
          <w:tab w:val="left" w:pos="284"/>
          <w:tab w:val="left" w:pos="360"/>
        </w:tabs>
        <w:jc w:val="both"/>
        <w:rPr>
          <w:color w:val="000000"/>
          <w:sz w:val="22"/>
          <w:szCs w:val="22"/>
          <w:lang w:val="sr-Latn-ME"/>
        </w:rPr>
      </w:pPr>
    </w:p>
    <w:p w14:paraId="21EA89E8" w14:textId="77777777" w:rsidR="003C595F" w:rsidRDefault="00D43B47">
      <w:pPr>
        <w:jc w:val="both"/>
        <w:rPr>
          <w:color w:val="000000"/>
          <w:sz w:val="22"/>
          <w:u w:val="single"/>
          <w:lang w:val="sr-Latn-ME"/>
        </w:rPr>
      </w:pPr>
      <w:r>
        <w:rPr>
          <w:color w:val="000000"/>
          <w:sz w:val="22"/>
          <w:u w:val="single"/>
          <w:lang w:val="sr-Latn-ME"/>
        </w:rPr>
        <w:t>Distribucija</w:t>
      </w:r>
    </w:p>
    <w:p w14:paraId="3DB95928" w14:textId="77777777" w:rsidR="003C595F" w:rsidRDefault="00D43B47">
      <w:pPr>
        <w:jc w:val="both"/>
        <w:rPr>
          <w:color w:val="000000"/>
          <w:sz w:val="22"/>
          <w:lang w:val="sr-Latn-ME"/>
        </w:rPr>
      </w:pPr>
      <w:r>
        <w:rPr>
          <w:color w:val="000000"/>
          <w:sz w:val="22"/>
          <w:lang w:val="sr-Latn-ME"/>
        </w:rPr>
        <w:t xml:space="preserve">Losartan i njegov aktivni metabolit su </w:t>
      </w:r>
      <w:r>
        <w:rPr>
          <w:color w:val="000000"/>
          <w:sz w:val="22"/>
          <w:szCs w:val="22"/>
          <w:lang w:val="sr-Latn-ME"/>
        </w:rPr>
        <w:sym w:font="Symbol" w:char="F0B3"/>
      </w:r>
      <w:r>
        <w:rPr>
          <w:color w:val="000000"/>
          <w:sz w:val="22"/>
          <w:szCs w:val="22"/>
          <w:lang w:val="sr-Latn-ME"/>
        </w:rPr>
        <w:t xml:space="preserve">99% </w:t>
      </w:r>
      <w:r>
        <w:rPr>
          <w:color w:val="000000"/>
          <w:sz w:val="22"/>
          <w:lang w:val="sr-Latn-ME"/>
        </w:rPr>
        <w:t>vezani za proteine plazme, prije svega albumin. Volumen distribucije losartana je 34 litra.</w:t>
      </w:r>
    </w:p>
    <w:p w14:paraId="0A9E1F23" w14:textId="77777777" w:rsidR="003C595F" w:rsidRDefault="003C595F">
      <w:pPr>
        <w:tabs>
          <w:tab w:val="left" w:pos="0"/>
          <w:tab w:val="left" w:pos="284"/>
        </w:tabs>
        <w:jc w:val="both"/>
        <w:rPr>
          <w:color w:val="000000"/>
          <w:sz w:val="22"/>
          <w:szCs w:val="22"/>
          <w:u w:val="single"/>
          <w:lang w:val="sr-Latn-ME"/>
        </w:rPr>
      </w:pPr>
    </w:p>
    <w:p w14:paraId="6F1D3FC1" w14:textId="77777777" w:rsidR="003C595F" w:rsidRDefault="00D43B47">
      <w:pPr>
        <w:jc w:val="both"/>
        <w:rPr>
          <w:color w:val="000000"/>
          <w:sz w:val="22"/>
          <w:u w:val="single"/>
          <w:lang w:val="sr-Latn-ME"/>
        </w:rPr>
      </w:pPr>
      <w:r>
        <w:rPr>
          <w:color w:val="000000"/>
          <w:sz w:val="22"/>
          <w:u w:val="single"/>
          <w:lang w:val="sr-Latn-ME"/>
        </w:rPr>
        <w:t>Biotransformacija</w:t>
      </w:r>
    </w:p>
    <w:p w14:paraId="5023B83D" w14:textId="77777777" w:rsidR="003C595F" w:rsidRDefault="00D43B47">
      <w:pPr>
        <w:jc w:val="both"/>
        <w:rPr>
          <w:color w:val="000000"/>
          <w:sz w:val="22"/>
          <w:lang w:val="sr-Latn-ME"/>
        </w:rPr>
      </w:pPr>
      <w:r>
        <w:rPr>
          <w:color w:val="000000"/>
          <w:sz w:val="22"/>
          <w:lang w:val="sr-Latn-ME"/>
        </w:rPr>
        <w:t>Oko 14% intravenske ili oralne doze losartana se konvertuje u njegov aktivni metabolit.</w:t>
      </w:r>
    </w:p>
    <w:p w14:paraId="055FD002" w14:textId="77777777" w:rsidR="003C595F" w:rsidRDefault="00D43B47">
      <w:pPr>
        <w:jc w:val="both"/>
        <w:rPr>
          <w:color w:val="000000"/>
          <w:sz w:val="22"/>
          <w:lang w:val="sr-Latn-ME"/>
        </w:rPr>
      </w:pPr>
      <w:r>
        <w:rPr>
          <w:color w:val="000000"/>
          <w:sz w:val="22"/>
          <w:lang w:val="sr-Latn-ME"/>
        </w:rPr>
        <w:t xml:space="preserve">Prateći oralnu i intravensku primjenu radioaktivno obilježenog </w:t>
      </w:r>
      <w:r>
        <w:rPr>
          <w:color w:val="000000"/>
          <w:sz w:val="22"/>
          <w:vertAlign w:val="superscript"/>
          <w:lang w:val="sr-Latn-ME"/>
        </w:rPr>
        <w:t>14</w:t>
      </w:r>
      <w:r>
        <w:rPr>
          <w:color w:val="000000"/>
          <w:sz w:val="22"/>
          <w:lang w:val="sr-Latn-ME"/>
        </w:rPr>
        <w:t>C-losartan kalijuma, radioaktivnost u plazmi je primarno porijeklom od losartana i njegovog aktivnog metabolita. Minimalna konverzija losartana u njegov aktivni metabolit može se uočiti u približno 1% ispitanika.</w:t>
      </w:r>
    </w:p>
    <w:p w14:paraId="47BB9A05" w14:textId="77777777" w:rsidR="003C595F" w:rsidRDefault="003C595F">
      <w:pPr>
        <w:tabs>
          <w:tab w:val="left" w:pos="0"/>
          <w:tab w:val="left" w:pos="284"/>
        </w:tabs>
        <w:jc w:val="both"/>
        <w:rPr>
          <w:color w:val="000000"/>
          <w:sz w:val="22"/>
          <w:szCs w:val="22"/>
          <w:lang w:val="sr-Latn-ME"/>
        </w:rPr>
      </w:pPr>
    </w:p>
    <w:p w14:paraId="03107BA0" w14:textId="77777777" w:rsidR="003C595F" w:rsidRDefault="00D43B47">
      <w:pPr>
        <w:tabs>
          <w:tab w:val="left" w:pos="0"/>
          <w:tab w:val="left" w:pos="284"/>
        </w:tabs>
        <w:jc w:val="both"/>
        <w:rPr>
          <w:color w:val="000000"/>
          <w:sz w:val="22"/>
          <w:szCs w:val="22"/>
          <w:lang w:val="sr-Latn-ME"/>
        </w:rPr>
      </w:pPr>
      <w:r>
        <w:rPr>
          <w:color w:val="000000"/>
          <w:sz w:val="22"/>
          <w:szCs w:val="22"/>
          <w:lang w:val="sr-Latn-ME"/>
        </w:rPr>
        <w:t>Osim aktivnog metabolita, nastaju i neaktivni metaboliti.</w:t>
      </w:r>
    </w:p>
    <w:p w14:paraId="2A635961" w14:textId="77777777" w:rsidR="003C595F" w:rsidRDefault="003C595F">
      <w:pPr>
        <w:tabs>
          <w:tab w:val="left" w:pos="0"/>
          <w:tab w:val="left" w:pos="284"/>
          <w:tab w:val="left" w:pos="360"/>
        </w:tabs>
        <w:jc w:val="both"/>
        <w:rPr>
          <w:color w:val="000000"/>
          <w:sz w:val="22"/>
          <w:szCs w:val="22"/>
          <w:u w:val="single"/>
          <w:lang w:val="sr-Latn-ME"/>
        </w:rPr>
      </w:pPr>
    </w:p>
    <w:p w14:paraId="4068B72E" w14:textId="77777777" w:rsidR="003C595F" w:rsidRDefault="00D43B47">
      <w:pPr>
        <w:jc w:val="both"/>
        <w:rPr>
          <w:color w:val="000000"/>
          <w:sz w:val="22"/>
          <w:u w:val="single"/>
          <w:lang w:val="sr-Latn-ME"/>
        </w:rPr>
      </w:pPr>
      <w:r>
        <w:rPr>
          <w:color w:val="000000"/>
          <w:sz w:val="22"/>
          <w:u w:val="single"/>
          <w:lang w:val="sr-Latn-ME"/>
        </w:rPr>
        <w:t>Eliminacija</w:t>
      </w:r>
    </w:p>
    <w:p w14:paraId="0C48417F" w14:textId="77777777" w:rsidR="003C595F" w:rsidRDefault="00D43B47">
      <w:pPr>
        <w:jc w:val="both"/>
        <w:rPr>
          <w:color w:val="000000"/>
          <w:sz w:val="22"/>
          <w:lang w:val="sr-Latn-ME"/>
        </w:rPr>
      </w:pPr>
      <w:r>
        <w:rPr>
          <w:color w:val="000000"/>
          <w:sz w:val="22"/>
          <w:lang w:val="sr-Latn-ME"/>
        </w:rPr>
        <w:t>Klirens losartana i njegovog aktivnog metabolita iz plazme je oko 600 ml/min i 50 ml/min. Bubrežni klirens losartana i njegovog aktivnog metabolita je oko 74 ml/min i 26 ml/min. Kada se losartan daje oralno, oko 4% doze se ekskretuje nepromijenjeno urinom, a 6% se ekskretuje urinom u obliku aktivnog metabolita. Farmakokinetika losartana i njegovog aktivnog metabolita je linearna kod oralnih doza losartan-kalijuma  do 200 mg.</w:t>
      </w:r>
    </w:p>
    <w:p w14:paraId="4B055A30" w14:textId="77777777" w:rsidR="003C595F" w:rsidRDefault="003C595F">
      <w:pPr>
        <w:jc w:val="both"/>
        <w:rPr>
          <w:color w:val="000000"/>
          <w:sz w:val="22"/>
          <w:lang w:val="sr-Latn-ME"/>
        </w:rPr>
      </w:pPr>
    </w:p>
    <w:p w14:paraId="2761ADFE" w14:textId="77777777" w:rsidR="003C595F" w:rsidRDefault="00D43B47">
      <w:pPr>
        <w:jc w:val="both"/>
        <w:rPr>
          <w:color w:val="000000"/>
          <w:sz w:val="22"/>
          <w:lang w:val="sr-Latn-ME"/>
        </w:rPr>
      </w:pPr>
      <w:r>
        <w:rPr>
          <w:color w:val="000000"/>
          <w:sz w:val="22"/>
          <w:lang w:val="sr-Latn-ME"/>
        </w:rPr>
        <w:t>Nakon oralne primjene, koncentracije losartana u plazmi i njegovog aktivnog metabolita smanjuju se  polieksponencijalno sa poluvremenom eliminacije od 2 sata za losartan, odnosno 6 do 9 sati za njegov aktivni metabolit. Tokom doziranja od 100 mg jednom dnevno, nije zabilježeno značajno nakupljanje losartana i njegovog aktivnog metabolita u plazmi.</w:t>
      </w:r>
    </w:p>
    <w:p w14:paraId="695CB8D8" w14:textId="77777777" w:rsidR="003C595F" w:rsidRDefault="003C595F">
      <w:pPr>
        <w:jc w:val="both"/>
        <w:rPr>
          <w:color w:val="000000"/>
          <w:sz w:val="22"/>
          <w:lang w:val="sr-Latn-ME"/>
        </w:rPr>
      </w:pPr>
    </w:p>
    <w:p w14:paraId="252C32ED" w14:textId="77777777" w:rsidR="003C595F" w:rsidRDefault="00D43B47">
      <w:pPr>
        <w:jc w:val="both"/>
        <w:rPr>
          <w:color w:val="000000"/>
          <w:sz w:val="22"/>
          <w:lang w:val="sr-Latn-ME"/>
        </w:rPr>
      </w:pPr>
      <w:r>
        <w:rPr>
          <w:color w:val="000000"/>
          <w:sz w:val="22"/>
          <w:lang w:val="sr-Latn-ME"/>
        </w:rPr>
        <w:lastRenderedPageBreak/>
        <w:t xml:space="preserve">I bilijarna i urinarna ekskrecija učestvuju u eliminaciji losartana i njegovih metabolita. Nakon oralnog/intravenskog davanja radioaktivno obilježenog </w:t>
      </w:r>
      <w:r>
        <w:rPr>
          <w:color w:val="000000"/>
          <w:sz w:val="22"/>
          <w:vertAlign w:val="superscript"/>
          <w:lang w:val="sr-Latn-ME"/>
        </w:rPr>
        <w:t>14</w:t>
      </w:r>
      <w:r>
        <w:rPr>
          <w:color w:val="000000"/>
          <w:sz w:val="22"/>
          <w:lang w:val="sr-Latn-ME"/>
        </w:rPr>
        <w:t>C-losartana kod ljudi, oko 35%/43% radioaktivnosti se javlja u urinu i 58%/50% u fecesu.</w:t>
      </w:r>
    </w:p>
    <w:p w14:paraId="2BAA7CA0" w14:textId="77777777" w:rsidR="003C595F" w:rsidRDefault="003C595F">
      <w:pPr>
        <w:tabs>
          <w:tab w:val="left" w:pos="0"/>
          <w:tab w:val="left" w:pos="284"/>
          <w:tab w:val="left" w:pos="360"/>
        </w:tabs>
        <w:jc w:val="both"/>
        <w:rPr>
          <w:color w:val="000000"/>
          <w:sz w:val="22"/>
          <w:szCs w:val="22"/>
          <w:u w:val="single"/>
          <w:lang w:val="sr-Latn-ME"/>
        </w:rPr>
      </w:pPr>
    </w:p>
    <w:p w14:paraId="467BC763" w14:textId="77777777" w:rsidR="003C595F" w:rsidRDefault="00D43B47">
      <w:pPr>
        <w:jc w:val="both"/>
        <w:rPr>
          <w:color w:val="000000"/>
          <w:sz w:val="22"/>
          <w:u w:val="single"/>
          <w:lang w:val="sr-Latn-ME"/>
        </w:rPr>
      </w:pPr>
      <w:r>
        <w:rPr>
          <w:color w:val="000000"/>
          <w:sz w:val="22"/>
          <w:u w:val="single"/>
          <w:lang w:val="sr-Latn-ME"/>
        </w:rPr>
        <w:t>Karakteristike pacijenata</w:t>
      </w:r>
    </w:p>
    <w:p w14:paraId="159D02D3" w14:textId="77777777" w:rsidR="003C595F" w:rsidRDefault="00D43B47">
      <w:pPr>
        <w:jc w:val="both"/>
        <w:rPr>
          <w:color w:val="000000"/>
          <w:sz w:val="22"/>
          <w:lang w:val="sr-Latn-ME"/>
        </w:rPr>
      </w:pPr>
      <w:r>
        <w:rPr>
          <w:color w:val="000000"/>
          <w:sz w:val="22"/>
          <w:lang w:val="sr-Latn-ME"/>
        </w:rPr>
        <w:t>Kod starijih pacijenata koji boluju od hipertenzije, koncentracija losartana i njegovog aktivnog metabolita ne razlikuje se značajno u odnosu na mlađe pacijente.</w:t>
      </w:r>
    </w:p>
    <w:p w14:paraId="438214AC" w14:textId="77777777" w:rsidR="003C595F" w:rsidRDefault="003C595F">
      <w:pPr>
        <w:jc w:val="both"/>
        <w:rPr>
          <w:color w:val="000000"/>
          <w:sz w:val="22"/>
          <w:lang w:val="sr-Latn-ME"/>
        </w:rPr>
      </w:pPr>
    </w:p>
    <w:p w14:paraId="705FD0EA" w14:textId="77777777" w:rsidR="003C595F" w:rsidRDefault="00D43B47">
      <w:pPr>
        <w:jc w:val="both"/>
        <w:rPr>
          <w:color w:val="000000"/>
          <w:sz w:val="22"/>
          <w:lang w:val="sr-Latn-ME"/>
        </w:rPr>
      </w:pPr>
      <w:r>
        <w:rPr>
          <w:color w:val="000000"/>
          <w:sz w:val="22"/>
          <w:lang w:val="sr-Latn-ME"/>
        </w:rPr>
        <w:t>Kod pacijentkinja koje boluju od hipertenzije, koncentracije losartana su do dva puta veće u odnosu na pacijente muškog pola koji boluju od hipertenzije, dok se plazma koncentracije aktivnog metabolita u plazmi ne razlikuju između muškaraca i žena.</w:t>
      </w:r>
    </w:p>
    <w:p w14:paraId="26DE9752" w14:textId="77777777" w:rsidR="003C595F" w:rsidRDefault="003C595F">
      <w:pPr>
        <w:jc w:val="both"/>
        <w:rPr>
          <w:color w:val="000000"/>
          <w:sz w:val="22"/>
          <w:lang w:val="sr-Latn-ME"/>
        </w:rPr>
      </w:pPr>
    </w:p>
    <w:p w14:paraId="445FF76F" w14:textId="77777777" w:rsidR="003C595F" w:rsidRDefault="00D43B47">
      <w:pPr>
        <w:jc w:val="both"/>
        <w:rPr>
          <w:color w:val="000000"/>
          <w:sz w:val="22"/>
          <w:lang w:val="sr-Latn-ME"/>
        </w:rPr>
      </w:pPr>
      <w:r>
        <w:rPr>
          <w:color w:val="000000"/>
          <w:sz w:val="22"/>
          <w:lang w:val="sr-Latn-ME"/>
        </w:rPr>
        <w:t>Pacijenti koji imaju blagu do umjerenu cirozu jetre prouzrokovanu alkoholom, koncentracija losartana i njegovog aktivnog metabolita u plazmi nakon oralnog davanja je 5 odnosno 1,7 puta veća nego kod mladih dobrovoljaca muškog pola (vidjeti djelove 4.2 i 4.4).</w:t>
      </w:r>
    </w:p>
    <w:p w14:paraId="30A44494" w14:textId="77777777" w:rsidR="003C595F" w:rsidRDefault="003C595F">
      <w:pPr>
        <w:jc w:val="both"/>
        <w:rPr>
          <w:color w:val="000000"/>
          <w:sz w:val="22"/>
          <w:lang w:val="sr-Latn-ME"/>
        </w:rPr>
      </w:pPr>
    </w:p>
    <w:p w14:paraId="28E7A0C8" w14:textId="77777777" w:rsidR="003C595F" w:rsidRDefault="00D43B47">
      <w:pPr>
        <w:jc w:val="both"/>
        <w:rPr>
          <w:color w:val="000000"/>
          <w:sz w:val="22"/>
          <w:szCs w:val="22"/>
          <w:lang w:val="sr-Latn-ME"/>
        </w:rPr>
      </w:pPr>
      <w:r>
        <w:rPr>
          <w:color w:val="000000"/>
          <w:sz w:val="22"/>
          <w:lang w:val="sr-Latn-ME"/>
        </w:rPr>
        <w:t xml:space="preserve">Koncentracije losartana u plazmi nijesu povećane kod pacijenata sa klirensom kreatinina preko </w:t>
      </w:r>
      <w:r>
        <w:rPr>
          <w:color w:val="000000"/>
          <w:sz w:val="22"/>
          <w:szCs w:val="22"/>
          <w:lang w:val="sr-Latn-ME"/>
        </w:rPr>
        <w:t>10 ml/minuti. U poređenju sa pacijentima sa normalnom bubrežnom funkcijom, AUC vrijednost za losartan je 2 puta veća kod pacijenata na hemodijalizi. Koncentracija aktivnog metabolita u plazmi nije izmijenjena kod pacijenata sa oštećenjem bubrega ili pacijenata koji su na hemodijalizi.</w:t>
      </w:r>
    </w:p>
    <w:p w14:paraId="590FE947" w14:textId="77777777" w:rsidR="003C595F" w:rsidRDefault="003C595F">
      <w:pPr>
        <w:jc w:val="both"/>
        <w:rPr>
          <w:color w:val="000000"/>
          <w:sz w:val="22"/>
          <w:szCs w:val="22"/>
          <w:lang w:val="sr-Latn-ME"/>
        </w:rPr>
      </w:pPr>
    </w:p>
    <w:p w14:paraId="527533B7" w14:textId="77777777" w:rsidR="003C595F" w:rsidRDefault="00D43B47">
      <w:pPr>
        <w:jc w:val="both"/>
        <w:rPr>
          <w:color w:val="000000"/>
          <w:sz w:val="22"/>
          <w:lang w:val="sr-Latn-ME"/>
        </w:rPr>
      </w:pPr>
      <w:r>
        <w:rPr>
          <w:color w:val="000000"/>
          <w:sz w:val="22"/>
          <w:lang w:val="sr-Latn-ME"/>
        </w:rPr>
        <w:t>Ni losartan ni njegov aktivni metabolit ne mogu se ukloniti hemodijalizom.</w:t>
      </w:r>
    </w:p>
    <w:p w14:paraId="754DD509" w14:textId="77777777" w:rsidR="003C595F" w:rsidRDefault="003C595F">
      <w:pPr>
        <w:jc w:val="both"/>
        <w:rPr>
          <w:color w:val="000000"/>
          <w:sz w:val="22"/>
          <w:szCs w:val="22"/>
          <w:lang w:val="sr-Latn-ME"/>
        </w:rPr>
      </w:pPr>
    </w:p>
    <w:p w14:paraId="45F2A724" w14:textId="77777777" w:rsidR="003C595F" w:rsidRDefault="00D43B47">
      <w:pPr>
        <w:tabs>
          <w:tab w:val="left" w:pos="284"/>
        </w:tabs>
        <w:jc w:val="both"/>
        <w:rPr>
          <w:color w:val="000000"/>
          <w:sz w:val="22"/>
          <w:szCs w:val="22"/>
          <w:u w:val="single"/>
          <w:lang w:val="sr-Latn-ME"/>
        </w:rPr>
      </w:pPr>
      <w:r>
        <w:rPr>
          <w:color w:val="000000"/>
          <w:sz w:val="22"/>
          <w:szCs w:val="22"/>
          <w:u w:val="single"/>
          <w:lang w:val="sr-Latn-ME"/>
        </w:rPr>
        <w:t>Farmakokinetika kod djece</w:t>
      </w:r>
    </w:p>
    <w:p w14:paraId="0902E713" w14:textId="77777777" w:rsidR="003C595F" w:rsidRDefault="00D43B47">
      <w:pPr>
        <w:tabs>
          <w:tab w:val="left" w:pos="284"/>
        </w:tabs>
        <w:jc w:val="both"/>
        <w:rPr>
          <w:color w:val="000000"/>
          <w:sz w:val="22"/>
          <w:szCs w:val="22"/>
          <w:lang w:val="sr-Latn-ME"/>
        </w:rPr>
      </w:pPr>
      <w:r>
        <w:rPr>
          <w:color w:val="000000"/>
          <w:sz w:val="22"/>
          <w:szCs w:val="22"/>
          <w:lang w:val="sr-Latn-ME"/>
        </w:rPr>
        <w:t>Farmakokinetika losartana praćena je kod 50 hipertenzivnih pedijatrijskih pacijenata starosti od 1 mjeseca do 16 godina, nakon oralnog davanja jedne dnevne doze losartana od približno 0,54 do 0,77 mg/kg (srednja doza).</w:t>
      </w:r>
    </w:p>
    <w:p w14:paraId="4F6772F5" w14:textId="77777777" w:rsidR="003C595F" w:rsidRDefault="00D43B47">
      <w:pPr>
        <w:tabs>
          <w:tab w:val="left" w:pos="284"/>
        </w:tabs>
        <w:jc w:val="both"/>
        <w:rPr>
          <w:color w:val="000000"/>
          <w:sz w:val="22"/>
          <w:szCs w:val="22"/>
          <w:lang w:val="sr-Latn-ME"/>
        </w:rPr>
      </w:pPr>
      <w:r>
        <w:rPr>
          <w:color w:val="000000"/>
          <w:sz w:val="22"/>
          <w:szCs w:val="22"/>
          <w:lang w:val="sr-Latn-ME"/>
        </w:rPr>
        <w:t>Rezultati pokazuju da aktivni metabolit losartana nastaje u svim uzrasnim grupama. Rezultati ukazuju da postoje do izvjesne mjere slični farmakokinetički parametri nakon oralnog davanja losartana kod novorođenčadi, male djece, predškolske djece, školske djece i adolescenata. Farmakokinetički parametri metabolita značajno se razlikuju među različitim starosnim grupama. Ukoliko poredimo predškolsku djecu i adolescente, ove razlike postaju statistički značajne. Izloženost kod novorođenčadi/male djece je bila uporedivo visoka.</w:t>
      </w:r>
    </w:p>
    <w:p w14:paraId="4EB1FD8A" w14:textId="77777777" w:rsidR="003C595F" w:rsidRDefault="003C595F">
      <w:pPr>
        <w:widowControl w:val="0"/>
        <w:tabs>
          <w:tab w:val="left" w:pos="284"/>
        </w:tabs>
        <w:jc w:val="both"/>
        <w:rPr>
          <w:color w:val="000000"/>
          <w:sz w:val="22"/>
          <w:szCs w:val="22"/>
          <w:lang w:val="sr-Latn-ME"/>
        </w:rPr>
      </w:pPr>
    </w:p>
    <w:p w14:paraId="1D587D7D" w14:textId="77777777" w:rsidR="003C595F" w:rsidRDefault="00D43B47">
      <w:pPr>
        <w:widowControl w:val="0"/>
        <w:tabs>
          <w:tab w:val="left" w:pos="284"/>
        </w:tabs>
        <w:jc w:val="both"/>
        <w:rPr>
          <w:b/>
          <w:bCs/>
          <w:sz w:val="22"/>
          <w:szCs w:val="22"/>
          <w:lang w:val="sr-Latn-ME"/>
        </w:rPr>
      </w:pPr>
      <w:r>
        <w:rPr>
          <w:b/>
          <w:bCs/>
          <w:sz w:val="22"/>
          <w:szCs w:val="22"/>
          <w:lang w:val="sr-Latn-ME"/>
        </w:rPr>
        <w:t>5.3.    Pretklinički podaci o bezbjednosti</w:t>
      </w:r>
    </w:p>
    <w:p w14:paraId="66D2DC88" w14:textId="77777777" w:rsidR="003C595F" w:rsidRDefault="003C595F">
      <w:pPr>
        <w:widowControl w:val="0"/>
        <w:tabs>
          <w:tab w:val="left" w:pos="284"/>
        </w:tabs>
        <w:jc w:val="both"/>
        <w:rPr>
          <w:color w:val="000000"/>
          <w:sz w:val="22"/>
          <w:szCs w:val="22"/>
          <w:lang w:val="sr-Latn-ME"/>
        </w:rPr>
      </w:pPr>
    </w:p>
    <w:p w14:paraId="4263291E" w14:textId="77777777" w:rsidR="003C595F" w:rsidRDefault="00D43B47">
      <w:pPr>
        <w:tabs>
          <w:tab w:val="center" w:pos="4536"/>
          <w:tab w:val="right" w:pos="9072"/>
        </w:tabs>
        <w:jc w:val="both"/>
        <w:rPr>
          <w:color w:val="000000"/>
          <w:sz w:val="22"/>
          <w:lang w:val="sr-Latn-ME"/>
        </w:rPr>
      </w:pPr>
      <w:r>
        <w:rPr>
          <w:color w:val="000000"/>
          <w:sz w:val="22"/>
          <w:lang w:val="sr-Latn-ME"/>
        </w:rPr>
        <w:t>Pretklinički podaci ne ukazuju da postoji posebna opasnost za ljude na osnovu uobičajenih farmakoloških i genotoksičnih studija, kao i na osnovu određivanja karcinogenog potencijala. U studijama koja su pratila toksičnost lijeka nakon ponovljenih doza, davanje losartana dovodi do smanjenja parametara crvenih krvnih ćelija (eritrociti, hemoglobin, hematokrit), povećanja je urea-N u serumu, a povremeno raste i vrijednost kreatinina u serumu, takođe dolazi i do smanjenja težine srca (bez histološke korelacije) i promjena u gastrointestinalnom traktu (lezije mukozne membrane, ulceracije, erozije, hemoragije).</w:t>
      </w:r>
    </w:p>
    <w:p w14:paraId="712D4A53" w14:textId="77777777" w:rsidR="003C595F" w:rsidRDefault="00D43B47">
      <w:pPr>
        <w:widowControl w:val="0"/>
        <w:tabs>
          <w:tab w:val="left" w:pos="284"/>
        </w:tabs>
        <w:jc w:val="both"/>
        <w:rPr>
          <w:color w:val="000000"/>
          <w:sz w:val="22"/>
          <w:szCs w:val="22"/>
          <w:lang w:val="sr-Latn-ME"/>
        </w:rPr>
      </w:pPr>
      <w:r>
        <w:rPr>
          <w:color w:val="000000"/>
          <w:sz w:val="22"/>
          <w:lang w:val="sr-Latn-ME"/>
        </w:rPr>
        <w:t xml:space="preserve">Kao i druge supstance koje direktno utiču na </w:t>
      </w:r>
      <w:r>
        <w:rPr>
          <w:color w:val="000000"/>
          <w:sz w:val="22"/>
          <w:szCs w:val="22"/>
          <w:lang w:val="sr-Latn-ME"/>
        </w:rPr>
        <w:t>reninsko-angiotenzinski sistem</w:t>
      </w:r>
      <w:r>
        <w:rPr>
          <w:color w:val="000000"/>
          <w:sz w:val="22"/>
          <w:lang w:val="sr-Latn-ME"/>
        </w:rPr>
        <w:t xml:space="preserve">, losartan pojačava neželjena dejstva u kasnim fazama fetalnog razvoja, dovodeći do smrti fetusa i pojave malformacija. </w:t>
      </w:r>
    </w:p>
    <w:p w14:paraId="7189379A" w14:textId="77777777" w:rsidR="003C595F" w:rsidRDefault="003C595F">
      <w:pPr>
        <w:widowControl w:val="0"/>
        <w:tabs>
          <w:tab w:val="left" w:pos="284"/>
        </w:tabs>
        <w:jc w:val="both"/>
        <w:rPr>
          <w:color w:val="000000"/>
          <w:sz w:val="22"/>
          <w:szCs w:val="22"/>
          <w:lang w:val="sr-Latn-ME"/>
        </w:rPr>
      </w:pPr>
    </w:p>
    <w:p w14:paraId="38270D0D" w14:textId="77777777" w:rsidR="003C595F" w:rsidRDefault="003C595F">
      <w:pPr>
        <w:widowControl w:val="0"/>
        <w:tabs>
          <w:tab w:val="left" w:pos="284"/>
        </w:tabs>
        <w:jc w:val="both"/>
        <w:rPr>
          <w:color w:val="000000"/>
          <w:sz w:val="22"/>
          <w:szCs w:val="22"/>
          <w:lang w:val="sr-Latn-ME"/>
        </w:rPr>
      </w:pPr>
    </w:p>
    <w:p w14:paraId="4D2C7A2C" w14:textId="77777777" w:rsidR="003C595F" w:rsidRDefault="00D43B47">
      <w:pPr>
        <w:widowControl w:val="0"/>
        <w:tabs>
          <w:tab w:val="left" w:pos="284"/>
        </w:tabs>
        <w:jc w:val="both"/>
        <w:rPr>
          <w:b/>
          <w:bCs/>
          <w:sz w:val="22"/>
          <w:szCs w:val="22"/>
          <w:lang w:val="sr-Latn-ME"/>
        </w:rPr>
      </w:pPr>
      <w:r>
        <w:rPr>
          <w:b/>
          <w:bCs/>
          <w:sz w:val="22"/>
          <w:szCs w:val="22"/>
          <w:lang w:val="sr-Latn-ME"/>
        </w:rPr>
        <w:t>6.       FARMACEUTSKI PODACI</w:t>
      </w:r>
    </w:p>
    <w:p w14:paraId="3E57CAA4" w14:textId="77777777" w:rsidR="003C595F" w:rsidRDefault="003C595F">
      <w:pPr>
        <w:widowControl w:val="0"/>
        <w:tabs>
          <w:tab w:val="left" w:pos="284"/>
        </w:tabs>
        <w:jc w:val="both"/>
        <w:rPr>
          <w:b/>
          <w:bCs/>
          <w:sz w:val="22"/>
          <w:szCs w:val="22"/>
          <w:lang w:val="sr-Latn-ME"/>
        </w:rPr>
      </w:pPr>
    </w:p>
    <w:p w14:paraId="4905DB8E" w14:textId="77777777" w:rsidR="003C595F" w:rsidRDefault="00D43B47">
      <w:pPr>
        <w:widowControl w:val="0"/>
        <w:tabs>
          <w:tab w:val="left" w:pos="284"/>
        </w:tabs>
        <w:jc w:val="both"/>
        <w:rPr>
          <w:b/>
          <w:bCs/>
          <w:sz w:val="22"/>
          <w:szCs w:val="22"/>
          <w:lang w:val="sr-Latn-ME"/>
        </w:rPr>
      </w:pPr>
      <w:r>
        <w:rPr>
          <w:b/>
          <w:bCs/>
          <w:sz w:val="22"/>
          <w:szCs w:val="22"/>
          <w:lang w:val="sr-Latn-ME"/>
        </w:rPr>
        <w:t>6.1.    Lista pomoćnih supstanci (ekscipijenasa)</w:t>
      </w:r>
    </w:p>
    <w:p w14:paraId="00C4B899" w14:textId="77777777" w:rsidR="003C595F" w:rsidRDefault="003C595F">
      <w:pPr>
        <w:widowControl w:val="0"/>
        <w:tabs>
          <w:tab w:val="left" w:pos="284"/>
        </w:tabs>
        <w:jc w:val="both"/>
        <w:rPr>
          <w:iCs/>
          <w:sz w:val="22"/>
          <w:szCs w:val="22"/>
          <w:lang w:val="sr-Latn-ME"/>
        </w:rPr>
      </w:pPr>
    </w:p>
    <w:p w14:paraId="15EA692D" w14:textId="77777777" w:rsidR="003C595F" w:rsidRDefault="00D43B47">
      <w:pPr>
        <w:widowControl w:val="0"/>
        <w:tabs>
          <w:tab w:val="center" w:pos="4536"/>
          <w:tab w:val="right" w:pos="9072"/>
        </w:tabs>
        <w:jc w:val="both"/>
        <w:rPr>
          <w:bCs/>
          <w:sz w:val="22"/>
          <w:szCs w:val="22"/>
          <w:lang w:val="sr-Latn-ME"/>
        </w:rPr>
      </w:pPr>
      <w:r>
        <w:rPr>
          <w:bCs/>
          <w:sz w:val="22"/>
          <w:szCs w:val="22"/>
          <w:u w:val="single"/>
          <w:lang w:val="sr-Latn-ME"/>
        </w:rPr>
        <w:t>Jezgro tablete</w:t>
      </w:r>
      <w:r>
        <w:rPr>
          <w:bCs/>
          <w:sz w:val="22"/>
          <w:szCs w:val="22"/>
          <w:lang w:val="sr-Latn-ME"/>
        </w:rPr>
        <w:t>:</w:t>
      </w:r>
    </w:p>
    <w:p w14:paraId="5CD1A18A"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Skrob, kukuruzni</w:t>
      </w:r>
    </w:p>
    <w:p w14:paraId="712F0754"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lastRenderedPageBreak/>
        <w:t>Skrob, preželatinizovani</w:t>
      </w:r>
    </w:p>
    <w:p w14:paraId="34392218"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Celuloza, mikrokristalna</w:t>
      </w:r>
    </w:p>
    <w:p w14:paraId="0EDDC0DF"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Silicijum dioksid, koloidni, bezvodni</w:t>
      </w:r>
    </w:p>
    <w:p w14:paraId="6C3CEFCB"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Magnezijum stearat</w:t>
      </w:r>
    </w:p>
    <w:p w14:paraId="78C83534"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Celuloza, prašak</w:t>
      </w:r>
    </w:p>
    <w:p w14:paraId="33AE12D6"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Laktoza, monohidrat</w:t>
      </w:r>
    </w:p>
    <w:p w14:paraId="38157AD4" w14:textId="77777777" w:rsidR="003C595F" w:rsidRDefault="003C595F">
      <w:pPr>
        <w:widowControl w:val="0"/>
        <w:tabs>
          <w:tab w:val="center" w:pos="4536"/>
          <w:tab w:val="right" w:pos="9072"/>
        </w:tabs>
        <w:jc w:val="both"/>
        <w:rPr>
          <w:bCs/>
          <w:sz w:val="22"/>
          <w:szCs w:val="22"/>
          <w:lang w:val="sr-Latn-ME"/>
        </w:rPr>
      </w:pPr>
    </w:p>
    <w:p w14:paraId="2B15DDC0" w14:textId="77777777" w:rsidR="003C595F" w:rsidRDefault="00D43B47">
      <w:pPr>
        <w:widowControl w:val="0"/>
        <w:tabs>
          <w:tab w:val="center" w:pos="4536"/>
          <w:tab w:val="right" w:pos="9072"/>
        </w:tabs>
        <w:jc w:val="both"/>
        <w:rPr>
          <w:bCs/>
          <w:sz w:val="22"/>
          <w:szCs w:val="22"/>
          <w:lang w:val="sr-Latn-ME"/>
        </w:rPr>
      </w:pPr>
      <w:r>
        <w:rPr>
          <w:bCs/>
          <w:sz w:val="22"/>
          <w:szCs w:val="22"/>
          <w:u w:val="single"/>
          <w:lang w:val="sr-Latn-ME"/>
        </w:rPr>
        <w:t>Obloga tablete</w:t>
      </w:r>
      <w:r>
        <w:rPr>
          <w:bCs/>
          <w:sz w:val="22"/>
          <w:szCs w:val="22"/>
          <w:lang w:val="sr-Latn-ME"/>
        </w:rPr>
        <w:t>:</w:t>
      </w:r>
    </w:p>
    <w:p w14:paraId="00E8D436"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Hipromeloza</w:t>
      </w:r>
    </w:p>
    <w:p w14:paraId="7F21DDB3"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Talk</w:t>
      </w:r>
    </w:p>
    <w:p w14:paraId="5143242C"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Propilen glikol</w:t>
      </w:r>
    </w:p>
    <w:p w14:paraId="17CF9303" w14:textId="77777777" w:rsidR="003C595F" w:rsidRDefault="00D43B47">
      <w:pPr>
        <w:widowControl w:val="0"/>
        <w:tabs>
          <w:tab w:val="center" w:pos="4536"/>
          <w:tab w:val="right" w:pos="9072"/>
        </w:tabs>
        <w:jc w:val="both"/>
        <w:rPr>
          <w:bCs/>
          <w:sz w:val="22"/>
          <w:szCs w:val="22"/>
          <w:lang w:val="sr-Latn-ME"/>
        </w:rPr>
      </w:pPr>
      <w:r>
        <w:rPr>
          <w:bCs/>
          <w:sz w:val="22"/>
          <w:szCs w:val="22"/>
          <w:lang w:val="sr-Latn-ME"/>
        </w:rPr>
        <w:t>Titan dioksid (E171)</w:t>
      </w:r>
    </w:p>
    <w:p w14:paraId="1147AA91" w14:textId="77777777" w:rsidR="003C595F" w:rsidRDefault="003C595F">
      <w:pPr>
        <w:widowControl w:val="0"/>
        <w:tabs>
          <w:tab w:val="center" w:pos="4536"/>
          <w:tab w:val="right" w:pos="9072"/>
        </w:tabs>
        <w:jc w:val="both"/>
        <w:rPr>
          <w:bCs/>
          <w:sz w:val="22"/>
          <w:szCs w:val="22"/>
          <w:lang w:val="sr-Latn-ME"/>
        </w:rPr>
      </w:pPr>
    </w:p>
    <w:p w14:paraId="0567334D" w14:textId="77777777" w:rsidR="003C595F" w:rsidRDefault="00D43B47">
      <w:pPr>
        <w:widowControl w:val="0"/>
        <w:tabs>
          <w:tab w:val="left" w:pos="284"/>
        </w:tabs>
        <w:jc w:val="both"/>
        <w:rPr>
          <w:b/>
          <w:bCs/>
          <w:sz w:val="22"/>
          <w:szCs w:val="22"/>
          <w:lang w:val="sr-Latn-ME"/>
        </w:rPr>
      </w:pPr>
      <w:r>
        <w:rPr>
          <w:b/>
          <w:bCs/>
          <w:sz w:val="22"/>
          <w:szCs w:val="22"/>
          <w:lang w:val="sr-Latn-ME"/>
        </w:rPr>
        <w:t>6.2.    Inkompatibilnosti</w:t>
      </w:r>
    </w:p>
    <w:p w14:paraId="6327D468" w14:textId="77777777" w:rsidR="003C595F" w:rsidRDefault="003C595F">
      <w:pPr>
        <w:widowControl w:val="0"/>
        <w:tabs>
          <w:tab w:val="left" w:pos="284"/>
        </w:tabs>
        <w:jc w:val="both"/>
        <w:rPr>
          <w:color w:val="000000"/>
          <w:sz w:val="22"/>
          <w:szCs w:val="22"/>
          <w:lang w:val="sr-Latn-ME"/>
        </w:rPr>
      </w:pPr>
    </w:p>
    <w:p w14:paraId="0A0C85E8" w14:textId="77777777" w:rsidR="003C595F" w:rsidRDefault="00D43B47">
      <w:pPr>
        <w:widowControl w:val="0"/>
        <w:jc w:val="both"/>
        <w:rPr>
          <w:color w:val="000000"/>
          <w:sz w:val="22"/>
          <w:szCs w:val="22"/>
          <w:lang w:val="sr-Latn-ME"/>
        </w:rPr>
      </w:pPr>
      <w:r>
        <w:rPr>
          <w:color w:val="000000"/>
          <w:sz w:val="22"/>
          <w:szCs w:val="22"/>
          <w:lang w:val="sr-Latn-ME"/>
        </w:rPr>
        <w:t>Nije primjenljivo.</w:t>
      </w:r>
    </w:p>
    <w:p w14:paraId="1D79CCE1" w14:textId="77777777" w:rsidR="003C595F" w:rsidRDefault="003C595F">
      <w:pPr>
        <w:widowControl w:val="0"/>
        <w:tabs>
          <w:tab w:val="left" w:pos="284"/>
        </w:tabs>
        <w:jc w:val="both"/>
        <w:rPr>
          <w:sz w:val="22"/>
          <w:szCs w:val="22"/>
          <w:lang w:val="sr-Latn-ME"/>
        </w:rPr>
      </w:pPr>
    </w:p>
    <w:p w14:paraId="64B5A509" w14:textId="77777777" w:rsidR="003C595F" w:rsidRDefault="003C595F">
      <w:pPr>
        <w:widowControl w:val="0"/>
        <w:tabs>
          <w:tab w:val="left" w:pos="284"/>
        </w:tabs>
        <w:jc w:val="both"/>
        <w:rPr>
          <w:b/>
          <w:bCs/>
          <w:sz w:val="22"/>
          <w:szCs w:val="22"/>
          <w:lang w:val="sr-Latn-ME"/>
        </w:rPr>
      </w:pPr>
    </w:p>
    <w:p w14:paraId="2789272F" w14:textId="77777777" w:rsidR="003C595F" w:rsidRDefault="00D43B47">
      <w:pPr>
        <w:widowControl w:val="0"/>
        <w:tabs>
          <w:tab w:val="left" w:pos="284"/>
        </w:tabs>
        <w:jc w:val="both"/>
        <w:rPr>
          <w:b/>
          <w:bCs/>
          <w:sz w:val="22"/>
          <w:szCs w:val="22"/>
          <w:lang w:val="sr-Latn-ME"/>
        </w:rPr>
      </w:pPr>
      <w:r>
        <w:rPr>
          <w:b/>
          <w:bCs/>
          <w:sz w:val="22"/>
          <w:szCs w:val="22"/>
          <w:lang w:val="sr-Latn-ME"/>
        </w:rPr>
        <w:t>6.3.    Rok upotrebe</w:t>
      </w:r>
    </w:p>
    <w:p w14:paraId="53B0F28A" w14:textId="77777777" w:rsidR="003C595F" w:rsidRDefault="003C595F">
      <w:pPr>
        <w:widowControl w:val="0"/>
        <w:tabs>
          <w:tab w:val="left" w:pos="284"/>
          <w:tab w:val="center" w:pos="4536"/>
          <w:tab w:val="right" w:pos="9072"/>
        </w:tabs>
        <w:jc w:val="both"/>
        <w:rPr>
          <w:sz w:val="22"/>
          <w:szCs w:val="22"/>
          <w:lang w:val="sr-Latn-ME"/>
        </w:rPr>
      </w:pPr>
    </w:p>
    <w:p w14:paraId="46558860" w14:textId="77777777" w:rsidR="003C595F" w:rsidRDefault="00D43B47">
      <w:pPr>
        <w:widowControl w:val="0"/>
        <w:jc w:val="both"/>
        <w:rPr>
          <w:sz w:val="22"/>
          <w:szCs w:val="22"/>
          <w:lang w:val="sr-Latn-ME"/>
        </w:rPr>
      </w:pPr>
      <w:r>
        <w:rPr>
          <w:sz w:val="22"/>
          <w:szCs w:val="22"/>
          <w:lang w:val="sr-Latn-ME"/>
        </w:rPr>
        <w:t xml:space="preserve">Lijek Lorista, </w:t>
      </w:r>
      <w:r>
        <w:rPr>
          <w:bCs/>
          <w:sz w:val="22"/>
          <w:szCs w:val="22"/>
          <w:lang w:val="sr-Latn-ME"/>
        </w:rPr>
        <w:t>50 mg, film tableta: 5 godina.</w:t>
      </w:r>
    </w:p>
    <w:p w14:paraId="5A5DA876" w14:textId="77777777" w:rsidR="003C595F" w:rsidRDefault="00D43B47">
      <w:pPr>
        <w:widowControl w:val="0"/>
        <w:jc w:val="both"/>
        <w:rPr>
          <w:bCs/>
          <w:sz w:val="22"/>
          <w:szCs w:val="22"/>
          <w:lang w:val="sr-Latn-ME"/>
        </w:rPr>
      </w:pPr>
      <w:r>
        <w:rPr>
          <w:sz w:val="22"/>
          <w:szCs w:val="22"/>
          <w:lang w:val="sr-Latn-ME"/>
        </w:rPr>
        <w:t xml:space="preserve">Lijek Lorista, </w:t>
      </w:r>
      <w:r>
        <w:rPr>
          <w:bCs/>
          <w:sz w:val="22"/>
          <w:szCs w:val="22"/>
          <w:lang w:val="sr-Latn-ME"/>
        </w:rPr>
        <w:t>100 mg, film tableta: 5 godina.</w:t>
      </w:r>
    </w:p>
    <w:p w14:paraId="56148BAF" w14:textId="77777777" w:rsidR="003C595F" w:rsidRDefault="003C595F">
      <w:pPr>
        <w:widowControl w:val="0"/>
        <w:tabs>
          <w:tab w:val="left" w:pos="284"/>
        </w:tabs>
        <w:jc w:val="both"/>
        <w:rPr>
          <w:sz w:val="22"/>
          <w:szCs w:val="22"/>
          <w:lang w:val="sr-Latn-ME"/>
        </w:rPr>
      </w:pPr>
    </w:p>
    <w:p w14:paraId="6D3FAA17" w14:textId="77777777" w:rsidR="003C595F" w:rsidRDefault="00D43B47">
      <w:pPr>
        <w:widowControl w:val="0"/>
        <w:tabs>
          <w:tab w:val="left" w:pos="284"/>
        </w:tabs>
        <w:jc w:val="both"/>
        <w:rPr>
          <w:b/>
          <w:bCs/>
          <w:sz w:val="22"/>
          <w:szCs w:val="22"/>
          <w:lang w:val="sr-Latn-ME"/>
        </w:rPr>
      </w:pPr>
      <w:r>
        <w:rPr>
          <w:b/>
          <w:bCs/>
          <w:sz w:val="22"/>
          <w:szCs w:val="22"/>
          <w:lang w:val="sr-Latn-ME"/>
        </w:rPr>
        <w:t>6.4.    Posebne mjere upozorenja pri čuvanju lijeka</w:t>
      </w:r>
    </w:p>
    <w:p w14:paraId="3E6D1550" w14:textId="77777777" w:rsidR="003C595F" w:rsidRDefault="003C595F">
      <w:pPr>
        <w:widowControl w:val="0"/>
        <w:tabs>
          <w:tab w:val="left" w:pos="284"/>
        </w:tabs>
        <w:jc w:val="both"/>
        <w:rPr>
          <w:b/>
          <w:i/>
          <w:sz w:val="22"/>
          <w:szCs w:val="22"/>
          <w:lang w:val="sr-Latn-ME"/>
        </w:rPr>
      </w:pPr>
    </w:p>
    <w:p w14:paraId="79D779B2" w14:textId="77777777" w:rsidR="003C595F" w:rsidRDefault="00D43B47">
      <w:pPr>
        <w:widowControl w:val="0"/>
        <w:tabs>
          <w:tab w:val="left" w:pos="284"/>
        </w:tabs>
        <w:jc w:val="both"/>
        <w:rPr>
          <w:sz w:val="22"/>
          <w:szCs w:val="22"/>
          <w:lang w:val="sr-Latn-ME"/>
        </w:rPr>
      </w:pPr>
      <w:r>
        <w:rPr>
          <w:sz w:val="22"/>
          <w:szCs w:val="22"/>
          <w:lang w:val="sr-Latn-ME"/>
        </w:rPr>
        <w:t>Lijek čuvajte na temperaturi do 30</w:t>
      </w:r>
      <w:r>
        <w:rPr>
          <w:sz w:val="22"/>
          <w:szCs w:val="22"/>
          <w:lang w:val="sr-Latn-ME"/>
        </w:rPr>
        <w:sym w:font="Symbol" w:char="F0B0"/>
      </w:r>
      <w:r>
        <w:rPr>
          <w:sz w:val="22"/>
          <w:szCs w:val="22"/>
          <w:lang w:val="sr-Latn-ME"/>
        </w:rPr>
        <w:t>C u originalnom pakovanju radi zaštite od vlage.</w:t>
      </w:r>
    </w:p>
    <w:p w14:paraId="5A64A77C" w14:textId="77777777" w:rsidR="003C595F" w:rsidRDefault="003C595F">
      <w:pPr>
        <w:widowControl w:val="0"/>
        <w:tabs>
          <w:tab w:val="left" w:pos="284"/>
        </w:tabs>
        <w:jc w:val="both"/>
        <w:rPr>
          <w:sz w:val="22"/>
          <w:szCs w:val="22"/>
          <w:lang w:val="sr-Latn-ME"/>
        </w:rPr>
      </w:pPr>
    </w:p>
    <w:p w14:paraId="627A29C5" w14:textId="77777777" w:rsidR="003C595F" w:rsidRDefault="00D43B47">
      <w:pPr>
        <w:widowControl w:val="0"/>
        <w:tabs>
          <w:tab w:val="left" w:pos="284"/>
        </w:tabs>
        <w:jc w:val="both"/>
        <w:rPr>
          <w:b/>
          <w:bCs/>
          <w:sz w:val="22"/>
          <w:szCs w:val="22"/>
          <w:lang w:val="sr-Latn-ME"/>
        </w:rPr>
      </w:pPr>
      <w:r>
        <w:rPr>
          <w:b/>
          <w:bCs/>
          <w:sz w:val="22"/>
          <w:szCs w:val="22"/>
          <w:lang w:val="sr-Latn-ME"/>
        </w:rPr>
        <w:t>6.5.    Vrsta i sadržaj pakovanja</w:t>
      </w:r>
    </w:p>
    <w:p w14:paraId="03A14FB9" w14:textId="77777777" w:rsidR="003C595F" w:rsidRDefault="003C595F">
      <w:pPr>
        <w:widowControl w:val="0"/>
        <w:jc w:val="both"/>
        <w:rPr>
          <w:sz w:val="22"/>
          <w:szCs w:val="22"/>
          <w:lang w:val="sr-Latn-ME"/>
        </w:rPr>
      </w:pPr>
    </w:p>
    <w:p w14:paraId="5E7C27EC" w14:textId="77777777" w:rsidR="003C595F" w:rsidRDefault="00D43B47">
      <w:pPr>
        <w:autoSpaceDE w:val="0"/>
        <w:autoSpaceDN w:val="0"/>
        <w:adjustRightInd w:val="0"/>
        <w:jc w:val="both"/>
        <w:rPr>
          <w:bCs/>
          <w:color w:val="000000"/>
          <w:sz w:val="22"/>
          <w:szCs w:val="22"/>
          <w:lang w:val="sr-Latn-ME"/>
        </w:rPr>
      </w:pPr>
      <w:r>
        <w:rPr>
          <w:sz w:val="22"/>
          <w:szCs w:val="22"/>
          <w:lang w:val="sr-Latn-ME"/>
        </w:rPr>
        <w:t xml:space="preserve">Lorista, </w:t>
      </w:r>
      <w:r>
        <w:rPr>
          <w:bCs/>
          <w:color w:val="000000"/>
          <w:sz w:val="22"/>
          <w:szCs w:val="22"/>
          <w:lang w:val="sr-Latn-ME"/>
        </w:rPr>
        <w:t>50 mg, film tablete: PVC/PVDC/aluminijumski blister: 28 film tableta (2 x 14) u kutiji.</w:t>
      </w:r>
    </w:p>
    <w:p w14:paraId="5C148005" w14:textId="77777777" w:rsidR="003C595F" w:rsidRDefault="003C595F">
      <w:pPr>
        <w:autoSpaceDE w:val="0"/>
        <w:autoSpaceDN w:val="0"/>
        <w:adjustRightInd w:val="0"/>
        <w:jc w:val="both"/>
        <w:rPr>
          <w:sz w:val="22"/>
          <w:szCs w:val="22"/>
          <w:lang w:val="sr-Latn-ME"/>
        </w:rPr>
      </w:pPr>
    </w:p>
    <w:p w14:paraId="19802040" w14:textId="77777777" w:rsidR="003C595F" w:rsidRDefault="00D43B47">
      <w:pPr>
        <w:autoSpaceDE w:val="0"/>
        <w:autoSpaceDN w:val="0"/>
        <w:adjustRightInd w:val="0"/>
        <w:jc w:val="both"/>
        <w:rPr>
          <w:bCs/>
          <w:color w:val="000000"/>
          <w:sz w:val="22"/>
          <w:szCs w:val="22"/>
          <w:lang w:val="sr-Latn-ME"/>
        </w:rPr>
      </w:pPr>
      <w:r>
        <w:rPr>
          <w:sz w:val="22"/>
          <w:szCs w:val="22"/>
          <w:lang w:val="sr-Latn-ME"/>
        </w:rPr>
        <w:t xml:space="preserve">Lorista, </w:t>
      </w:r>
      <w:r>
        <w:rPr>
          <w:bCs/>
          <w:color w:val="000000"/>
          <w:sz w:val="22"/>
          <w:szCs w:val="22"/>
          <w:lang w:val="sr-Latn-ME"/>
        </w:rPr>
        <w:t>100 mg, film tablete: PVC/PVDC/aluminijumski blister: 28 film tableta (4 x 7 ili 2 x 14) u kutiji.</w:t>
      </w:r>
    </w:p>
    <w:p w14:paraId="63620852" w14:textId="77777777" w:rsidR="003C595F" w:rsidRDefault="003C595F">
      <w:pPr>
        <w:widowControl w:val="0"/>
        <w:tabs>
          <w:tab w:val="left" w:pos="284"/>
        </w:tabs>
        <w:jc w:val="both"/>
        <w:rPr>
          <w:sz w:val="22"/>
          <w:szCs w:val="22"/>
          <w:lang w:val="sr-Latn-ME"/>
        </w:rPr>
      </w:pPr>
    </w:p>
    <w:p w14:paraId="42E62029" w14:textId="77777777" w:rsidR="003C595F" w:rsidRDefault="00D43B47">
      <w:pPr>
        <w:widowControl w:val="0"/>
        <w:tabs>
          <w:tab w:val="left" w:pos="284"/>
        </w:tabs>
        <w:jc w:val="both"/>
        <w:rPr>
          <w:b/>
          <w:bCs/>
          <w:sz w:val="22"/>
          <w:szCs w:val="22"/>
          <w:lang w:val="sr-Latn-ME"/>
        </w:rPr>
      </w:pPr>
      <w:r>
        <w:rPr>
          <w:b/>
          <w:bCs/>
          <w:sz w:val="22"/>
          <w:szCs w:val="22"/>
          <w:lang w:val="sr-Latn-ME"/>
        </w:rPr>
        <w:t>6.6.    Posebne mjere opreza pri odlaganju materijala koji treba odbaciti nakon primjene lijeka (i druga uputstva za rukovanje lijekom)</w:t>
      </w:r>
    </w:p>
    <w:p w14:paraId="116C8DBA" w14:textId="77777777" w:rsidR="003C595F" w:rsidRDefault="003C595F">
      <w:pPr>
        <w:widowControl w:val="0"/>
        <w:tabs>
          <w:tab w:val="left" w:pos="284"/>
        </w:tabs>
        <w:jc w:val="both"/>
        <w:rPr>
          <w:iCs/>
          <w:color w:val="000000"/>
          <w:sz w:val="22"/>
          <w:szCs w:val="22"/>
          <w:lang w:val="sr-Latn-ME"/>
        </w:rPr>
      </w:pPr>
    </w:p>
    <w:p w14:paraId="0C85E154" w14:textId="77777777" w:rsidR="003C595F" w:rsidRDefault="00D43B47">
      <w:pPr>
        <w:widowControl w:val="0"/>
        <w:tabs>
          <w:tab w:val="left" w:pos="284"/>
        </w:tabs>
        <w:jc w:val="both"/>
        <w:rPr>
          <w:iCs/>
          <w:color w:val="000000"/>
          <w:sz w:val="22"/>
          <w:szCs w:val="22"/>
          <w:lang w:val="sr-Latn-ME"/>
        </w:rPr>
      </w:pPr>
      <w:r>
        <w:rPr>
          <w:iCs/>
          <w:color w:val="000000"/>
          <w:sz w:val="22"/>
          <w:szCs w:val="22"/>
          <w:lang w:val="sr-Latn-ME"/>
        </w:rPr>
        <w:t>Neupotrijebljeni lijek se uništava u skladu sa važećim propisima.</w:t>
      </w:r>
    </w:p>
    <w:p w14:paraId="0722154E" w14:textId="77777777" w:rsidR="003C595F" w:rsidRDefault="003C595F">
      <w:pPr>
        <w:widowControl w:val="0"/>
        <w:tabs>
          <w:tab w:val="left" w:pos="284"/>
        </w:tabs>
        <w:jc w:val="both"/>
        <w:rPr>
          <w:iCs/>
          <w:color w:val="000000"/>
          <w:sz w:val="22"/>
          <w:szCs w:val="22"/>
          <w:lang w:val="sr-Latn-ME"/>
        </w:rPr>
      </w:pPr>
    </w:p>
    <w:p w14:paraId="4198173F" w14:textId="77777777" w:rsidR="003C595F" w:rsidRDefault="003C595F">
      <w:pPr>
        <w:widowControl w:val="0"/>
        <w:tabs>
          <w:tab w:val="left" w:pos="284"/>
        </w:tabs>
        <w:jc w:val="both"/>
        <w:rPr>
          <w:sz w:val="22"/>
          <w:szCs w:val="22"/>
          <w:lang w:val="sr-Latn-ME"/>
        </w:rPr>
      </w:pPr>
    </w:p>
    <w:p w14:paraId="02C0916D" w14:textId="77777777" w:rsidR="003C595F" w:rsidRDefault="00D43B47">
      <w:pPr>
        <w:widowControl w:val="0"/>
        <w:tabs>
          <w:tab w:val="left" w:pos="284"/>
        </w:tabs>
        <w:jc w:val="both"/>
        <w:rPr>
          <w:b/>
          <w:bCs/>
          <w:sz w:val="22"/>
          <w:szCs w:val="22"/>
          <w:lang w:val="sr-Latn-ME"/>
        </w:rPr>
      </w:pPr>
      <w:r>
        <w:rPr>
          <w:b/>
          <w:bCs/>
          <w:sz w:val="22"/>
          <w:szCs w:val="22"/>
          <w:lang w:val="sr-Latn-ME"/>
        </w:rPr>
        <w:t xml:space="preserve">7.       NOSILAC DOZVOLE </w:t>
      </w:r>
    </w:p>
    <w:p w14:paraId="3097A54A" w14:textId="77777777" w:rsidR="003C595F" w:rsidRDefault="003C595F">
      <w:pPr>
        <w:widowControl w:val="0"/>
        <w:tabs>
          <w:tab w:val="left" w:pos="284"/>
        </w:tabs>
        <w:jc w:val="both"/>
        <w:rPr>
          <w:color w:val="000000"/>
          <w:sz w:val="22"/>
          <w:szCs w:val="22"/>
          <w:lang w:val="sr-Latn-ME"/>
        </w:rPr>
      </w:pPr>
    </w:p>
    <w:p w14:paraId="44ACE58C" w14:textId="77777777" w:rsidR="003C595F" w:rsidRDefault="00D43B47">
      <w:pPr>
        <w:autoSpaceDE w:val="0"/>
        <w:autoSpaceDN w:val="0"/>
        <w:adjustRightInd w:val="0"/>
        <w:jc w:val="both"/>
        <w:rPr>
          <w:sz w:val="22"/>
          <w:szCs w:val="22"/>
          <w:lang w:val="sr-Latn-ME" w:eastAsia="sl-SI"/>
        </w:rPr>
      </w:pPr>
      <w:r>
        <w:rPr>
          <w:sz w:val="22"/>
          <w:szCs w:val="22"/>
          <w:lang w:val="sr-Latn-ME" w:eastAsia="sl-SI"/>
        </w:rPr>
        <w:t>DSD "KRKA, d. d., Novo mesto" - predstavništvo Podgorica</w:t>
      </w:r>
    </w:p>
    <w:p w14:paraId="37EEF849" w14:textId="77777777" w:rsidR="003C595F" w:rsidRDefault="00D43B47">
      <w:pPr>
        <w:autoSpaceDE w:val="0"/>
        <w:autoSpaceDN w:val="0"/>
        <w:adjustRightInd w:val="0"/>
        <w:jc w:val="both"/>
        <w:rPr>
          <w:sz w:val="22"/>
          <w:szCs w:val="22"/>
          <w:lang w:val="sr-Latn-ME" w:eastAsia="sl-SI"/>
        </w:rPr>
      </w:pPr>
      <w:r>
        <w:rPr>
          <w:sz w:val="22"/>
          <w:szCs w:val="22"/>
          <w:lang w:val="sr-Latn-ME" w:eastAsia="sl-SI"/>
        </w:rPr>
        <w:t>Svetlane Kane Radević br. 3, 81000 Podgorica, Crna Gora</w:t>
      </w:r>
    </w:p>
    <w:p w14:paraId="65B7ECD9" w14:textId="77777777" w:rsidR="003C595F" w:rsidRDefault="003C595F">
      <w:pPr>
        <w:widowControl w:val="0"/>
        <w:tabs>
          <w:tab w:val="left" w:pos="284"/>
        </w:tabs>
        <w:jc w:val="both"/>
        <w:rPr>
          <w:sz w:val="22"/>
          <w:szCs w:val="22"/>
          <w:lang w:val="sr-Latn-ME"/>
        </w:rPr>
      </w:pPr>
    </w:p>
    <w:p w14:paraId="5C0622FD" w14:textId="77777777" w:rsidR="003C595F" w:rsidRDefault="003C595F">
      <w:pPr>
        <w:widowControl w:val="0"/>
        <w:tabs>
          <w:tab w:val="left" w:pos="284"/>
        </w:tabs>
        <w:jc w:val="both"/>
        <w:rPr>
          <w:sz w:val="22"/>
          <w:szCs w:val="22"/>
          <w:lang w:val="sr-Latn-ME"/>
        </w:rPr>
      </w:pPr>
    </w:p>
    <w:p w14:paraId="72791BCC" w14:textId="77777777" w:rsidR="003C595F" w:rsidRDefault="00D43B47">
      <w:pPr>
        <w:widowControl w:val="0"/>
        <w:tabs>
          <w:tab w:val="left" w:pos="284"/>
        </w:tabs>
        <w:jc w:val="both"/>
        <w:rPr>
          <w:b/>
          <w:bCs/>
          <w:sz w:val="22"/>
          <w:szCs w:val="22"/>
          <w:lang w:val="sr-Latn-ME"/>
        </w:rPr>
      </w:pPr>
      <w:r>
        <w:rPr>
          <w:b/>
          <w:bCs/>
          <w:sz w:val="22"/>
          <w:szCs w:val="22"/>
          <w:lang w:val="sr-Latn-ME"/>
        </w:rPr>
        <w:t>8.       BROJ DOZVOLE ZA STAVLJANJE LIJEKA U PROMET</w:t>
      </w:r>
    </w:p>
    <w:p w14:paraId="2B2C63C9" w14:textId="77777777" w:rsidR="003C595F" w:rsidRDefault="003C595F">
      <w:pPr>
        <w:widowControl w:val="0"/>
        <w:tabs>
          <w:tab w:val="left" w:pos="284"/>
        </w:tabs>
        <w:jc w:val="both"/>
        <w:rPr>
          <w:sz w:val="22"/>
          <w:szCs w:val="22"/>
          <w:lang w:val="sr-Latn-ME"/>
        </w:rPr>
      </w:pPr>
    </w:p>
    <w:p w14:paraId="60FCE777" w14:textId="77777777" w:rsidR="003C595F" w:rsidRDefault="00D43B47">
      <w:pPr>
        <w:jc w:val="both"/>
        <w:rPr>
          <w:sz w:val="22"/>
          <w:szCs w:val="22"/>
          <w:lang w:val="sr-Latn-ME"/>
        </w:rPr>
      </w:pPr>
      <w:r>
        <w:rPr>
          <w:sz w:val="22"/>
          <w:szCs w:val="22"/>
          <w:lang w:val="sr-Latn-ME"/>
        </w:rPr>
        <w:t>Lorista 28 x 50 mg film tableta: 2030/22/3576 - 7778</w:t>
      </w:r>
    </w:p>
    <w:p w14:paraId="6148AB14" w14:textId="77777777" w:rsidR="003C595F" w:rsidRDefault="00D43B47">
      <w:pPr>
        <w:jc w:val="both"/>
        <w:rPr>
          <w:sz w:val="22"/>
          <w:szCs w:val="22"/>
          <w:lang w:val="sr-Latn-ME"/>
        </w:rPr>
      </w:pPr>
      <w:r>
        <w:rPr>
          <w:sz w:val="22"/>
          <w:szCs w:val="22"/>
          <w:lang w:val="sr-Latn-ME"/>
        </w:rPr>
        <w:t>Lorista 28 x 100 mg film tableta:</w:t>
      </w:r>
      <w:r>
        <w:rPr>
          <w:sz w:val="20"/>
          <w:szCs w:val="20"/>
          <w:lang w:val="sr-Latn-ME"/>
        </w:rPr>
        <w:t xml:space="preserve"> </w:t>
      </w:r>
      <w:r>
        <w:rPr>
          <w:sz w:val="22"/>
          <w:szCs w:val="22"/>
          <w:lang w:val="sr-Latn-ME"/>
        </w:rPr>
        <w:t>2030/22/3577 - 7779</w:t>
      </w:r>
    </w:p>
    <w:p w14:paraId="3BD7F8DB" w14:textId="77777777" w:rsidR="003C595F" w:rsidRDefault="003C595F">
      <w:pPr>
        <w:widowControl w:val="0"/>
        <w:tabs>
          <w:tab w:val="left" w:pos="284"/>
        </w:tabs>
        <w:jc w:val="both"/>
        <w:rPr>
          <w:sz w:val="22"/>
          <w:szCs w:val="22"/>
          <w:lang w:val="sr-Latn-ME"/>
        </w:rPr>
      </w:pPr>
    </w:p>
    <w:p w14:paraId="6772B42F" w14:textId="77777777" w:rsidR="003C595F" w:rsidRDefault="003C595F">
      <w:pPr>
        <w:widowControl w:val="0"/>
        <w:tabs>
          <w:tab w:val="left" w:pos="284"/>
        </w:tabs>
        <w:jc w:val="both"/>
        <w:rPr>
          <w:sz w:val="22"/>
          <w:szCs w:val="22"/>
          <w:lang w:val="sr-Latn-ME"/>
        </w:rPr>
      </w:pPr>
    </w:p>
    <w:p w14:paraId="36776BFB" w14:textId="77777777" w:rsidR="003C595F" w:rsidRDefault="00D43B47">
      <w:pPr>
        <w:widowControl w:val="0"/>
        <w:tabs>
          <w:tab w:val="left" w:pos="284"/>
        </w:tabs>
        <w:jc w:val="both"/>
        <w:rPr>
          <w:b/>
          <w:bCs/>
          <w:sz w:val="22"/>
          <w:szCs w:val="22"/>
          <w:lang w:val="sr-Latn-ME"/>
        </w:rPr>
      </w:pPr>
      <w:r>
        <w:rPr>
          <w:b/>
          <w:bCs/>
          <w:sz w:val="22"/>
          <w:szCs w:val="22"/>
          <w:lang w:val="sr-Latn-ME"/>
        </w:rPr>
        <w:t>9.       DATUM PRVE DOZVOLE/OBNOVE DOZVOLE ZA STAVLJANJE LIJEKA U PROMET</w:t>
      </w:r>
    </w:p>
    <w:p w14:paraId="1E764E28" w14:textId="77777777" w:rsidR="003C595F" w:rsidRDefault="003C595F">
      <w:pPr>
        <w:widowControl w:val="0"/>
        <w:tabs>
          <w:tab w:val="left" w:pos="284"/>
        </w:tabs>
        <w:jc w:val="both"/>
        <w:rPr>
          <w:sz w:val="22"/>
          <w:szCs w:val="22"/>
          <w:lang w:val="sr-Latn-ME"/>
        </w:rPr>
      </w:pPr>
    </w:p>
    <w:p w14:paraId="3BA1236E" w14:textId="77777777" w:rsidR="003C595F" w:rsidRDefault="00D43B47">
      <w:pPr>
        <w:widowControl w:val="0"/>
        <w:tabs>
          <w:tab w:val="left" w:pos="284"/>
        </w:tabs>
        <w:jc w:val="both"/>
        <w:rPr>
          <w:sz w:val="22"/>
          <w:szCs w:val="22"/>
          <w:lang w:val="sr-Latn-ME"/>
        </w:rPr>
      </w:pPr>
      <w:r>
        <w:rPr>
          <w:sz w:val="22"/>
          <w:szCs w:val="22"/>
          <w:lang w:val="sr-Latn-ME"/>
        </w:rPr>
        <w:lastRenderedPageBreak/>
        <w:t>Datum prve dozvole: 28.05.2010. godine</w:t>
      </w:r>
    </w:p>
    <w:p w14:paraId="2FD91711" w14:textId="77777777" w:rsidR="003C595F" w:rsidRDefault="00D43B47">
      <w:pPr>
        <w:widowControl w:val="0"/>
        <w:tabs>
          <w:tab w:val="left" w:pos="284"/>
        </w:tabs>
        <w:jc w:val="both"/>
        <w:rPr>
          <w:sz w:val="22"/>
          <w:szCs w:val="22"/>
          <w:lang w:val="sr-Latn-ME"/>
        </w:rPr>
      </w:pPr>
      <w:r>
        <w:rPr>
          <w:sz w:val="22"/>
          <w:szCs w:val="22"/>
          <w:lang w:val="sr-Latn-ME"/>
        </w:rPr>
        <w:t>Datum poslednje obnove dozvole: 02.12.2022. godine</w:t>
      </w:r>
    </w:p>
    <w:p w14:paraId="3656B46E" w14:textId="77777777" w:rsidR="003C595F" w:rsidRDefault="003C595F">
      <w:pPr>
        <w:widowControl w:val="0"/>
        <w:tabs>
          <w:tab w:val="left" w:pos="284"/>
        </w:tabs>
        <w:jc w:val="both"/>
        <w:rPr>
          <w:sz w:val="22"/>
          <w:szCs w:val="22"/>
          <w:lang w:val="sr-Latn-ME"/>
        </w:rPr>
      </w:pPr>
    </w:p>
    <w:p w14:paraId="37549DDA" w14:textId="77777777" w:rsidR="003C595F" w:rsidRDefault="003C595F">
      <w:pPr>
        <w:widowControl w:val="0"/>
        <w:tabs>
          <w:tab w:val="left" w:pos="284"/>
        </w:tabs>
        <w:jc w:val="both"/>
        <w:rPr>
          <w:sz w:val="22"/>
          <w:szCs w:val="22"/>
          <w:lang w:val="sr-Latn-ME"/>
        </w:rPr>
      </w:pPr>
    </w:p>
    <w:p w14:paraId="44388F62" w14:textId="77777777" w:rsidR="003C595F" w:rsidRDefault="00D43B47">
      <w:pPr>
        <w:widowControl w:val="0"/>
        <w:tabs>
          <w:tab w:val="left" w:pos="284"/>
        </w:tabs>
        <w:jc w:val="both"/>
        <w:rPr>
          <w:b/>
          <w:bCs/>
          <w:sz w:val="22"/>
          <w:szCs w:val="22"/>
          <w:lang w:val="sr-Latn-ME"/>
        </w:rPr>
      </w:pPr>
      <w:r>
        <w:rPr>
          <w:b/>
          <w:bCs/>
          <w:sz w:val="22"/>
          <w:szCs w:val="22"/>
          <w:lang w:val="sr-Latn-ME"/>
        </w:rPr>
        <w:t>10.       DATUM REVIZIJE TEKSTA</w:t>
      </w:r>
    </w:p>
    <w:p w14:paraId="48E17E9D" w14:textId="41906226" w:rsidR="003C595F" w:rsidRDefault="003C595F">
      <w:pPr>
        <w:widowControl w:val="0"/>
        <w:tabs>
          <w:tab w:val="left" w:pos="284"/>
        </w:tabs>
        <w:jc w:val="both"/>
        <w:rPr>
          <w:sz w:val="22"/>
          <w:szCs w:val="22"/>
          <w:lang w:val="sr-Latn-ME"/>
        </w:rPr>
      </w:pPr>
    </w:p>
    <w:p w14:paraId="5B121455" w14:textId="090924CD" w:rsidR="001666FA" w:rsidRDefault="001666FA">
      <w:pPr>
        <w:widowControl w:val="0"/>
        <w:tabs>
          <w:tab w:val="left" w:pos="284"/>
        </w:tabs>
        <w:jc w:val="both"/>
        <w:rPr>
          <w:sz w:val="22"/>
          <w:szCs w:val="22"/>
          <w:lang w:val="sr-Latn-ME"/>
        </w:rPr>
      </w:pPr>
      <w:r>
        <w:rPr>
          <w:sz w:val="22"/>
          <w:szCs w:val="22"/>
          <w:lang w:val="sr-Latn-ME"/>
        </w:rPr>
        <w:t>Februar, 2025. godine</w:t>
      </w:r>
      <w:bookmarkStart w:id="0" w:name="_GoBack"/>
      <w:bookmarkEnd w:id="0"/>
    </w:p>
    <w:p w14:paraId="0DC328FA" w14:textId="77777777" w:rsidR="003C595F" w:rsidRDefault="003C595F" w:rsidP="00EA173C">
      <w:pPr>
        <w:jc w:val="both"/>
        <w:rPr>
          <w:lang w:val="sr-Latn-ME"/>
        </w:rPr>
      </w:pPr>
      <w:bookmarkStart w:id="1" w:name="Tab"/>
      <w:bookmarkEnd w:id="1"/>
    </w:p>
    <w:sectPr w:rsidR="003C595F">
      <w:headerReference w:type="even" r:id="rId12"/>
      <w:headerReference w:type="default" r:id="rId13"/>
      <w:footerReference w:type="even" r:id="rId14"/>
      <w:footerReference w:type="default" r:id="rId15"/>
      <w:headerReference w:type="first" r:id="rId16"/>
      <w:footerReference w:type="first" r:id="rId17"/>
      <w:pgSz w:w="11901" w:h="16840" w:code="184"/>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5BD26" w14:textId="77777777" w:rsidR="004243C1" w:rsidRDefault="004243C1">
      <w:r>
        <w:separator/>
      </w:r>
    </w:p>
  </w:endnote>
  <w:endnote w:type="continuationSeparator" w:id="0">
    <w:p w14:paraId="7519A8A0" w14:textId="77777777" w:rsidR="004243C1" w:rsidRDefault="0042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1109" w14:textId="77777777" w:rsidR="003C595F" w:rsidRDefault="003C59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6DBA" w14:textId="43F96FF4" w:rsidR="003C595F" w:rsidRDefault="00D43B47">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1666FA">
      <w:rPr>
        <w:noProof/>
        <w:sz w:val="22"/>
        <w:szCs w:val="22"/>
      </w:rPr>
      <w:t>20</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sidR="001666FA">
      <w:rPr>
        <w:noProof/>
        <w:sz w:val="22"/>
        <w:szCs w:val="22"/>
      </w:rPr>
      <w:t>20</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2FEF" w14:textId="77777777" w:rsidR="003C595F" w:rsidRDefault="003C59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936A" w14:textId="77777777" w:rsidR="004243C1" w:rsidRDefault="004243C1">
      <w:r>
        <w:separator/>
      </w:r>
    </w:p>
  </w:footnote>
  <w:footnote w:type="continuationSeparator" w:id="0">
    <w:p w14:paraId="4012D69D" w14:textId="77777777" w:rsidR="004243C1" w:rsidRDefault="00424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B6EA" w14:textId="77777777" w:rsidR="003C595F" w:rsidRDefault="003C59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67F1" w14:textId="77777777" w:rsidR="003C595F" w:rsidRDefault="003C59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8ED2" w14:textId="77777777" w:rsidR="003C595F" w:rsidRDefault="003C59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4B13"/>
    <w:multiLevelType w:val="hybridMultilevel"/>
    <w:tmpl w:val="BF6E8290"/>
    <w:lvl w:ilvl="0" w:tplc="B97A101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949C3"/>
    <w:multiLevelType w:val="hybridMultilevel"/>
    <w:tmpl w:val="FEEC5D72"/>
    <w:lvl w:ilvl="0" w:tplc="0968558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7657A"/>
    <w:multiLevelType w:val="hybridMultilevel"/>
    <w:tmpl w:val="AA203E6A"/>
    <w:lvl w:ilvl="0" w:tplc="C74AE5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AA6260A"/>
    <w:multiLevelType w:val="hybridMultilevel"/>
    <w:tmpl w:val="4B320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E0E35"/>
    <w:multiLevelType w:val="hybridMultilevel"/>
    <w:tmpl w:val="85CA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65D69"/>
    <w:multiLevelType w:val="hybridMultilevel"/>
    <w:tmpl w:val="A16C5CE2"/>
    <w:lvl w:ilvl="0" w:tplc="2DC2E8F2">
      <w:start w:val="13"/>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952736B"/>
    <w:multiLevelType w:val="hybridMultilevel"/>
    <w:tmpl w:val="42DC47F6"/>
    <w:lvl w:ilvl="0" w:tplc="584CC412">
      <w:start w:val="1"/>
      <w:numFmt w:val="bullet"/>
      <w:lvlText w:val=""/>
      <w:lvlJc w:val="left"/>
      <w:pPr>
        <w:tabs>
          <w:tab w:val="num" w:pos="792"/>
        </w:tabs>
        <w:ind w:left="792"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A58236D"/>
    <w:multiLevelType w:val="hybridMultilevel"/>
    <w:tmpl w:val="92241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276153A"/>
    <w:multiLevelType w:val="hybridMultilevel"/>
    <w:tmpl w:val="46660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3D64B04"/>
    <w:multiLevelType w:val="hybridMultilevel"/>
    <w:tmpl w:val="8604B1E2"/>
    <w:lvl w:ilvl="0" w:tplc="750A8A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64FBA"/>
    <w:multiLevelType w:val="hybridMultilevel"/>
    <w:tmpl w:val="CEAA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851786"/>
    <w:multiLevelType w:val="hybridMultilevel"/>
    <w:tmpl w:val="25E06FE0"/>
    <w:lvl w:ilvl="0" w:tplc="79E610A0">
      <w:start w:val="13"/>
      <w:numFmt w:val="bullet"/>
      <w:lvlText w:val="–"/>
      <w:lvlJc w:val="left"/>
      <w:pPr>
        <w:tabs>
          <w:tab w:val="num" w:pos="567"/>
        </w:tabs>
        <w:ind w:left="567" w:hanging="567"/>
      </w:pPr>
      <w:rPr>
        <w:rFonts w:ascii="Times New Roman" w:hAnsi="Times New Roman" w:cs="Times New Roman"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2DC2B86"/>
    <w:multiLevelType w:val="hybridMultilevel"/>
    <w:tmpl w:val="FE7224F0"/>
    <w:lvl w:ilvl="0" w:tplc="84042D26">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59566D"/>
    <w:multiLevelType w:val="hybridMultilevel"/>
    <w:tmpl w:val="CE02A22C"/>
    <w:lvl w:ilvl="0" w:tplc="0FB640A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BF71B0"/>
    <w:multiLevelType w:val="hybridMultilevel"/>
    <w:tmpl w:val="75FE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A2BB9"/>
    <w:multiLevelType w:val="hybridMultilevel"/>
    <w:tmpl w:val="CFD480C8"/>
    <w:lvl w:ilvl="0" w:tplc="6B7E3C0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F5809"/>
    <w:multiLevelType w:val="hybridMultilevel"/>
    <w:tmpl w:val="13529F3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9757C32"/>
    <w:multiLevelType w:val="hybridMultilevel"/>
    <w:tmpl w:val="69CAD98C"/>
    <w:lvl w:ilvl="0" w:tplc="0968558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71235"/>
    <w:multiLevelType w:val="hybridMultilevel"/>
    <w:tmpl w:val="281879E8"/>
    <w:lvl w:ilvl="0" w:tplc="9B6ACD7C">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EA035EB"/>
    <w:multiLevelType w:val="hybridMultilevel"/>
    <w:tmpl w:val="94A85A60"/>
    <w:lvl w:ilvl="0" w:tplc="DE806F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FD7AB3"/>
    <w:multiLevelType w:val="hybridMultilevel"/>
    <w:tmpl w:val="0450C152"/>
    <w:lvl w:ilvl="0" w:tplc="584CC412">
      <w:start w:val="1"/>
      <w:numFmt w:val="bullet"/>
      <w:lvlText w:val=""/>
      <w:lvlJc w:val="left"/>
      <w:pPr>
        <w:tabs>
          <w:tab w:val="num" w:pos="63"/>
        </w:tabs>
        <w:ind w:left="63" w:hanging="432"/>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33"/>
  </w:num>
  <w:num w:numId="22">
    <w:abstractNumId w:val="30"/>
  </w:num>
  <w:num w:numId="23">
    <w:abstractNumId w:val="10"/>
  </w:num>
  <w:num w:numId="24">
    <w:abstractNumId w:val="36"/>
  </w:num>
  <w:num w:numId="25">
    <w:abstractNumId w:val="13"/>
  </w:num>
  <w:num w:numId="26">
    <w:abstractNumId w:val="20"/>
  </w:num>
  <w:num w:numId="27">
    <w:abstractNumId w:val="3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5"/>
  </w:num>
  <w:num w:numId="31">
    <w:abstractNumId w:val="25"/>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7"/>
  </w:num>
  <w:num w:numId="37">
    <w:abstractNumId w:val="26"/>
  </w:num>
  <w:num w:numId="38">
    <w:abstractNumId w:val="2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5F"/>
    <w:rsid w:val="001666FA"/>
    <w:rsid w:val="003C595F"/>
    <w:rsid w:val="004243C1"/>
    <w:rsid w:val="004E6360"/>
    <w:rsid w:val="007517E5"/>
    <w:rsid w:val="00811636"/>
    <w:rsid w:val="00BD46D6"/>
    <w:rsid w:val="00D43B47"/>
    <w:rsid w:val="00D6550C"/>
    <w:rsid w:val="00DB38FD"/>
    <w:rsid w:val="00EA17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7B3CC"/>
  <w15:chartTrackingRefBased/>
  <w15:docId w15:val="{B20D648E-48D7-49E8-9D8C-D5634378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pPr>
      <w:keepNext/>
      <w:tabs>
        <w:tab w:val="left" w:pos="284"/>
      </w:tabs>
      <w:ind w:right="265"/>
      <w:jc w:val="right"/>
      <w:outlineLvl w:val="3"/>
    </w:pPr>
    <w:rPr>
      <w:rFonts w:ascii="Arial" w:hAnsi="Arial" w:cs="Arial"/>
      <w:i/>
      <w:iCs/>
      <w:color w:val="999999"/>
      <w:sz w:val="16"/>
    </w:rPr>
  </w:style>
  <w:style w:type="paragraph" w:styleId="Heading5">
    <w:name w:val="heading 5"/>
    <w:basedOn w:val="Normal"/>
    <w:next w:val="Normal"/>
    <w:link w:val="Heading5Char"/>
    <w:qFormat/>
    <w:pPr>
      <w:keepNext/>
      <w:tabs>
        <w:tab w:val="left" w:pos="284"/>
      </w:tabs>
      <w:jc w:val="both"/>
      <w:outlineLvl w:val="4"/>
    </w:pPr>
    <w:rPr>
      <w:rFonts w:ascii="Arial" w:hAnsi="Arial" w:cs="Arial"/>
      <w:b/>
    </w:rPr>
  </w:style>
  <w:style w:type="paragraph" w:styleId="Heading6">
    <w:name w:val="heading 6"/>
    <w:basedOn w:val="Normal"/>
    <w:next w:val="Normal"/>
    <w:link w:val="Heading6Char"/>
    <w:qFormat/>
    <w:pPr>
      <w:keepNext/>
      <w:tabs>
        <w:tab w:val="left" w:pos="284"/>
      </w:tabs>
      <w:spacing w:before="60" w:after="60"/>
      <w:jc w:val="both"/>
      <w:outlineLvl w:val="5"/>
    </w:pPr>
    <w:rPr>
      <w:rFonts w:ascii="Arial" w:hAnsi="Arial" w:cs="Arial"/>
      <w:b/>
      <w:sz w:val="22"/>
    </w:rPr>
  </w:style>
  <w:style w:type="paragraph" w:styleId="Heading7">
    <w:name w:val="heading 7"/>
    <w:basedOn w:val="Normal"/>
    <w:next w:val="Normal"/>
    <w:link w:val="Heading7Char"/>
    <w:qFormat/>
    <w:pPr>
      <w:keepNext/>
      <w:tabs>
        <w:tab w:val="left" w:pos="284"/>
      </w:tabs>
      <w:spacing w:before="60" w:after="60"/>
      <w:jc w:val="both"/>
      <w:outlineLvl w:val="6"/>
    </w:pPr>
    <w:rPr>
      <w:rFonts w:ascii="Arial" w:hAnsi="Arial" w:cs="Arial"/>
      <w:i/>
      <w:sz w:val="20"/>
    </w:rPr>
  </w:style>
  <w:style w:type="paragraph" w:styleId="Heading8">
    <w:name w:val="heading 8"/>
    <w:basedOn w:val="Normal"/>
    <w:next w:val="Normal"/>
    <w:link w:val="Heading8Char"/>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4"/>
      <w:szCs w:val="24"/>
      <w:lang w:val="en-US" w:eastAsia="en-US"/>
    </w:rPr>
  </w:style>
  <w:style w:type="character" w:customStyle="1" w:styleId="Heading1Char">
    <w:name w:val="Heading 1 Char"/>
    <w:link w:val="Heading1"/>
    <w:rPr>
      <w:rFonts w:ascii="Arial" w:hAnsi="Arial" w:cs="Arial"/>
      <w:b/>
      <w:bCs/>
      <w:kern w:val="32"/>
      <w:sz w:val="32"/>
      <w:szCs w:val="32"/>
      <w:lang w:val="en-US" w:eastAsia="en-US"/>
    </w:rPr>
  </w:style>
  <w:style w:type="character" w:customStyle="1" w:styleId="Heading2Char">
    <w:name w:val="Heading 2 Char"/>
    <w:link w:val="Heading2"/>
    <w:rPr>
      <w:rFonts w:ascii="Arial" w:hAnsi="Arial" w:cs="Arial"/>
      <w:b/>
      <w:bCs/>
      <w:i/>
      <w:iCs/>
      <w:sz w:val="28"/>
      <w:szCs w:val="28"/>
      <w:lang w:val="en-US" w:eastAsia="en-US"/>
    </w:rPr>
  </w:style>
  <w:style w:type="character" w:customStyle="1" w:styleId="Heading3Char">
    <w:name w:val="Heading 3 Char"/>
    <w:link w:val="Heading3"/>
    <w:rPr>
      <w:rFonts w:ascii="Arial" w:hAnsi="Arial" w:cs="Arial"/>
      <w:i/>
      <w:iCs/>
      <w:color w:val="999999"/>
      <w:sz w:val="18"/>
      <w:szCs w:val="24"/>
      <w:lang w:val="en-US" w:eastAsia="en-US"/>
    </w:rPr>
  </w:style>
  <w:style w:type="character" w:customStyle="1" w:styleId="Heading4Char">
    <w:name w:val="Heading 4 Char"/>
    <w:link w:val="Heading4"/>
    <w:rPr>
      <w:rFonts w:ascii="Arial" w:hAnsi="Arial" w:cs="Arial"/>
      <w:i/>
      <w:iCs/>
      <w:color w:val="999999"/>
      <w:sz w:val="16"/>
      <w:szCs w:val="24"/>
      <w:lang w:val="en-US" w:eastAsia="en-US"/>
    </w:rPr>
  </w:style>
  <w:style w:type="character" w:customStyle="1" w:styleId="Heading5Char">
    <w:name w:val="Heading 5 Char"/>
    <w:link w:val="Heading5"/>
    <w:rPr>
      <w:rFonts w:ascii="Arial" w:hAnsi="Arial" w:cs="Arial"/>
      <w:b/>
      <w:sz w:val="24"/>
      <w:szCs w:val="24"/>
      <w:lang w:val="en-US" w:eastAsia="en-US"/>
    </w:rPr>
  </w:style>
  <w:style w:type="character" w:customStyle="1" w:styleId="Heading6Char">
    <w:name w:val="Heading 6 Char"/>
    <w:link w:val="Heading6"/>
    <w:rPr>
      <w:rFonts w:ascii="Arial" w:hAnsi="Arial" w:cs="Arial"/>
      <w:b/>
      <w:sz w:val="22"/>
      <w:szCs w:val="24"/>
      <w:lang w:val="en-US" w:eastAsia="en-US"/>
    </w:rPr>
  </w:style>
  <w:style w:type="character" w:customStyle="1" w:styleId="Heading7Char">
    <w:name w:val="Heading 7 Char"/>
    <w:link w:val="Heading7"/>
    <w:rPr>
      <w:rFonts w:ascii="Arial" w:hAnsi="Arial" w:cs="Arial"/>
      <w:i/>
      <w:szCs w:val="24"/>
      <w:lang w:val="en-US" w:eastAsia="en-US"/>
    </w:rPr>
  </w:style>
  <w:style w:type="character" w:customStyle="1" w:styleId="Heading8Char">
    <w:name w:val="Heading 8 Char"/>
    <w:link w:val="Heading8"/>
    <w:rPr>
      <w:i/>
      <w:iCs/>
      <w:sz w:val="24"/>
      <w:szCs w:val="24"/>
      <w:lang w:val="en-US" w:eastAsia="en-US"/>
    </w:rPr>
  </w:style>
  <w:style w:type="numbering" w:customStyle="1" w:styleId="Brezseznama1">
    <w:name w:val="Brez seznama1"/>
    <w:next w:val="NoList"/>
    <w:uiPriority w:val="99"/>
    <w:semiHidden/>
    <w:unhideWhenUsed/>
  </w:style>
  <w:style w:type="paragraph" w:styleId="Title">
    <w:name w:val="Title"/>
    <w:basedOn w:val="Normal"/>
    <w:link w:val="TitleChar"/>
    <w:qFormat/>
    <w:pPr>
      <w:jc w:val="center"/>
    </w:pPr>
    <w:rPr>
      <w:b/>
    </w:rPr>
  </w:style>
  <w:style w:type="character" w:customStyle="1" w:styleId="TitleChar">
    <w:name w:val="Title Char"/>
    <w:link w:val="Title"/>
    <w:rPr>
      <w:b/>
      <w:sz w:val="24"/>
      <w:szCs w:val="24"/>
      <w:lang w:val="en-US" w:eastAsia="en-US"/>
    </w:rPr>
  </w:style>
  <w:style w:type="paragraph" w:styleId="EndnoteText">
    <w:name w:val="endnote text"/>
    <w:basedOn w:val="Normal"/>
    <w:link w:val="EndnoteTextChar"/>
    <w:rPr>
      <w:rFonts w:ascii="TmsRmn 12pt" w:hAnsi="TmsRmn 12pt"/>
    </w:rPr>
  </w:style>
  <w:style w:type="character" w:customStyle="1" w:styleId="EndnoteTextChar">
    <w:name w:val="Endnote Text Char"/>
    <w:link w:val="EndnoteText"/>
    <w:rPr>
      <w:rFonts w:ascii="TmsRmn 12pt" w:hAnsi="TmsRmn 12pt"/>
      <w:sz w:val="24"/>
      <w:szCs w:val="24"/>
      <w:lang w:val="en-US" w:eastAsia="en-US"/>
    </w:rPr>
  </w:style>
  <w:style w:type="paragraph" w:styleId="BodyTextIndent2">
    <w:name w:val="Body Text Indent 2"/>
    <w:basedOn w:val="Normal"/>
    <w:link w:val="BodyTextIndent2Char"/>
    <w:pPr>
      <w:ind w:left="1440"/>
    </w:pPr>
    <w:rPr>
      <w:i/>
    </w:rPr>
  </w:style>
  <w:style w:type="character" w:customStyle="1" w:styleId="BodyTextIndent2Char">
    <w:name w:val="Body Text Indent 2 Char"/>
    <w:link w:val="BodyTextIndent2"/>
    <w:rPr>
      <w:i/>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jc w:val="both"/>
    </w:pPr>
    <w:rPr>
      <w:b/>
    </w:rPr>
  </w:style>
  <w:style w:type="character" w:styleId="PageNumber">
    <w:name w:val="page number"/>
  </w:style>
  <w:style w:type="paragraph" w:styleId="BodyText">
    <w:name w:val="Body Text"/>
    <w:basedOn w:val="Normal"/>
    <w:link w:val="BodyTextChar"/>
    <w:pPr>
      <w:spacing w:after="120"/>
    </w:pPr>
    <w:rPr>
      <w:sz w:val="20"/>
      <w:szCs w:val="20"/>
    </w:rPr>
  </w:style>
  <w:style w:type="character" w:customStyle="1" w:styleId="BodyTextChar">
    <w:name w:val="Body Text Char"/>
    <w:link w:val="BodyText"/>
    <w:rPr>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lang w:val="en-US" w:eastAsia="en-US"/>
    </w:rPr>
  </w:style>
  <w:style w:type="paragraph" w:styleId="BodyTextIndent">
    <w:name w:val="Body Text Indent"/>
    <w:basedOn w:val="Normal"/>
    <w:link w:val="BodyTextIndentChar"/>
    <w:pPr>
      <w:spacing w:after="120"/>
      <w:ind w:left="360"/>
    </w:pPr>
    <w:rPr>
      <w:sz w:val="20"/>
      <w:szCs w:val="20"/>
    </w:rPr>
  </w:style>
  <w:style w:type="character" w:customStyle="1" w:styleId="BodyTextIndentChar">
    <w:name w:val="Body Text Indent Char"/>
    <w:link w:val="BodyTextIndent"/>
    <w:rPr>
      <w:lang w:val="en-US" w:eastAsia="en-US"/>
    </w:rPr>
  </w:style>
  <w:style w:type="character" w:styleId="Strong">
    <w:name w:val="Strong"/>
    <w:qFormat/>
    <w:rPr>
      <w:b/>
      <w:bCs w:val="0"/>
    </w:rPr>
  </w:style>
  <w:style w:type="character" w:styleId="Hyperlink">
    <w:name w:val="Hyperlink"/>
    <w:rPr>
      <w:color w:val="0000FF"/>
      <w:u w:val="single"/>
    </w:rPr>
  </w:style>
  <w:style w:type="paragraph" w:styleId="BodyText2">
    <w:name w:val="Body Text 2"/>
    <w:basedOn w:val="Normal"/>
    <w:link w:val="BodyText2Char"/>
    <w:pPr>
      <w:spacing w:after="120" w:line="480" w:lineRule="auto"/>
    </w:pPr>
    <w:rPr>
      <w:sz w:val="20"/>
      <w:szCs w:val="20"/>
    </w:rPr>
  </w:style>
  <w:style w:type="character" w:customStyle="1" w:styleId="BodyText2Char">
    <w:name w:val="Body Text 2 Char"/>
    <w:link w:val="BodyText2"/>
    <w:rPr>
      <w:lang w:val="en-US" w:eastAsia="en-US"/>
    </w:rPr>
  </w:style>
  <w:style w:type="character" w:styleId="FootnoteReference">
    <w:name w:val="footnote reference"/>
    <w:rPr>
      <w:vertAlign w:val="superscript"/>
    </w:rPr>
  </w:style>
  <w:style w:type="paragraph" w:styleId="FootnoteText">
    <w:name w:val="footnote text"/>
    <w:basedOn w:val="Normal"/>
    <w:link w:val="FootnoteTextChar"/>
    <w:rPr>
      <w:rFonts w:ascii="Arial" w:hAnsi="Arial"/>
      <w:sz w:val="20"/>
      <w:szCs w:val="20"/>
      <w:lang w:val="hr-HR"/>
    </w:rPr>
  </w:style>
  <w:style w:type="character" w:customStyle="1" w:styleId="FootnoteTextChar">
    <w:name w:val="Footnote Text Char"/>
    <w:link w:val="FootnoteText"/>
    <w:rPr>
      <w:rFonts w:ascii="Arial" w:hAnsi="Arial"/>
      <w:lang w:val="hr-HR"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paragraph" w:customStyle="1" w:styleId="MGGTextLeft">
    <w:name w:val="MGG Text Left"/>
    <w:basedOn w:val="BodyText"/>
    <w:pPr>
      <w:spacing w:after="0"/>
    </w:pPr>
    <w:rPr>
      <w:sz w:val="24"/>
      <w:szCs w:val="24"/>
      <w:lang w:val="en-GB"/>
    </w:r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paragraph" w:styleId="NoSpacing">
    <w:name w:val="No Spacing"/>
    <w:uiPriority w:val="1"/>
    <w:qFormat/>
    <w:rPr>
      <w:sz w:val="24"/>
      <w:szCs w:val="24"/>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1325">
      <w:bodyDiv w:val="1"/>
      <w:marLeft w:val="0"/>
      <w:marRight w:val="0"/>
      <w:marTop w:val="0"/>
      <w:marBottom w:val="0"/>
      <w:divBdr>
        <w:top w:val="none" w:sz="0" w:space="0" w:color="auto"/>
        <w:left w:val="none" w:sz="0" w:space="0" w:color="auto"/>
        <w:bottom w:val="none" w:sz="0" w:space="0" w:color="auto"/>
        <w:right w:val="none" w:sz="0" w:space="0" w:color="auto"/>
      </w:divBdr>
      <w:divsChild>
        <w:div w:id="1092433309">
          <w:marLeft w:val="0"/>
          <w:marRight w:val="0"/>
          <w:marTop w:val="0"/>
          <w:marBottom w:val="0"/>
          <w:divBdr>
            <w:top w:val="none" w:sz="0" w:space="0" w:color="auto"/>
            <w:left w:val="none" w:sz="0" w:space="0" w:color="auto"/>
            <w:bottom w:val="none" w:sz="0" w:space="0" w:color="auto"/>
            <w:right w:val="none" w:sz="0" w:space="0" w:color="auto"/>
          </w:divBdr>
          <w:divsChild>
            <w:div w:id="279579851">
              <w:marLeft w:val="0"/>
              <w:marRight w:val="0"/>
              <w:marTop w:val="0"/>
              <w:marBottom w:val="0"/>
              <w:divBdr>
                <w:top w:val="none" w:sz="0" w:space="0" w:color="auto"/>
                <w:left w:val="none" w:sz="0" w:space="0" w:color="auto"/>
                <w:bottom w:val="none" w:sz="0" w:space="0" w:color="auto"/>
                <w:right w:val="none" w:sz="0" w:space="0" w:color="auto"/>
              </w:divBdr>
              <w:divsChild>
                <w:div w:id="260721329">
                  <w:marLeft w:val="0"/>
                  <w:marRight w:val="0"/>
                  <w:marTop w:val="0"/>
                  <w:marBottom w:val="0"/>
                  <w:divBdr>
                    <w:top w:val="none" w:sz="0" w:space="0" w:color="auto"/>
                    <w:left w:val="none" w:sz="0" w:space="0" w:color="auto"/>
                    <w:bottom w:val="none" w:sz="0" w:space="0" w:color="auto"/>
                    <w:right w:val="none" w:sz="0" w:space="0" w:color="auto"/>
                  </w:divBdr>
                  <w:divsChild>
                    <w:div w:id="272325075">
                      <w:marLeft w:val="0"/>
                      <w:marRight w:val="0"/>
                      <w:marTop w:val="0"/>
                      <w:marBottom w:val="0"/>
                      <w:divBdr>
                        <w:top w:val="none" w:sz="0" w:space="0" w:color="auto"/>
                        <w:left w:val="none" w:sz="0" w:space="0" w:color="auto"/>
                        <w:bottom w:val="none" w:sz="0" w:space="0" w:color="auto"/>
                        <w:right w:val="none" w:sz="0" w:space="0" w:color="auto"/>
                      </w:divBdr>
                      <w:divsChild>
                        <w:div w:id="2088771606">
                          <w:marLeft w:val="0"/>
                          <w:marRight w:val="0"/>
                          <w:marTop w:val="0"/>
                          <w:marBottom w:val="0"/>
                          <w:divBdr>
                            <w:top w:val="none" w:sz="0" w:space="0" w:color="auto"/>
                            <w:left w:val="none" w:sz="0" w:space="0" w:color="auto"/>
                            <w:bottom w:val="none" w:sz="0" w:space="0" w:color="auto"/>
                            <w:right w:val="none" w:sz="0" w:space="0" w:color="auto"/>
                          </w:divBdr>
                          <w:divsChild>
                            <w:div w:id="1992253296">
                              <w:marLeft w:val="0"/>
                              <w:marRight w:val="0"/>
                              <w:marTop w:val="0"/>
                              <w:marBottom w:val="0"/>
                              <w:divBdr>
                                <w:top w:val="none" w:sz="0" w:space="0" w:color="auto"/>
                                <w:left w:val="none" w:sz="0" w:space="0" w:color="auto"/>
                                <w:bottom w:val="none" w:sz="0" w:space="0" w:color="auto"/>
                                <w:right w:val="none" w:sz="0" w:space="0" w:color="auto"/>
                              </w:divBdr>
                              <w:divsChild>
                                <w:div w:id="1592884920">
                                  <w:marLeft w:val="0"/>
                                  <w:marRight w:val="0"/>
                                  <w:marTop w:val="0"/>
                                  <w:marBottom w:val="0"/>
                                  <w:divBdr>
                                    <w:top w:val="none" w:sz="0" w:space="0" w:color="auto"/>
                                    <w:left w:val="none" w:sz="0" w:space="0" w:color="auto"/>
                                    <w:bottom w:val="none" w:sz="0" w:space="0" w:color="auto"/>
                                    <w:right w:val="none" w:sz="0" w:space="0" w:color="auto"/>
                                  </w:divBdr>
                                  <w:divsChild>
                                    <w:div w:id="670333259">
                                      <w:marLeft w:val="0"/>
                                      <w:marRight w:val="0"/>
                                      <w:marTop w:val="0"/>
                                      <w:marBottom w:val="0"/>
                                      <w:divBdr>
                                        <w:top w:val="none" w:sz="0" w:space="0" w:color="auto"/>
                                        <w:left w:val="none" w:sz="0" w:space="0" w:color="auto"/>
                                        <w:bottom w:val="none" w:sz="0" w:space="0" w:color="auto"/>
                                        <w:right w:val="none" w:sz="0" w:space="0" w:color="auto"/>
                                      </w:divBdr>
                                    </w:div>
                                    <w:div w:id="118493748">
                                      <w:marLeft w:val="0"/>
                                      <w:marRight w:val="0"/>
                                      <w:marTop w:val="0"/>
                                      <w:marBottom w:val="0"/>
                                      <w:divBdr>
                                        <w:top w:val="none" w:sz="0" w:space="0" w:color="auto"/>
                                        <w:left w:val="none" w:sz="0" w:space="0" w:color="auto"/>
                                        <w:bottom w:val="none" w:sz="0" w:space="0" w:color="auto"/>
                                        <w:right w:val="none" w:sz="0" w:space="0" w:color="auto"/>
                                      </w:divBdr>
                                      <w:divsChild>
                                        <w:div w:id="773331306">
                                          <w:marLeft w:val="0"/>
                                          <w:marRight w:val="165"/>
                                          <w:marTop w:val="150"/>
                                          <w:marBottom w:val="0"/>
                                          <w:divBdr>
                                            <w:top w:val="none" w:sz="0" w:space="0" w:color="auto"/>
                                            <w:left w:val="none" w:sz="0" w:space="0" w:color="auto"/>
                                            <w:bottom w:val="none" w:sz="0" w:space="0" w:color="auto"/>
                                            <w:right w:val="none" w:sz="0" w:space="0" w:color="auto"/>
                                          </w:divBdr>
                                          <w:divsChild>
                                            <w:div w:id="1283346545">
                                              <w:marLeft w:val="0"/>
                                              <w:marRight w:val="0"/>
                                              <w:marTop w:val="0"/>
                                              <w:marBottom w:val="0"/>
                                              <w:divBdr>
                                                <w:top w:val="none" w:sz="0" w:space="0" w:color="auto"/>
                                                <w:left w:val="none" w:sz="0" w:space="0" w:color="auto"/>
                                                <w:bottom w:val="none" w:sz="0" w:space="0" w:color="auto"/>
                                                <w:right w:val="none" w:sz="0" w:space="0" w:color="auto"/>
                                              </w:divBdr>
                                              <w:divsChild>
                                                <w:div w:id="12767862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C6FB-6D3E-410E-B790-32D27F3F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8011</Words>
  <Characters>45663</Characters>
  <Application>Microsoft Office Word</Application>
  <DocSecurity>0</DocSecurity>
  <Lines>380</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Aleksandra Ljumović</cp:lastModifiedBy>
  <cp:revision>2</cp:revision>
  <dcterms:created xsi:type="dcterms:W3CDTF">2025-02-11T13:10:00Z</dcterms:created>
  <dcterms:modified xsi:type="dcterms:W3CDTF">2025-02-11T13:10:00Z</dcterms:modified>
</cp:coreProperties>
</file>