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94E71" w14:textId="21DC662D" w:rsidR="002D6370" w:rsidRPr="00E67143" w:rsidRDefault="002D6370" w:rsidP="00CF3159">
      <w:pPr>
        <w:widowControl w:val="0"/>
        <w:jc w:val="center"/>
        <w:rPr>
          <w:bCs/>
          <w:iCs/>
          <w:u w:val="single"/>
          <w:lang w:val="sr-Latn-ME"/>
        </w:rPr>
      </w:pPr>
      <w:r w:rsidRPr="00E67143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15AD99B7" w14:textId="253E1DBB" w:rsidR="002D6370" w:rsidRPr="00E67143" w:rsidRDefault="002D6370" w:rsidP="00CF3159">
      <w:pPr>
        <w:pStyle w:val="NASLOV123"/>
        <w:widowControl w:val="0"/>
        <w:spacing w:before="0" w:after="0"/>
        <w:rPr>
          <w:lang w:val="sr-Latn-ME"/>
        </w:rPr>
      </w:pPr>
    </w:p>
    <w:p w14:paraId="5B075417" w14:textId="77777777" w:rsidR="00E67143" w:rsidRPr="00E67143" w:rsidRDefault="00E67143" w:rsidP="00CF3159">
      <w:pPr>
        <w:pStyle w:val="NASLOV123"/>
        <w:widowControl w:val="0"/>
        <w:spacing w:before="0" w:after="0"/>
        <w:rPr>
          <w:lang w:val="sr-Latn-ME"/>
        </w:rPr>
      </w:pPr>
    </w:p>
    <w:p w14:paraId="777FD1C2" w14:textId="4F374061" w:rsidR="00CE09F3" w:rsidRPr="00E67143" w:rsidRDefault="00CE09F3" w:rsidP="00CF3159">
      <w:pPr>
        <w:pStyle w:val="NASLOV123"/>
        <w:widowControl w:val="0"/>
        <w:spacing w:before="0" w:after="0"/>
        <w:jc w:val="both"/>
        <w:rPr>
          <w:lang w:val="sr-Latn-ME"/>
        </w:rPr>
      </w:pPr>
      <w:r w:rsidRPr="00E67143">
        <w:rPr>
          <w:lang w:val="sr-Latn-ME"/>
        </w:rPr>
        <w:t xml:space="preserve">1. </w:t>
      </w:r>
      <w:r w:rsidR="00833894" w:rsidRPr="00E67143">
        <w:rPr>
          <w:lang w:val="sr-Latn-ME"/>
        </w:rPr>
        <w:t>NAZIV</w:t>
      </w:r>
      <w:r w:rsidRPr="00E67143">
        <w:rPr>
          <w:lang w:val="sr-Latn-ME"/>
        </w:rPr>
        <w:t xml:space="preserve"> L</w:t>
      </w:r>
      <w:r w:rsidR="007B748D" w:rsidRPr="00E67143">
        <w:rPr>
          <w:lang w:val="sr-Latn-ME"/>
        </w:rPr>
        <w:t>IJ</w:t>
      </w:r>
      <w:r w:rsidRPr="00E67143">
        <w:rPr>
          <w:lang w:val="sr-Latn-ME"/>
        </w:rPr>
        <w:t>EKA</w:t>
      </w:r>
    </w:p>
    <w:p w14:paraId="5917F9C3" w14:textId="6CC26C07" w:rsidR="00B6215E" w:rsidRPr="00E67143" w:rsidRDefault="00B6215E" w:rsidP="00CF3159">
      <w:pPr>
        <w:widowControl w:val="0"/>
        <w:rPr>
          <w:szCs w:val="22"/>
          <w:lang w:val="sr-Latn-ME"/>
        </w:rPr>
      </w:pPr>
    </w:p>
    <w:p w14:paraId="57CF0770" w14:textId="77777777" w:rsidR="00FC404B" w:rsidRPr="00E67143" w:rsidRDefault="00FC404B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Famotidin HF, 20 mg, film tableta</w:t>
      </w:r>
    </w:p>
    <w:p w14:paraId="3C5D4A00" w14:textId="77777777" w:rsidR="00CE09F3" w:rsidRPr="00E67143" w:rsidRDefault="00FC404B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Famotidin HF, 40 mg, film tableta</w:t>
      </w:r>
      <w:r w:rsidR="00CE09F3" w:rsidRPr="00E67143">
        <w:rPr>
          <w:i/>
          <w:iCs/>
          <w:szCs w:val="22"/>
          <w:lang w:val="sr-Latn-ME"/>
        </w:rPr>
        <w:t xml:space="preserve">  </w:t>
      </w:r>
    </w:p>
    <w:p w14:paraId="17F144B9" w14:textId="77777777" w:rsidR="002738CA" w:rsidRPr="00E67143" w:rsidRDefault="002738CA" w:rsidP="00CF3159">
      <w:pPr>
        <w:widowControl w:val="0"/>
        <w:rPr>
          <w:i/>
          <w:iCs/>
          <w:szCs w:val="22"/>
          <w:lang w:val="sr-Latn-ME"/>
        </w:rPr>
      </w:pPr>
    </w:p>
    <w:p w14:paraId="61ECB492" w14:textId="6C0C4342" w:rsidR="00CE09F3" w:rsidRPr="00E67143" w:rsidRDefault="00CE09F3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INN:</w:t>
      </w:r>
      <w:r w:rsidR="00FC404B" w:rsidRPr="00E67143">
        <w:rPr>
          <w:szCs w:val="22"/>
          <w:lang w:val="sr-Latn-ME"/>
        </w:rPr>
        <w:t xml:space="preserve"> famotidin</w:t>
      </w:r>
    </w:p>
    <w:p w14:paraId="2D7D1D36" w14:textId="77777777" w:rsidR="00B6215E" w:rsidRPr="00E67143" w:rsidRDefault="00B6215E" w:rsidP="00CF3159">
      <w:pPr>
        <w:widowControl w:val="0"/>
        <w:rPr>
          <w:szCs w:val="22"/>
          <w:lang w:val="sr-Latn-ME"/>
        </w:rPr>
      </w:pPr>
    </w:p>
    <w:p w14:paraId="50D82552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</w:p>
    <w:p w14:paraId="0F1CA44B" w14:textId="2B539399" w:rsidR="00CE09F3" w:rsidRPr="00E67143" w:rsidRDefault="00CE09F3" w:rsidP="00CF3159">
      <w:pPr>
        <w:pStyle w:val="NASLOV123"/>
        <w:widowControl w:val="0"/>
        <w:spacing w:before="0" w:after="0"/>
        <w:jc w:val="both"/>
        <w:rPr>
          <w:lang w:val="sr-Latn-ME"/>
        </w:rPr>
      </w:pPr>
      <w:r w:rsidRPr="00E67143">
        <w:rPr>
          <w:lang w:val="sr-Latn-ME"/>
        </w:rPr>
        <w:t>2. KVALITATIVNI I KVANTITATIVNI SASTAV</w:t>
      </w:r>
    </w:p>
    <w:p w14:paraId="40521E03" w14:textId="77777777" w:rsidR="00B6215E" w:rsidRPr="00E67143" w:rsidRDefault="00B6215E" w:rsidP="00CF315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8D77B21" w14:textId="339159DE" w:rsidR="00FC404B" w:rsidRPr="00E67143" w:rsidRDefault="00FC404B" w:rsidP="00CF3159">
      <w:pPr>
        <w:widowControl w:val="0"/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Famotidin HF, 20 mg, film tablet</w:t>
      </w:r>
      <w:r w:rsidR="00173D53">
        <w:rPr>
          <w:i/>
          <w:szCs w:val="22"/>
          <w:lang w:val="sr-Latn-ME"/>
        </w:rPr>
        <w:t>a</w:t>
      </w:r>
      <w:r w:rsidRPr="00E67143">
        <w:rPr>
          <w:i/>
          <w:szCs w:val="22"/>
          <w:lang w:val="sr-Latn-ME"/>
        </w:rPr>
        <w:t>:</w:t>
      </w:r>
    </w:p>
    <w:p w14:paraId="5D9B8F6E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Jedna film tableta sadrži:  </w:t>
      </w:r>
    </w:p>
    <w:p w14:paraId="33DA6520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</w:t>
      </w:r>
      <w:r w:rsidRPr="00E67143">
        <w:rPr>
          <w:szCs w:val="22"/>
          <w:lang w:val="sr-Latn-ME"/>
        </w:rPr>
        <w:tab/>
      </w:r>
      <w:r w:rsidRPr="00E67143">
        <w:rPr>
          <w:szCs w:val="22"/>
          <w:lang w:val="sr-Latn-ME"/>
        </w:rPr>
        <w:tab/>
        <w:t xml:space="preserve">20 mg  </w:t>
      </w:r>
    </w:p>
    <w:p w14:paraId="5C664142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</w:p>
    <w:p w14:paraId="59E26980" w14:textId="6A316E2A" w:rsidR="00FC404B" w:rsidRPr="00E67143" w:rsidRDefault="00FC404B" w:rsidP="00CF3159">
      <w:pPr>
        <w:widowControl w:val="0"/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Famotidin HF, 40 mg, film tablet</w:t>
      </w:r>
      <w:r w:rsidR="00173D53">
        <w:rPr>
          <w:i/>
          <w:szCs w:val="22"/>
          <w:lang w:val="sr-Latn-ME"/>
        </w:rPr>
        <w:t>a</w:t>
      </w:r>
      <w:r w:rsidRPr="00E67143">
        <w:rPr>
          <w:i/>
          <w:szCs w:val="22"/>
          <w:lang w:val="sr-Latn-ME"/>
        </w:rPr>
        <w:t>:</w:t>
      </w:r>
    </w:p>
    <w:p w14:paraId="5DF63C40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Jedna film tableta sadrži:  </w:t>
      </w:r>
    </w:p>
    <w:p w14:paraId="4A723A8B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</w:t>
      </w:r>
      <w:r w:rsidRPr="00E67143">
        <w:rPr>
          <w:szCs w:val="22"/>
          <w:lang w:val="sr-Latn-ME"/>
        </w:rPr>
        <w:tab/>
      </w:r>
      <w:r w:rsidRPr="00E67143">
        <w:rPr>
          <w:szCs w:val="22"/>
          <w:lang w:val="sr-Latn-ME"/>
        </w:rPr>
        <w:tab/>
        <w:t xml:space="preserve">40 mg  </w:t>
      </w:r>
    </w:p>
    <w:p w14:paraId="1B3CB16D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</w:p>
    <w:p w14:paraId="026F6EA7" w14:textId="2A503DF2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Pomoćna supstanca</w:t>
      </w:r>
      <w:r w:rsidR="000F1B0A" w:rsidRPr="00E67143">
        <w:rPr>
          <w:szCs w:val="22"/>
          <w:lang w:val="sr-Latn-ME"/>
        </w:rPr>
        <w:t xml:space="preserve"> sa potvrđenim dejstvom</w:t>
      </w:r>
      <w:r w:rsidRPr="00E67143">
        <w:rPr>
          <w:szCs w:val="22"/>
          <w:lang w:val="sr-Latn-ME"/>
        </w:rPr>
        <w:t>: laktoza, monohidrat</w:t>
      </w:r>
      <w:r w:rsidR="0023424C" w:rsidRPr="00E67143">
        <w:rPr>
          <w:szCs w:val="22"/>
          <w:lang w:val="sr-Latn-ME"/>
        </w:rPr>
        <w:t>.</w:t>
      </w:r>
    </w:p>
    <w:p w14:paraId="1A4FDC18" w14:textId="77777777" w:rsidR="00895A57" w:rsidRPr="00E67143" w:rsidRDefault="00895A57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Za spisak svih ekscipijenasa, pogledati dio 6.1.</w:t>
      </w:r>
    </w:p>
    <w:p w14:paraId="315B0CC9" w14:textId="320830FD" w:rsidR="00716353" w:rsidRPr="00E67143" w:rsidRDefault="00716353" w:rsidP="00CF3159">
      <w:pPr>
        <w:widowControl w:val="0"/>
        <w:rPr>
          <w:szCs w:val="22"/>
          <w:lang w:val="sr-Latn-ME"/>
        </w:rPr>
      </w:pPr>
    </w:p>
    <w:p w14:paraId="7F4C3159" w14:textId="77777777" w:rsidR="00B6215E" w:rsidRPr="00E67143" w:rsidRDefault="00B6215E" w:rsidP="00CF3159">
      <w:pPr>
        <w:widowControl w:val="0"/>
        <w:rPr>
          <w:szCs w:val="22"/>
          <w:lang w:val="sr-Latn-ME"/>
        </w:rPr>
      </w:pPr>
    </w:p>
    <w:p w14:paraId="6D089B78" w14:textId="1F0A95E4" w:rsidR="00CE09F3" w:rsidRPr="00E67143" w:rsidRDefault="00CE09F3" w:rsidP="00CF3159">
      <w:pPr>
        <w:pStyle w:val="NASLOV123"/>
        <w:widowControl w:val="0"/>
        <w:spacing w:before="0" w:after="0"/>
        <w:jc w:val="both"/>
        <w:rPr>
          <w:lang w:val="sr-Latn-ME"/>
        </w:rPr>
      </w:pPr>
      <w:r w:rsidRPr="00E67143">
        <w:rPr>
          <w:lang w:val="sr-Latn-ME"/>
        </w:rPr>
        <w:t>3. FARMACEUTSKI OBLIK</w:t>
      </w:r>
    </w:p>
    <w:p w14:paraId="74251E2C" w14:textId="77777777" w:rsidR="001674E7" w:rsidRPr="00E67143" w:rsidRDefault="001674E7" w:rsidP="00CF315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6FA26E8E" w14:textId="17F99868" w:rsidR="0087184D" w:rsidRPr="00E67143" w:rsidRDefault="00F81DA8" w:rsidP="00CF3159">
      <w:pPr>
        <w:pStyle w:val="NASLOV123"/>
        <w:widowControl w:val="0"/>
        <w:spacing w:before="0" w:after="0"/>
        <w:jc w:val="both"/>
        <w:rPr>
          <w:b w:val="0"/>
          <w:lang w:val="sr-Latn-ME"/>
        </w:rPr>
      </w:pPr>
      <w:r w:rsidRPr="00E67143">
        <w:rPr>
          <w:b w:val="0"/>
          <w:lang w:val="sr-Latn-ME"/>
        </w:rPr>
        <w:t>Film tableta.</w:t>
      </w:r>
    </w:p>
    <w:p w14:paraId="7E414686" w14:textId="055C3D45" w:rsidR="00FC404B" w:rsidRPr="00E67143" w:rsidRDefault="00FC404B" w:rsidP="00CF3159">
      <w:pPr>
        <w:widowControl w:val="0"/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Famotidin HF, 20 mg, film tablet</w:t>
      </w:r>
      <w:r w:rsidR="00173D53">
        <w:rPr>
          <w:i/>
          <w:szCs w:val="22"/>
          <w:lang w:val="sr-Latn-ME"/>
        </w:rPr>
        <w:t>a</w:t>
      </w:r>
      <w:r w:rsidRPr="00E67143">
        <w:rPr>
          <w:i/>
          <w:szCs w:val="22"/>
          <w:lang w:val="sr-Latn-ME"/>
        </w:rPr>
        <w:t>:</w:t>
      </w:r>
    </w:p>
    <w:p w14:paraId="67DD0F18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Okrugle, bikonveksne film tablete, sv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etlo ružičaste boje, na prelomu b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ele.</w:t>
      </w:r>
    </w:p>
    <w:p w14:paraId="2698E9AE" w14:textId="77777777" w:rsidR="00FC404B" w:rsidRPr="00E67143" w:rsidRDefault="00FC404B" w:rsidP="00CF3159">
      <w:pPr>
        <w:widowControl w:val="0"/>
        <w:rPr>
          <w:szCs w:val="22"/>
          <w:lang w:val="sr-Latn-ME"/>
        </w:rPr>
      </w:pPr>
    </w:p>
    <w:p w14:paraId="53498982" w14:textId="3EA724C8" w:rsidR="00FC404B" w:rsidRPr="00E67143" w:rsidRDefault="00FC404B" w:rsidP="00CF3159">
      <w:pPr>
        <w:widowControl w:val="0"/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Famotidin HF, 40 mg, film tablet</w:t>
      </w:r>
      <w:r w:rsidR="00173D53">
        <w:rPr>
          <w:i/>
          <w:szCs w:val="22"/>
          <w:lang w:val="sr-Latn-ME"/>
        </w:rPr>
        <w:t>a</w:t>
      </w:r>
      <w:r w:rsidRPr="00E67143">
        <w:rPr>
          <w:i/>
          <w:szCs w:val="22"/>
          <w:lang w:val="sr-Latn-ME"/>
        </w:rPr>
        <w:t>:</w:t>
      </w:r>
    </w:p>
    <w:p w14:paraId="28C3AA8C" w14:textId="20FC7C51" w:rsidR="00CE09F3" w:rsidRPr="00E67143" w:rsidRDefault="00FC404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Okrugle, bikonveksne film tablete, sv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etlo smeđe boje, na prelomu b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ele.</w:t>
      </w:r>
    </w:p>
    <w:p w14:paraId="1139F616" w14:textId="77777777" w:rsidR="001674E7" w:rsidRPr="00E67143" w:rsidRDefault="001674E7" w:rsidP="00CF3159">
      <w:pPr>
        <w:widowControl w:val="0"/>
        <w:rPr>
          <w:szCs w:val="22"/>
          <w:lang w:val="sr-Latn-ME"/>
        </w:rPr>
      </w:pPr>
    </w:p>
    <w:p w14:paraId="757286BC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45A7DE3F" w14:textId="1767168C" w:rsidR="00CE09F3" w:rsidRPr="00E67143" w:rsidRDefault="00CE09F3" w:rsidP="00CF3159">
      <w:pPr>
        <w:pStyle w:val="NASLOV123"/>
        <w:widowControl w:val="0"/>
        <w:spacing w:before="0" w:after="0"/>
        <w:jc w:val="both"/>
        <w:rPr>
          <w:lang w:val="sr-Latn-ME"/>
        </w:rPr>
      </w:pPr>
      <w:r w:rsidRPr="00E67143">
        <w:rPr>
          <w:lang w:val="sr-Latn-ME"/>
        </w:rPr>
        <w:t>4. KLINIČKI PODACI</w:t>
      </w:r>
    </w:p>
    <w:p w14:paraId="68D8A3F1" w14:textId="77777777" w:rsidR="001674E7" w:rsidRPr="00E67143" w:rsidRDefault="001674E7" w:rsidP="00CF315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405EBC8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4.1. Terapijske indikacije</w:t>
      </w:r>
    </w:p>
    <w:p w14:paraId="023329C8" w14:textId="77777777" w:rsidR="00833894" w:rsidRPr="00E67143" w:rsidRDefault="00833894" w:rsidP="00CF3159">
      <w:pPr>
        <w:widowControl w:val="0"/>
        <w:rPr>
          <w:b/>
          <w:bCs/>
          <w:szCs w:val="22"/>
          <w:lang w:val="sr-Latn-ME"/>
        </w:rPr>
      </w:pPr>
    </w:p>
    <w:p w14:paraId="6D3762DC" w14:textId="0DA83A85" w:rsidR="00C271B9" w:rsidRPr="00E67143" w:rsidRDefault="005714F0" w:rsidP="00CF3159">
      <w:pPr>
        <w:pStyle w:val="ListParagraph"/>
        <w:widowControl w:val="0"/>
        <w:numPr>
          <w:ilvl w:val="0"/>
          <w:numId w:val="10"/>
        </w:numPr>
        <w:rPr>
          <w:szCs w:val="22"/>
          <w:lang w:val="sr-Latn-ME"/>
        </w:rPr>
      </w:pPr>
      <w:r w:rsidRPr="00E67143">
        <w:rPr>
          <w:szCs w:val="22"/>
          <w:lang w:val="sr-Latn-ME"/>
        </w:rPr>
        <w:t>Ulkus dvanaestopalačnog cr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eva</w:t>
      </w:r>
      <w:r w:rsidR="009C5EAF" w:rsidRPr="00E67143">
        <w:rPr>
          <w:szCs w:val="22"/>
          <w:lang w:val="sr-Latn-ME"/>
        </w:rPr>
        <w:t xml:space="preserve"> </w:t>
      </w:r>
      <w:r w:rsidR="001A39D6" w:rsidRPr="00E67143">
        <w:rPr>
          <w:szCs w:val="22"/>
          <w:lang w:val="sr-Latn-ME"/>
        </w:rPr>
        <w:t>i prevencija relapsa</w:t>
      </w:r>
      <w:r w:rsidR="00FB7E15" w:rsidRPr="00E67143">
        <w:rPr>
          <w:szCs w:val="22"/>
          <w:lang w:val="sr-Latn-ME"/>
        </w:rPr>
        <w:t xml:space="preserve"> </w:t>
      </w:r>
      <w:r w:rsidR="00221CFB" w:rsidRPr="00E67143">
        <w:rPr>
          <w:szCs w:val="22"/>
          <w:lang w:val="sr-Latn-ME"/>
        </w:rPr>
        <w:t>ulkusa</w:t>
      </w:r>
      <w:r w:rsidR="00FB7E15" w:rsidRPr="00E67143">
        <w:rPr>
          <w:szCs w:val="22"/>
          <w:lang w:val="sr-Latn-ME"/>
        </w:rPr>
        <w:t xml:space="preserve"> dvanaestopalačnog crijeva.</w:t>
      </w:r>
    </w:p>
    <w:p w14:paraId="7FD69420" w14:textId="27768336" w:rsidR="005714F0" w:rsidRPr="00E67143" w:rsidRDefault="00C271B9" w:rsidP="00CF3159">
      <w:pPr>
        <w:pStyle w:val="ListParagraph"/>
        <w:widowControl w:val="0"/>
        <w:numPr>
          <w:ilvl w:val="0"/>
          <w:numId w:val="10"/>
        </w:numPr>
        <w:rPr>
          <w:szCs w:val="22"/>
          <w:lang w:val="sr-Latn-ME"/>
        </w:rPr>
      </w:pPr>
      <w:r w:rsidRPr="00E67143">
        <w:rPr>
          <w:szCs w:val="22"/>
          <w:lang w:val="sr-Latn-ME"/>
        </w:rPr>
        <w:t>B</w:t>
      </w:r>
      <w:r w:rsidR="009C5EAF" w:rsidRPr="00E67143">
        <w:rPr>
          <w:szCs w:val="22"/>
          <w:lang w:val="sr-Latn-ME"/>
        </w:rPr>
        <w:t>enigni ulkus želuca</w:t>
      </w:r>
      <w:r w:rsidRPr="00E67143">
        <w:rPr>
          <w:szCs w:val="22"/>
          <w:lang w:val="sr-Latn-ME"/>
        </w:rPr>
        <w:t>.</w:t>
      </w:r>
    </w:p>
    <w:p w14:paraId="22B89B13" w14:textId="33652A9E" w:rsidR="006006B9" w:rsidRPr="00E67143" w:rsidRDefault="006006B9" w:rsidP="00CF3159">
      <w:pPr>
        <w:pStyle w:val="ListParagraph"/>
        <w:widowControl w:val="0"/>
        <w:numPr>
          <w:ilvl w:val="0"/>
          <w:numId w:val="10"/>
        </w:numPr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Stanja koja se karakterišu hipersekrecijom hlorovodonične kiseline (npr. </w:t>
      </w:r>
      <w:r w:rsidRPr="00E67143">
        <w:rPr>
          <w:i/>
          <w:iCs/>
          <w:szCs w:val="22"/>
          <w:lang w:val="sr-Latn-ME"/>
        </w:rPr>
        <w:t>Zollinger-Ellison</w:t>
      </w:r>
      <w:r w:rsidRPr="00E67143">
        <w:rPr>
          <w:szCs w:val="22"/>
          <w:lang w:val="sr-Latn-ME"/>
        </w:rPr>
        <w:t>-ov sindrom).</w:t>
      </w:r>
    </w:p>
    <w:p w14:paraId="1FCB48ED" w14:textId="2B06AFED" w:rsidR="005B3D50" w:rsidRPr="00E67143" w:rsidRDefault="005B3D50" w:rsidP="00CF3159">
      <w:pPr>
        <w:pStyle w:val="ListParagraph"/>
        <w:widowControl w:val="0"/>
        <w:numPr>
          <w:ilvl w:val="0"/>
          <w:numId w:val="10"/>
        </w:numPr>
        <w:rPr>
          <w:szCs w:val="22"/>
          <w:lang w:val="sr-Latn-ME"/>
        </w:rPr>
      </w:pPr>
      <w:r w:rsidRPr="00E67143">
        <w:rPr>
          <w:szCs w:val="22"/>
          <w:lang w:val="sr-Latn-ME"/>
        </w:rPr>
        <w:t>Simptomatsko l</w:t>
      </w:r>
      <w:r w:rsidR="00B95E0F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 xml:space="preserve">ečenje </w:t>
      </w:r>
      <w:r w:rsidR="007B25DF" w:rsidRPr="00E67143">
        <w:rPr>
          <w:szCs w:val="22"/>
          <w:lang w:val="sr-Latn-ME"/>
        </w:rPr>
        <w:t>blagog do um</w:t>
      </w:r>
      <w:r w:rsidR="00B95E0F" w:rsidRPr="00E67143">
        <w:rPr>
          <w:szCs w:val="22"/>
          <w:lang w:val="sr-Latn-ME"/>
        </w:rPr>
        <w:t>j</w:t>
      </w:r>
      <w:r w:rsidR="007B25DF" w:rsidRPr="00E67143">
        <w:rPr>
          <w:szCs w:val="22"/>
          <w:lang w:val="sr-Latn-ME"/>
        </w:rPr>
        <w:t>erenog refluksnog ezofagitisa.</w:t>
      </w:r>
    </w:p>
    <w:p w14:paraId="76088B72" w14:textId="77777777" w:rsidR="007B25DF" w:rsidRPr="00E67143" w:rsidRDefault="007B25DF" w:rsidP="00CF3159">
      <w:pPr>
        <w:pStyle w:val="ListParagraph"/>
        <w:widowControl w:val="0"/>
        <w:rPr>
          <w:szCs w:val="22"/>
          <w:lang w:val="sr-Latn-ME"/>
        </w:rPr>
      </w:pPr>
    </w:p>
    <w:p w14:paraId="65D4D70B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4.2. Doziranje i način prim</w:t>
      </w:r>
      <w:r w:rsidR="00833894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ene</w:t>
      </w:r>
    </w:p>
    <w:p w14:paraId="314AA613" w14:textId="77777777" w:rsidR="00DA610D" w:rsidRPr="00E67143" w:rsidRDefault="00DA610D" w:rsidP="00CF3159">
      <w:pPr>
        <w:widowControl w:val="0"/>
        <w:ind w:left="12"/>
        <w:rPr>
          <w:szCs w:val="22"/>
          <w:lang w:val="sr-Latn-ME"/>
        </w:rPr>
      </w:pPr>
    </w:p>
    <w:p w14:paraId="2CF79849" w14:textId="1E066EA8" w:rsidR="004041AD" w:rsidRPr="00E67143" w:rsidRDefault="004041AD" w:rsidP="00CF3159">
      <w:pPr>
        <w:widowControl w:val="0"/>
        <w:ind w:left="12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Doziranje</w:t>
      </w:r>
    </w:p>
    <w:p w14:paraId="6B0AE7BD" w14:textId="77777777" w:rsidR="004041AD" w:rsidRPr="00E67143" w:rsidRDefault="004041AD" w:rsidP="00CF3159">
      <w:pPr>
        <w:widowControl w:val="0"/>
        <w:ind w:left="12"/>
        <w:rPr>
          <w:szCs w:val="22"/>
          <w:lang w:val="sr-Latn-ME"/>
        </w:rPr>
      </w:pPr>
    </w:p>
    <w:p w14:paraId="7E396A4E" w14:textId="36960BC4" w:rsidR="004041AD" w:rsidRPr="00E67143" w:rsidRDefault="004041AD" w:rsidP="00CF3159">
      <w:pPr>
        <w:widowControl w:val="0"/>
        <w:ind w:left="12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Odrasli</w:t>
      </w:r>
    </w:p>
    <w:p w14:paraId="6EA4287F" w14:textId="77777777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21829D8C" w14:textId="5F8EEC7F" w:rsidR="001C5C52" w:rsidRPr="00E67143" w:rsidRDefault="00DA610D" w:rsidP="00CF3159">
      <w:pPr>
        <w:widowControl w:val="0"/>
        <w:tabs>
          <w:tab w:val="left" w:pos="1080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Ulkus dvanaestopalačnog c</w:t>
      </w:r>
      <w:r w:rsidR="001C5C52" w:rsidRPr="00E67143">
        <w:rPr>
          <w:szCs w:val="22"/>
          <w:lang w:val="sr-Latn-ME"/>
        </w:rPr>
        <w:t>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ev</w:t>
      </w:r>
      <w:r w:rsidR="00AA602D" w:rsidRPr="00E67143">
        <w:rPr>
          <w:szCs w:val="22"/>
          <w:lang w:val="sr-Latn-ME"/>
        </w:rPr>
        <w:t xml:space="preserve">a </w:t>
      </w:r>
      <w:r w:rsidR="008D7658" w:rsidRPr="00E67143">
        <w:rPr>
          <w:szCs w:val="22"/>
          <w:lang w:val="sr-Latn-ME"/>
        </w:rPr>
        <w:t>–</w:t>
      </w:r>
      <w:r w:rsidR="00AA602D" w:rsidRPr="00E67143">
        <w:rPr>
          <w:szCs w:val="22"/>
          <w:lang w:val="sr-Latn-ME"/>
        </w:rPr>
        <w:t xml:space="preserve"> </w:t>
      </w:r>
      <w:r w:rsidR="008D7658" w:rsidRPr="00E67143">
        <w:rPr>
          <w:szCs w:val="22"/>
          <w:lang w:val="sr-Latn-ME"/>
        </w:rPr>
        <w:t>Početna p</w:t>
      </w:r>
      <w:r w:rsidRPr="00E67143">
        <w:rPr>
          <w:szCs w:val="22"/>
          <w:lang w:val="sr-Latn-ME"/>
        </w:rPr>
        <w:t xml:space="preserve">reporučena doza </w:t>
      </w:r>
      <w:r w:rsidR="001C5C52" w:rsidRPr="00E67143">
        <w:rPr>
          <w:szCs w:val="22"/>
          <w:lang w:val="sr-Latn-ME"/>
        </w:rPr>
        <w:t>iznosi</w:t>
      </w:r>
      <w:r w:rsidRPr="00E67143">
        <w:rPr>
          <w:szCs w:val="22"/>
          <w:lang w:val="sr-Latn-ME"/>
        </w:rPr>
        <w:t xml:space="preserve"> 40 mg</w:t>
      </w:r>
      <w:r w:rsidR="009227C2" w:rsidRPr="00E67143">
        <w:rPr>
          <w:szCs w:val="22"/>
          <w:lang w:val="sr-Latn-ME"/>
        </w:rPr>
        <w:t xml:space="preserve"> famotidina</w:t>
      </w:r>
      <w:r w:rsidR="001C5C52" w:rsidRPr="00E67143">
        <w:rPr>
          <w:szCs w:val="22"/>
          <w:lang w:val="sr-Latn-ME"/>
        </w:rPr>
        <w:t xml:space="preserve"> dnevno,</w:t>
      </w:r>
      <w:r w:rsidRPr="00E67143">
        <w:rPr>
          <w:szCs w:val="22"/>
          <w:lang w:val="sr-Latn-ME"/>
        </w:rPr>
        <w:t xml:space="preserve"> uveče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spavanja.</w:t>
      </w:r>
      <w:r w:rsidR="0023590E" w:rsidRPr="00E67143">
        <w:rPr>
          <w:szCs w:val="22"/>
          <w:lang w:val="sr-Latn-ME"/>
        </w:rPr>
        <w:t xml:space="preserve"> </w:t>
      </w:r>
      <w:r w:rsidR="001C5C52" w:rsidRPr="00E67143">
        <w:rPr>
          <w:szCs w:val="22"/>
          <w:lang w:val="sr-Latn-ME"/>
        </w:rPr>
        <w:t>Kod većine izl</w:t>
      </w:r>
      <w:r w:rsidR="00F059DB" w:rsidRPr="00E67143">
        <w:rPr>
          <w:szCs w:val="22"/>
          <w:lang w:val="sr-Latn-ME"/>
        </w:rPr>
        <w:t>j</w:t>
      </w:r>
      <w:r w:rsidR="001C5C52" w:rsidRPr="00E67143">
        <w:rPr>
          <w:szCs w:val="22"/>
          <w:lang w:val="sr-Latn-ME"/>
        </w:rPr>
        <w:t>ečenje nastupa u toku 4 nedjelje. Kod onih pacijenata kod kojih ulkus nije u potpunosti izl</w:t>
      </w:r>
      <w:r w:rsidR="00F059DB" w:rsidRPr="00E67143">
        <w:rPr>
          <w:szCs w:val="22"/>
          <w:lang w:val="sr-Latn-ME"/>
        </w:rPr>
        <w:t>ij</w:t>
      </w:r>
      <w:r w:rsidR="001C5C52" w:rsidRPr="00E67143">
        <w:rPr>
          <w:szCs w:val="22"/>
          <w:lang w:val="sr-Latn-ME"/>
        </w:rPr>
        <w:t>ečen posl</w:t>
      </w:r>
      <w:r w:rsidR="001674E7" w:rsidRPr="00E67143">
        <w:rPr>
          <w:szCs w:val="22"/>
          <w:lang w:val="sr-Latn-ME"/>
        </w:rPr>
        <w:t>ij</w:t>
      </w:r>
      <w:r w:rsidR="001C5C52" w:rsidRPr="00E67143">
        <w:rPr>
          <w:szCs w:val="22"/>
          <w:lang w:val="sr-Latn-ME"/>
        </w:rPr>
        <w:t xml:space="preserve">e 4 nedjelje, preporučuje se dalji 4-nedjeljni tretman. </w:t>
      </w:r>
    </w:p>
    <w:p w14:paraId="692F25BA" w14:textId="77777777" w:rsidR="007D59D5" w:rsidRPr="00E67143" w:rsidRDefault="007D59D5" w:rsidP="00CF3159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2AE2BA1C" w14:textId="7FC57F86" w:rsidR="001C5C52" w:rsidRPr="00E67143" w:rsidRDefault="00590D4A" w:rsidP="00CF3159">
      <w:pPr>
        <w:widowControl w:val="0"/>
        <w:ind w:left="12"/>
        <w:rPr>
          <w:iCs/>
          <w:szCs w:val="22"/>
          <w:lang w:val="sr-Latn-ME"/>
        </w:rPr>
      </w:pPr>
      <w:r w:rsidRPr="00E67143">
        <w:rPr>
          <w:iCs/>
          <w:szCs w:val="22"/>
          <w:lang w:val="sr-Latn-ME"/>
        </w:rPr>
        <w:t xml:space="preserve">Prevencija relapsa </w:t>
      </w:r>
      <w:r w:rsidR="00C40DE1" w:rsidRPr="00E67143">
        <w:rPr>
          <w:szCs w:val="22"/>
          <w:lang w:val="sr-Latn-ME"/>
        </w:rPr>
        <w:t>ulkusa dvanaestopalačnog crijeva</w:t>
      </w:r>
      <w:r w:rsidR="00C40DE1" w:rsidRPr="00E67143">
        <w:rPr>
          <w:iCs/>
          <w:szCs w:val="22"/>
          <w:lang w:val="sr-Latn-ME"/>
        </w:rPr>
        <w:t xml:space="preserve"> </w:t>
      </w:r>
      <w:r w:rsidR="00CE7779" w:rsidRPr="00E67143">
        <w:rPr>
          <w:iCs/>
          <w:szCs w:val="22"/>
          <w:lang w:val="sr-Latn-ME"/>
        </w:rPr>
        <w:t>– Da bi se spr</w:t>
      </w:r>
      <w:r w:rsidR="00B95E0F" w:rsidRPr="00E67143">
        <w:rPr>
          <w:iCs/>
          <w:szCs w:val="22"/>
          <w:lang w:val="sr-Latn-ME"/>
        </w:rPr>
        <w:t>ij</w:t>
      </w:r>
      <w:r w:rsidR="00CE7779" w:rsidRPr="00E67143">
        <w:rPr>
          <w:iCs/>
          <w:szCs w:val="22"/>
          <w:lang w:val="sr-Latn-ME"/>
        </w:rPr>
        <w:t>ečilo ponavljanje ulkusa</w:t>
      </w:r>
      <w:r w:rsidR="00C40DE1" w:rsidRPr="00E67143">
        <w:rPr>
          <w:iCs/>
          <w:szCs w:val="22"/>
          <w:lang w:val="sr-Latn-ME"/>
        </w:rPr>
        <w:t xml:space="preserve">, preporučena doza je 20 mg famotidina koja se </w:t>
      </w:r>
      <w:r w:rsidR="007D59D5" w:rsidRPr="00E67143">
        <w:rPr>
          <w:iCs/>
          <w:szCs w:val="22"/>
          <w:lang w:val="sr-Latn-ME"/>
        </w:rPr>
        <w:t>uzima uveče prije spavanja.</w:t>
      </w:r>
    </w:p>
    <w:p w14:paraId="1D9EDDD5" w14:textId="77777777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0CC3544C" w14:textId="03C16271" w:rsidR="00DA610D" w:rsidRPr="00E67143" w:rsidRDefault="00DA610D" w:rsidP="00CF3159">
      <w:pPr>
        <w:widowControl w:val="0"/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lastRenderedPageBreak/>
        <w:t>Benigni ulkus želuca</w:t>
      </w:r>
      <w:r w:rsidR="00602DF3" w:rsidRPr="00E67143">
        <w:rPr>
          <w:szCs w:val="22"/>
          <w:lang w:val="sr-Latn-ME"/>
        </w:rPr>
        <w:t xml:space="preserve"> - </w:t>
      </w:r>
      <w:r w:rsidRPr="00E67143">
        <w:rPr>
          <w:szCs w:val="22"/>
          <w:lang w:val="sr-Latn-ME"/>
        </w:rPr>
        <w:t>Preporučena doza iznosi 40 mg dnevno, uveče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spavanja. Trajanje l</w:t>
      </w:r>
      <w:r w:rsidR="00D67001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ečenja iznosi 4 - 8 ned</w:t>
      </w:r>
      <w:r w:rsidR="001C5C52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elja, osim ukoliko se endoskopskim nalazom ne potvrdi ranije izl</w:t>
      </w:r>
      <w:r w:rsidR="008B53FC" w:rsidRPr="00E67143">
        <w:rPr>
          <w:szCs w:val="22"/>
          <w:lang w:val="sr-Latn-ME"/>
        </w:rPr>
        <w:t>j</w:t>
      </w:r>
      <w:r w:rsidR="007B748D" w:rsidRPr="00E67143">
        <w:rPr>
          <w:szCs w:val="22"/>
          <w:lang w:val="sr-Latn-ME"/>
        </w:rPr>
        <w:t>e</w:t>
      </w:r>
      <w:r w:rsidRPr="00E67143">
        <w:rPr>
          <w:szCs w:val="22"/>
          <w:lang w:val="sr-Latn-ME"/>
        </w:rPr>
        <w:t>čenje</w:t>
      </w:r>
      <w:r w:rsidRPr="00E67143">
        <w:rPr>
          <w:color w:val="FF0000"/>
          <w:szCs w:val="22"/>
          <w:lang w:val="sr-Latn-ME"/>
        </w:rPr>
        <w:t xml:space="preserve">. </w:t>
      </w:r>
    </w:p>
    <w:p w14:paraId="3C8595FE" w14:textId="77777777" w:rsidR="00DA610D" w:rsidRPr="00E67143" w:rsidRDefault="00DA610D" w:rsidP="00CF3159">
      <w:pPr>
        <w:widowControl w:val="0"/>
        <w:ind w:left="12"/>
        <w:rPr>
          <w:szCs w:val="22"/>
          <w:lang w:val="sr-Latn-ME"/>
        </w:rPr>
      </w:pPr>
    </w:p>
    <w:p w14:paraId="56F06E95" w14:textId="44ACD107" w:rsidR="00DA610D" w:rsidRPr="00E67143" w:rsidRDefault="00DA610D" w:rsidP="00CF3159">
      <w:pPr>
        <w:widowControl w:val="0"/>
        <w:ind w:left="12"/>
        <w:rPr>
          <w:szCs w:val="22"/>
          <w:lang w:val="sr-Latn-ME"/>
        </w:rPr>
      </w:pPr>
      <w:r w:rsidRPr="00E67143">
        <w:rPr>
          <w:i/>
          <w:szCs w:val="22"/>
          <w:lang w:val="sr-Latn-ME"/>
        </w:rPr>
        <w:t>Zollinger-Ellison</w:t>
      </w:r>
      <w:r w:rsidRPr="00E67143">
        <w:rPr>
          <w:szCs w:val="22"/>
          <w:lang w:val="sr-Latn-ME"/>
        </w:rPr>
        <w:t>-ov sindrom</w:t>
      </w:r>
      <w:r w:rsidR="003B5B39" w:rsidRPr="00E67143">
        <w:rPr>
          <w:szCs w:val="22"/>
          <w:lang w:val="sr-Latn-ME"/>
        </w:rPr>
        <w:t xml:space="preserve"> - </w:t>
      </w:r>
      <w:r w:rsidRPr="00E67143">
        <w:rPr>
          <w:szCs w:val="22"/>
          <w:lang w:val="sr-Latn-ME"/>
        </w:rPr>
        <w:t>Pacijenti koji ranije ni</w:t>
      </w:r>
      <w:r w:rsidR="001674E7" w:rsidRPr="00E67143">
        <w:rPr>
          <w:szCs w:val="22"/>
          <w:lang w:val="sr-Latn-ME"/>
        </w:rPr>
        <w:t>je</w:t>
      </w:r>
      <w:r w:rsidRPr="00E67143">
        <w:rPr>
          <w:szCs w:val="22"/>
          <w:lang w:val="sr-Latn-ME"/>
        </w:rPr>
        <w:t xml:space="preserve">su primali antisekretornu terapiju treba da započnu </w:t>
      </w:r>
      <w:r w:rsidR="001C5C52" w:rsidRPr="00E67143">
        <w:rPr>
          <w:szCs w:val="22"/>
          <w:lang w:val="sr-Latn-ME"/>
        </w:rPr>
        <w:t xml:space="preserve">terapiju </w:t>
      </w:r>
      <w:r w:rsidRPr="00E67143">
        <w:rPr>
          <w:szCs w:val="22"/>
          <w:lang w:val="sr-Latn-ME"/>
        </w:rPr>
        <w:t>dozom od 20 mg na svakih 6 h. Nakon toga, doza se prilagođava individualno, u skladu sa terapijskim odgovorom pacijenta</w:t>
      </w:r>
      <w:r w:rsidR="00F01D41" w:rsidRPr="00E67143">
        <w:rPr>
          <w:szCs w:val="22"/>
          <w:lang w:val="sr-Latn-ME"/>
        </w:rPr>
        <w:t>. K</w:t>
      </w:r>
      <w:r w:rsidRPr="00E67143">
        <w:rPr>
          <w:szCs w:val="22"/>
          <w:lang w:val="sr-Latn-ME"/>
        </w:rPr>
        <w:t xml:space="preserve">orišćene su doze i do 800 mg dnevno tokom jedne godine bez pojave značajnih neželjenih dejstava ili tahifilaksije. </w:t>
      </w:r>
    </w:p>
    <w:p w14:paraId="22F597ED" w14:textId="77777777" w:rsidR="00F01D41" w:rsidRPr="00E67143" w:rsidRDefault="00F01D41" w:rsidP="00CF3159">
      <w:pPr>
        <w:widowControl w:val="0"/>
        <w:ind w:left="12"/>
        <w:rPr>
          <w:szCs w:val="22"/>
          <w:lang w:val="sr-Latn-ME"/>
        </w:rPr>
      </w:pPr>
    </w:p>
    <w:p w14:paraId="12A46A15" w14:textId="03575146" w:rsidR="00D6449C" w:rsidRPr="00E67143" w:rsidRDefault="00D6449C" w:rsidP="00CF3159">
      <w:pPr>
        <w:widowControl w:val="0"/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Ukoliko se željena inhibicija sekrecije kiseline ne može postići dnevnom dozom od 800 mg, treba razmotriti alternativno l</w:t>
      </w:r>
      <w:r w:rsidR="00B95E0F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ečen</w:t>
      </w:r>
      <w:r w:rsidR="00B95E0F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 xml:space="preserve">e za regulaciju sekrecije </w:t>
      </w:r>
      <w:r w:rsidR="00A34526" w:rsidRPr="00E67143">
        <w:rPr>
          <w:szCs w:val="22"/>
          <w:lang w:val="sr-Latn-ME"/>
        </w:rPr>
        <w:t xml:space="preserve">kiseline, obzirom da nema </w:t>
      </w:r>
      <w:r w:rsidR="001674E7" w:rsidRPr="00E67143">
        <w:rPr>
          <w:szCs w:val="22"/>
          <w:lang w:val="sr-Latn-ME"/>
        </w:rPr>
        <w:t xml:space="preserve">dugotrajnog </w:t>
      </w:r>
      <w:r w:rsidR="00A34526" w:rsidRPr="00E67143">
        <w:rPr>
          <w:szCs w:val="22"/>
          <w:lang w:val="sr-Latn-ME"/>
        </w:rPr>
        <w:t>iskustva sa dozama većim od 800 mg famotidina dnevno.</w:t>
      </w:r>
    </w:p>
    <w:p w14:paraId="324B110D" w14:textId="77777777" w:rsidR="00A34526" w:rsidRPr="00E67143" w:rsidRDefault="00A34526" w:rsidP="00CF3159">
      <w:pPr>
        <w:widowControl w:val="0"/>
        <w:ind w:left="12"/>
        <w:rPr>
          <w:szCs w:val="22"/>
          <w:lang w:val="sr-Latn-ME"/>
        </w:rPr>
      </w:pPr>
    </w:p>
    <w:p w14:paraId="60CF2551" w14:textId="6E8EEFB9" w:rsidR="00DA610D" w:rsidRPr="00E67143" w:rsidRDefault="00B95E0F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Liječenje</w:t>
      </w:r>
      <w:r w:rsidR="00A03636" w:rsidRPr="00E67143">
        <w:rPr>
          <w:szCs w:val="22"/>
          <w:lang w:val="sr-Latn-ME"/>
        </w:rPr>
        <w:t xml:space="preserve"> treba nastaviti koliko god da je potrebno. </w:t>
      </w:r>
      <w:r w:rsidR="00DA610D" w:rsidRPr="00E67143">
        <w:rPr>
          <w:szCs w:val="22"/>
          <w:lang w:val="sr-Latn-ME"/>
        </w:rPr>
        <w:t>Pacijentima koji primaju druge antagoniste H</w:t>
      </w:r>
      <w:r w:rsidR="00DA610D" w:rsidRPr="00E67143">
        <w:rPr>
          <w:szCs w:val="22"/>
          <w:vertAlign w:val="subscript"/>
          <w:lang w:val="sr-Latn-ME"/>
        </w:rPr>
        <w:t>2</w:t>
      </w:r>
      <w:r w:rsidR="00DA610D" w:rsidRPr="00E67143">
        <w:rPr>
          <w:szCs w:val="22"/>
          <w:lang w:val="sr-Latn-ME"/>
        </w:rPr>
        <w:t xml:space="preserve"> receptora, mogu biti direktno prim</w:t>
      </w:r>
      <w:r w:rsidR="00400754" w:rsidRPr="00E67143">
        <w:rPr>
          <w:szCs w:val="22"/>
          <w:lang w:val="sr-Latn-ME"/>
        </w:rPr>
        <w:t>i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enjene doze famotidina koje su v</w:t>
      </w:r>
      <w:r w:rsidR="001C5C52" w:rsidRPr="00E67143">
        <w:rPr>
          <w:szCs w:val="22"/>
          <w:lang w:val="sr-Latn-ME"/>
        </w:rPr>
        <w:t>eće</w:t>
      </w:r>
      <w:r w:rsidR="00DA610D" w:rsidRPr="00E67143">
        <w:rPr>
          <w:szCs w:val="22"/>
          <w:lang w:val="sr-Latn-ME"/>
        </w:rPr>
        <w:t xml:space="preserve"> od preporučenih doza za novootkrivene slučajeve. </w:t>
      </w:r>
      <w:r w:rsidR="001C5C52" w:rsidRPr="00E67143">
        <w:rPr>
          <w:szCs w:val="22"/>
          <w:lang w:val="sr-Latn-ME"/>
        </w:rPr>
        <w:t xml:space="preserve">Ova početna </w:t>
      </w:r>
      <w:r w:rsidR="00DA610D" w:rsidRPr="00E67143">
        <w:rPr>
          <w:szCs w:val="22"/>
          <w:lang w:val="sr-Latn-ME"/>
        </w:rPr>
        <w:t xml:space="preserve">doza zavisi od težine bolesti i </w:t>
      </w:r>
      <w:r w:rsidR="001C5C52" w:rsidRPr="00E67143">
        <w:rPr>
          <w:szCs w:val="22"/>
          <w:lang w:val="sr-Latn-ME"/>
        </w:rPr>
        <w:t>od zadnje</w:t>
      </w:r>
      <w:r w:rsidR="00DA610D" w:rsidRPr="00E67143">
        <w:rPr>
          <w:szCs w:val="22"/>
          <w:lang w:val="sr-Latn-ME"/>
        </w:rPr>
        <w:t xml:space="preserve"> doze antagonist</w:t>
      </w:r>
      <w:r w:rsidR="001C5C52" w:rsidRPr="00E67143">
        <w:rPr>
          <w:szCs w:val="22"/>
          <w:lang w:val="sr-Latn-ME"/>
        </w:rPr>
        <w:t>a</w:t>
      </w:r>
      <w:r w:rsidR="00DA610D" w:rsidRPr="00E67143">
        <w:rPr>
          <w:szCs w:val="22"/>
          <w:lang w:val="sr-Latn-ME"/>
        </w:rPr>
        <w:t xml:space="preserve"> H</w:t>
      </w:r>
      <w:r w:rsidR="00DA610D" w:rsidRPr="00E67143">
        <w:rPr>
          <w:szCs w:val="22"/>
          <w:vertAlign w:val="subscript"/>
          <w:lang w:val="sr-Latn-ME"/>
        </w:rPr>
        <w:t>2</w:t>
      </w:r>
      <w:r w:rsidR="00DA610D" w:rsidRPr="00E67143">
        <w:rPr>
          <w:szCs w:val="22"/>
          <w:lang w:val="sr-Latn-ME"/>
        </w:rPr>
        <w:t xml:space="preserve"> receptora koji je zam</w:t>
      </w:r>
      <w:r w:rsidR="007B748D" w:rsidRPr="00E67143">
        <w:rPr>
          <w:szCs w:val="22"/>
          <w:lang w:val="sr-Latn-ME"/>
        </w:rPr>
        <w:t>ij</w:t>
      </w:r>
      <w:r w:rsidR="00DA610D" w:rsidRPr="00E67143">
        <w:rPr>
          <w:szCs w:val="22"/>
          <w:lang w:val="sr-Latn-ME"/>
        </w:rPr>
        <w:t>enjen famotidinom.</w:t>
      </w:r>
    </w:p>
    <w:p w14:paraId="05D77071" w14:textId="77777777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1AB44C4B" w14:textId="2D3AE6A6" w:rsidR="009208CE" w:rsidRPr="00E67143" w:rsidRDefault="009208CE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Simptomatsko </w:t>
      </w:r>
      <w:r w:rsidR="00B95E0F" w:rsidRPr="00E67143">
        <w:rPr>
          <w:szCs w:val="22"/>
          <w:lang w:val="sr-Latn-ME"/>
        </w:rPr>
        <w:t>liječenje</w:t>
      </w:r>
      <w:r w:rsidRPr="00E67143">
        <w:rPr>
          <w:szCs w:val="22"/>
          <w:lang w:val="sr-Latn-ME"/>
        </w:rPr>
        <w:t xml:space="preserve"> blagog do um</w:t>
      </w:r>
      <w:r w:rsidR="00B95E0F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erenog ezofagitisa</w:t>
      </w:r>
      <w:r w:rsidR="00041305" w:rsidRPr="00E67143">
        <w:rPr>
          <w:szCs w:val="22"/>
          <w:lang w:val="sr-Latn-ME"/>
        </w:rPr>
        <w:t xml:space="preserve"> </w:t>
      </w:r>
      <w:r w:rsidR="00D3432A" w:rsidRPr="00E67143">
        <w:rPr>
          <w:szCs w:val="22"/>
          <w:lang w:val="sr-Latn-ME"/>
        </w:rPr>
        <w:t>–</w:t>
      </w:r>
      <w:r w:rsidR="00041305" w:rsidRPr="00E67143">
        <w:rPr>
          <w:szCs w:val="22"/>
          <w:lang w:val="sr-Latn-ME"/>
        </w:rPr>
        <w:t xml:space="preserve"> </w:t>
      </w:r>
      <w:r w:rsidR="00D3432A" w:rsidRPr="00E67143">
        <w:rPr>
          <w:szCs w:val="22"/>
          <w:lang w:val="sr-Latn-ME"/>
        </w:rPr>
        <w:t>Preporučena doza u slučaju blagog ezofagitisa je 20 mg famotidina dva puta dnevno</w:t>
      </w:r>
      <w:r w:rsidR="000F0088" w:rsidRPr="00E67143">
        <w:rPr>
          <w:szCs w:val="22"/>
          <w:lang w:val="sr-Latn-ME"/>
        </w:rPr>
        <w:t>. U slučaju blagog do um</w:t>
      </w:r>
      <w:r w:rsidR="00B95E0F" w:rsidRPr="00E67143">
        <w:rPr>
          <w:szCs w:val="22"/>
          <w:lang w:val="sr-Latn-ME"/>
        </w:rPr>
        <w:t>j</w:t>
      </w:r>
      <w:r w:rsidR="000F0088" w:rsidRPr="00E67143">
        <w:rPr>
          <w:szCs w:val="22"/>
          <w:lang w:val="sr-Latn-ME"/>
        </w:rPr>
        <w:t>erenog ezofagitisa</w:t>
      </w:r>
      <w:r w:rsidR="00C656A1" w:rsidRPr="00E67143">
        <w:rPr>
          <w:szCs w:val="22"/>
          <w:lang w:val="sr-Latn-ME"/>
        </w:rPr>
        <w:t xml:space="preserve">, preporučena doza je 40 </w:t>
      </w:r>
      <w:r w:rsidR="00032783">
        <w:rPr>
          <w:szCs w:val="22"/>
          <w:lang w:val="sr-Latn-ME"/>
        </w:rPr>
        <w:t>m</w:t>
      </w:r>
      <w:r w:rsidR="00C656A1" w:rsidRPr="00E67143">
        <w:rPr>
          <w:szCs w:val="22"/>
          <w:lang w:val="sr-Latn-ME"/>
        </w:rPr>
        <w:t>g dva puta dnevno</w:t>
      </w:r>
      <w:r w:rsidR="003961F9" w:rsidRPr="00E67143">
        <w:rPr>
          <w:szCs w:val="22"/>
          <w:lang w:val="sr-Latn-ME"/>
        </w:rPr>
        <w:t xml:space="preserve">. Generalno, </w:t>
      </w:r>
      <w:r w:rsidR="00B95E0F" w:rsidRPr="00E67143">
        <w:rPr>
          <w:szCs w:val="22"/>
          <w:lang w:val="sr-Latn-ME"/>
        </w:rPr>
        <w:t>liječenje</w:t>
      </w:r>
      <w:r w:rsidR="003961F9" w:rsidRPr="00E67143">
        <w:rPr>
          <w:szCs w:val="22"/>
          <w:lang w:val="sr-Latn-ME"/>
        </w:rPr>
        <w:t xml:space="preserve"> treba sprovoditi</w:t>
      </w:r>
      <w:r w:rsidR="006B2EE7" w:rsidRPr="00E67143">
        <w:rPr>
          <w:szCs w:val="22"/>
          <w:lang w:val="sr-Latn-ME"/>
        </w:rPr>
        <w:t xml:space="preserve"> tokom 6 ned</w:t>
      </w:r>
      <w:r w:rsidR="00B95E0F" w:rsidRPr="00E67143">
        <w:rPr>
          <w:szCs w:val="22"/>
          <w:lang w:val="sr-Latn-ME"/>
        </w:rPr>
        <w:t>j</w:t>
      </w:r>
      <w:r w:rsidR="006B2EE7" w:rsidRPr="00E67143">
        <w:rPr>
          <w:szCs w:val="22"/>
          <w:lang w:val="sr-Latn-ME"/>
        </w:rPr>
        <w:t xml:space="preserve">elja. Ukoliko se stanje nije poboljšalo, </w:t>
      </w:r>
      <w:r w:rsidR="00B95E0F" w:rsidRPr="00E67143">
        <w:rPr>
          <w:szCs w:val="22"/>
          <w:lang w:val="sr-Latn-ME"/>
        </w:rPr>
        <w:t>liječenje</w:t>
      </w:r>
      <w:r w:rsidR="006B2EE7" w:rsidRPr="00E67143">
        <w:rPr>
          <w:szCs w:val="22"/>
          <w:lang w:val="sr-Latn-ME"/>
        </w:rPr>
        <w:t xml:space="preserve"> treba nastaviti još 6 ned</w:t>
      </w:r>
      <w:r w:rsidR="00B95E0F" w:rsidRPr="00E67143">
        <w:rPr>
          <w:szCs w:val="22"/>
          <w:lang w:val="sr-Latn-ME"/>
        </w:rPr>
        <w:t>j</w:t>
      </w:r>
      <w:r w:rsidR="006B2EE7" w:rsidRPr="00E67143">
        <w:rPr>
          <w:szCs w:val="22"/>
          <w:lang w:val="sr-Latn-ME"/>
        </w:rPr>
        <w:t>elja.</w:t>
      </w:r>
    </w:p>
    <w:p w14:paraId="1D4B15EB" w14:textId="2AF45AC6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64948E3E" w14:textId="5A37F36A" w:rsidR="00DA610D" w:rsidRPr="00E67143" w:rsidRDefault="009D3C16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Doziranje kod pacijenata sa oštećenjem</w:t>
      </w:r>
      <w:r w:rsidR="000947C9" w:rsidRPr="00E67143">
        <w:rPr>
          <w:i/>
          <w:iCs/>
          <w:szCs w:val="22"/>
          <w:lang w:val="sr-Latn-ME"/>
        </w:rPr>
        <w:t xml:space="preserve"> funkcije</w:t>
      </w:r>
      <w:r w:rsidRPr="00E67143">
        <w:rPr>
          <w:i/>
          <w:iCs/>
          <w:szCs w:val="22"/>
          <w:lang w:val="sr-Latn-ME"/>
        </w:rPr>
        <w:t xml:space="preserve"> bubrega:</w:t>
      </w:r>
    </w:p>
    <w:p w14:paraId="291DA6A3" w14:textId="02195861" w:rsidR="001E0ADB" w:rsidRPr="00E67143" w:rsidRDefault="001E0ADB" w:rsidP="00CF3159">
      <w:pPr>
        <w:widowControl w:val="0"/>
        <w:rPr>
          <w:szCs w:val="22"/>
          <w:lang w:val="sr-Latn-ME"/>
        </w:rPr>
      </w:pPr>
      <w:bookmarkStart w:id="0" w:name="_GoBack"/>
      <w:bookmarkEnd w:id="0"/>
    </w:p>
    <w:p w14:paraId="5A9FFD23" w14:textId="47AF278D" w:rsidR="009D3C16" w:rsidRPr="00E67143" w:rsidRDefault="009D3C16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 se primarno eliminiše putem bubrega. Za pacijente sa ošte</w:t>
      </w:r>
      <w:r w:rsidR="00C2312A" w:rsidRPr="00E67143">
        <w:rPr>
          <w:szCs w:val="22"/>
          <w:lang w:val="sr-Latn-ME"/>
        </w:rPr>
        <w:t xml:space="preserve">ćenjem funkcije bubrega kod kojih je klirens kreatinina manji od 30 ml/min, dnevna doza famotidina </w:t>
      </w:r>
      <w:r w:rsidR="000F601C" w:rsidRPr="00E67143">
        <w:rPr>
          <w:szCs w:val="22"/>
          <w:lang w:val="sr-Latn-ME"/>
        </w:rPr>
        <w:t>treba da se smanji za 50%</w:t>
      </w:r>
      <w:r w:rsidR="00C12F5D" w:rsidRPr="00E67143">
        <w:rPr>
          <w:szCs w:val="22"/>
          <w:lang w:val="sr-Latn-ME"/>
        </w:rPr>
        <w:t>. Preporučuje se oprez kod pacijenata sa o</w:t>
      </w:r>
      <w:r w:rsidR="000947C9" w:rsidRPr="00E67143">
        <w:rPr>
          <w:szCs w:val="22"/>
          <w:lang w:val="sr-Latn-ME"/>
        </w:rPr>
        <w:t>štećenjem funkcije bubrega.</w:t>
      </w:r>
    </w:p>
    <w:p w14:paraId="3DB0B0DC" w14:textId="172835A9" w:rsidR="00656A6F" w:rsidRPr="00E67143" w:rsidRDefault="00656A6F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Pacijenti na dijalizi takođe treba da uzimaju doze koje su smanjene za 50%. Famotidin od 20 mg treba davati na kraju dijalize ili nakon iste, jer se dio aktivne supstance uklanja dijalizom.</w:t>
      </w:r>
    </w:p>
    <w:p w14:paraId="5669CBC1" w14:textId="77777777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33BA8554" w14:textId="777B2696" w:rsidR="00DA610D" w:rsidRPr="00E67143" w:rsidRDefault="00DA610D" w:rsidP="00CF3159">
      <w:pPr>
        <w:widowControl w:val="0"/>
        <w:ind w:left="12"/>
        <w:rPr>
          <w:iCs/>
          <w:szCs w:val="22"/>
          <w:lang w:val="sr-Latn-ME"/>
        </w:rPr>
      </w:pPr>
      <w:r w:rsidRPr="00E67143">
        <w:rPr>
          <w:i/>
          <w:szCs w:val="22"/>
          <w:lang w:val="sr-Latn-ME"/>
        </w:rPr>
        <w:t>Doziranje kod starijih</w:t>
      </w:r>
      <w:r w:rsidR="00C862BC" w:rsidRPr="00E67143">
        <w:rPr>
          <w:i/>
          <w:szCs w:val="22"/>
          <w:lang w:val="sr-Latn-ME"/>
        </w:rPr>
        <w:t xml:space="preserve"> pacijenata</w:t>
      </w:r>
      <w:r w:rsidR="000947C9" w:rsidRPr="00E67143">
        <w:rPr>
          <w:iCs/>
          <w:szCs w:val="22"/>
          <w:lang w:val="sr-Latn-ME"/>
        </w:rPr>
        <w:t>:</w:t>
      </w:r>
    </w:p>
    <w:p w14:paraId="031DDECC" w14:textId="77777777" w:rsidR="001E0ADB" w:rsidRPr="00E67143" w:rsidRDefault="001E0ADB" w:rsidP="00CF3159">
      <w:pPr>
        <w:widowControl w:val="0"/>
        <w:ind w:left="12"/>
        <w:rPr>
          <w:iCs/>
          <w:szCs w:val="22"/>
          <w:lang w:val="sr-Latn-ME"/>
        </w:rPr>
      </w:pPr>
    </w:p>
    <w:p w14:paraId="1599B5AB" w14:textId="507786B3" w:rsidR="00DA610D" w:rsidRPr="00E67143" w:rsidRDefault="001E0ADB" w:rsidP="00CF3159">
      <w:pPr>
        <w:widowControl w:val="0"/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Preporučeni režim doziranja </w:t>
      </w:r>
      <w:r w:rsidR="00E965A1" w:rsidRPr="00E67143">
        <w:rPr>
          <w:szCs w:val="22"/>
          <w:lang w:val="sr-Latn-ME"/>
        </w:rPr>
        <w:t>za starije pacijente je isti kao i za odrasle.</w:t>
      </w:r>
    </w:p>
    <w:p w14:paraId="2F3C04D9" w14:textId="002F9E74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577930E9" w14:textId="77777777" w:rsidR="00F47F94" w:rsidRPr="00E67143" w:rsidRDefault="00005380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Pedijatrijska populacija:</w:t>
      </w:r>
    </w:p>
    <w:p w14:paraId="3EB535B4" w14:textId="77777777" w:rsidR="001F1413" w:rsidRPr="00E67143" w:rsidRDefault="001F1413" w:rsidP="00CF3159">
      <w:pPr>
        <w:widowControl w:val="0"/>
        <w:rPr>
          <w:szCs w:val="22"/>
          <w:lang w:val="sr-Latn-ME"/>
        </w:rPr>
      </w:pPr>
    </w:p>
    <w:p w14:paraId="2C92CD94" w14:textId="1C8665F7" w:rsidR="00CE09F3" w:rsidRPr="00E67143" w:rsidRDefault="00DA610D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Efikasnost i bezb</w:t>
      </w:r>
      <w:r w:rsidR="00CE6B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ednost prim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famotidina kod d</w:t>
      </w:r>
      <w:r w:rsidR="00CE6B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ece ni</w:t>
      </w:r>
      <w:r w:rsidR="00656A6F" w:rsidRPr="00E67143">
        <w:rPr>
          <w:szCs w:val="22"/>
          <w:lang w:val="sr-Latn-ME"/>
        </w:rPr>
        <w:t>je</w:t>
      </w:r>
      <w:r w:rsidR="00C862BC" w:rsidRPr="00E67143">
        <w:rPr>
          <w:szCs w:val="22"/>
          <w:lang w:val="sr-Latn-ME"/>
        </w:rPr>
        <w:t>su</w:t>
      </w:r>
      <w:r w:rsidRPr="00E67143">
        <w:rPr>
          <w:szCs w:val="22"/>
          <w:lang w:val="sr-Latn-ME"/>
        </w:rPr>
        <w:t xml:space="preserve"> utvrđen</w:t>
      </w:r>
      <w:r w:rsidR="00C862BC" w:rsidRPr="00E67143">
        <w:rPr>
          <w:szCs w:val="22"/>
          <w:lang w:val="sr-Latn-ME"/>
        </w:rPr>
        <w:t>e</w:t>
      </w:r>
      <w:r w:rsidRPr="00E67143">
        <w:rPr>
          <w:szCs w:val="22"/>
          <w:lang w:val="sr-Latn-ME"/>
        </w:rPr>
        <w:t>.</w:t>
      </w:r>
    </w:p>
    <w:p w14:paraId="70D3F247" w14:textId="77777777" w:rsidR="001F1413" w:rsidRPr="00E67143" w:rsidRDefault="001F1413" w:rsidP="00CF3159">
      <w:pPr>
        <w:widowControl w:val="0"/>
        <w:rPr>
          <w:szCs w:val="22"/>
          <w:lang w:val="sr-Latn-ME"/>
        </w:rPr>
      </w:pPr>
    </w:p>
    <w:p w14:paraId="0EF230B8" w14:textId="103754B9" w:rsidR="001F1413" w:rsidRPr="00E67143" w:rsidRDefault="001F1413" w:rsidP="00CF3159">
      <w:pPr>
        <w:widowControl w:val="0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Način primjene</w:t>
      </w:r>
    </w:p>
    <w:p w14:paraId="3053CAE4" w14:textId="77777777" w:rsidR="00DF15F0" w:rsidRPr="00E67143" w:rsidRDefault="00DF15F0" w:rsidP="00CF3159">
      <w:pPr>
        <w:widowControl w:val="0"/>
        <w:rPr>
          <w:szCs w:val="22"/>
          <w:u w:val="single"/>
          <w:lang w:val="sr-Latn-ME"/>
        </w:rPr>
      </w:pPr>
    </w:p>
    <w:p w14:paraId="7A9BD5D5" w14:textId="060CD4DE" w:rsidR="00DF15F0" w:rsidRPr="00E67143" w:rsidRDefault="00DF15F0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Za oralnu upotrebu.</w:t>
      </w:r>
    </w:p>
    <w:p w14:paraId="33619B55" w14:textId="477B5234" w:rsidR="00DF15F0" w:rsidRPr="00E67143" w:rsidRDefault="00DF15F0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Tablete </w:t>
      </w:r>
      <w:r w:rsidR="00AE08BB" w:rsidRPr="00E67143">
        <w:rPr>
          <w:szCs w:val="22"/>
          <w:lang w:val="sr-Latn-ME"/>
        </w:rPr>
        <w:t>famotidina se mogu uzimati sa hranom ili bez nje (</w:t>
      </w:r>
      <w:r w:rsidR="00656A6F" w:rsidRPr="00E67143">
        <w:rPr>
          <w:szCs w:val="22"/>
          <w:lang w:val="sr-Latn-ME"/>
        </w:rPr>
        <w:t xml:space="preserve">vidjeti </w:t>
      </w:r>
      <w:r w:rsidR="00B95E0F" w:rsidRPr="00E67143">
        <w:rPr>
          <w:szCs w:val="22"/>
          <w:lang w:val="sr-Latn-ME"/>
        </w:rPr>
        <w:t xml:space="preserve">dio </w:t>
      </w:r>
      <w:r w:rsidR="00AE08BB" w:rsidRPr="00E67143">
        <w:rPr>
          <w:szCs w:val="22"/>
          <w:lang w:val="sr-Latn-ME"/>
        </w:rPr>
        <w:t>5.2).</w:t>
      </w:r>
    </w:p>
    <w:p w14:paraId="16E56AF4" w14:textId="77777777" w:rsidR="005714F0" w:rsidRPr="00E67143" w:rsidRDefault="005714F0" w:rsidP="00CF3159">
      <w:pPr>
        <w:widowControl w:val="0"/>
        <w:rPr>
          <w:szCs w:val="22"/>
          <w:lang w:val="sr-Latn-ME"/>
        </w:rPr>
      </w:pPr>
    </w:p>
    <w:p w14:paraId="3D206B2C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4.3. Kontraindikacije</w:t>
      </w:r>
    </w:p>
    <w:p w14:paraId="1FBC4C08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3EB537E1" w14:textId="77777777" w:rsidR="00FD4419" w:rsidRPr="00E67143" w:rsidRDefault="00C862BC" w:rsidP="00CF3159">
      <w:pPr>
        <w:widowControl w:val="0"/>
        <w:autoSpaceDE w:val="0"/>
        <w:autoSpaceDN w:val="0"/>
        <w:adjustRightInd w:val="0"/>
        <w:rPr>
          <w:i/>
          <w:szCs w:val="22"/>
          <w:lang w:val="sr-Latn-ME"/>
        </w:rPr>
      </w:pPr>
      <w:r w:rsidRPr="00E67143">
        <w:rPr>
          <w:szCs w:val="22"/>
          <w:lang w:val="sr-Latn-ME"/>
        </w:rPr>
        <w:t>P</w:t>
      </w:r>
      <w:r w:rsidR="00DA610D" w:rsidRPr="00E67143">
        <w:rPr>
          <w:szCs w:val="22"/>
          <w:lang w:val="sr-Latn-ME"/>
        </w:rPr>
        <w:t>reos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 xml:space="preserve">etljivost na famotidin ili na </w:t>
      </w:r>
      <w:r w:rsidRPr="00E67143">
        <w:rPr>
          <w:szCs w:val="22"/>
          <w:lang w:val="sr-Latn-ME"/>
        </w:rPr>
        <w:t xml:space="preserve">bilo koju od </w:t>
      </w:r>
      <w:r w:rsidR="00DA610D" w:rsidRPr="00E67143">
        <w:rPr>
          <w:szCs w:val="22"/>
          <w:lang w:val="sr-Latn-ME"/>
        </w:rPr>
        <w:t>pomoćn</w:t>
      </w:r>
      <w:r w:rsidRPr="00E67143">
        <w:rPr>
          <w:szCs w:val="22"/>
          <w:lang w:val="sr-Latn-ME"/>
        </w:rPr>
        <w:t>ih</w:t>
      </w:r>
      <w:r w:rsidR="00DA610D" w:rsidRPr="00E67143">
        <w:rPr>
          <w:szCs w:val="22"/>
          <w:lang w:val="sr-Latn-ME"/>
        </w:rPr>
        <w:t xml:space="preserve"> supstanc</w:t>
      </w:r>
      <w:r w:rsidRPr="00E67143">
        <w:rPr>
          <w:szCs w:val="22"/>
          <w:lang w:val="sr-Latn-ME"/>
        </w:rPr>
        <w:t>i</w:t>
      </w:r>
      <w:r w:rsidR="00DA610D" w:rsidRPr="00E67143">
        <w:rPr>
          <w:szCs w:val="22"/>
          <w:lang w:val="sr-Latn-ME"/>
        </w:rPr>
        <w:t xml:space="preserve"> </w:t>
      </w:r>
      <w:r w:rsidR="003A5F9B" w:rsidRPr="00E67143">
        <w:rPr>
          <w:szCs w:val="22"/>
          <w:lang w:val="sr-Latn-ME"/>
        </w:rPr>
        <w:t xml:space="preserve">navedenih u </w:t>
      </w:r>
      <w:r w:rsidR="002A51A3" w:rsidRPr="00E67143">
        <w:rPr>
          <w:szCs w:val="22"/>
          <w:lang w:val="sr-Latn-ME"/>
        </w:rPr>
        <w:t xml:space="preserve">dijelu </w:t>
      </w:r>
      <w:r w:rsidR="003A5F9B" w:rsidRPr="00E67143">
        <w:rPr>
          <w:szCs w:val="22"/>
          <w:lang w:val="sr-Latn-ME"/>
        </w:rPr>
        <w:t xml:space="preserve"> 6.1</w:t>
      </w:r>
      <w:r w:rsidR="00DA610D" w:rsidRPr="00E67143">
        <w:rPr>
          <w:i/>
          <w:szCs w:val="22"/>
          <w:lang w:val="sr-Latn-ME"/>
        </w:rPr>
        <w:t xml:space="preserve">. </w:t>
      </w:r>
    </w:p>
    <w:p w14:paraId="33694094" w14:textId="77777777" w:rsidR="00CE27B8" w:rsidRPr="00E67143" w:rsidRDefault="00CE27B8" w:rsidP="00CF3159">
      <w:pPr>
        <w:widowControl w:val="0"/>
        <w:autoSpaceDE w:val="0"/>
        <w:autoSpaceDN w:val="0"/>
        <w:adjustRightInd w:val="0"/>
        <w:rPr>
          <w:i/>
          <w:szCs w:val="22"/>
          <w:lang w:val="sr-Latn-ME"/>
        </w:rPr>
      </w:pPr>
    </w:p>
    <w:p w14:paraId="15BD889B" w14:textId="18E644D6" w:rsidR="00DA610D" w:rsidRPr="00E67143" w:rsidRDefault="003A5F9B" w:rsidP="00CF3159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Zbog postojeće </w:t>
      </w:r>
      <w:r w:rsidR="00DA610D" w:rsidRPr="00E67143">
        <w:rPr>
          <w:szCs w:val="22"/>
          <w:lang w:val="sr-Latn-ME"/>
        </w:rPr>
        <w:t>unakrsn</w:t>
      </w:r>
      <w:r w:rsidRPr="00E67143">
        <w:rPr>
          <w:szCs w:val="22"/>
          <w:lang w:val="sr-Latn-ME"/>
        </w:rPr>
        <w:t>e</w:t>
      </w:r>
      <w:r w:rsidR="00DA610D" w:rsidRPr="00E67143">
        <w:rPr>
          <w:szCs w:val="22"/>
          <w:lang w:val="sr-Latn-ME"/>
        </w:rPr>
        <w:t xml:space="preserve"> preos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etljivost</w:t>
      </w:r>
      <w:r w:rsidRPr="00E67143">
        <w:rPr>
          <w:szCs w:val="22"/>
          <w:lang w:val="sr-Latn-ME"/>
        </w:rPr>
        <w:t>i</w:t>
      </w:r>
      <w:r w:rsidR="00DA610D" w:rsidRPr="00E67143">
        <w:rPr>
          <w:szCs w:val="22"/>
          <w:lang w:val="sr-Latn-ME"/>
        </w:rPr>
        <w:t xml:space="preserve"> kod ove grupe l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ekova,</w:t>
      </w:r>
      <w:r w:rsidRPr="00E67143">
        <w:rPr>
          <w:szCs w:val="22"/>
          <w:lang w:val="sr-Latn-ME"/>
        </w:rPr>
        <w:t xml:space="preserve"> </w:t>
      </w:r>
      <w:r w:rsidR="00DA610D" w:rsidRPr="00E67143">
        <w:rPr>
          <w:szCs w:val="22"/>
          <w:lang w:val="sr-Latn-ME"/>
        </w:rPr>
        <w:t>famotidin ne</w:t>
      </w:r>
      <w:r w:rsidRPr="00E67143">
        <w:rPr>
          <w:szCs w:val="22"/>
          <w:lang w:val="sr-Latn-ME"/>
        </w:rPr>
        <w:t xml:space="preserve"> sm</w:t>
      </w:r>
      <w:r w:rsidR="00B95E0F" w:rsidRPr="00E67143">
        <w:rPr>
          <w:szCs w:val="22"/>
          <w:lang w:val="sr-Latn-ME"/>
        </w:rPr>
        <w:t>i</w:t>
      </w:r>
      <w:r w:rsidR="002A51A3" w:rsidRPr="00E67143">
        <w:rPr>
          <w:szCs w:val="22"/>
          <w:lang w:val="sr-Latn-ME"/>
        </w:rPr>
        <w:t>j</w:t>
      </w:r>
      <w:r w:rsidR="00656A6F" w:rsidRPr="00E67143">
        <w:rPr>
          <w:szCs w:val="22"/>
          <w:lang w:val="sr-Latn-ME"/>
        </w:rPr>
        <w:t>u</w:t>
      </w:r>
      <w:r w:rsidRPr="00E67143">
        <w:rPr>
          <w:szCs w:val="22"/>
          <w:lang w:val="sr-Latn-ME"/>
        </w:rPr>
        <w:t xml:space="preserve"> uzimati</w:t>
      </w:r>
      <w:r w:rsidR="00DA610D" w:rsidRPr="00E67143">
        <w:rPr>
          <w:szCs w:val="22"/>
          <w:lang w:val="sr-Latn-ME"/>
        </w:rPr>
        <w:t xml:space="preserve"> pacijenti koji su </w:t>
      </w:r>
      <w:r w:rsidRPr="00E67143">
        <w:rPr>
          <w:szCs w:val="22"/>
          <w:lang w:val="sr-Latn-ME"/>
        </w:rPr>
        <w:t>pre</w:t>
      </w:r>
      <w:r w:rsidR="00DA610D" w:rsidRPr="00E67143">
        <w:rPr>
          <w:szCs w:val="22"/>
          <w:lang w:val="sr-Latn-ME"/>
        </w:rPr>
        <w:t>os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etljivi na druge antagoniste H</w:t>
      </w:r>
      <w:r w:rsidR="00DA610D" w:rsidRPr="00E67143">
        <w:rPr>
          <w:szCs w:val="22"/>
          <w:vertAlign w:val="subscript"/>
          <w:lang w:val="sr-Latn-ME"/>
        </w:rPr>
        <w:t>2</w:t>
      </w:r>
      <w:r w:rsidR="00DA610D" w:rsidRPr="00E67143">
        <w:rPr>
          <w:szCs w:val="22"/>
          <w:lang w:val="sr-Latn-ME"/>
        </w:rPr>
        <w:t xml:space="preserve"> receptora. </w:t>
      </w:r>
    </w:p>
    <w:p w14:paraId="232E508B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42D49ABF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4.4. Posebna upozorenja i m</w:t>
      </w:r>
      <w:r w:rsidR="007B748D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ere opreza pri upotrebi l</w:t>
      </w:r>
      <w:r w:rsidR="007B748D" w:rsidRPr="00E67143">
        <w:rPr>
          <w:b/>
          <w:bCs/>
          <w:szCs w:val="22"/>
          <w:lang w:val="sr-Latn-ME"/>
        </w:rPr>
        <w:t>ij</w:t>
      </w:r>
      <w:r w:rsidRPr="00E67143">
        <w:rPr>
          <w:b/>
          <w:bCs/>
          <w:szCs w:val="22"/>
          <w:lang w:val="sr-Latn-ME"/>
        </w:rPr>
        <w:t>eka</w:t>
      </w:r>
    </w:p>
    <w:p w14:paraId="71415857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72E70254" w14:textId="77777777" w:rsidR="00DA610D" w:rsidRPr="00E67143" w:rsidRDefault="00DA610D" w:rsidP="00CF3159">
      <w:pPr>
        <w:widowControl w:val="0"/>
        <w:tabs>
          <w:tab w:val="clear" w:pos="284"/>
        </w:tabs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Gastrična neoplazma</w:t>
      </w:r>
    </w:p>
    <w:p w14:paraId="2351531E" w14:textId="23E41609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 xml:space="preserve">e početka </w:t>
      </w:r>
      <w:r w:rsidR="003A5F9B" w:rsidRPr="00E67143">
        <w:rPr>
          <w:szCs w:val="22"/>
          <w:lang w:val="sr-Latn-ME"/>
        </w:rPr>
        <w:t xml:space="preserve">terapije </w:t>
      </w:r>
      <w:r w:rsidRPr="00E67143">
        <w:rPr>
          <w:szCs w:val="22"/>
          <w:lang w:val="sr-Latn-ME"/>
        </w:rPr>
        <w:t>famotidin</w:t>
      </w:r>
      <w:r w:rsidR="003A5F9B" w:rsidRPr="00E67143">
        <w:rPr>
          <w:szCs w:val="22"/>
          <w:lang w:val="sr-Latn-ME"/>
        </w:rPr>
        <w:t>om</w:t>
      </w:r>
      <w:r w:rsidRPr="00E67143">
        <w:rPr>
          <w:szCs w:val="22"/>
          <w:lang w:val="sr-Latn-ME"/>
        </w:rPr>
        <w:t xml:space="preserve"> </w:t>
      </w:r>
      <w:r w:rsidR="003A5F9B" w:rsidRPr="00E67143">
        <w:rPr>
          <w:szCs w:val="22"/>
          <w:lang w:val="sr-Latn-ME"/>
        </w:rPr>
        <w:t>potrebno je</w:t>
      </w:r>
      <w:r w:rsidRPr="00E67143">
        <w:rPr>
          <w:szCs w:val="22"/>
          <w:lang w:val="sr-Latn-ME"/>
        </w:rPr>
        <w:t xml:space="preserve"> isključiti </w:t>
      </w:r>
      <w:r w:rsidR="003A5F9B" w:rsidRPr="00E67143">
        <w:rPr>
          <w:szCs w:val="22"/>
          <w:lang w:val="sr-Latn-ME"/>
        </w:rPr>
        <w:t xml:space="preserve">mogućnost </w:t>
      </w:r>
      <w:r w:rsidRPr="00E67143">
        <w:rPr>
          <w:szCs w:val="22"/>
          <w:lang w:val="sr-Latn-ME"/>
        </w:rPr>
        <w:t>malignog ulkusa želuca. Simptomatski odgovor gastričnog ulkusa na terapiju famotidinom ne može isključiti prisustvo gastrične neoplazme.</w:t>
      </w:r>
    </w:p>
    <w:p w14:paraId="01EE7075" w14:textId="77777777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605437D0" w14:textId="77777777" w:rsidR="003A5F9B" w:rsidRPr="00E67143" w:rsidRDefault="003A5F9B" w:rsidP="00CF3159">
      <w:pPr>
        <w:widowControl w:val="0"/>
        <w:tabs>
          <w:tab w:val="clear" w:pos="284"/>
        </w:tabs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Pacijenti sa oslabljenom funkcijom bubrega</w:t>
      </w:r>
    </w:p>
    <w:p w14:paraId="0D4BFF94" w14:textId="372951B5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lastRenderedPageBreak/>
        <w:t>Imajući u vidu da se famotidin primarno izlučuje putem bubrega, potreban je oprez kod pacijenata sa oštećenjem funkcije</w:t>
      </w:r>
      <w:r w:rsidR="003A5F9B" w:rsidRPr="00E67143">
        <w:rPr>
          <w:szCs w:val="22"/>
          <w:lang w:val="sr-Latn-ME"/>
        </w:rPr>
        <w:t xml:space="preserve"> bubrega</w:t>
      </w:r>
      <w:r w:rsidRPr="00E67143">
        <w:rPr>
          <w:szCs w:val="22"/>
          <w:lang w:val="sr-Latn-ME"/>
        </w:rPr>
        <w:t>. Kod pacijenata kod kojih je klirens kreatinina manji od 10 m</w:t>
      </w:r>
      <w:r w:rsidR="007A2E14" w:rsidRPr="00E67143">
        <w:rPr>
          <w:szCs w:val="22"/>
          <w:lang w:val="sr-Latn-ME"/>
        </w:rPr>
        <w:t>l</w:t>
      </w:r>
      <w:r w:rsidRPr="00E67143">
        <w:rPr>
          <w:szCs w:val="22"/>
          <w:lang w:val="sr-Latn-ME"/>
        </w:rPr>
        <w:t>/min, potrebno je smanjiti dozu famotidina na 20 mg, uveče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spavanja</w:t>
      </w:r>
      <w:r w:rsidR="00560D27" w:rsidRPr="00E67143">
        <w:rPr>
          <w:szCs w:val="22"/>
          <w:lang w:val="sr-Latn-ME"/>
        </w:rPr>
        <w:t xml:space="preserve"> (</w:t>
      </w:r>
      <w:r w:rsidR="007A2E14" w:rsidRPr="00E67143">
        <w:rPr>
          <w:szCs w:val="22"/>
          <w:lang w:val="sr-Latn-ME"/>
        </w:rPr>
        <w:t xml:space="preserve">vidjeti </w:t>
      </w:r>
      <w:r w:rsidR="00B95E0F" w:rsidRPr="00E67143">
        <w:rPr>
          <w:szCs w:val="22"/>
          <w:lang w:val="sr-Latn-ME"/>
        </w:rPr>
        <w:t>dio</w:t>
      </w:r>
      <w:r w:rsidR="00560D27" w:rsidRPr="00E67143">
        <w:rPr>
          <w:szCs w:val="22"/>
          <w:lang w:val="sr-Latn-ME"/>
        </w:rPr>
        <w:t xml:space="preserve"> 4.2)</w:t>
      </w:r>
      <w:r w:rsidRPr="00E67143">
        <w:rPr>
          <w:szCs w:val="22"/>
          <w:lang w:val="sr-Latn-ME"/>
        </w:rPr>
        <w:t>.</w:t>
      </w:r>
    </w:p>
    <w:p w14:paraId="37988FEE" w14:textId="77777777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72D67C05" w14:textId="1674226F" w:rsidR="00DA610D" w:rsidRPr="00E67143" w:rsidRDefault="00973D34" w:rsidP="00CF3159">
      <w:pPr>
        <w:widowControl w:val="0"/>
        <w:tabs>
          <w:tab w:val="clear" w:pos="284"/>
        </w:tabs>
        <w:rPr>
          <w:iCs/>
          <w:szCs w:val="22"/>
          <w:u w:val="single"/>
          <w:lang w:val="sr-Latn-ME"/>
        </w:rPr>
      </w:pPr>
      <w:r w:rsidRPr="00E67143">
        <w:rPr>
          <w:iCs/>
          <w:szCs w:val="22"/>
          <w:u w:val="single"/>
          <w:lang w:val="sr-Latn-ME"/>
        </w:rPr>
        <w:t>Pedijatrijska populacija</w:t>
      </w:r>
    </w:p>
    <w:p w14:paraId="2960AE80" w14:textId="77777777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Kod d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ece nije ispitivana efikasnost i bezb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ednost.</w:t>
      </w:r>
    </w:p>
    <w:p w14:paraId="7D132084" w14:textId="77777777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61D354BF" w14:textId="77777777" w:rsidR="00DA610D" w:rsidRPr="00E67143" w:rsidRDefault="00DA610D" w:rsidP="00CF3159">
      <w:pPr>
        <w:widowControl w:val="0"/>
        <w:tabs>
          <w:tab w:val="clear" w:pos="284"/>
        </w:tabs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Upotreba  kod starijih osoba</w:t>
      </w:r>
    </w:p>
    <w:p w14:paraId="036719B4" w14:textId="7FFB4475" w:rsidR="00DA610D" w:rsidRPr="00E67143" w:rsidRDefault="003A5F9B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U</w:t>
      </w:r>
      <w:r w:rsidR="00DA610D" w:rsidRPr="00E67143">
        <w:rPr>
          <w:szCs w:val="22"/>
          <w:lang w:val="sr-Latn-ME"/>
        </w:rPr>
        <w:t xml:space="preserve"> kliničkim ispitivanjima</w:t>
      </w:r>
      <w:r w:rsidRPr="00E67143">
        <w:rPr>
          <w:szCs w:val="22"/>
          <w:lang w:val="sr-Latn-ME"/>
        </w:rPr>
        <w:t>,</w:t>
      </w:r>
      <w:r w:rsidRPr="00E67143">
        <w:rPr>
          <w:iCs/>
          <w:szCs w:val="22"/>
          <w:lang w:val="sr-Latn-ME"/>
        </w:rPr>
        <w:t xml:space="preserve"> kada se famotidin prim</w:t>
      </w:r>
      <w:r w:rsidR="00B95E0F" w:rsidRPr="00E67143">
        <w:rPr>
          <w:iCs/>
          <w:szCs w:val="22"/>
          <w:lang w:val="sr-Latn-ME"/>
        </w:rPr>
        <w:t>j</w:t>
      </w:r>
      <w:r w:rsidRPr="00E67143">
        <w:rPr>
          <w:iCs/>
          <w:szCs w:val="22"/>
          <w:lang w:val="sr-Latn-ME"/>
        </w:rPr>
        <w:t>enjivao</w:t>
      </w:r>
      <w:r w:rsidR="00DA610D" w:rsidRPr="00E67143">
        <w:rPr>
          <w:szCs w:val="22"/>
          <w:lang w:val="sr-Latn-ME"/>
        </w:rPr>
        <w:t xml:space="preserve"> kod starijih </w:t>
      </w:r>
      <w:r w:rsidRPr="00E67143">
        <w:rPr>
          <w:szCs w:val="22"/>
          <w:lang w:val="sr-Latn-ME"/>
        </w:rPr>
        <w:t>osoba</w:t>
      </w:r>
      <w:r w:rsidR="00DA610D" w:rsidRPr="00E67143">
        <w:rPr>
          <w:szCs w:val="22"/>
          <w:lang w:val="sr-Latn-ME"/>
        </w:rPr>
        <w:t>, nije došlo do povećanja incidence niti prom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 xml:space="preserve">ene </w:t>
      </w:r>
      <w:r w:rsidRPr="00E67143">
        <w:rPr>
          <w:szCs w:val="22"/>
          <w:lang w:val="sr-Latn-ME"/>
        </w:rPr>
        <w:t xml:space="preserve">u </w:t>
      </w:r>
      <w:r w:rsidR="00DA610D" w:rsidRPr="00E67143">
        <w:rPr>
          <w:szCs w:val="22"/>
          <w:lang w:val="sr-Latn-ME"/>
        </w:rPr>
        <w:t>tip</w:t>
      </w:r>
      <w:r w:rsidRPr="00E67143">
        <w:rPr>
          <w:szCs w:val="22"/>
          <w:lang w:val="sr-Latn-ME"/>
        </w:rPr>
        <w:t>u</w:t>
      </w:r>
      <w:r w:rsidR="00DA610D" w:rsidRPr="00E67143">
        <w:rPr>
          <w:szCs w:val="22"/>
          <w:lang w:val="sr-Latn-ME"/>
        </w:rPr>
        <w:t xml:space="preserve"> neželjenih dejstava povezanih sa l</w:t>
      </w:r>
      <w:r w:rsidR="007B748D" w:rsidRPr="00E67143">
        <w:rPr>
          <w:szCs w:val="22"/>
          <w:lang w:val="sr-Latn-ME"/>
        </w:rPr>
        <w:t>ij</w:t>
      </w:r>
      <w:r w:rsidR="00DA610D" w:rsidRPr="00E67143">
        <w:rPr>
          <w:szCs w:val="22"/>
          <w:lang w:val="sr-Latn-ME"/>
        </w:rPr>
        <w:t xml:space="preserve">ekom. Nije potrebno prilagođavati dozu famotidina na osnovu godina starosti. </w:t>
      </w:r>
    </w:p>
    <w:p w14:paraId="2551BA9A" w14:textId="77777777" w:rsidR="00DA610D" w:rsidRPr="00E67143" w:rsidRDefault="00DA610D" w:rsidP="00CF3159">
      <w:pPr>
        <w:widowControl w:val="0"/>
        <w:tabs>
          <w:tab w:val="clear" w:pos="284"/>
        </w:tabs>
        <w:rPr>
          <w:i/>
          <w:szCs w:val="22"/>
          <w:lang w:val="sr-Latn-ME"/>
        </w:rPr>
      </w:pPr>
    </w:p>
    <w:p w14:paraId="4B705FDD" w14:textId="77777777" w:rsidR="00DA610D" w:rsidRPr="00E67143" w:rsidRDefault="00DA610D" w:rsidP="00CF3159">
      <w:pPr>
        <w:widowControl w:val="0"/>
        <w:tabs>
          <w:tab w:val="clear" w:pos="284"/>
        </w:tabs>
        <w:rPr>
          <w:i/>
          <w:szCs w:val="22"/>
          <w:lang w:val="sr-Latn-ME"/>
        </w:rPr>
      </w:pPr>
      <w:r w:rsidRPr="00E67143">
        <w:rPr>
          <w:i/>
          <w:szCs w:val="22"/>
          <w:lang w:val="sr-Latn-ME"/>
        </w:rPr>
        <w:t>Opšta upozorenja</w:t>
      </w:r>
    </w:p>
    <w:p w14:paraId="311A8AC9" w14:textId="75CC50FA" w:rsidR="00DA610D" w:rsidRPr="00E67143" w:rsidRDefault="003A5F9B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U slučaju </w:t>
      </w:r>
      <w:r w:rsidR="007A2E14" w:rsidRPr="00E67143">
        <w:rPr>
          <w:szCs w:val="22"/>
          <w:lang w:val="sr-Latn-ME"/>
        </w:rPr>
        <w:t xml:space="preserve">dugotrajne </w:t>
      </w:r>
      <w:r w:rsidR="00DA610D" w:rsidRPr="00E67143">
        <w:rPr>
          <w:szCs w:val="22"/>
          <w:lang w:val="sr-Latn-ME"/>
        </w:rPr>
        <w:t xml:space="preserve">terapije </w:t>
      </w:r>
      <w:r w:rsidRPr="00E67143">
        <w:rPr>
          <w:szCs w:val="22"/>
          <w:lang w:val="sr-Latn-ME"/>
        </w:rPr>
        <w:t xml:space="preserve">velikim </w:t>
      </w:r>
      <w:r w:rsidR="00DA610D" w:rsidRPr="00E67143">
        <w:rPr>
          <w:szCs w:val="22"/>
          <w:lang w:val="sr-Latn-ME"/>
        </w:rPr>
        <w:t xml:space="preserve">dozama preporučuje se praćenje krvne slike i testova funkcije jetre. </w:t>
      </w:r>
    </w:p>
    <w:p w14:paraId="74E24C25" w14:textId="2CA9DA10" w:rsidR="00DA610D" w:rsidRPr="00E67143" w:rsidRDefault="003A5F9B" w:rsidP="00CF3159">
      <w:pPr>
        <w:widowControl w:val="0"/>
        <w:tabs>
          <w:tab w:val="clear" w:pos="284"/>
        </w:tabs>
        <w:rPr>
          <w:rFonts w:eastAsia="Arial Unicode MS"/>
          <w:iCs/>
          <w:szCs w:val="22"/>
          <w:lang w:val="sr-Latn-ME"/>
        </w:rPr>
      </w:pPr>
      <w:r w:rsidRPr="00E67143">
        <w:rPr>
          <w:szCs w:val="22"/>
          <w:lang w:val="sr-Latn-ME"/>
        </w:rPr>
        <w:t xml:space="preserve">U slučaju </w:t>
      </w:r>
      <w:r w:rsidR="00DA610D" w:rsidRPr="00E67143">
        <w:rPr>
          <w:szCs w:val="22"/>
          <w:lang w:val="sr-Latn-ME"/>
        </w:rPr>
        <w:t>dugotr</w:t>
      </w:r>
      <w:r w:rsidR="007A2E14" w:rsidRPr="00E67143">
        <w:rPr>
          <w:szCs w:val="22"/>
          <w:lang w:val="sr-Latn-ME"/>
        </w:rPr>
        <w:t>ajne</w:t>
      </w:r>
      <w:r w:rsidR="00DA610D" w:rsidRPr="00E67143">
        <w:rPr>
          <w:szCs w:val="22"/>
          <w:lang w:val="sr-Latn-ME"/>
        </w:rPr>
        <w:t xml:space="preserve"> ulkusne bolesti, treba izb</w:t>
      </w:r>
      <w:r w:rsidR="007B748D"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egavati nagl</w:t>
      </w:r>
      <w:r w:rsidRPr="00E67143">
        <w:rPr>
          <w:szCs w:val="22"/>
          <w:lang w:val="sr-Latn-ME"/>
        </w:rPr>
        <w:t>o</w:t>
      </w:r>
      <w:r w:rsidR="00DA610D" w:rsidRPr="00E67143">
        <w:rPr>
          <w:szCs w:val="22"/>
          <w:lang w:val="sr-Latn-ME"/>
        </w:rPr>
        <w:t xml:space="preserve"> </w:t>
      </w:r>
      <w:r w:rsidRPr="00E67143">
        <w:rPr>
          <w:rFonts w:eastAsia="Arial Unicode MS"/>
          <w:iCs/>
          <w:szCs w:val="22"/>
          <w:lang w:val="sr-Latn-ME"/>
        </w:rPr>
        <w:t>povlačenje l</w:t>
      </w:r>
      <w:r w:rsidR="002B30E5" w:rsidRPr="00E67143">
        <w:rPr>
          <w:rFonts w:eastAsia="Arial Unicode MS"/>
          <w:iCs/>
          <w:szCs w:val="22"/>
          <w:lang w:val="sr-Latn-ME"/>
        </w:rPr>
        <w:t>ij</w:t>
      </w:r>
      <w:r w:rsidRPr="00E67143">
        <w:rPr>
          <w:rFonts w:eastAsia="Arial Unicode MS"/>
          <w:iCs/>
          <w:szCs w:val="22"/>
          <w:lang w:val="sr-Latn-ME"/>
        </w:rPr>
        <w:t>eka nakon ublažavanja simptoma.</w:t>
      </w:r>
    </w:p>
    <w:p w14:paraId="7340E917" w14:textId="77777777" w:rsidR="003C7D15" w:rsidRPr="00E67143" w:rsidRDefault="003C7D15" w:rsidP="00CF3159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3BCC8805" w14:textId="2468810F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L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 Famotidin HF sadrži laktozu, monohidrat. Pacijenti sa r</w:t>
      </w:r>
      <w:r w:rsidR="002B30E5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etkim nasl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ednim oboljenjem intolerancije na galaktozu, nedostatkom</w:t>
      </w:r>
      <w:r w:rsidR="003A5F9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laktaze ili glukozno-ga</w:t>
      </w:r>
      <w:r w:rsidR="007B748D" w:rsidRPr="00E67143">
        <w:rPr>
          <w:szCs w:val="22"/>
          <w:lang w:val="sr-Latn-ME"/>
        </w:rPr>
        <w:t>laktoznom malapsorpcijom, ne smi</w:t>
      </w:r>
      <w:r w:rsidRPr="00E67143">
        <w:rPr>
          <w:szCs w:val="22"/>
          <w:lang w:val="sr-Latn-ME"/>
        </w:rPr>
        <w:t>ju koristiti ovaj l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ek.</w:t>
      </w:r>
    </w:p>
    <w:p w14:paraId="5D4A588B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0833A42A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4.5. Interakcije sa drugim l</w:t>
      </w:r>
      <w:r w:rsidR="007B748D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ekovima i druge vrste interakcija</w:t>
      </w:r>
    </w:p>
    <w:p w14:paraId="402DA6AA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325FA592" w14:textId="4E174E44" w:rsidR="00DA610D" w:rsidRPr="00E67143" w:rsidRDefault="007B748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Ni</w:t>
      </w:r>
      <w:r w:rsidR="007A2E14" w:rsidRPr="00E67143">
        <w:rPr>
          <w:szCs w:val="22"/>
          <w:lang w:val="sr-Latn-ME"/>
        </w:rPr>
        <w:t>je</w:t>
      </w:r>
      <w:r w:rsidRPr="00E67143">
        <w:rPr>
          <w:szCs w:val="22"/>
          <w:lang w:val="sr-Latn-ME"/>
        </w:rPr>
        <w:t>su zabi</w:t>
      </w:r>
      <w:r w:rsidR="00DA610D" w:rsidRPr="00E67143">
        <w:rPr>
          <w:szCs w:val="22"/>
          <w:lang w:val="sr-Latn-ME"/>
        </w:rPr>
        <w:t>l</w:t>
      </w:r>
      <w:r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>ežene klinički značajne interakcije famotidina sa drugim l</w:t>
      </w:r>
      <w:r w:rsidRPr="00E67143">
        <w:rPr>
          <w:szCs w:val="22"/>
          <w:lang w:val="sr-Latn-ME"/>
        </w:rPr>
        <w:t>j</w:t>
      </w:r>
      <w:r w:rsidR="00DA610D" w:rsidRPr="00E67143">
        <w:rPr>
          <w:szCs w:val="22"/>
          <w:lang w:val="sr-Latn-ME"/>
        </w:rPr>
        <w:t xml:space="preserve">ekovima. </w:t>
      </w:r>
    </w:p>
    <w:p w14:paraId="1A5F9567" w14:textId="77777777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5FF34F35" w14:textId="77777777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 se ne metaboliše preko citohroma P-450 i zbog toga ne ulazi u interakcije sa l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ekovima koji se metabolišu preko ovog enzima. L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ekovi koji se metabolišu preko ovog sistema, a čije su interakcije bile ispitivane kod ljudi su: varfarin, teofilin, fenitoin, diazepam, propranolol, aminopirin i antipirin.</w:t>
      </w:r>
    </w:p>
    <w:p w14:paraId="5E46E002" w14:textId="77777777" w:rsidR="00F1681F" w:rsidRPr="00E67143" w:rsidRDefault="00F1681F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14328657" w14:textId="17C81464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Indocijanin zeleno kao indeks protoka krvi jetre i/ili ekstrakcije l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ekova u jetri je testiran i ni</w:t>
      </w:r>
      <w:r w:rsidR="007A2E14" w:rsidRPr="00E67143">
        <w:rPr>
          <w:szCs w:val="22"/>
          <w:lang w:val="sr-Latn-ME"/>
        </w:rPr>
        <w:t>je</w:t>
      </w:r>
      <w:r w:rsidRPr="00E67143">
        <w:rPr>
          <w:szCs w:val="22"/>
          <w:lang w:val="sr-Latn-ME"/>
        </w:rPr>
        <w:t xml:space="preserve">su pronađeni značajni efekti. </w:t>
      </w:r>
    </w:p>
    <w:p w14:paraId="71586229" w14:textId="77777777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66BAC5B0" w14:textId="2B7424ED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Studije na pacijentima koji su do postizanja ravnotežne koncentracije dobijali </w:t>
      </w:r>
      <w:r w:rsidR="007A2E14" w:rsidRPr="00E67143">
        <w:rPr>
          <w:szCs w:val="22"/>
          <w:lang w:val="sr-Latn-ME"/>
        </w:rPr>
        <w:t xml:space="preserve">ponovljene </w:t>
      </w:r>
      <w:r w:rsidRPr="00E67143">
        <w:rPr>
          <w:szCs w:val="22"/>
          <w:lang w:val="sr-Latn-ME"/>
        </w:rPr>
        <w:t>doze fenprokumona, ni</w:t>
      </w:r>
      <w:r w:rsidR="007A2E14" w:rsidRPr="00E67143">
        <w:rPr>
          <w:szCs w:val="22"/>
          <w:lang w:val="sr-Latn-ME"/>
        </w:rPr>
        <w:t>je</w:t>
      </w:r>
      <w:r w:rsidRPr="00E67143">
        <w:rPr>
          <w:szCs w:val="22"/>
          <w:lang w:val="sr-Latn-ME"/>
        </w:rPr>
        <w:t>su ukazale na farmakokinetičke interakcije sa famotidinom niti prom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u farmakokinetici i antikoagulantnom dejstvu fenprokumona.</w:t>
      </w:r>
    </w:p>
    <w:p w14:paraId="566852C0" w14:textId="75D16965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Pored toga, studije sa famotidinom ni</w:t>
      </w:r>
      <w:r w:rsidR="007A2E14" w:rsidRPr="00E67143">
        <w:rPr>
          <w:szCs w:val="22"/>
          <w:lang w:val="sr-Latn-ME"/>
        </w:rPr>
        <w:t>je</w:t>
      </w:r>
      <w:r w:rsidRPr="00E67143">
        <w:rPr>
          <w:szCs w:val="22"/>
          <w:lang w:val="sr-Latn-ME"/>
        </w:rPr>
        <w:t>su pokazale povećanje očekivanog nivoa alkohola u krvi nakon unošenja alkohola.</w:t>
      </w:r>
    </w:p>
    <w:p w14:paraId="7B3B7AD2" w14:textId="77777777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3AD95230" w14:textId="01042DCE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Prom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ena vr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 xml:space="preserve">ednosti pH želuca može uticati na bioraspoloživost </w:t>
      </w:r>
      <w:r w:rsidR="003A5F9B" w:rsidRPr="00E67143">
        <w:rPr>
          <w:szCs w:val="22"/>
          <w:lang w:val="sr-Latn-ME"/>
        </w:rPr>
        <w:t xml:space="preserve">određenih </w:t>
      </w:r>
      <w:r w:rsidRPr="00E67143">
        <w:rPr>
          <w:szCs w:val="22"/>
          <w:lang w:val="sr-Latn-ME"/>
        </w:rPr>
        <w:t>l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ekova</w:t>
      </w:r>
      <w:r w:rsidR="00E43E8D" w:rsidRPr="00E67143">
        <w:rPr>
          <w:szCs w:val="22"/>
          <w:lang w:val="sr-Latn-ME"/>
        </w:rPr>
        <w:t>, što rezultira</w:t>
      </w:r>
      <w:r w:rsidRPr="00E67143">
        <w:rPr>
          <w:szCs w:val="22"/>
          <w:lang w:val="sr-Latn-ME"/>
        </w:rPr>
        <w:t xml:space="preserve"> smanjenj</w:t>
      </w:r>
      <w:r w:rsidR="00E43E8D" w:rsidRPr="00E67143">
        <w:rPr>
          <w:szCs w:val="22"/>
          <w:lang w:val="sr-Latn-ME"/>
        </w:rPr>
        <w:t>em</w:t>
      </w:r>
      <w:r w:rsidRPr="00E67143">
        <w:rPr>
          <w:szCs w:val="22"/>
          <w:lang w:val="sr-Latn-ME"/>
        </w:rPr>
        <w:t xml:space="preserve"> resorpcije atazanavira</w:t>
      </w:r>
      <w:r w:rsidR="002C3032" w:rsidRPr="00E67143">
        <w:rPr>
          <w:szCs w:val="22"/>
          <w:lang w:val="sr-Latn-ME"/>
        </w:rPr>
        <w:t xml:space="preserve">. </w:t>
      </w:r>
      <w:r w:rsidRPr="00E67143">
        <w:rPr>
          <w:szCs w:val="22"/>
          <w:lang w:val="sr-Latn-ME"/>
        </w:rPr>
        <w:t xml:space="preserve">Može doći do smanjenja resorpcije ketokonazola i itrakonazola. Ketokonazol treba </w:t>
      </w:r>
      <w:r w:rsidR="007A2E14" w:rsidRPr="00E67143">
        <w:rPr>
          <w:szCs w:val="22"/>
          <w:lang w:val="sr-Latn-ME"/>
        </w:rPr>
        <w:t>primjenjivati</w:t>
      </w:r>
      <w:r w:rsidRPr="00E67143">
        <w:rPr>
          <w:szCs w:val="22"/>
          <w:lang w:val="sr-Latn-ME"/>
        </w:rPr>
        <w:t xml:space="preserve"> 2 sata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prim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famotidina.</w:t>
      </w:r>
    </w:p>
    <w:p w14:paraId="29EF70DB" w14:textId="77777777" w:rsidR="00865BBC" w:rsidRPr="00E67143" w:rsidRDefault="00865BBC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2347A521" w14:textId="14145E81" w:rsidR="00865BBC" w:rsidRPr="00E67143" w:rsidRDefault="00865BBC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Probenecid inhibira renalnu tubularnu sekreciju famotidina i izaziva smanjenje koncentracije famotidina u plazmi za 50%.</w:t>
      </w:r>
      <w:r w:rsidR="00843234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 xml:space="preserve">Treba izbjegavati istovremenu primjenu probenecida i famotidina. </w:t>
      </w:r>
    </w:p>
    <w:p w14:paraId="3E32C2D8" w14:textId="77777777" w:rsidR="00DA610D" w:rsidRPr="00E67143" w:rsidRDefault="00DA610D" w:rsidP="00CF3159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717509E3" w14:textId="60098B16" w:rsidR="00DA610D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Antacidi mogu smanjiti resorpciju famotidina i dovesti do </w:t>
      </w:r>
      <w:r w:rsidR="00E43E8D" w:rsidRPr="00E67143">
        <w:rPr>
          <w:szCs w:val="22"/>
          <w:lang w:val="sr-Latn-ME"/>
        </w:rPr>
        <w:t>smanjenih vr</w:t>
      </w:r>
      <w:r w:rsidR="002B30E5" w:rsidRPr="00E67143">
        <w:rPr>
          <w:szCs w:val="22"/>
          <w:lang w:val="sr-Latn-ME"/>
        </w:rPr>
        <w:t>ij</w:t>
      </w:r>
      <w:r w:rsidR="00E43E8D" w:rsidRPr="00E67143">
        <w:rPr>
          <w:szCs w:val="22"/>
          <w:lang w:val="sr-Latn-ME"/>
        </w:rPr>
        <w:t xml:space="preserve">ednosti </w:t>
      </w:r>
      <w:r w:rsidRPr="00E67143">
        <w:rPr>
          <w:szCs w:val="22"/>
          <w:lang w:val="sr-Latn-ME"/>
        </w:rPr>
        <w:t>koncentracij</w:t>
      </w:r>
      <w:r w:rsidR="00E43E8D" w:rsidRPr="00E67143">
        <w:rPr>
          <w:szCs w:val="22"/>
          <w:lang w:val="sr-Latn-ME"/>
        </w:rPr>
        <w:t>e famotidina</w:t>
      </w:r>
      <w:r w:rsidRPr="00E67143">
        <w:rPr>
          <w:szCs w:val="22"/>
          <w:lang w:val="sr-Latn-ME"/>
        </w:rPr>
        <w:t xml:space="preserve"> u plazmi. </w:t>
      </w:r>
      <w:r w:rsidR="00E43E8D" w:rsidRPr="00E67143">
        <w:rPr>
          <w:szCs w:val="22"/>
          <w:lang w:val="sr-Latn-ME"/>
        </w:rPr>
        <w:t>F</w:t>
      </w:r>
      <w:r w:rsidRPr="00E67143">
        <w:rPr>
          <w:szCs w:val="22"/>
          <w:lang w:val="sr-Latn-ME"/>
        </w:rPr>
        <w:t xml:space="preserve">amotidin </w:t>
      </w:r>
      <w:r w:rsidR="00E43E8D" w:rsidRPr="00E67143">
        <w:rPr>
          <w:szCs w:val="22"/>
          <w:lang w:val="sr-Latn-ME"/>
        </w:rPr>
        <w:t xml:space="preserve">zbog toga </w:t>
      </w:r>
      <w:r w:rsidRPr="00E67143">
        <w:rPr>
          <w:szCs w:val="22"/>
          <w:lang w:val="sr-Latn-ME"/>
        </w:rPr>
        <w:t>treba uzimati 1 – 2 sata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prim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 xml:space="preserve">ene antacida. </w:t>
      </w:r>
    </w:p>
    <w:p w14:paraId="02C6F5F4" w14:textId="77777777" w:rsidR="00843234" w:rsidRPr="00E67143" w:rsidRDefault="00843234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320940C0" w14:textId="06F0EF51" w:rsidR="008B0FE6" w:rsidRPr="00E67143" w:rsidRDefault="00DA610D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Treba izb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egavati istovremenu prim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enu sa sukralfatom najmanje dva sata</w:t>
      </w:r>
      <w:r w:rsidR="00E43E8D" w:rsidRPr="00E67143">
        <w:rPr>
          <w:szCs w:val="22"/>
          <w:lang w:val="sr-Latn-ME"/>
        </w:rPr>
        <w:t xml:space="preserve"> nakon upotrebe doze</w:t>
      </w:r>
      <w:r w:rsidRPr="00E67143">
        <w:rPr>
          <w:szCs w:val="22"/>
          <w:lang w:val="sr-Latn-ME"/>
        </w:rPr>
        <w:t xml:space="preserve"> famotidina. </w:t>
      </w:r>
    </w:p>
    <w:p w14:paraId="2805E62F" w14:textId="77777777" w:rsidR="008B0FE6" w:rsidRPr="00E67143" w:rsidRDefault="008B0FE6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p w14:paraId="055C6A27" w14:textId="203CE557" w:rsidR="00DA610D" w:rsidRPr="00E67143" w:rsidRDefault="008B0FE6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Postoji rizik od gubitka efikasnosti kalcijum</w:t>
      </w:r>
      <w:r w:rsidR="007A2E14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karbonata kada se daje kao sredstvo za vezivanje fosfata istovremeno sa famotidinom</w:t>
      </w:r>
      <w:r w:rsidR="00DA610D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kod pacijenata na hemodijalizi.</w:t>
      </w:r>
      <w:r w:rsidR="00DA610D" w:rsidRPr="00E67143">
        <w:rPr>
          <w:szCs w:val="22"/>
          <w:lang w:val="sr-Latn-ME"/>
        </w:rPr>
        <w:t xml:space="preserve"> </w:t>
      </w:r>
    </w:p>
    <w:p w14:paraId="65E4AA93" w14:textId="77777777" w:rsidR="00E43E8D" w:rsidRPr="00E67143" w:rsidRDefault="00E43E8D" w:rsidP="00CF3159">
      <w:pPr>
        <w:widowControl w:val="0"/>
        <w:rPr>
          <w:szCs w:val="22"/>
          <w:lang w:val="sr-Latn-ME"/>
        </w:rPr>
      </w:pPr>
    </w:p>
    <w:p w14:paraId="68900E77" w14:textId="47252F0F" w:rsidR="00E43E8D" w:rsidRPr="00E67143" w:rsidRDefault="00E43E8D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Ako je moguće, treba izb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egavati istovremenu prim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enu posakonazol oralne suspenzije sa famotidinom, jer famotidin može da smanji resorpciju posakonazol oralne suspenzije, tokom istovremene upotrebe.</w:t>
      </w:r>
    </w:p>
    <w:p w14:paraId="7987E12A" w14:textId="77777777" w:rsidR="00E43E8D" w:rsidRPr="00E67143" w:rsidRDefault="00E43E8D" w:rsidP="00CF3159">
      <w:pPr>
        <w:widowControl w:val="0"/>
        <w:rPr>
          <w:szCs w:val="22"/>
          <w:lang w:val="sr-Latn-ME"/>
        </w:rPr>
      </w:pPr>
    </w:p>
    <w:p w14:paraId="4560FBD0" w14:textId="2F42EC42" w:rsidR="00DA610D" w:rsidRPr="00E67143" w:rsidRDefault="00E43E8D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lastRenderedPageBreak/>
        <w:t>Istovremena prim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ena famotidina sa inhibitorima tirozin kinaze (TKI) dasatinibom, erlotinibom, gefitinibom, pazopanibom, može smanjiti koncentraciju TKI u plazmi, što dovodi do njihove smanjene efikasnosti, stoga se ne preporučuje istovremena prim</w:t>
      </w:r>
      <w:r w:rsidR="002B30E5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ena famotidina sa ovim TKI. Za dalje specifične preporuke pogledajte informacije o pojedinačnim TKI l</w:t>
      </w:r>
      <w:r w:rsidR="007A2E14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ekovima.</w:t>
      </w:r>
    </w:p>
    <w:p w14:paraId="34A92365" w14:textId="77777777" w:rsidR="00DA610D" w:rsidRPr="00E67143" w:rsidRDefault="00DA610D" w:rsidP="00CF3159">
      <w:pPr>
        <w:widowControl w:val="0"/>
        <w:rPr>
          <w:szCs w:val="22"/>
          <w:lang w:val="sr-Latn-ME"/>
        </w:rPr>
      </w:pPr>
    </w:p>
    <w:p w14:paraId="57BFA272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4.6. Plodnost, trudnoća i dojenje</w:t>
      </w:r>
    </w:p>
    <w:p w14:paraId="6DC7D790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26A59B96" w14:textId="77777777" w:rsidR="003E6FCD" w:rsidRPr="003035AD" w:rsidRDefault="003E6FCD" w:rsidP="00CF3159">
      <w:pPr>
        <w:widowControl w:val="0"/>
        <w:rPr>
          <w:b/>
          <w:bCs/>
          <w:iCs/>
          <w:szCs w:val="22"/>
          <w:lang w:val="sr-Latn-ME"/>
        </w:rPr>
      </w:pPr>
      <w:r w:rsidRPr="003035AD">
        <w:rPr>
          <w:b/>
          <w:bCs/>
          <w:iCs/>
          <w:szCs w:val="22"/>
          <w:lang w:val="sr-Latn-ME"/>
        </w:rPr>
        <w:t>Trudnoća</w:t>
      </w:r>
    </w:p>
    <w:p w14:paraId="3A4E8F1A" w14:textId="5553AA45" w:rsidR="003E6FCD" w:rsidRPr="00E67143" w:rsidRDefault="003E6FCD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Ne preporučuje se prim</w:t>
      </w:r>
      <w:r w:rsidR="007B748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ena famotidin</w:t>
      </w:r>
      <w:r w:rsidR="00892C8D" w:rsidRPr="00E67143">
        <w:rPr>
          <w:szCs w:val="22"/>
          <w:lang w:val="sr-Latn-ME"/>
        </w:rPr>
        <w:t>a</w:t>
      </w:r>
      <w:r w:rsidRPr="00E67143">
        <w:rPr>
          <w:szCs w:val="22"/>
          <w:lang w:val="sr-Latn-ME"/>
        </w:rPr>
        <w:t xml:space="preserve"> kod trudnica, osim u slučajevima kada je to neophodno. Pr</w:t>
      </w:r>
      <w:r w:rsidR="007B748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donošenja odluke o prim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eni famotidina u trudnoći, l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ekar treba pažljivo da proc</w:t>
      </w:r>
      <w:r w:rsidR="00E64287" w:rsidRPr="00E67143">
        <w:rPr>
          <w:szCs w:val="22"/>
          <w:lang w:val="sr-Latn-ME"/>
        </w:rPr>
        <w:t>i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eni odnos koristi i rizika od prim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l</w:t>
      </w:r>
      <w:r w:rsidR="004D586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eka.</w:t>
      </w:r>
      <w:r w:rsidR="00892C8D" w:rsidRPr="00E67143">
        <w:rPr>
          <w:szCs w:val="22"/>
          <w:lang w:val="sr-Latn-ME"/>
        </w:rPr>
        <w:t xml:space="preserve"> </w:t>
      </w:r>
    </w:p>
    <w:p w14:paraId="72D4A877" w14:textId="77777777" w:rsidR="003E6FCD" w:rsidRPr="00E67143" w:rsidRDefault="003E6FCD" w:rsidP="00CF3159">
      <w:pPr>
        <w:widowControl w:val="0"/>
        <w:rPr>
          <w:szCs w:val="22"/>
          <w:lang w:val="sr-Latn-ME"/>
        </w:rPr>
      </w:pPr>
    </w:p>
    <w:p w14:paraId="634FDD22" w14:textId="77777777" w:rsidR="003E6FCD" w:rsidRPr="003035AD" w:rsidRDefault="003E6FCD" w:rsidP="00CF3159">
      <w:pPr>
        <w:widowControl w:val="0"/>
        <w:rPr>
          <w:b/>
          <w:bCs/>
          <w:iCs/>
          <w:szCs w:val="22"/>
          <w:lang w:val="sr-Latn-ME"/>
        </w:rPr>
      </w:pPr>
      <w:r w:rsidRPr="003035AD">
        <w:rPr>
          <w:b/>
          <w:bCs/>
          <w:iCs/>
          <w:szCs w:val="22"/>
          <w:lang w:val="sr-Latn-ME"/>
        </w:rPr>
        <w:t>Dojenje</w:t>
      </w:r>
    </w:p>
    <w:p w14:paraId="09E33D98" w14:textId="77777777" w:rsidR="003E6FCD" w:rsidRPr="00E67143" w:rsidRDefault="003E6FCD" w:rsidP="00CF3159">
      <w:pPr>
        <w:widowControl w:val="0"/>
        <w:rPr>
          <w:b/>
          <w:szCs w:val="22"/>
          <w:lang w:val="sr-Latn-ME"/>
        </w:rPr>
      </w:pPr>
      <w:r w:rsidRPr="00E67143">
        <w:rPr>
          <w:szCs w:val="22"/>
          <w:lang w:val="sr-Latn-ME"/>
        </w:rPr>
        <w:t>Famotidin se izlučuje u majčino ml</w:t>
      </w:r>
      <w:r w:rsidR="004D586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eko, te se ne sm</w:t>
      </w:r>
      <w:r w:rsidR="004D586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 uzimati u periodu dojenja ili dojenje treba prekinuti za vr</w:t>
      </w:r>
      <w:r w:rsidR="004D586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eme prim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ovog l</w:t>
      </w:r>
      <w:r w:rsidR="004D586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eka.</w:t>
      </w:r>
    </w:p>
    <w:p w14:paraId="6DBE9455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434D6FD9" w14:textId="05FB2252" w:rsidR="00CE09F3" w:rsidRPr="00E67143" w:rsidRDefault="00CE09F3" w:rsidP="00CF3159">
      <w:pPr>
        <w:widowControl w:val="0"/>
        <w:rPr>
          <w:b/>
          <w:bCs/>
          <w:spacing w:val="-8"/>
          <w:szCs w:val="22"/>
          <w:lang w:val="sr-Latn-ME"/>
        </w:rPr>
      </w:pPr>
      <w:r w:rsidRPr="00E67143">
        <w:rPr>
          <w:b/>
          <w:bCs/>
          <w:spacing w:val="-8"/>
          <w:szCs w:val="22"/>
          <w:lang w:val="sr-Latn-ME"/>
        </w:rPr>
        <w:t>4.7. Uticaj  na sposobnost upravljanja vozilima i rukovanj</w:t>
      </w:r>
      <w:r w:rsidR="008A3819" w:rsidRPr="00E67143">
        <w:rPr>
          <w:b/>
          <w:bCs/>
          <w:spacing w:val="-8"/>
          <w:szCs w:val="22"/>
          <w:lang w:val="sr-Latn-ME"/>
        </w:rPr>
        <w:t>e</w:t>
      </w:r>
      <w:r w:rsidRPr="00E67143">
        <w:rPr>
          <w:b/>
          <w:bCs/>
          <w:spacing w:val="-8"/>
          <w:szCs w:val="22"/>
          <w:lang w:val="sr-Latn-ME"/>
        </w:rPr>
        <w:t xml:space="preserve"> mašinama</w:t>
      </w:r>
    </w:p>
    <w:p w14:paraId="0CC8B220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0A662462" w14:textId="335F5ADF" w:rsidR="003E6FCD" w:rsidRPr="00E67143" w:rsidRDefault="003E6FCD" w:rsidP="00CF3159">
      <w:pPr>
        <w:widowControl w:val="0"/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E67143">
        <w:rPr>
          <w:szCs w:val="22"/>
          <w:lang w:val="sr-Latn-ME"/>
        </w:rPr>
        <w:t>U toku prim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famotidina kod nekih pacijenata može doći do pojave neželjenih dejstava, kao što su vrtoglavica i glavobolja. Treba upozoriti pacijente koji imaju ove simptome da izb</w:t>
      </w:r>
      <w:r w:rsidR="004D586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egavaju upravljanje vozil</w:t>
      </w:r>
      <w:r w:rsidR="00892C8D" w:rsidRPr="00E67143">
        <w:rPr>
          <w:szCs w:val="22"/>
          <w:lang w:val="sr-Latn-ME"/>
        </w:rPr>
        <w:t>om</w:t>
      </w:r>
      <w:r w:rsidRPr="00E67143">
        <w:rPr>
          <w:szCs w:val="22"/>
          <w:lang w:val="sr-Latn-ME"/>
        </w:rPr>
        <w:t xml:space="preserve"> ili rukovanje mašinama ili aktivnosti koje zaht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evaju veću budnost (</w:t>
      </w:r>
      <w:r w:rsidR="007C06BB" w:rsidRPr="00E67143">
        <w:rPr>
          <w:szCs w:val="22"/>
          <w:lang w:val="sr-Latn-ME"/>
        </w:rPr>
        <w:t xml:space="preserve">vidjeti </w:t>
      </w:r>
      <w:r w:rsidR="00E64287" w:rsidRPr="00E67143">
        <w:rPr>
          <w:szCs w:val="22"/>
          <w:lang w:val="sr-Latn-ME"/>
        </w:rPr>
        <w:t xml:space="preserve">dio </w:t>
      </w:r>
      <w:r w:rsidRPr="00E67143">
        <w:rPr>
          <w:szCs w:val="22"/>
          <w:lang w:val="sr-Latn-ME"/>
        </w:rPr>
        <w:t xml:space="preserve"> 4.8 </w:t>
      </w:r>
      <w:r w:rsidR="00892C8D" w:rsidRPr="00E67143">
        <w:rPr>
          <w:szCs w:val="22"/>
          <w:lang w:val="sr-Latn-ME"/>
        </w:rPr>
        <w:t>„</w:t>
      </w:r>
      <w:r w:rsidRPr="00E67143">
        <w:rPr>
          <w:szCs w:val="22"/>
          <w:lang w:val="sr-Latn-ME"/>
        </w:rPr>
        <w:t>Neželjena dejstva</w:t>
      </w:r>
      <w:r w:rsidR="00892C8D" w:rsidRPr="00E67143">
        <w:rPr>
          <w:szCs w:val="22"/>
          <w:lang w:val="sr-Latn-ME"/>
        </w:rPr>
        <w:t>“</w:t>
      </w:r>
      <w:r w:rsidRPr="00E67143">
        <w:rPr>
          <w:szCs w:val="22"/>
          <w:lang w:val="sr-Latn-ME"/>
        </w:rPr>
        <w:t>).</w:t>
      </w:r>
      <w:r w:rsidRPr="00E67143">
        <w:rPr>
          <w:lang w:val="sr-Latn-ME"/>
        </w:rPr>
        <w:t xml:space="preserve"> </w:t>
      </w:r>
    </w:p>
    <w:p w14:paraId="0B8E8445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7574F52C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4.8. Neželjena dejstva</w:t>
      </w:r>
    </w:p>
    <w:p w14:paraId="36F052C1" w14:textId="77777777" w:rsidR="00CE09F3" w:rsidRPr="00E67143" w:rsidRDefault="00CE09F3" w:rsidP="00CF3159">
      <w:pPr>
        <w:widowControl w:val="0"/>
        <w:rPr>
          <w:szCs w:val="22"/>
          <w:u w:val="single"/>
          <w:lang w:val="sr-Latn-ME"/>
        </w:rPr>
      </w:pPr>
    </w:p>
    <w:p w14:paraId="4C80E31C" w14:textId="77777777" w:rsidR="00111E6C" w:rsidRPr="00E67143" w:rsidRDefault="00314F5C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 je l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 xml:space="preserve">ek koji se dobro podnosi. </w:t>
      </w:r>
    </w:p>
    <w:p w14:paraId="3CA382D7" w14:textId="1A902E32" w:rsidR="00314F5C" w:rsidRPr="00E67143" w:rsidRDefault="00314F5C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  <w:r w:rsidRPr="00E67143">
        <w:rPr>
          <w:szCs w:val="22"/>
          <w:lang w:val="sr-Latn-ME"/>
        </w:rPr>
        <w:t>Neželjena dejstva famotidina su rangirana prema organskom sistemu i učestalosti javljanja na: veoma česta (≥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1/10), česta (≥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1/100 i &lt;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1/10), povremena (≥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1/1000 i &lt;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1/100), r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etka (≥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000 i &lt;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1/1000), veoma r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etka (&lt;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1/10</w:t>
      </w:r>
      <w:r w:rsidR="007C06BB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000) i ona čija je učestalost nepoznata (ne može se proc</w:t>
      </w:r>
      <w:r w:rsidR="00E64287" w:rsidRPr="00E67143">
        <w:rPr>
          <w:szCs w:val="22"/>
          <w:lang w:val="sr-Latn-ME"/>
        </w:rPr>
        <w:t>i</w:t>
      </w:r>
      <w:r w:rsidR="009533D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 xml:space="preserve">eniti na osnovu raspoloživih podataka). </w:t>
      </w:r>
    </w:p>
    <w:p w14:paraId="26107647" w14:textId="77777777" w:rsidR="00DF6E11" w:rsidRPr="00E67143" w:rsidRDefault="00DF6E11" w:rsidP="00CF3159">
      <w:pPr>
        <w:widowControl w:val="0"/>
        <w:tabs>
          <w:tab w:val="clear" w:pos="284"/>
        </w:tabs>
        <w:ind w:left="12"/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57"/>
      </w:tblGrid>
      <w:tr w:rsidR="006D62BC" w:rsidRPr="00E67143" w14:paraId="251653AA" w14:textId="77777777" w:rsidTr="006D62BC">
        <w:tc>
          <w:tcPr>
            <w:tcW w:w="4814" w:type="dxa"/>
          </w:tcPr>
          <w:p w14:paraId="79ECE13A" w14:textId="02CD4A5E" w:rsidR="006D62BC" w:rsidRPr="00173D53" w:rsidRDefault="006D62BC" w:rsidP="00CF3159">
            <w:pPr>
              <w:widowControl w:val="0"/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173D53">
              <w:rPr>
                <w:b/>
                <w:szCs w:val="22"/>
                <w:lang w:val="sr-Latn-ME"/>
              </w:rPr>
              <w:t>Klasifikacija sistema organa</w:t>
            </w:r>
          </w:p>
        </w:tc>
        <w:tc>
          <w:tcPr>
            <w:tcW w:w="4815" w:type="dxa"/>
          </w:tcPr>
          <w:p w14:paraId="0F8965E2" w14:textId="6D67A3DA" w:rsidR="006D62BC" w:rsidRPr="00173D53" w:rsidRDefault="005E3154" w:rsidP="00CF3159">
            <w:pPr>
              <w:widowControl w:val="0"/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173D53">
              <w:rPr>
                <w:b/>
                <w:szCs w:val="22"/>
                <w:lang w:val="sr-Latn-ME"/>
              </w:rPr>
              <w:t>Učestalost neželjene reakcije na l</w:t>
            </w:r>
            <w:r w:rsidR="0076177A" w:rsidRPr="00173D53">
              <w:rPr>
                <w:b/>
                <w:szCs w:val="22"/>
                <w:lang w:val="sr-Latn-ME"/>
              </w:rPr>
              <w:t>ij</w:t>
            </w:r>
            <w:r w:rsidRPr="00173D53">
              <w:rPr>
                <w:b/>
                <w:szCs w:val="22"/>
                <w:lang w:val="sr-Latn-ME"/>
              </w:rPr>
              <w:t>ek</w:t>
            </w:r>
          </w:p>
        </w:tc>
      </w:tr>
      <w:tr w:rsidR="006D62BC" w:rsidRPr="00277202" w14:paraId="339396B9" w14:textId="77777777" w:rsidTr="006D62BC">
        <w:tc>
          <w:tcPr>
            <w:tcW w:w="4814" w:type="dxa"/>
          </w:tcPr>
          <w:p w14:paraId="64945BF3" w14:textId="7C41BCEB" w:rsidR="006D62BC" w:rsidRPr="00E67143" w:rsidRDefault="0040198B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Poremeća</w:t>
            </w:r>
            <w:r w:rsidR="00657CA4" w:rsidRPr="00E67143">
              <w:rPr>
                <w:szCs w:val="22"/>
                <w:lang w:val="sr-Latn-ME"/>
              </w:rPr>
              <w:t>ji</w:t>
            </w:r>
            <w:r w:rsidRPr="00E67143">
              <w:rPr>
                <w:szCs w:val="22"/>
                <w:lang w:val="sr-Latn-ME"/>
              </w:rPr>
              <w:t xml:space="preserve"> krvi i limfnog sistema</w:t>
            </w:r>
          </w:p>
        </w:tc>
        <w:tc>
          <w:tcPr>
            <w:tcW w:w="4815" w:type="dxa"/>
          </w:tcPr>
          <w:p w14:paraId="2A986626" w14:textId="5359751C" w:rsidR="006D62BC" w:rsidRPr="00E67143" w:rsidRDefault="00657CA4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Trombocitopenija, </w:t>
            </w:r>
            <w:r w:rsidR="00614B1D" w:rsidRPr="00E67143">
              <w:rPr>
                <w:szCs w:val="22"/>
                <w:lang w:val="sr-Latn-ME"/>
              </w:rPr>
              <w:t>L</w:t>
            </w:r>
            <w:r w:rsidRPr="00E67143">
              <w:rPr>
                <w:szCs w:val="22"/>
                <w:lang w:val="sr-Latn-ME"/>
              </w:rPr>
              <w:t xml:space="preserve">eukopenija, </w:t>
            </w:r>
            <w:r w:rsidR="00614B1D" w:rsidRPr="00E67143">
              <w:rPr>
                <w:szCs w:val="22"/>
                <w:lang w:val="sr-Latn-ME"/>
              </w:rPr>
              <w:t>Agranulocitoza, P</w:t>
            </w:r>
            <w:r w:rsidRPr="00E67143">
              <w:rPr>
                <w:szCs w:val="22"/>
                <w:lang w:val="sr-Latn-ME"/>
              </w:rPr>
              <w:t xml:space="preserve">ancitopenija, </w:t>
            </w:r>
            <w:r w:rsidR="00614B1D" w:rsidRPr="00E67143">
              <w:rPr>
                <w:szCs w:val="22"/>
                <w:lang w:val="sr-Latn-ME"/>
              </w:rPr>
              <w:t>N</w:t>
            </w:r>
            <w:r w:rsidRPr="00E67143">
              <w:rPr>
                <w:szCs w:val="22"/>
                <w:lang w:val="sr-Latn-ME"/>
              </w:rPr>
              <w:t>eutropenija</w:t>
            </w:r>
          </w:p>
        </w:tc>
      </w:tr>
      <w:tr w:rsidR="006D62BC" w:rsidRPr="00277202" w14:paraId="0676EBEB" w14:textId="77777777" w:rsidTr="006D62BC">
        <w:tc>
          <w:tcPr>
            <w:tcW w:w="4814" w:type="dxa"/>
          </w:tcPr>
          <w:p w14:paraId="400A05A8" w14:textId="7FF76488" w:rsidR="006D62BC" w:rsidRPr="00E67143" w:rsidRDefault="0040198B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 xml:space="preserve">Poremećaj </w:t>
            </w:r>
            <w:r w:rsidR="006B32F2" w:rsidRPr="00E67143">
              <w:rPr>
                <w:szCs w:val="22"/>
                <w:lang w:val="sr-Latn-ME"/>
              </w:rPr>
              <w:t>imunskog sistema</w:t>
            </w:r>
          </w:p>
        </w:tc>
        <w:tc>
          <w:tcPr>
            <w:tcW w:w="4815" w:type="dxa"/>
          </w:tcPr>
          <w:p w14:paraId="5B87DEB0" w14:textId="258D1D5F" w:rsidR="006D62BC" w:rsidRPr="00E67143" w:rsidRDefault="00614B1D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C75DF6">
              <w:rPr>
                <w:szCs w:val="22"/>
                <w:lang w:val="sr-Latn-ME"/>
              </w:rPr>
              <w:t>R</w:t>
            </w:r>
            <w:r w:rsidRPr="00E67143">
              <w:rPr>
                <w:szCs w:val="22"/>
                <w:lang w:val="sr-Latn-ME"/>
              </w:rPr>
              <w:t>eakcije preosjetljivosti (</w:t>
            </w:r>
            <w:r w:rsidR="00B66E8B" w:rsidRPr="00E67143">
              <w:rPr>
                <w:szCs w:val="22"/>
                <w:lang w:val="sr-Latn-ME"/>
              </w:rPr>
              <w:t xml:space="preserve">angioneurotski edem, </w:t>
            </w:r>
            <w:r w:rsidRPr="00E67143">
              <w:rPr>
                <w:szCs w:val="22"/>
                <w:lang w:val="sr-Latn-ME"/>
              </w:rPr>
              <w:t>anafilaksa, bronhospazam)</w:t>
            </w:r>
          </w:p>
        </w:tc>
      </w:tr>
      <w:tr w:rsidR="006D62BC" w:rsidRPr="00E67143" w14:paraId="30A2D356" w14:textId="77777777" w:rsidTr="006D62BC">
        <w:tc>
          <w:tcPr>
            <w:tcW w:w="4814" w:type="dxa"/>
          </w:tcPr>
          <w:p w14:paraId="1B455204" w14:textId="12C77037" w:rsidR="006D62BC" w:rsidRPr="00E67143" w:rsidRDefault="006B32F2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Poremećaji metabolizma i ishrane</w:t>
            </w:r>
          </w:p>
        </w:tc>
        <w:tc>
          <w:tcPr>
            <w:tcW w:w="4815" w:type="dxa"/>
          </w:tcPr>
          <w:p w14:paraId="4D682D68" w14:textId="506C398C" w:rsidR="006D62BC" w:rsidRPr="00E67143" w:rsidRDefault="00B66E8B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Povremena:</w:t>
            </w:r>
            <w:r w:rsidRPr="00E67143">
              <w:rPr>
                <w:szCs w:val="22"/>
                <w:lang w:val="sr-Latn-ME"/>
              </w:rPr>
              <w:t xml:space="preserve"> Gubitak apetita (anoreksija).</w:t>
            </w:r>
          </w:p>
        </w:tc>
      </w:tr>
      <w:tr w:rsidR="006D62BC" w:rsidRPr="00E67143" w14:paraId="1CC52BB4" w14:textId="77777777" w:rsidTr="006D62BC">
        <w:tc>
          <w:tcPr>
            <w:tcW w:w="4814" w:type="dxa"/>
          </w:tcPr>
          <w:p w14:paraId="71925AF0" w14:textId="54D538E3" w:rsidR="006D62BC" w:rsidRPr="00E67143" w:rsidRDefault="006B32F2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Psihijatrijski poremećaji</w:t>
            </w:r>
          </w:p>
        </w:tc>
        <w:tc>
          <w:tcPr>
            <w:tcW w:w="4815" w:type="dxa"/>
          </w:tcPr>
          <w:p w14:paraId="49F85245" w14:textId="7D520484" w:rsidR="0006507B" w:rsidRPr="00E67143" w:rsidRDefault="00BE6DA9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</w:t>
            </w:r>
            <w:r w:rsidRPr="00E67143">
              <w:rPr>
                <w:szCs w:val="22"/>
                <w:lang w:val="sr-Latn-ME"/>
              </w:rPr>
              <w:t>: Reverzibilne psihičke manifestacije uključujući</w:t>
            </w:r>
            <w:r w:rsidR="0006507B" w:rsidRPr="00E67143">
              <w:rPr>
                <w:szCs w:val="22"/>
                <w:lang w:val="sr-Latn-ME"/>
              </w:rPr>
              <w:t>:</w:t>
            </w:r>
          </w:p>
          <w:p w14:paraId="3F7539C4" w14:textId="2856F334" w:rsidR="0006507B" w:rsidRPr="00E67143" w:rsidRDefault="0006507B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Halucinaciju</w:t>
            </w:r>
          </w:p>
          <w:p w14:paraId="290C4D28" w14:textId="3034543B" w:rsidR="002063A4" w:rsidRPr="00E67143" w:rsidRDefault="002063A4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Dezorijentaciju</w:t>
            </w:r>
          </w:p>
          <w:p w14:paraId="4575EED4" w14:textId="51E0E272" w:rsidR="00DC0FA3" w:rsidRPr="00E67143" w:rsidRDefault="00DC0FA3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Konfuziju</w:t>
            </w:r>
          </w:p>
          <w:p w14:paraId="07A1D173" w14:textId="640391CC" w:rsidR="00DC0FA3" w:rsidRPr="00E67143" w:rsidRDefault="00DC0FA3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An</w:t>
            </w:r>
            <w:r w:rsidR="005F23FE" w:rsidRPr="00E67143">
              <w:rPr>
                <w:szCs w:val="22"/>
                <w:lang w:val="sr-Latn-ME"/>
              </w:rPr>
              <w:t>ksiozn</w:t>
            </w:r>
            <w:r w:rsidR="008C2BF4" w:rsidRPr="00E67143">
              <w:rPr>
                <w:szCs w:val="22"/>
                <w:lang w:val="sr-Latn-ME"/>
              </w:rPr>
              <w:t>e</w:t>
            </w:r>
            <w:r w:rsidR="005F23FE" w:rsidRPr="00E67143">
              <w:rPr>
                <w:szCs w:val="22"/>
                <w:lang w:val="sr-Latn-ME"/>
              </w:rPr>
              <w:t xml:space="preserve"> poremećaj</w:t>
            </w:r>
            <w:r w:rsidR="008C2BF4" w:rsidRPr="00E67143">
              <w:rPr>
                <w:szCs w:val="22"/>
                <w:lang w:val="sr-Latn-ME"/>
              </w:rPr>
              <w:t>e</w:t>
            </w:r>
          </w:p>
          <w:p w14:paraId="0846EBE9" w14:textId="46A6F1F0" w:rsidR="005A4BCE" w:rsidRPr="00E67143" w:rsidRDefault="005A4BCE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Agitacij</w:t>
            </w:r>
            <w:r w:rsidR="008C2BF4" w:rsidRPr="00E67143">
              <w:rPr>
                <w:szCs w:val="22"/>
                <w:lang w:val="sr-Latn-ME"/>
              </w:rPr>
              <w:t>u</w:t>
            </w:r>
          </w:p>
          <w:p w14:paraId="53B9DB9E" w14:textId="414ED58B" w:rsidR="005A4BCE" w:rsidRPr="00E67143" w:rsidRDefault="005A4BCE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Depresij</w:t>
            </w:r>
            <w:r w:rsidR="008C2BF4" w:rsidRPr="00E67143">
              <w:rPr>
                <w:szCs w:val="22"/>
                <w:lang w:val="sr-Latn-ME"/>
              </w:rPr>
              <w:t>u</w:t>
            </w:r>
          </w:p>
          <w:p w14:paraId="58C0FC34" w14:textId="411181AF" w:rsidR="005A4BCE" w:rsidRPr="00E67143" w:rsidRDefault="005A4BCE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Smanjen libido</w:t>
            </w:r>
          </w:p>
          <w:p w14:paraId="16B79B15" w14:textId="723CAC20" w:rsidR="006D62BC" w:rsidRPr="00E67143" w:rsidRDefault="00D973AE" w:rsidP="00CF3159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Nesanic</w:t>
            </w:r>
            <w:r w:rsidR="008C2BF4" w:rsidRPr="00E67143">
              <w:rPr>
                <w:szCs w:val="22"/>
                <w:lang w:val="sr-Latn-ME"/>
              </w:rPr>
              <w:t>u</w:t>
            </w:r>
          </w:p>
        </w:tc>
      </w:tr>
      <w:tr w:rsidR="006D62BC" w:rsidRPr="00277202" w14:paraId="5DEC25DC" w14:textId="77777777" w:rsidTr="006D62BC">
        <w:tc>
          <w:tcPr>
            <w:tcW w:w="4814" w:type="dxa"/>
          </w:tcPr>
          <w:p w14:paraId="532A5F46" w14:textId="09AB16F3" w:rsidR="006D62BC" w:rsidRPr="00E67143" w:rsidRDefault="002E255D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4815" w:type="dxa"/>
          </w:tcPr>
          <w:p w14:paraId="29CEA26C" w14:textId="4715BE8D" w:rsidR="00EC5E90" w:rsidRPr="00E67143" w:rsidRDefault="00EC5E90" w:rsidP="00CF3159">
            <w:pPr>
              <w:widowControl w:val="0"/>
              <w:tabs>
                <w:tab w:val="clear" w:pos="284"/>
              </w:tabs>
              <w:jc w:val="left"/>
              <w:rPr>
                <w:bCs/>
                <w:szCs w:val="22"/>
                <w:lang w:val="sr-Latn-ME"/>
              </w:rPr>
            </w:pPr>
            <w:r w:rsidRPr="00E67143">
              <w:rPr>
                <w:bCs/>
                <w:i/>
                <w:szCs w:val="22"/>
                <w:lang w:val="sr-Latn-ME"/>
              </w:rPr>
              <w:t>Česta:</w:t>
            </w:r>
            <w:r w:rsidRPr="00E67143">
              <w:rPr>
                <w:bCs/>
                <w:szCs w:val="22"/>
                <w:lang w:val="sr-Latn-ME"/>
              </w:rPr>
              <w:t xml:space="preserve"> </w:t>
            </w:r>
            <w:r w:rsidR="00BB50A8" w:rsidRPr="00E67143">
              <w:rPr>
                <w:bCs/>
                <w:szCs w:val="22"/>
                <w:lang w:val="sr-Latn-ME"/>
              </w:rPr>
              <w:t>G</w:t>
            </w:r>
            <w:r w:rsidRPr="00E67143">
              <w:rPr>
                <w:bCs/>
                <w:szCs w:val="22"/>
                <w:lang w:val="sr-Latn-ME"/>
              </w:rPr>
              <w:t xml:space="preserve">lavobolja, </w:t>
            </w:r>
            <w:r w:rsidR="00BB50A8" w:rsidRPr="00E67143">
              <w:rPr>
                <w:bCs/>
                <w:szCs w:val="22"/>
                <w:lang w:val="sr-Latn-ME"/>
              </w:rPr>
              <w:t>V</w:t>
            </w:r>
            <w:r w:rsidRPr="00E67143">
              <w:rPr>
                <w:bCs/>
                <w:szCs w:val="22"/>
                <w:lang w:val="sr-Latn-ME"/>
              </w:rPr>
              <w:t>rtoglavica</w:t>
            </w:r>
          </w:p>
          <w:p w14:paraId="225A84F8" w14:textId="77777777" w:rsidR="00BB50A8" w:rsidRPr="00E67143" w:rsidRDefault="00BB50A8" w:rsidP="00CF3159">
            <w:pPr>
              <w:widowControl w:val="0"/>
              <w:tabs>
                <w:tab w:val="clear" w:pos="284"/>
              </w:tabs>
              <w:jc w:val="left"/>
              <w:rPr>
                <w:bCs/>
                <w:szCs w:val="22"/>
                <w:lang w:val="sr-Latn-ME"/>
              </w:rPr>
            </w:pPr>
          </w:p>
          <w:p w14:paraId="7739D43C" w14:textId="31AC947D" w:rsidR="00EC5E90" w:rsidRPr="00E67143" w:rsidRDefault="00EC5E90" w:rsidP="00CF3159">
            <w:pPr>
              <w:widowControl w:val="0"/>
              <w:tabs>
                <w:tab w:val="clear" w:pos="284"/>
              </w:tabs>
              <w:jc w:val="left"/>
              <w:rPr>
                <w:bCs/>
                <w:szCs w:val="22"/>
                <w:lang w:val="sr-Latn-ME"/>
              </w:rPr>
            </w:pPr>
            <w:r w:rsidRPr="00E67143">
              <w:rPr>
                <w:bCs/>
                <w:i/>
                <w:szCs w:val="22"/>
                <w:lang w:val="sr-Latn-ME"/>
              </w:rPr>
              <w:t>Povremena:</w:t>
            </w:r>
            <w:r w:rsidRPr="00E67143">
              <w:rPr>
                <w:bCs/>
                <w:szCs w:val="22"/>
                <w:lang w:val="sr-Latn-ME"/>
              </w:rPr>
              <w:t xml:space="preserve"> </w:t>
            </w:r>
            <w:r w:rsidR="00C75DF6">
              <w:rPr>
                <w:bCs/>
                <w:szCs w:val="22"/>
                <w:lang w:val="sr-Latn-ME"/>
              </w:rPr>
              <w:t>P</w:t>
            </w:r>
            <w:r w:rsidRPr="00E67143">
              <w:rPr>
                <w:bCs/>
                <w:szCs w:val="22"/>
                <w:lang w:val="sr-Latn-ME"/>
              </w:rPr>
              <w:t>oremećaj čula ukusa</w:t>
            </w:r>
          </w:p>
          <w:p w14:paraId="2C23593F" w14:textId="77777777" w:rsidR="00BB50A8" w:rsidRPr="00E67143" w:rsidRDefault="00BB50A8" w:rsidP="00CF3159">
            <w:pPr>
              <w:widowControl w:val="0"/>
              <w:tabs>
                <w:tab w:val="clear" w:pos="284"/>
              </w:tabs>
              <w:jc w:val="left"/>
              <w:rPr>
                <w:bCs/>
                <w:szCs w:val="22"/>
                <w:lang w:val="sr-Latn-ME"/>
              </w:rPr>
            </w:pPr>
          </w:p>
          <w:p w14:paraId="66800D97" w14:textId="7D3089B8" w:rsidR="00BB50A8" w:rsidRPr="00E67143" w:rsidRDefault="00EC5E90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BB50A8" w:rsidRPr="00E67143">
              <w:rPr>
                <w:szCs w:val="22"/>
                <w:lang w:val="sr-Latn-ME"/>
              </w:rPr>
              <w:t xml:space="preserve">Parestezija, </w:t>
            </w:r>
            <w:r w:rsidR="00B66768" w:rsidRPr="00E67143">
              <w:rPr>
                <w:szCs w:val="22"/>
                <w:lang w:val="sr-Latn-ME"/>
              </w:rPr>
              <w:t>Somnolencija,</w:t>
            </w:r>
          </w:p>
          <w:p w14:paraId="1B95D3D4" w14:textId="30E3393B" w:rsidR="006D62BC" w:rsidRPr="00E67143" w:rsidRDefault="00E843CA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K</w:t>
            </w:r>
            <w:r w:rsidR="00EC5E90" w:rsidRPr="00E67143">
              <w:rPr>
                <w:szCs w:val="22"/>
                <w:lang w:val="sr-Latn-ME"/>
              </w:rPr>
              <w:t>onvulzije</w:t>
            </w:r>
            <w:r w:rsidR="00DF6E11" w:rsidRPr="00E67143">
              <w:rPr>
                <w:szCs w:val="22"/>
                <w:lang w:val="sr-Latn-ME"/>
              </w:rPr>
              <w:t>,</w:t>
            </w:r>
            <w:r w:rsidR="00EC5E90" w:rsidRPr="00E67143">
              <w:rPr>
                <w:szCs w:val="22"/>
                <w:lang w:val="sr-Latn-ME"/>
              </w:rPr>
              <w:t xml:space="preserve"> </w:t>
            </w:r>
            <w:r w:rsidRPr="00E67143">
              <w:rPr>
                <w:szCs w:val="22"/>
                <w:lang w:val="sr-Latn-ME"/>
              </w:rPr>
              <w:t>G</w:t>
            </w:r>
            <w:r w:rsidR="00EC5E90" w:rsidRPr="00E67143">
              <w:rPr>
                <w:szCs w:val="22"/>
                <w:lang w:val="sr-Latn-ME"/>
              </w:rPr>
              <w:t>rand mal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DF6E11" w:rsidRPr="00E67143">
              <w:rPr>
                <w:szCs w:val="22"/>
                <w:lang w:val="sr-Latn-ME"/>
              </w:rPr>
              <w:t>napadi</w:t>
            </w:r>
            <w:r w:rsidR="00EC5E90" w:rsidRPr="00E67143">
              <w:rPr>
                <w:szCs w:val="22"/>
                <w:lang w:val="sr-Latn-ME"/>
              </w:rPr>
              <w:t xml:space="preserve"> (posebno kod pacijenata sa poremećenom bubrežnom funkcijom)</w:t>
            </w:r>
          </w:p>
        </w:tc>
      </w:tr>
      <w:tr w:rsidR="006D62BC" w:rsidRPr="00E67143" w14:paraId="1994EA4D" w14:textId="77777777" w:rsidTr="006D62BC">
        <w:tc>
          <w:tcPr>
            <w:tcW w:w="4814" w:type="dxa"/>
          </w:tcPr>
          <w:p w14:paraId="47754B74" w14:textId="72ADAA59" w:rsidR="006D62BC" w:rsidRPr="00E67143" w:rsidRDefault="002E255D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Kardiološki poremećaji</w:t>
            </w:r>
          </w:p>
        </w:tc>
        <w:tc>
          <w:tcPr>
            <w:tcW w:w="4815" w:type="dxa"/>
          </w:tcPr>
          <w:p w14:paraId="79DC7582" w14:textId="47193A08" w:rsidR="006D62BC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AV blok, sa H</w:t>
            </w:r>
            <w:r w:rsidRPr="00E67143">
              <w:rPr>
                <w:szCs w:val="22"/>
                <w:vertAlign w:val="subscript"/>
                <w:lang w:val="sr-Latn-ME"/>
              </w:rPr>
              <w:t>2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Pr="00E67143">
              <w:rPr>
                <w:szCs w:val="22"/>
                <w:lang w:val="sr-Latn-ME" w:eastAsia="en-GB"/>
              </w:rPr>
              <w:t xml:space="preserve">antagonistima </w:t>
            </w:r>
            <w:r w:rsidRPr="00E67143">
              <w:rPr>
                <w:szCs w:val="22"/>
                <w:lang w:val="sr-Latn-ME" w:eastAsia="en-GB"/>
              </w:rPr>
              <w:lastRenderedPageBreak/>
              <w:t>primijenjenim intravenski</w:t>
            </w:r>
            <w:r w:rsidRPr="00E67143">
              <w:rPr>
                <w:szCs w:val="22"/>
                <w:lang w:val="sr-Latn-ME"/>
              </w:rPr>
              <w:t>, prolongirani QT interval (posebno kod pacijenata sa oštećenom funkcijom bubrega)</w:t>
            </w:r>
          </w:p>
        </w:tc>
      </w:tr>
      <w:tr w:rsidR="006D62BC" w:rsidRPr="00277202" w14:paraId="4218B292" w14:textId="77777777" w:rsidTr="006D62BC">
        <w:tc>
          <w:tcPr>
            <w:tcW w:w="4814" w:type="dxa"/>
          </w:tcPr>
          <w:p w14:paraId="00ED3902" w14:textId="6023E063" w:rsidR="006D62BC" w:rsidRPr="00E67143" w:rsidRDefault="002E255D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lastRenderedPageBreak/>
              <w:t>Respiratorni</w:t>
            </w:r>
            <w:r w:rsidR="00184AE0" w:rsidRPr="00E67143">
              <w:rPr>
                <w:szCs w:val="22"/>
                <w:lang w:val="sr-Latn-ME"/>
              </w:rPr>
              <w:t>, torakalni i medijastinalni poremećaji</w:t>
            </w:r>
          </w:p>
        </w:tc>
        <w:tc>
          <w:tcPr>
            <w:tcW w:w="4815" w:type="dxa"/>
          </w:tcPr>
          <w:p w14:paraId="27B0BB93" w14:textId="44C9441F" w:rsidR="006D62BC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C75DF6">
              <w:rPr>
                <w:szCs w:val="22"/>
                <w:lang w:val="sr-Latn-ME"/>
              </w:rPr>
              <w:t>I</w:t>
            </w:r>
            <w:r w:rsidRPr="00E67143">
              <w:rPr>
                <w:szCs w:val="22"/>
                <w:lang w:val="sr-Latn-ME"/>
              </w:rPr>
              <w:t>ntersticijalna pneumonija, ponekad sa smrtnim ishodom.</w:t>
            </w:r>
          </w:p>
        </w:tc>
      </w:tr>
      <w:tr w:rsidR="00184AE0" w:rsidRPr="00277202" w14:paraId="0A45DDAD" w14:textId="77777777" w:rsidTr="006D62BC">
        <w:tc>
          <w:tcPr>
            <w:tcW w:w="4814" w:type="dxa"/>
          </w:tcPr>
          <w:p w14:paraId="2D18AC91" w14:textId="4E1CE684" w:rsidR="00184AE0" w:rsidRPr="00E67143" w:rsidRDefault="00184AE0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Gastrointestinalni poreme</w:t>
            </w:r>
            <w:r w:rsidR="005F3F44" w:rsidRPr="00E67143">
              <w:rPr>
                <w:szCs w:val="22"/>
                <w:lang w:val="sr-Latn-ME"/>
              </w:rPr>
              <w:t>ćaji</w:t>
            </w:r>
          </w:p>
        </w:tc>
        <w:tc>
          <w:tcPr>
            <w:tcW w:w="4815" w:type="dxa"/>
          </w:tcPr>
          <w:p w14:paraId="0125DCCD" w14:textId="7EA67811" w:rsidR="00DF6E11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Česta:</w:t>
            </w:r>
            <w:r w:rsidRPr="00E67143">
              <w:rPr>
                <w:szCs w:val="22"/>
                <w:lang w:val="sr-Latn-ME"/>
              </w:rPr>
              <w:t xml:space="preserve"> Konstipacija, Dijareja</w:t>
            </w:r>
          </w:p>
          <w:p w14:paraId="1C5A000F" w14:textId="77777777" w:rsidR="00DF6E11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  <w:p w14:paraId="26A104E7" w14:textId="66A699B6" w:rsidR="00184AE0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Povremena:</w:t>
            </w:r>
            <w:r w:rsidRPr="00E67143">
              <w:rPr>
                <w:szCs w:val="22"/>
                <w:lang w:val="sr-Latn-ME"/>
              </w:rPr>
              <w:t xml:space="preserve"> Mučnina i/ili povraćanje,</w:t>
            </w:r>
            <w:r w:rsidR="00F85FC7" w:rsidRPr="00E67143">
              <w:rPr>
                <w:szCs w:val="22"/>
                <w:lang w:val="sr-Latn-ME"/>
              </w:rPr>
              <w:t xml:space="preserve"> A</w:t>
            </w:r>
            <w:r w:rsidRPr="00E67143">
              <w:rPr>
                <w:szCs w:val="22"/>
                <w:lang w:val="sr-Latn-ME"/>
              </w:rPr>
              <w:t xml:space="preserve">bdominalna nelagodnost ili distenzija, </w:t>
            </w:r>
            <w:r w:rsidR="00F85FC7" w:rsidRPr="00E67143">
              <w:rPr>
                <w:szCs w:val="22"/>
                <w:lang w:val="sr-Latn-ME"/>
              </w:rPr>
              <w:t>F</w:t>
            </w:r>
            <w:r w:rsidRPr="00E67143">
              <w:rPr>
                <w:szCs w:val="22"/>
                <w:lang w:val="sr-Latn-ME"/>
              </w:rPr>
              <w:t>latulencija</w:t>
            </w:r>
            <w:r w:rsidR="00F85FC7" w:rsidRPr="00E67143">
              <w:rPr>
                <w:szCs w:val="22"/>
                <w:lang w:val="sr-Latn-ME"/>
              </w:rPr>
              <w:t>, Suva usta</w:t>
            </w:r>
          </w:p>
        </w:tc>
      </w:tr>
      <w:tr w:rsidR="005F3F44" w:rsidRPr="00277202" w14:paraId="41C4F03A" w14:textId="77777777" w:rsidTr="006D62BC">
        <w:tc>
          <w:tcPr>
            <w:tcW w:w="4814" w:type="dxa"/>
          </w:tcPr>
          <w:p w14:paraId="2D2F52D7" w14:textId="6BAD26A3" w:rsidR="005F3F44" w:rsidRPr="00E67143" w:rsidRDefault="005F3F44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Hepatobilijarni poremećaji</w:t>
            </w:r>
          </w:p>
        </w:tc>
        <w:tc>
          <w:tcPr>
            <w:tcW w:w="4815" w:type="dxa"/>
          </w:tcPr>
          <w:p w14:paraId="0B89D534" w14:textId="6C1F9705" w:rsidR="005F3F44" w:rsidRPr="00E67143" w:rsidRDefault="00DF6E11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C26605" w:rsidRPr="00E67143">
              <w:rPr>
                <w:szCs w:val="22"/>
                <w:lang w:val="sr-Latn-ME"/>
              </w:rPr>
              <w:t xml:space="preserve">Hepatitis, Holestatska žutica, </w:t>
            </w:r>
            <w:r w:rsidR="00443B61" w:rsidRPr="00E67143">
              <w:rPr>
                <w:szCs w:val="22"/>
                <w:lang w:val="sr-Latn-ME"/>
              </w:rPr>
              <w:t>Poremećaji enzima jetre, Izolovani slučajevi</w:t>
            </w:r>
            <w:r w:rsidR="007E0B32" w:rsidRPr="00E67143">
              <w:rPr>
                <w:szCs w:val="22"/>
                <w:lang w:val="sr-Latn-ME"/>
              </w:rPr>
              <w:t xml:space="preserve"> pogoršanja </w:t>
            </w:r>
            <w:r w:rsidR="0036764A" w:rsidRPr="00E67143">
              <w:rPr>
                <w:szCs w:val="22"/>
                <w:lang w:val="sr-Latn-ME"/>
              </w:rPr>
              <w:t xml:space="preserve">postojeće </w:t>
            </w:r>
            <w:r w:rsidR="00B10537" w:rsidRPr="00E67143">
              <w:rPr>
                <w:szCs w:val="22"/>
                <w:lang w:val="sr-Latn-ME"/>
              </w:rPr>
              <w:t>bolesti jetre</w:t>
            </w:r>
          </w:p>
        </w:tc>
      </w:tr>
      <w:tr w:rsidR="005F3F44" w:rsidRPr="00277202" w14:paraId="4099D07D" w14:textId="77777777" w:rsidTr="006D62BC">
        <w:tc>
          <w:tcPr>
            <w:tcW w:w="4814" w:type="dxa"/>
          </w:tcPr>
          <w:p w14:paraId="65672A23" w14:textId="1B14D7E7" w:rsidR="005F3F44" w:rsidRPr="00E67143" w:rsidRDefault="005F3F44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Poremećaji kože i potkožnog tkiva</w:t>
            </w:r>
          </w:p>
        </w:tc>
        <w:tc>
          <w:tcPr>
            <w:tcW w:w="4815" w:type="dxa"/>
          </w:tcPr>
          <w:p w14:paraId="2DA8DFC0" w14:textId="48EEAE68" w:rsidR="0036764A" w:rsidRPr="00E67143" w:rsidRDefault="0036764A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Povremena: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7C6360" w:rsidRPr="00E67143">
              <w:rPr>
                <w:szCs w:val="22"/>
                <w:lang w:val="sr-Latn-ME"/>
              </w:rPr>
              <w:t>O</w:t>
            </w:r>
            <w:r w:rsidRPr="00E67143">
              <w:rPr>
                <w:szCs w:val="22"/>
                <w:lang w:val="sr-Latn-ME"/>
              </w:rPr>
              <w:t xml:space="preserve">sip kože, </w:t>
            </w:r>
            <w:r w:rsidR="007C6360" w:rsidRPr="00E67143">
              <w:rPr>
                <w:szCs w:val="22"/>
                <w:lang w:val="sr-Latn-ME"/>
              </w:rPr>
              <w:t>P</w:t>
            </w:r>
            <w:r w:rsidRPr="00E67143">
              <w:rPr>
                <w:szCs w:val="22"/>
                <w:lang w:val="sr-Latn-ME"/>
              </w:rPr>
              <w:t xml:space="preserve">ruritus, </w:t>
            </w:r>
            <w:r w:rsidR="007C06BB" w:rsidRPr="00E67143">
              <w:rPr>
                <w:szCs w:val="22"/>
                <w:lang w:val="sr-Latn-ME"/>
              </w:rPr>
              <w:t>U</w:t>
            </w:r>
            <w:r w:rsidRPr="00E67143">
              <w:rPr>
                <w:szCs w:val="22"/>
                <w:lang w:val="sr-Latn-ME"/>
              </w:rPr>
              <w:t>rtikarija</w:t>
            </w:r>
          </w:p>
          <w:p w14:paraId="08187384" w14:textId="77777777" w:rsidR="007C6360" w:rsidRPr="00E67143" w:rsidRDefault="007C6360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  <w:p w14:paraId="41C86A10" w14:textId="429680FA" w:rsidR="005F3F44" w:rsidRPr="00E67143" w:rsidRDefault="0036764A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</w:t>
            </w:r>
            <w:r w:rsidR="00303592" w:rsidRPr="00E67143">
              <w:rPr>
                <w:szCs w:val="22"/>
                <w:lang w:val="sr-Latn-ME"/>
              </w:rPr>
              <w:t>A</w:t>
            </w:r>
            <w:r w:rsidRPr="00E67143">
              <w:rPr>
                <w:szCs w:val="22"/>
                <w:lang w:val="sr-Latn-ME"/>
              </w:rPr>
              <w:t xml:space="preserve">lopecija, </w:t>
            </w:r>
            <w:r w:rsidRPr="00E67143">
              <w:rPr>
                <w:i/>
                <w:szCs w:val="22"/>
                <w:lang w:val="sr-Latn-ME"/>
              </w:rPr>
              <w:t>Stevens-Johnson</w:t>
            </w:r>
            <w:r w:rsidRPr="00E67143">
              <w:rPr>
                <w:szCs w:val="22"/>
                <w:lang w:val="sr-Latn-ME"/>
              </w:rPr>
              <w:t>-ov sindrom/toksična epidermalna nekroliza, ponekad sa smrtnim ishodom</w:t>
            </w:r>
          </w:p>
        </w:tc>
      </w:tr>
      <w:tr w:rsidR="008E10AE" w:rsidRPr="00E67143" w14:paraId="7E2EF5AE" w14:textId="77777777" w:rsidTr="006D62BC">
        <w:tc>
          <w:tcPr>
            <w:tcW w:w="4814" w:type="dxa"/>
          </w:tcPr>
          <w:p w14:paraId="13C32BB1" w14:textId="7EA79137" w:rsidR="008E10AE" w:rsidRPr="00E67143" w:rsidRDefault="005979CE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 xml:space="preserve">Poremećaji mišićno-koštanog </w:t>
            </w:r>
            <w:r w:rsidR="007A69AB" w:rsidRPr="00E67143">
              <w:rPr>
                <w:szCs w:val="22"/>
                <w:lang w:val="sr-Latn-ME"/>
              </w:rPr>
              <w:t>sistema i vezivnog tkiva</w:t>
            </w:r>
          </w:p>
        </w:tc>
        <w:tc>
          <w:tcPr>
            <w:tcW w:w="4815" w:type="dxa"/>
          </w:tcPr>
          <w:p w14:paraId="17DF8F6F" w14:textId="77777777" w:rsidR="008E10AE" w:rsidRPr="00E67143" w:rsidRDefault="008E10AE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Mišićni grčevi, Artralgija</w:t>
            </w:r>
          </w:p>
          <w:p w14:paraId="416FEEF5" w14:textId="77777777" w:rsidR="008E10AE" w:rsidRPr="00E67143" w:rsidRDefault="008E10AE" w:rsidP="00CF3159">
            <w:pPr>
              <w:widowControl w:val="0"/>
              <w:tabs>
                <w:tab w:val="clear" w:pos="284"/>
              </w:tabs>
              <w:jc w:val="left"/>
              <w:rPr>
                <w:i/>
                <w:szCs w:val="22"/>
                <w:lang w:val="sr-Latn-ME"/>
              </w:rPr>
            </w:pPr>
          </w:p>
        </w:tc>
      </w:tr>
      <w:tr w:rsidR="005F3F44" w:rsidRPr="00E67143" w14:paraId="5D5E3CCA" w14:textId="77777777" w:rsidTr="006D62BC">
        <w:tc>
          <w:tcPr>
            <w:tcW w:w="4814" w:type="dxa"/>
          </w:tcPr>
          <w:p w14:paraId="01668265" w14:textId="3FD42AC2" w:rsidR="005F3F44" w:rsidRPr="00E67143" w:rsidRDefault="00BF13E9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4815" w:type="dxa"/>
          </w:tcPr>
          <w:p w14:paraId="54A51D34" w14:textId="78472263" w:rsidR="005F3F44" w:rsidRPr="00E67143" w:rsidRDefault="007A69AB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Impotencija</w:t>
            </w:r>
          </w:p>
        </w:tc>
      </w:tr>
      <w:tr w:rsidR="00F648A9" w:rsidRPr="00E67143" w14:paraId="5D0B9FD9" w14:textId="77777777" w:rsidTr="006D62BC">
        <w:tc>
          <w:tcPr>
            <w:tcW w:w="4814" w:type="dxa"/>
          </w:tcPr>
          <w:p w14:paraId="62F9B0E5" w14:textId="1B82DCE7" w:rsidR="00F648A9" w:rsidRPr="00E67143" w:rsidRDefault="00F648A9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Opšti poremećaji i reakcije na m</w:t>
            </w:r>
            <w:r w:rsidR="007C06BB" w:rsidRPr="00E67143">
              <w:rPr>
                <w:szCs w:val="22"/>
                <w:lang w:val="sr-Latn-ME"/>
              </w:rPr>
              <w:t>j</w:t>
            </w:r>
            <w:r w:rsidRPr="00E67143">
              <w:rPr>
                <w:szCs w:val="22"/>
                <w:lang w:val="sr-Latn-ME"/>
              </w:rPr>
              <w:t>estu prim</w:t>
            </w:r>
            <w:r w:rsidR="0076177A" w:rsidRPr="00E67143">
              <w:rPr>
                <w:szCs w:val="22"/>
                <w:lang w:val="sr-Latn-ME"/>
              </w:rPr>
              <w:t>j</w:t>
            </w:r>
            <w:r w:rsidRPr="00E67143">
              <w:rPr>
                <w:szCs w:val="22"/>
                <w:lang w:val="sr-Latn-ME"/>
              </w:rPr>
              <w:t>ene</w:t>
            </w:r>
          </w:p>
        </w:tc>
        <w:tc>
          <w:tcPr>
            <w:tcW w:w="4815" w:type="dxa"/>
          </w:tcPr>
          <w:p w14:paraId="67BCB19A" w14:textId="5B3571FB" w:rsidR="00507A67" w:rsidRPr="00E67143" w:rsidRDefault="00507A67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Povremena:</w:t>
            </w:r>
            <w:r w:rsidRPr="00E67143">
              <w:rPr>
                <w:szCs w:val="22"/>
                <w:lang w:val="sr-Latn-ME"/>
              </w:rPr>
              <w:t xml:space="preserve"> Umor</w:t>
            </w:r>
          </w:p>
          <w:p w14:paraId="69E97657" w14:textId="77777777" w:rsidR="00507A67" w:rsidRPr="00E67143" w:rsidRDefault="00507A67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</w:p>
          <w:p w14:paraId="20043901" w14:textId="4B488124" w:rsidR="00F648A9" w:rsidRPr="00E67143" w:rsidRDefault="00507A67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szCs w:val="22"/>
                <w:lang w:val="sr-Latn-ME"/>
              </w:rPr>
              <w:t>Veoma rijetka:</w:t>
            </w:r>
            <w:r w:rsidRPr="00E67143">
              <w:rPr>
                <w:szCs w:val="22"/>
                <w:lang w:val="sr-Latn-ME"/>
              </w:rPr>
              <w:t xml:space="preserve"> Stezanje u grudima.</w:t>
            </w:r>
          </w:p>
        </w:tc>
      </w:tr>
      <w:tr w:rsidR="00F93A8C" w:rsidRPr="00277202" w14:paraId="1836161E" w14:textId="77777777" w:rsidTr="006D62BC">
        <w:tc>
          <w:tcPr>
            <w:tcW w:w="4814" w:type="dxa"/>
          </w:tcPr>
          <w:p w14:paraId="0025D819" w14:textId="783C8376" w:rsidR="00F93A8C" w:rsidRPr="00E67143" w:rsidRDefault="00F93A8C" w:rsidP="00CF3159">
            <w:pPr>
              <w:widowControl w:val="0"/>
              <w:tabs>
                <w:tab w:val="clear" w:pos="284"/>
              </w:tabs>
              <w:jc w:val="left"/>
              <w:rPr>
                <w:i/>
                <w:iCs/>
                <w:szCs w:val="22"/>
                <w:lang w:val="sr-Latn-ME"/>
              </w:rPr>
            </w:pPr>
            <w:r w:rsidRPr="00E67143">
              <w:rPr>
                <w:szCs w:val="22"/>
                <w:lang w:val="sr-Latn-ME"/>
              </w:rPr>
              <w:t>Ispitivanja</w:t>
            </w:r>
          </w:p>
        </w:tc>
        <w:tc>
          <w:tcPr>
            <w:tcW w:w="4815" w:type="dxa"/>
          </w:tcPr>
          <w:p w14:paraId="3E799472" w14:textId="71DEEB2F" w:rsidR="00F93A8C" w:rsidRPr="00E67143" w:rsidRDefault="0088346C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iCs/>
                <w:szCs w:val="22"/>
                <w:lang w:val="sr-Latn-ME"/>
              </w:rPr>
              <w:t>Rijetkа:</w:t>
            </w:r>
            <w:r w:rsidR="00E7145E" w:rsidRPr="00E67143">
              <w:rPr>
                <w:i/>
                <w:iCs/>
                <w:szCs w:val="22"/>
                <w:lang w:val="sr-Latn-ME"/>
              </w:rPr>
              <w:t xml:space="preserve"> </w:t>
            </w:r>
            <w:r w:rsidR="00E7145E" w:rsidRPr="00E67143">
              <w:rPr>
                <w:szCs w:val="22"/>
                <w:lang w:val="sr-Latn-ME"/>
              </w:rPr>
              <w:t>Povećanje laboratorijskih vr</w:t>
            </w:r>
            <w:r w:rsidR="0076177A" w:rsidRPr="00E67143">
              <w:rPr>
                <w:szCs w:val="22"/>
                <w:lang w:val="sr-Latn-ME"/>
              </w:rPr>
              <w:t>ij</w:t>
            </w:r>
            <w:r w:rsidR="00E7145E" w:rsidRPr="00E67143">
              <w:rPr>
                <w:szCs w:val="22"/>
                <w:lang w:val="sr-Latn-ME"/>
              </w:rPr>
              <w:t>ednosti (</w:t>
            </w:r>
            <w:r w:rsidR="00E86F5B" w:rsidRPr="00E67143">
              <w:rPr>
                <w:szCs w:val="22"/>
                <w:lang w:val="sr-Latn-ME"/>
              </w:rPr>
              <w:t>transaminaza, gama</w:t>
            </w:r>
            <w:r w:rsidR="00A72090" w:rsidRPr="00E67143">
              <w:rPr>
                <w:szCs w:val="22"/>
                <w:lang w:val="sr-Latn-ME"/>
              </w:rPr>
              <w:t xml:space="preserve"> – glutamil transferaza</w:t>
            </w:r>
            <w:r w:rsidR="00E86F5B" w:rsidRPr="00E67143">
              <w:rPr>
                <w:szCs w:val="22"/>
                <w:lang w:val="sr-Latn-ME"/>
              </w:rPr>
              <w:t>, alkalne fosfataze, bilirubina</w:t>
            </w:r>
            <w:r w:rsidR="00E7145E" w:rsidRPr="00E67143">
              <w:rPr>
                <w:szCs w:val="22"/>
                <w:lang w:val="sr-Latn-ME"/>
              </w:rPr>
              <w:t>)</w:t>
            </w:r>
          </w:p>
          <w:p w14:paraId="17B94936" w14:textId="77777777" w:rsidR="0088346C" w:rsidRPr="00E67143" w:rsidRDefault="0088346C" w:rsidP="00CF3159">
            <w:pPr>
              <w:widowControl w:val="0"/>
              <w:tabs>
                <w:tab w:val="clear" w:pos="284"/>
              </w:tabs>
              <w:jc w:val="left"/>
              <w:rPr>
                <w:i/>
                <w:iCs/>
                <w:szCs w:val="22"/>
                <w:lang w:val="sr-Latn-ME"/>
              </w:rPr>
            </w:pPr>
          </w:p>
          <w:p w14:paraId="1526E751" w14:textId="266495C3" w:rsidR="00762CEA" w:rsidRPr="00E67143" w:rsidRDefault="00762CEA" w:rsidP="00CF3159">
            <w:pPr>
              <w:widowControl w:val="0"/>
              <w:tabs>
                <w:tab w:val="clear" w:pos="284"/>
              </w:tabs>
              <w:jc w:val="left"/>
              <w:rPr>
                <w:i/>
                <w:iCs/>
                <w:szCs w:val="22"/>
                <w:lang w:val="sr-Latn-ME"/>
              </w:rPr>
            </w:pPr>
            <w:r w:rsidRPr="00E67143">
              <w:rPr>
                <w:i/>
                <w:iCs/>
                <w:szCs w:val="22"/>
                <w:lang w:val="sr-Latn-ME"/>
              </w:rPr>
              <w:t>Neželjeni efekti -  uzročna povezanost</w:t>
            </w:r>
          </w:p>
          <w:p w14:paraId="25B98126" w14:textId="77777777" w:rsidR="00083004" w:rsidRPr="00E67143" w:rsidRDefault="00083004" w:rsidP="00CF3159">
            <w:pPr>
              <w:widowControl w:val="0"/>
              <w:tabs>
                <w:tab w:val="clear" w:pos="284"/>
              </w:tabs>
              <w:jc w:val="left"/>
              <w:rPr>
                <w:i/>
                <w:iCs/>
                <w:szCs w:val="22"/>
                <w:lang w:val="sr-Latn-ME"/>
              </w:rPr>
            </w:pPr>
          </w:p>
          <w:p w14:paraId="46DFF13A" w14:textId="3C94A76E" w:rsidR="00762CEA" w:rsidRPr="00E67143" w:rsidRDefault="00083004" w:rsidP="00CF3159">
            <w:pPr>
              <w:widowControl w:val="0"/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E67143">
              <w:rPr>
                <w:i/>
                <w:iCs/>
                <w:szCs w:val="22"/>
                <w:lang w:val="sr-Latn-ME"/>
              </w:rPr>
              <w:t xml:space="preserve">Nepoznato: </w:t>
            </w:r>
            <w:r w:rsidRPr="00E67143">
              <w:rPr>
                <w:szCs w:val="22"/>
                <w:lang w:val="sr-Latn-ME"/>
              </w:rPr>
              <w:t>R</w:t>
            </w:r>
            <w:r w:rsidR="0076177A" w:rsidRPr="00E67143">
              <w:rPr>
                <w:szCs w:val="22"/>
                <w:lang w:val="sr-Latn-ME"/>
              </w:rPr>
              <w:t>ij</w:t>
            </w:r>
            <w:r w:rsidRPr="00E67143">
              <w:rPr>
                <w:szCs w:val="22"/>
                <w:lang w:val="sr-Latn-ME"/>
              </w:rPr>
              <w:t xml:space="preserve">etki slučajevi ginekomastije, međutim </w:t>
            </w:r>
            <w:r w:rsidR="001F3C06" w:rsidRPr="00E67143">
              <w:rPr>
                <w:szCs w:val="22"/>
                <w:lang w:val="sr-Latn-ME"/>
              </w:rPr>
              <w:t xml:space="preserve">u kontrolisanim kliničkim ispitivanjima incidenca </w:t>
            </w:r>
            <w:r w:rsidR="007C06BB" w:rsidRPr="00E67143">
              <w:rPr>
                <w:szCs w:val="22"/>
                <w:lang w:val="sr-Latn-ME"/>
              </w:rPr>
              <w:t xml:space="preserve">ginekomastije </w:t>
            </w:r>
            <w:r w:rsidR="001F3C06" w:rsidRPr="00E67143">
              <w:rPr>
                <w:szCs w:val="22"/>
                <w:lang w:val="sr-Latn-ME"/>
              </w:rPr>
              <w:t xml:space="preserve">nije </w:t>
            </w:r>
            <w:r w:rsidR="007C06BB" w:rsidRPr="00E67143">
              <w:rPr>
                <w:szCs w:val="22"/>
                <w:lang w:val="sr-Latn-ME"/>
              </w:rPr>
              <w:t xml:space="preserve">bila </w:t>
            </w:r>
            <w:r w:rsidR="001F3C06" w:rsidRPr="00E67143">
              <w:rPr>
                <w:szCs w:val="22"/>
                <w:lang w:val="sr-Latn-ME"/>
              </w:rPr>
              <w:t xml:space="preserve">veća od </w:t>
            </w:r>
            <w:r w:rsidR="007C06BB" w:rsidRPr="00E67143">
              <w:rPr>
                <w:szCs w:val="22"/>
                <w:lang w:val="sr-Latn-ME"/>
              </w:rPr>
              <w:t>incdence</w:t>
            </w:r>
            <w:r w:rsidR="001F3C06" w:rsidRPr="00E67143">
              <w:rPr>
                <w:szCs w:val="22"/>
                <w:lang w:val="sr-Latn-ME"/>
              </w:rPr>
              <w:t xml:space="preserve"> </w:t>
            </w:r>
            <w:r w:rsidR="007C06BB" w:rsidRPr="00E67143">
              <w:rPr>
                <w:szCs w:val="22"/>
                <w:lang w:val="sr-Latn-ME"/>
              </w:rPr>
              <w:t>ginekomastije</w:t>
            </w:r>
            <w:r w:rsidR="001F3C06" w:rsidRPr="00E67143">
              <w:rPr>
                <w:szCs w:val="22"/>
                <w:lang w:val="sr-Latn-ME"/>
              </w:rPr>
              <w:t xml:space="preserve"> sa placebom.</w:t>
            </w:r>
          </w:p>
        </w:tc>
      </w:tr>
    </w:tbl>
    <w:p w14:paraId="2BD20F5C" w14:textId="77777777" w:rsidR="00A966F9" w:rsidRPr="00E67143" w:rsidRDefault="00A966F9" w:rsidP="00CF3159">
      <w:pPr>
        <w:widowControl w:val="0"/>
        <w:rPr>
          <w:rFonts w:eastAsia="Calibri"/>
          <w:szCs w:val="22"/>
          <w:lang w:val="sr-Latn-ME"/>
        </w:rPr>
      </w:pPr>
    </w:p>
    <w:p w14:paraId="77F23423" w14:textId="14055672" w:rsidR="00776D09" w:rsidRPr="00E67143" w:rsidRDefault="00776D09" w:rsidP="00CF3159">
      <w:pPr>
        <w:widowControl w:val="0"/>
        <w:rPr>
          <w:rFonts w:eastAsia="Calibri"/>
          <w:szCs w:val="22"/>
          <w:lang w:val="sr-Latn-ME"/>
        </w:rPr>
      </w:pPr>
      <w:r w:rsidRPr="00E67143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0A58A7C" w14:textId="77777777" w:rsidR="00E67143" w:rsidRPr="00E67143" w:rsidRDefault="00E67143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21C7271E" w14:textId="0B6AF0D3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0345BDF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Odjeljenje za farmakovigilancu</w:t>
      </w:r>
    </w:p>
    <w:p w14:paraId="23B58023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5017797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24558A2A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tel: +382 (0) 20 310 280</w:t>
      </w:r>
    </w:p>
    <w:p w14:paraId="00A22A7A" w14:textId="77777777" w:rsidR="00776D09" w:rsidRPr="00E67143" w:rsidRDefault="00776D09" w:rsidP="00CF3159">
      <w:pPr>
        <w:pStyle w:val="NoSpacing"/>
        <w:widowControl w:val="0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fax: +382 (0) 20 310 581</w:t>
      </w:r>
      <w:r w:rsidRPr="00E67143">
        <w:rPr>
          <w:rFonts w:eastAsia="Calibri"/>
          <w:sz w:val="22"/>
          <w:szCs w:val="22"/>
          <w:lang w:val="sr-Latn-ME"/>
        </w:rPr>
        <w:tab/>
      </w:r>
    </w:p>
    <w:p w14:paraId="68444D27" w14:textId="77777777" w:rsidR="00776D09" w:rsidRPr="00E67143" w:rsidRDefault="002B35E7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776D09" w:rsidRPr="00E6714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F50D246" w14:textId="77777777" w:rsidR="00776D09" w:rsidRPr="00E67143" w:rsidRDefault="002B35E7" w:rsidP="00CF3159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776D09" w:rsidRPr="00E6714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A9F8518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putem IS zdravstvene zaštite</w:t>
      </w:r>
    </w:p>
    <w:p w14:paraId="54C1D65D" w14:textId="77777777" w:rsidR="00776D09" w:rsidRPr="00E67143" w:rsidRDefault="00776D09" w:rsidP="00CF315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E67143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2B499650" w14:textId="77777777" w:rsidR="00776D09" w:rsidRPr="00E67143" w:rsidRDefault="00776D09" w:rsidP="00CF3159">
      <w:pPr>
        <w:pStyle w:val="NoSpacing"/>
        <w:widowControl w:val="0"/>
        <w:rPr>
          <w:rFonts w:eastAsia="Calibri"/>
          <w:sz w:val="22"/>
          <w:szCs w:val="22"/>
          <w:lang w:val="sr-Latn-ME"/>
        </w:rPr>
      </w:pPr>
    </w:p>
    <w:p w14:paraId="2759237C" w14:textId="22D19F2A" w:rsidR="00CE09F3" w:rsidRPr="00E67143" w:rsidRDefault="00776D09" w:rsidP="00CF3159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b/>
          <w:bCs/>
          <w:noProof/>
          <w:szCs w:val="22"/>
          <w:lang w:val="sr-Latn-ME" w:eastAsia="sr-Latn-ME"/>
        </w:rPr>
        <w:drawing>
          <wp:inline distT="0" distB="0" distL="0" distR="0" wp14:anchorId="59FA3C11" wp14:editId="5CB6A31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04FF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6BD35FE9" w14:textId="4DC1F522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lastRenderedPageBreak/>
        <w:t>4.9. Predoziranje</w:t>
      </w:r>
      <w:r w:rsidR="009533DD" w:rsidRPr="00E67143">
        <w:rPr>
          <w:b/>
          <w:bCs/>
          <w:szCs w:val="22"/>
          <w:lang w:val="sr-Latn-ME"/>
        </w:rPr>
        <w:t xml:space="preserve"> </w:t>
      </w:r>
    </w:p>
    <w:p w14:paraId="27134D1B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2A81C82C" w14:textId="00AD2901" w:rsidR="006512C4" w:rsidRPr="00E67143" w:rsidRDefault="006512C4" w:rsidP="00CF3159">
      <w:pPr>
        <w:widowControl w:val="0"/>
        <w:tabs>
          <w:tab w:val="left" w:pos="1080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U slučaju predoziranja, neželjena dejstva su slična neželjenim dejstvima zab</w:t>
      </w:r>
      <w:r w:rsidR="00671EA7" w:rsidRPr="00E67143">
        <w:rPr>
          <w:szCs w:val="22"/>
          <w:lang w:val="sr-Latn-ME"/>
        </w:rPr>
        <w:t>ilj</w:t>
      </w:r>
      <w:r w:rsidRPr="00E67143">
        <w:rPr>
          <w:szCs w:val="22"/>
          <w:lang w:val="sr-Latn-ME"/>
        </w:rPr>
        <w:t xml:space="preserve">eženim u toku kliničkih ispitivanja </w:t>
      </w:r>
      <w:r w:rsidRPr="00E67143">
        <w:rPr>
          <w:iCs/>
          <w:szCs w:val="22"/>
          <w:lang w:val="sr-Latn-ME"/>
        </w:rPr>
        <w:t>(</w:t>
      </w:r>
      <w:r w:rsidR="00A966F9" w:rsidRPr="00E67143">
        <w:rPr>
          <w:iCs/>
          <w:szCs w:val="22"/>
          <w:lang w:val="sr-Latn-ME"/>
        </w:rPr>
        <w:t xml:space="preserve">vidjeti </w:t>
      </w:r>
      <w:r w:rsidR="00671EA7" w:rsidRPr="00E67143">
        <w:rPr>
          <w:iCs/>
          <w:szCs w:val="22"/>
          <w:lang w:val="sr-Latn-ME"/>
        </w:rPr>
        <w:t xml:space="preserve">dio </w:t>
      </w:r>
      <w:r w:rsidRPr="00E67143">
        <w:rPr>
          <w:iCs/>
          <w:szCs w:val="22"/>
          <w:lang w:val="sr-Latn-ME"/>
        </w:rPr>
        <w:t>4.8).</w:t>
      </w:r>
    </w:p>
    <w:p w14:paraId="4FE8FEC6" w14:textId="77777777" w:rsidR="006512C4" w:rsidRPr="00E67143" w:rsidRDefault="006512C4" w:rsidP="00CF3159">
      <w:pPr>
        <w:widowControl w:val="0"/>
        <w:rPr>
          <w:szCs w:val="22"/>
          <w:lang w:val="sr-Latn-ME"/>
        </w:rPr>
      </w:pPr>
    </w:p>
    <w:p w14:paraId="738967E0" w14:textId="0055918C" w:rsidR="00777C66" w:rsidRPr="00E67143" w:rsidRDefault="00777C66" w:rsidP="00CF3159">
      <w:pPr>
        <w:widowControl w:val="0"/>
        <w:tabs>
          <w:tab w:val="left" w:pos="1080"/>
        </w:tabs>
        <w:rPr>
          <w:szCs w:val="22"/>
          <w:lang w:val="sr-Latn-ME"/>
        </w:rPr>
      </w:pPr>
      <w:r w:rsidRPr="00E67143">
        <w:rPr>
          <w:szCs w:val="22"/>
          <w:lang w:val="sr-Latn-ME"/>
        </w:rPr>
        <w:t>U terapiji treba prim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eniti uobičajene mjere za otklanjanje lijeka iz gastrointestinalnog trakta, kliničko praćenje i simptomatsku i suportivnu terapiju.</w:t>
      </w:r>
    </w:p>
    <w:p w14:paraId="47FDED67" w14:textId="77777777" w:rsidR="00777C66" w:rsidRPr="00E67143" w:rsidRDefault="00777C66" w:rsidP="00CF3159">
      <w:pPr>
        <w:widowControl w:val="0"/>
        <w:rPr>
          <w:szCs w:val="22"/>
          <w:lang w:val="sr-Latn-ME"/>
        </w:rPr>
      </w:pPr>
    </w:p>
    <w:p w14:paraId="3882D403" w14:textId="7175FB2F" w:rsidR="006512C4" w:rsidRPr="00E67143" w:rsidRDefault="006512C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Kod pacijenata sa </w:t>
      </w:r>
      <w:r w:rsidRPr="00E67143">
        <w:rPr>
          <w:i/>
          <w:iCs/>
          <w:szCs w:val="22"/>
          <w:lang w:val="sr-Latn-ME"/>
        </w:rPr>
        <w:t>Zollinger-Ellison</w:t>
      </w:r>
      <w:r w:rsidR="0082415C" w:rsidRPr="00E67143">
        <w:rPr>
          <w:szCs w:val="22"/>
          <w:lang w:val="sr-Latn-ME"/>
        </w:rPr>
        <w:t>-ovim</w:t>
      </w:r>
      <w:r w:rsidRPr="00E67143">
        <w:rPr>
          <w:szCs w:val="22"/>
          <w:lang w:val="sr-Latn-ME"/>
        </w:rPr>
        <w:t xml:space="preserve"> sindromom koji su primali do 800 mg famotidina na dan, u toku jedne godine, nije bilo značajnih neželjenih reakcija.</w:t>
      </w:r>
    </w:p>
    <w:p w14:paraId="5632254C" w14:textId="77777777" w:rsidR="00A966F9" w:rsidRPr="00E67143" w:rsidRDefault="00A966F9" w:rsidP="00CF3159">
      <w:pPr>
        <w:widowControl w:val="0"/>
        <w:rPr>
          <w:szCs w:val="22"/>
          <w:lang w:val="sr-Latn-ME"/>
        </w:rPr>
      </w:pPr>
    </w:p>
    <w:p w14:paraId="0E0C4804" w14:textId="77777777" w:rsidR="006512C4" w:rsidRPr="00E67143" w:rsidRDefault="006512C4" w:rsidP="00CF3159">
      <w:pPr>
        <w:widowControl w:val="0"/>
        <w:tabs>
          <w:tab w:val="left" w:pos="1080"/>
        </w:tabs>
        <w:rPr>
          <w:szCs w:val="22"/>
          <w:lang w:val="sr-Latn-ME"/>
        </w:rPr>
      </w:pPr>
    </w:p>
    <w:p w14:paraId="0F55781F" w14:textId="6D09B721" w:rsidR="00CE09F3" w:rsidRPr="00E67143" w:rsidRDefault="00CE09F3" w:rsidP="00CF3159">
      <w:pPr>
        <w:pStyle w:val="NASLOV123"/>
        <w:widowControl w:val="0"/>
        <w:spacing w:before="0" w:after="0"/>
        <w:jc w:val="both"/>
        <w:rPr>
          <w:lang w:val="sr-Latn-ME"/>
        </w:rPr>
      </w:pPr>
      <w:r w:rsidRPr="00E67143">
        <w:rPr>
          <w:lang w:val="sr-Latn-ME"/>
        </w:rPr>
        <w:t>5. FARMAKOLOŠKI PODACI</w:t>
      </w:r>
    </w:p>
    <w:p w14:paraId="28C3712A" w14:textId="77777777" w:rsidR="00A966F9" w:rsidRPr="00E67143" w:rsidRDefault="00A966F9" w:rsidP="00CF3159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CEE0617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5.1. Farmakodinamski podaci</w:t>
      </w:r>
    </w:p>
    <w:p w14:paraId="326C8F7A" w14:textId="77777777" w:rsidR="009533DD" w:rsidRPr="00E67143" w:rsidRDefault="009533DD" w:rsidP="00CF3159">
      <w:pPr>
        <w:widowControl w:val="0"/>
        <w:rPr>
          <w:b/>
          <w:bCs/>
          <w:szCs w:val="22"/>
          <w:lang w:val="sr-Latn-ME"/>
        </w:rPr>
      </w:pPr>
    </w:p>
    <w:p w14:paraId="09C8FD1C" w14:textId="2D937899" w:rsidR="0097669A" w:rsidRPr="00E67143" w:rsidRDefault="00CE09F3" w:rsidP="00CF3159">
      <w:pPr>
        <w:widowControl w:val="0"/>
        <w:rPr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Farmakoterapijska grupa:</w:t>
      </w:r>
      <w:r w:rsidR="0097669A" w:rsidRPr="00E67143">
        <w:rPr>
          <w:szCs w:val="22"/>
          <w:lang w:val="sr-Latn-ME"/>
        </w:rPr>
        <w:t xml:space="preserve"> </w:t>
      </w:r>
    </w:p>
    <w:p w14:paraId="7A4C326E" w14:textId="77777777" w:rsidR="001C6900" w:rsidRPr="00E67143" w:rsidRDefault="0097669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                                              </w:t>
      </w:r>
    </w:p>
    <w:p w14:paraId="7EA2E114" w14:textId="46774310" w:rsidR="0097669A" w:rsidRPr="00E67143" w:rsidRDefault="000D2790" w:rsidP="00CF3159">
      <w:pPr>
        <w:widowControl w:val="0"/>
        <w:tabs>
          <w:tab w:val="left" w:pos="540"/>
          <w:tab w:val="left" w:pos="569"/>
        </w:tabs>
        <w:rPr>
          <w:szCs w:val="22"/>
          <w:lang w:val="sr-Latn-ME"/>
        </w:rPr>
      </w:pPr>
      <w:r w:rsidRPr="00E67143">
        <w:rPr>
          <w:bCs/>
          <w:szCs w:val="22"/>
          <w:lang w:val="sr-Latn-ME"/>
        </w:rPr>
        <w:t xml:space="preserve">Farmakoterapijska grupa: </w:t>
      </w:r>
      <w:r w:rsidR="0097669A" w:rsidRPr="00E67143">
        <w:rPr>
          <w:szCs w:val="22"/>
          <w:lang w:val="sr-Latn-ME"/>
        </w:rPr>
        <w:t>Antagonist</w:t>
      </w:r>
      <w:r w:rsidR="00A966F9" w:rsidRPr="00E67143">
        <w:rPr>
          <w:szCs w:val="22"/>
          <w:lang w:val="sr-Latn-ME"/>
        </w:rPr>
        <w:t>i</w:t>
      </w:r>
      <w:r w:rsidR="0097669A" w:rsidRPr="00E67143">
        <w:rPr>
          <w:szCs w:val="22"/>
          <w:lang w:val="sr-Latn-ME"/>
        </w:rPr>
        <w:t xml:space="preserve"> H</w:t>
      </w:r>
      <w:r w:rsidR="0097669A" w:rsidRPr="00E67143">
        <w:rPr>
          <w:szCs w:val="22"/>
          <w:vertAlign w:val="subscript"/>
          <w:lang w:val="sr-Latn-ME"/>
        </w:rPr>
        <w:t>2</w:t>
      </w:r>
      <w:r w:rsidR="0082415C" w:rsidRPr="00E67143">
        <w:rPr>
          <w:szCs w:val="22"/>
          <w:lang w:val="sr-Latn-ME"/>
        </w:rPr>
        <w:t>-</w:t>
      </w:r>
      <w:r w:rsidR="0097669A" w:rsidRPr="00E67143">
        <w:rPr>
          <w:szCs w:val="22"/>
          <w:lang w:val="sr-Latn-ME"/>
        </w:rPr>
        <w:t>receptora</w:t>
      </w:r>
    </w:p>
    <w:p w14:paraId="55A19FDE" w14:textId="77777777" w:rsidR="000D2790" w:rsidRPr="00E67143" w:rsidRDefault="000D2790" w:rsidP="00CF3159">
      <w:pPr>
        <w:widowControl w:val="0"/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59BD1C50" w14:textId="0405AD4E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szCs w:val="22"/>
          <w:lang w:val="sr-Latn-ME"/>
        </w:rPr>
        <w:t xml:space="preserve">ATC </w:t>
      </w:r>
      <w:r w:rsidR="008A3819" w:rsidRPr="00E67143">
        <w:rPr>
          <w:szCs w:val="22"/>
          <w:lang w:val="sr-Latn-ME"/>
        </w:rPr>
        <w:t>kod</w:t>
      </w:r>
      <w:r w:rsidRPr="00E67143">
        <w:rPr>
          <w:szCs w:val="22"/>
          <w:lang w:val="sr-Latn-ME"/>
        </w:rPr>
        <w:t>:</w:t>
      </w:r>
      <w:r w:rsidR="0097669A" w:rsidRPr="00E67143">
        <w:rPr>
          <w:lang w:val="sr-Latn-ME"/>
        </w:rPr>
        <w:t xml:space="preserve"> </w:t>
      </w:r>
      <w:r w:rsidR="0097669A" w:rsidRPr="00E67143">
        <w:rPr>
          <w:bCs/>
          <w:szCs w:val="22"/>
          <w:lang w:val="sr-Latn-ME"/>
        </w:rPr>
        <w:t>A02BA03</w:t>
      </w:r>
    </w:p>
    <w:p w14:paraId="46F406B9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02EDC677" w14:textId="7C98E503" w:rsidR="000D2790" w:rsidRPr="00E67143" w:rsidRDefault="000D2790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Klinička efikasnost i bezb</w:t>
      </w:r>
      <w:r w:rsidR="0076177A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ednost</w:t>
      </w:r>
    </w:p>
    <w:p w14:paraId="5EF67743" w14:textId="77777777" w:rsidR="000D2790" w:rsidRPr="00E67143" w:rsidRDefault="000D2790" w:rsidP="00CF3159">
      <w:pPr>
        <w:widowControl w:val="0"/>
        <w:rPr>
          <w:szCs w:val="22"/>
          <w:lang w:val="sr-Latn-ME"/>
        </w:rPr>
      </w:pPr>
    </w:p>
    <w:p w14:paraId="2A976B79" w14:textId="7E7FDF1C" w:rsidR="000D2790" w:rsidRPr="00E67143" w:rsidRDefault="000D2790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Kod zdravih dobrovoljaca, pojedinačna oralna doza famotidina (5 mg do 40 mg) proizvela je dozno zavisnu inhibiciju bazalne i pentagastrin, betazol i insulin- stimulisanu sekreciju želudačne kiseline. Pored toga, nivoi pepsina su takođe smanjeni, a došlo je i do smanjenja zapremine bazalne želudačne sekrecije i stimulisane želudačne sekrecije. Slični inhibicioni efekti na sekreciju želudačne kiseline prim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ećeni su kod pacijenata sa benignim gastričnim ulkusima i ulkusima dvanaestopalačnog crijeva</w:t>
      </w:r>
      <w:r w:rsidR="00CD6B34" w:rsidRPr="00E67143">
        <w:rPr>
          <w:szCs w:val="22"/>
          <w:lang w:val="sr-Latn-ME"/>
        </w:rPr>
        <w:t>.</w:t>
      </w:r>
    </w:p>
    <w:p w14:paraId="1786C4DB" w14:textId="77777777" w:rsidR="00CD6B34" w:rsidRPr="00E67143" w:rsidRDefault="00CD6B34" w:rsidP="00CF3159">
      <w:pPr>
        <w:widowControl w:val="0"/>
        <w:rPr>
          <w:szCs w:val="22"/>
          <w:lang w:val="sr-Latn-ME"/>
        </w:rPr>
      </w:pPr>
    </w:p>
    <w:p w14:paraId="7151EEFF" w14:textId="3BB7CF92" w:rsidR="00CD6B34" w:rsidRPr="00E67143" w:rsidRDefault="00CD6B3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U poređenju sa kontrolisanim subjektima na cimetidinu 300 mg ili na placebu, inhibicija sekrecije želudačne kisline je trajala kod volontera koji su primili drugu stimulaciju pentagastrinom 5-7 sati nakon inicijalne doze famotidina.</w:t>
      </w:r>
    </w:p>
    <w:p w14:paraId="22EC2C2F" w14:textId="02CAFF87" w:rsidR="00CD6B34" w:rsidRPr="00E67143" w:rsidRDefault="00CD6B34" w:rsidP="00CF3159">
      <w:pPr>
        <w:widowControl w:val="0"/>
        <w:rPr>
          <w:szCs w:val="22"/>
          <w:lang w:val="sr-Latn-ME"/>
        </w:rPr>
      </w:pPr>
    </w:p>
    <w:p w14:paraId="2C6EF1B4" w14:textId="0C155F9C" w:rsidR="00CD6B34" w:rsidRPr="00E67143" w:rsidRDefault="00CD6B3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Pojedinačna oralna doza od 40 mg famotidina, data u 21</w:t>
      </w:r>
      <w:r w:rsidR="00626936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h, bila je efikasna više od 12 h nakon prim</w:t>
      </w:r>
      <w:r w:rsidR="0076177A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 i imala je neki nastavak dejstva tokom doručka. Trajanje dejstva doze od 80 mg famotidina prim</w:t>
      </w:r>
      <w:r w:rsidR="00626936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enjenog u 21</w:t>
      </w:r>
      <w:r w:rsidR="00626936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>h nije bilo duže od doze od 40 mg.</w:t>
      </w:r>
    </w:p>
    <w:p w14:paraId="1A8842AC" w14:textId="77777777" w:rsidR="00CD6B34" w:rsidRPr="00E67143" w:rsidRDefault="00CD6B34" w:rsidP="00CF3159">
      <w:pPr>
        <w:widowControl w:val="0"/>
        <w:rPr>
          <w:szCs w:val="22"/>
          <w:lang w:val="sr-Latn-ME"/>
        </w:rPr>
      </w:pPr>
    </w:p>
    <w:p w14:paraId="5E696167" w14:textId="5AEB3083" w:rsidR="00CD6B34" w:rsidRPr="00E67143" w:rsidRDefault="00CD6B3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U nekoliko studija, doze od 10 mg i 20 mg famotidina povećale su bazalne nivoe serumskog gastrina, međutim, nivoi su ostali neprom</w:t>
      </w:r>
      <w:r w:rsidR="00626936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enjeni u drugim studijama</w:t>
      </w:r>
      <w:r w:rsidR="00C63D92" w:rsidRPr="00E67143">
        <w:rPr>
          <w:szCs w:val="22"/>
          <w:lang w:val="sr-Latn-ME"/>
        </w:rPr>
        <w:t>. Pražnjenje želuca, kao i protok krvi kroz jetru i portalnu cirkulaciju ni</w:t>
      </w:r>
      <w:r w:rsidR="00626936" w:rsidRPr="00E67143">
        <w:rPr>
          <w:szCs w:val="22"/>
          <w:lang w:val="sr-Latn-ME"/>
        </w:rPr>
        <w:t>je</w:t>
      </w:r>
      <w:r w:rsidR="00C63D92" w:rsidRPr="00E67143">
        <w:rPr>
          <w:szCs w:val="22"/>
          <w:lang w:val="sr-Latn-ME"/>
        </w:rPr>
        <w:t>su bili prom</w:t>
      </w:r>
      <w:r w:rsidR="0076177A" w:rsidRPr="00E67143">
        <w:rPr>
          <w:szCs w:val="22"/>
          <w:lang w:val="sr-Latn-ME"/>
        </w:rPr>
        <w:t>ij</w:t>
      </w:r>
      <w:r w:rsidR="00C63D92" w:rsidRPr="00E67143">
        <w:rPr>
          <w:szCs w:val="22"/>
          <w:lang w:val="sr-Latn-ME"/>
        </w:rPr>
        <w:t>enjeni famotidinom.</w:t>
      </w:r>
      <w:r w:rsidRPr="00E67143">
        <w:rPr>
          <w:szCs w:val="22"/>
          <w:lang w:val="sr-Latn-ME"/>
        </w:rPr>
        <w:t xml:space="preserve"> </w:t>
      </w:r>
      <w:r w:rsidR="00C63D92" w:rsidRPr="00E67143">
        <w:rPr>
          <w:szCs w:val="22"/>
          <w:lang w:val="sr-Latn-ME"/>
        </w:rPr>
        <w:t>Pored toga famotidin nije izazvao prom</w:t>
      </w:r>
      <w:r w:rsidR="0076177A" w:rsidRPr="00E67143">
        <w:rPr>
          <w:szCs w:val="22"/>
          <w:lang w:val="sr-Latn-ME"/>
        </w:rPr>
        <w:t>j</w:t>
      </w:r>
      <w:r w:rsidR="00C63D92" w:rsidRPr="00E67143">
        <w:rPr>
          <w:szCs w:val="22"/>
          <w:lang w:val="sr-Latn-ME"/>
        </w:rPr>
        <w:t>ene u endokrinim funkcijama.</w:t>
      </w:r>
    </w:p>
    <w:p w14:paraId="1AB2C2FF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56EF77AB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5.2. Farmakokinetički podaci</w:t>
      </w:r>
    </w:p>
    <w:p w14:paraId="3BCEBC74" w14:textId="77777777" w:rsidR="0097669A" w:rsidRPr="00E67143" w:rsidRDefault="0097669A" w:rsidP="00CF3159">
      <w:pPr>
        <w:widowControl w:val="0"/>
        <w:rPr>
          <w:b/>
          <w:bCs/>
          <w:szCs w:val="22"/>
          <w:lang w:val="sr-Latn-ME"/>
        </w:rPr>
      </w:pPr>
    </w:p>
    <w:p w14:paraId="3730F72F" w14:textId="5E930938" w:rsidR="00CE09F3" w:rsidRPr="00E67143" w:rsidRDefault="00626936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Re</w:t>
      </w:r>
      <w:r w:rsidR="00C63D92" w:rsidRPr="00E67143">
        <w:rPr>
          <w:i/>
          <w:iCs/>
          <w:szCs w:val="22"/>
          <w:lang w:val="sr-Latn-ME"/>
        </w:rPr>
        <w:t>sorpcija</w:t>
      </w:r>
    </w:p>
    <w:p w14:paraId="31EBDB04" w14:textId="1F051B43" w:rsidR="00C63D92" w:rsidRPr="00E67143" w:rsidRDefault="00C63D92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Famotidin se brzo </w:t>
      </w:r>
      <w:r w:rsidR="00626936" w:rsidRPr="00E67143">
        <w:rPr>
          <w:szCs w:val="22"/>
          <w:lang w:val="sr-Latn-ME"/>
        </w:rPr>
        <w:t>re</w:t>
      </w:r>
      <w:r w:rsidRPr="00E67143">
        <w:rPr>
          <w:szCs w:val="22"/>
          <w:lang w:val="sr-Latn-ME"/>
        </w:rPr>
        <w:t>sorbuje i d</w:t>
      </w:r>
      <w:r w:rsidR="0076177A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eluje unutar jednog sata nakon oralne prim</w:t>
      </w:r>
      <w:r w:rsidR="0076177A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ene,</w:t>
      </w:r>
      <w:r w:rsidR="00401D24" w:rsidRPr="00E67143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 xml:space="preserve">dozno zavsini pik plazma koncentracije </w:t>
      </w:r>
      <w:r w:rsidR="00401D24" w:rsidRPr="00E67143">
        <w:rPr>
          <w:szCs w:val="22"/>
          <w:lang w:val="sr-Latn-ME"/>
        </w:rPr>
        <w:t xml:space="preserve">dostiže </w:t>
      </w:r>
      <w:r w:rsidRPr="00E67143">
        <w:rPr>
          <w:szCs w:val="22"/>
          <w:lang w:val="sr-Latn-ME"/>
        </w:rPr>
        <w:t>unutar 1-3 h. Oralna bioraspoloživost nije pogođena prisustvom hrane u stomaku. Ponovljene doze ne dovode do akumulacije l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eka.</w:t>
      </w:r>
    </w:p>
    <w:p w14:paraId="62067EDB" w14:textId="77777777" w:rsidR="00C63D92" w:rsidRPr="00E67143" w:rsidRDefault="00C63D92" w:rsidP="00CF3159">
      <w:pPr>
        <w:widowControl w:val="0"/>
        <w:rPr>
          <w:szCs w:val="22"/>
          <w:lang w:val="sr-Latn-ME"/>
        </w:rPr>
      </w:pPr>
    </w:p>
    <w:p w14:paraId="10C8ACA4" w14:textId="73E18C71" w:rsidR="00C63D92" w:rsidRPr="00E67143" w:rsidRDefault="00C63D92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Distribucija</w:t>
      </w:r>
    </w:p>
    <w:p w14:paraId="5A95B1C7" w14:textId="507DD3B7" w:rsidR="00C63D92" w:rsidRPr="00E67143" w:rsidRDefault="00401D2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Stepen vezivanja famotidina za proteine plazme je relativno nisko (15-20%). </w:t>
      </w:r>
      <w:r w:rsidR="006006B9" w:rsidRPr="00E67143">
        <w:rPr>
          <w:szCs w:val="22"/>
          <w:lang w:val="sr-Latn-ME"/>
        </w:rPr>
        <w:t>P</w:t>
      </w:r>
      <w:r w:rsidRPr="00E67143">
        <w:rPr>
          <w:szCs w:val="22"/>
          <w:lang w:val="sr-Latn-ME"/>
        </w:rPr>
        <w:t>oluvr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 xml:space="preserve">eme eliminacije </w:t>
      </w:r>
      <w:r w:rsidR="006006B9" w:rsidRPr="00E67143">
        <w:rPr>
          <w:szCs w:val="22"/>
          <w:lang w:val="sr-Latn-ME"/>
        </w:rPr>
        <w:t xml:space="preserve">u plazmi </w:t>
      </w:r>
      <w:r w:rsidRPr="00E67143">
        <w:rPr>
          <w:szCs w:val="22"/>
          <w:lang w:val="sr-Latn-ME"/>
        </w:rPr>
        <w:t>nakon oralne doze i/ili više ponovljenih doza (tokom 5 dana) je otprilike 3 sata.</w:t>
      </w:r>
    </w:p>
    <w:p w14:paraId="19BBF511" w14:textId="77777777" w:rsidR="00401D24" w:rsidRPr="00E67143" w:rsidRDefault="00401D24" w:rsidP="00CF3159">
      <w:pPr>
        <w:widowControl w:val="0"/>
        <w:rPr>
          <w:szCs w:val="22"/>
          <w:lang w:val="sr-Latn-ME"/>
        </w:rPr>
      </w:pPr>
    </w:p>
    <w:p w14:paraId="77F6A765" w14:textId="419D97A2" w:rsidR="00401D24" w:rsidRPr="00E67143" w:rsidRDefault="00401D24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Biotransformacija</w:t>
      </w:r>
    </w:p>
    <w:p w14:paraId="7F1F180A" w14:textId="5F556C67" w:rsidR="00401D24" w:rsidRPr="00E67143" w:rsidRDefault="00401D2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 se metaboliše u jetri, formiranjem neaktivnog sulfoksida.</w:t>
      </w:r>
    </w:p>
    <w:p w14:paraId="455C629D" w14:textId="77777777" w:rsidR="00401D24" w:rsidRPr="00E67143" w:rsidRDefault="00401D24" w:rsidP="00CF3159">
      <w:pPr>
        <w:widowControl w:val="0"/>
        <w:rPr>
          <w:szCs w:val="22"/>
          <w:lang w:val="sr-Latn-ME"/>
        </w:rPr>
      </w:pPr>
    </w:p>
    <w:p w14:paraId="24D03D53" w14:textId="6A4A0919" w:rsidR="00401D24" w:rsidRPr="00E67143" w:rsidRDefault="00401D24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Eliminacija</w:t>
      </w:r>
    </w:p>
    <w:p w14:paraId="7692E316" w14:textId="5BFF3AF5" w:rsidR="00C63D92" w:rsidRPr="00E67143" w:rsidRDefault="00401D2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lastRenderedPageBreak/>
        <w:t>Famotidin se izlučuje uglavnom neprom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enjen urinom (25-60%), mala količina l</w:t>
      </w:r>
      <w:r w:rsidR="0076177A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 može da se iz</w:t>
      </w:r>
      <w:r w:rsidR="0076177A" w:rsidRPr="00E67143">
        <w:rPr>
          <w:szCs w:val="22"/>
          <w:lang w:val="sr-Latn-ME"/>
        </w:rPr>
        <w:t>l</w:t>
      </w:r>
      <w:r w:rsidRPr="00E67143">
        <w:rPr>
          <w:szCs w:val="22"/>
          <w:lang w:val="sr-Latn-ME"/>
        </w:rPr>
        <w:t>u</w:t>
      </w:r>
      <w:r w:rsidR="0076177A" w:rsidRPr="00E67143">
        <w:rPr>
          <w:szCs w:val="22"/>
          <w:lang w:val="sr-Latn-ME"/>
        </w:rPr>
        <w:t>č</w:t>
      </w:r>
      <w:r w:rsidRPr="00E67143">
        <w:rPr>
          <w:szCs w:val="22"/>
          <w:lang w:val="sr-Latn-ME"/>
        </w:rPr>
        <w:t>i u obliku sulfoksida.</w:t>
      </w:r>
    </w:p>
    <w:p w14:paraId="09D69293" w14:textId="77777777" w:rsidR="00401D24" w:rsidRPr="00E67143" w:rsidRDefault="00401D24" w:rsidP="00CF3159">
      <w:pPr>
        <w:widowControl w:val="0"/>
        <w:rPr>
          <w:szCs w:val="22"/>
          <w:lang w:val="sr-Latn-ME"/>
        </w:rPr>
      </w:pPr>
    </w:p>
    <w:p w14:paraId="30BBD120" w14:textId="74B15433" w:rsidR="00401D24" w:rsidRPr="00E67143" w:rsidRDefault="00401D24" w:rsidP="00CF3159">
      <w:pPr>
        <w:widowControl w:val="0"/>
        <w:rPr>
          <w:i/>
          <w:iCs/>
          <w:szCs w:val="22"/>
          <w:lang w:val="sr-Latn-ME"/>
        </w:rPr>
      </w:pPr>
      <w:r w:rsidRPr="00E67143">
        <w:rPr>
          <w:i/>
          <w:iCs/>
          <w:szCs w:val="22"/>
          <w:lang w:val="sr-Latn-ME"/>
        </w:rPr>
        <w:t>Linearnost/ Ne-linearnost</w:t>
      </w:r>
    </w:p>
    <w:p w14:paraId="35654088" w14:textId="66AFF602" w:rsidR="00401D24" w:rsidRPr="00E67143" w:rsidRDefault="00401D24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Famotidin pokazuje linearnu kinetiku.</w:t>
      </w:r>
    </w:p>
    <w:p w14:paraId="76A0F158" w14:textId="77777777" w:rsidR="00401D24" w:rsidRPr="00E67143" w:rsidRDefault="00401D24" w:rsidP="00CF3159">
      <w:pPr>
        <w:widowControl w:val="0"/>
        <w:rPr>
          <w:szCs w:val="22"/>
          <w:lang w:val="sr-Latn-ME"/>
        </w:rPr>
      </w:pPr>
    </w:p>
    <w:p w14:paraId="6C878875" w14:textId="5E9C0930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5.3. Pretklinički podaci o bezb</w:t>
      </w:r>
      <w:r w:rsidR="009533DD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 xml:space="preserve">ednosti </w:t>
      </w:r>
    </w:p>
    <w:p w14:paraId="268AEE29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3ADF65E6" w14:textId="724F8DE0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Nema značajnih pretkliničkih podataka o bezb</w:t>
      </w:r>
      <w:r w:rsidR="009533DD" w:rsidRPr="00E67143">
        <w:rPr>
          <w:szCs w:val="22"/>
          <w:lang w:val="sr-Latn-ME"/>
        </w:rPr>
        <w:t>j</w:t>
      </w:r>
      <w:r w:rsidRPr="00E67143">
        <w:rPr>
          <w:szCs w:val="22"/>
          <w:lang w:val="sr-Latn-ME"/>
        </w:rPr>
        <w:t>ednosti l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eka, koji bi se mogli dodati ostalim informacijama sadržanim u „Sažetku karakteristika l</w:t>
      </w:r>
      <w:r w:rsidR="009533DD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eka“.</w:t>
      </w:r>
    </w:p>
    <w:p w14:paraId="7102B273" w14:textId="77777777" w:rsidR="00626936" w:rsidRPr="00E67143" w:rsidRDefault="00626936" w:rsidP="00CF3159">
      <w:pPr>
        <w:widowControl w:val="0"/>
        <w:rPr>
          <w:szCs w:val="22"/>
          <w:lang w:val="sr-Latn-ME"/>
        </w:rPr>
      </w:pPr>
    </w:p>
    <w:p w14:paraId="2754FB94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02441A23" w14:textId="52DE274D" w:rsidR="00CE09F3" w:rsidRPr="00E67143" w:rsidRDefault="00CE09F3" w:rsidP="00CF3159">
      <w:pPr>
        <w:pStyle w:val="NASLOV123"/>
        <w:widowControl w:val="0"/>
        <w:spacing w:before="0" w:after="0"/>
        <w:rPr>
          <w:lang w:val="sr-Latn-ME"/>
        </w:rPr>
      </w:pPr>
      <w:r w:rsidRPr="00E67143">
        <w:rPr>
          <w:lang w:val="sr-Latn-ME"/>
        </w:rPr>
        <w:t>6. FARMACEUTSKI PODACI</w:t>
      </w:r>
    </w:p>
    <w:p w14:paraId="2F968AFE" w14:textId="77777777" w:rsidR="00626936" w:rsidRPr="00E67143" w:rsidRDefault="00626936" w:rsidP="00CF3159">
      <w:pPr>
        <w:pStyle w:val="NASLOV123"/>
        <w:widowControl w:val="0"/>
        <w:spacing w:before="0" w:after="0"/>
        <w:rPr>
          <w:lang w:val="sr-Latn-ME"/>
        </w:rPr>
      </w:pPr>
    </w:p>
    <w:p w14:paraId="09AB5B21" w14:textId="4A2C71EC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6.1. Lista pomoćnih supstanci</w:t>
      </w:r>
      <w:r w:rsidR="008A3819" w:rsidRPr="00E67143">
        <w:rPr>
          <w:b/>
          <w:bCs/>
          <w:szCs w:val="22"/>
          <w:lang w:val="sr-Latn-ME"/>
        </w:rPr>
        <w:t xml:space="preserve"> (ekscipijenasa)</w:t>
      </w:r>
    </w:p>
    <w:p w14:paraId="0DD3AD20" w14:textId="77777777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lang w:val="sr-Latn-ME"/>
        </w:rPr>
      </w:pPr>
    </w:p>
    <w:p w14:paraId="0CA56E93" w14:textId="6985A0BE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vertAlign w:val="superscript"/>
          <w:lang w:val="sr-Latn-ME"/>
        </w:rPr>
      </w:pPr>
      <w:r w:rsidRPr="00E67143">
        <w:rPr>
          <w:b w:val="0"/>
          <w:i/>
          <w:sz w:val="22"/>
          <w:szCs w:val="22"/>
          <w:lang w:val="sr-Latn-ME"/>
        </w:rPr>
        <w:t>Famotidin HF,</w:t>
      </w:r>
      <w:r w:rsidR="00AB095B" w:rsidRPr="00E67143">
        <w:rPr>
          <w:b w:val="0"/>
          <w:i/>
          <w:sz w:val="22"/>
          <w:szCs w:val="22"/>
          <w:lang w:val="sr-Latn-ME"/>
        </w:rPr>
        <w:t xml:space="preserve"> 20 mg, </w:t>
      </w:r>
      <w:r w:rsidRPr="00E67143">
        <w:rPr>
          <w:b w:val="0"/>
          <w:i/>
          <w:sz w:val="22"/>
          <w:szCs w:val="22"/>
          <w:lang w:val="sr-Latn-ME"/>
        </w:rPr>
        <w:t>film tablet</w:t>
      </w:r>
      <w:r w:rsidR="00173D53">
        <w:rPr>
          <w:b w:val="0"/>
          <w:i/>
          <w:sz w:val="22"/>
          <w:szCs w:val="22"/>
          <w:lang w:val="sr-Latn-ME"/>
        </w:rPr>
        <w:t>a</w:t>
      </w:r>
    </w:p>
    <w:p w14:paraId="418FAC58" w14:textId="1F13D9E1" w:rsidR="0044436A" w:rsidRPr="00E67143" w:rsidRDefault="0044436A" w:rsidP="00CF3159">
      <w:pPr>
        <w:widowControl w:val="0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Jezgro</w:t>
      </w:r>
      <w:r w:rsidR="00AB095B" w:rsidRPr="00E67143">
        <w:rPr>
          <w:szCs w:val="22"/>
          <w:u w:val="single"/>
          <w:lang w:val="sr-Latn-ME"/>
        </w:rPr>
        <w:t xml:space="preserve"> tablete</w:t>
      </w:r>
      <w:r w:rsidRPr="00E67143">
        <w:rPr>
          <w:szCs w:val="22"/>
          <w:u w:val="single"/>
          <w:lang w:val="sr-Latn-ME"/>
        </w:rPr>
        <w:t>:</w:t>
      </w:r>
    </w:p>
    <w:p w14:paraId="3FD3913C" w14:textId="77777777" w:rsidR="0044436A" w:rsidRPr="00E67143" w:rsidRDefault="0044436A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Celuloza, mikrokristalna</w:t>
      </w:r>
    </w:p>
    <w:p w14:paraId="3277841D" w14:textId="77777777" w:rsidR="0044436A" w:rsidRPr="00E67143" w:rsidRDefault="0044436A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Skrob, kukuruzni</w:t>
      </w:r>
    </w:p>
    <w:p w14:paraId="2E1413CB" w14:textId="77777777" w:rsidR="0044436A" w:rsidRPr="00E67143" w:rsidRDefault="0044436A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Talk</w:t>
      </w:r>
    </w:p>
    <w:p w14:paraId="5348229E" w14:textId="5E1A6F32" w:rsidR="0044436A" w:rsidRPr="00E67143" w:rsidRDefault="009533DD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Kroskarmeloza</w:t>
      </w:r>
      <w:r w:rsidR="00E67143" w:rsidRPr="00E67143">
        <w:rPr>
          <w:szCs w:val="22"/>
          <w:lang w:val="sr-Latn-ME"/>
        </w:rPr>
        <w:t xml:space="preserve"> </w:t>
      </w:r>
      <w:r w:rsidR="0044436A" w:rsidRPr="00E67143">
        <w:rPr>
          <w:szCs w:val="22"/>
          <w:lang w:val="sr-Latn-ME"/>
        </w:rPr>
        <w:t xml:space="preserve">natrijum </w:t>
      </w:r>
    </w:p>
    <w:p w14:paraId="1164F95E" w14:textId="3BDD24DF" w:rsidR="0044436A" w:rsidRPr="00E67143" w:rsidRDefault="009533DD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Silicijum</w:t>
      </w:r>
      <w:r w:rsidR="00E67143" w:rsidRPr="00E67143">
        <w:rPr>
          <w:szCs w:val="22"/>
          <w:lang w:val="sr-Latn-ME"/>
        </w:rPr>
        <w:t xml:space="preserve"> </w:t>
      </w:r>
      <w:r w:rsidR="0044436A" w:rsidRPr="00E67143">
        <w:rPr>
          <w:szCs w:val="22"/>
          <w:lang w:val="sr-Latn-ME"/>
        </w:rPr>
        <w:t xml:space="preserve">dioksid, koloidni, bezvodni </w:t>
      </w:r>
    </w:p>
    <w:p w14:paraId="69BF4930" w14:textId="79D92E66" w:rsidR="0044436A" w:rsidRPr="00E67143" w:rsidRDefault="009533DD" w:rsidP="00CF3159">
      <w:pPr>
        <w:widowControl w:val="0"/>
        <w:numPr>
          <w:ilvl w:val="0"/>
          <w:numId w:val="13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Magnezijum</w:t>
      </w:r>
      <w:r w:rsidR="00E67143" w:rsidRPr="00E67143">
        <w:rPr>
          <w:szCs w:val="22"/>
          <w:lang w:val="sr-Latn-ME"/>
        </w:rPr>
        <w:t xml:space="preserve"> s</w:t>
      </w:r>
      <w:r w:rsidR="0044436A" w:rsidRPr="00E67143">
        <w:rPr>
          <w:szCs w:val="22"/>
          <w:lang w:val="sr-Latn-ME"/>
        </w:rPr>
        <w:t>tearat</w:t>
      </w:r>
    </w:p>
    <w:p w14:paraId="6A679F8F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24612B16" w14:textId="1CAD9B8C" w:rsidR="0044436A" w:rsidRPr="00E67143" w:rsidRDefault="00AB095B" w:rsidP="00CF3159">
      <w:pPr>
        <w:widowControl w:val="0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Film (obloga) tablete</w:t>
      </w:r>
      <w:r w:rsidR="0044436A" w:rsidRPr="00E67143">
        <w:rPr>
          <w:szCs w:val="22"/>
          <w:u w:val="single"/>
          <w:lang w:val="sr-Latn-ME"/>
        </w:rPr>
        <w:t>:</w:t>
      </w:r>
    </w:p>
    <w:p w14:paraId="3EBEA151" w14:textId="77777777" w:rsidR="0044436A" w:rsidRPr="00E67143" w:rsidRDefault="0044436A" w:rsidP="00CF3159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Opadry II Pink 33G 24054:</w:t>
      </w:r>
    </w:p>
    <w:p w14:paraId="323F6E5A" w14:textId="078877B9" w:rsidR="0044436A" w:rsidRPr="00173D53" w:rsidRDefault="0044436A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 xml:space="preserve">HPMC 2910/Hipromeloza 6cp </w:t>
      </w:r>
    </w:p>
    <w:p w14:paraId="467948F0" w14:textId="797AF211" w:rsidR="0044436A" w:rsidRPr="00173D53" w:rsidRDefault="0044436A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Tita</w:t>
      </w:r>
      <w:r w:rsidR="00E67143" w:rsidRPr="00173D53">
        <w:rPr>
          <w:szCs w:val="22"/>
          <w:lang w:val="sr-Latn-ME"/>
        </w:rPr>
        <w:t xml:space="preserve">n </w:t>
      </w:r>
      <w:r w:rsidRPr="00173D53">
        <w:rPr>
          <w:szCs w:val="22"/>
          <w:lang w:val="sr-Latn-ME"/>
        </w:rPr>
        <w:t xml:space="preserve">dioksid </w:t>
      </w:r>
    </w:p>
    <w:p w14:paraId="35EFFBA6" w14:textId="5D0F39FF" w:rsidR="0044436A" w:rsidRPr="00173D53" w:rsidRDefault="0044436A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Laktoza</w:t>
      </w:r>
      <w:r w:rsidR="00AB095B" w:rsidRPr="00173D53">
        <w:rPr>
          <w:szCs w:val="22"/>
          <w:lang w:val="sr-Latn-ME"/>
        </w:rPr>
        <w:t>,</w:t>
      </w:r>
      <w:r w:rsidRPr="00173D53">
        <w:rPr>
          <w:szCs w:val="22"/>
          <w:lang w:val="sr-Latn-ME"/>
        </w:rPr>
        <w:t xml:space="preserve"> monohidrat</w:t>
      </w:r>
    </w:p>
    <w:p w14:paraId="5295EEB0" w14:textId="77777777" w:rsidR="0044436A" w:rsidRPr="00173D53" w:rsidRDefault="0044436A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Makrogol/PEG 3350</w:t>
      </w:r>
    </w:p>
    <w:p w14:paraId="5CF2B88B" w14:textId="77777777" w:rsidR="0044436A" w:rsidRPr="00173D53" w:rsidRDefault="0044436A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Triacetin</w:t>
      </w:r>
    </w:p>
    <w:p w14:paraId="669E87D5" w14:textId="7CA57EFE" w:rsidR="0044436A" w:rsidRPr="00173D53" w:rsidRDefault="009533DD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žuti (E172)</w:t>
      </w:r>
    </w:p>
    <w:p w14:paraId="6ACDE053" w14:textId="51DD45BA" w:rsidR="0044436A" w:rsidRPr="00173D53" w:rsidRDefault="009533DD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crveni (E172)</w:t>
      </w:r>
    </w:p>
    <w:p w14:paraId="7723CA35" w14:textId="3ABEAE87" w:rsidR="0044436A" w:rsidRPr="00173D53" w:rsidRDefault="009533DD" w:rsidP="00CF3159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crni (E172)</w:t>
      </w:r>
    </w:p>
    <w:p w14:paraId="33114F69" w14:textId="77777777" w:rsidR="0044436A" w:rsidRPr="00E67143" w:rsidRDefault="0044436A" w:rsidP="00CF3159">
      <w:pPr>
        <w:widowControl w:val="0"/>
        <w:rPr>
          <w:lang w:val="sr-Latn-ME"/>
        </w:rPr>
      </w:pPr>
    </w:p>
    <w:p w14:paraId="3A20483C" w14:textId="46748DC3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vertAlign w:val="superscript"/>
          <w:lang w:val="sr-Latn-ME"/>
        </w:rPr>
      </w:pPr>
      <w:r w:rsidRPr="00E67143">
        <w:rPr>
          <w:b w:val="0"/>
          <w:i/>
          <w:sz w:val="22"/>
          <w:szCs w:val="22"/>
          <w:lang w:val="sr-Latn-ME"/>
        </w:rPr>
        <w:t xml:space="preserve">Famotidin HF, </w:t>
      </w:r>
      <w:r w:rsidR="00AB095B" w:rsidRPr="00E67143">
        <w:rPr>
          <w:b w:val="0"/>
          <w:i/>
          <w:sz w:val="22"/>
          <w:szCs w:val="22"/>
          <w:lang w:val="sr-Latn-ME"/>
        </w:rPr>
        <w:t xml:space="preserve">40 mg, </w:t>
      </w:r>
      <w:r w:rsidRPr="00E67143">
        <w:rPr>
          <w:b w:val="0"/>
          <w:i/>
          <w:sz w:val="22"/>
          <w:szCs w:val="22"/>
          <w:lang w:val="sr-Latn-ME"/>
        </w:rPr>
        <w:t>film tablet</w:t>
      </w:r>
      <w:r w:rsidR="00173D53">
        <w:rPr>
          <w:b w:val="0"/>
          <w:i/>
          <w:sz w:val="22"/>
          <w:szCs w:val="22"/>
          <w:lang w:val="sr-Latn-ME"/>
        </w:rPr>
        <w:t>a</w:t>
      </w:r>
    </w:p>
    <w:p w14:paraId="037FFE84" w14:textId="6990C546" w:rsidR="0044436A" w:rsidRPr="00E67143" w:rsidRDefault="0044436A" w:rsidP="00CF3159">
      <w:pPr>
        <w:widowControl w:val="0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Jezgro</w:t>
      </w:r>
      <w:r w:rsidR="00AB095B" w:rsidRPr="00E67143">
        <w:rPr>
          <w:szCs w:val="22"/>
          <w:u w:val="single"/>
          <w:lang w:val="sr-Latn-ME"/>
        </w:rPr>
        <w:t xml:space="preserve"> tablete</w:t>
      </w:r>
      <w:r w:rsidRPr="00E67143">
        <w:rPr>
          <w:szCs w:val="22"/>
          <w:u w:val="single"/>
          <w:lang w:val="sr-Latn-ME"/>
        </w:rPr>
        <w:t>:</w:t>
      </w:r>
    </w:p>
    <w:p w14:paraId="6053C3D3" w14:textId="77777777" w:rsidR="0044436A" w:rsidRPr="00E67143" w:rsidRDefault="0044436A" w:rsidP="00CF3159">
      <w:pPr>
        <w:widowControl w:val="0"/>
        <w:numPr>
          <w:ilvl w:val="0"/>
          <w:numId w:val="14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Celuloza, mikrokristalna</w:t>
      </w:r>
    </w:p>
    <w:p w14:paraId="088C6680" w14:textId="77777777" w:rsidR="0044436A" w:rsidRPr="00E67143" w:rsidRDefault="0044436A" w:rsidP="00CF3159">
      <w:pPr>
        <w:widowControl w:val="0"/>
        <w:numPr>
          <w:ilvl w:val="0"/>
          <w:numId w:val="14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Skrob, kukuruzni</w:t>
      </w:r>
    </w:p>
    <w:p w14:paraId="0D44DEBF" w14:textId="77777777" w:rsidR="0044436A" w:rsidRPr="00E67143" w:rsidRDefault="0044436A" w:rsidP="00CF3159">
      <w:pPr>
        <w:widowControl w:val="0"/>
        <w:numPr>
          <w:ilvl w:val="0"/>
          <w:numId w:val="14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Talk</w:t>
      </w:r>
    </w:p>
    <w:p w14:paraId="2621F93D" w14:textId="274136D2" w:rsidR="0044436A" w:rsidRPr="00E67143" w:rsidRDefault="008C050F" w:rsidP="00CF3159">
      <w:pPr>
        <w:widowControl w:val="0"/>
        <w:numPr>
          <w:ilvl w:val="0"/>
          <w:numId w:val="14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Kroskarmeloza</w:t>
      </w:r>
      <w:r w:rsidR="00E67143" w:rsidRPr="00E67143">
        <w:rPr>
          <w:szCs w:val="22"/>
          <w:lang w:val="sr-Latn-ME"/>
        </w:rPr>
        <w:t xml:space="preserve"> </w:t>
      </w:r>
      <w:r w:rsidR="0044436A" w:rsidRPr="00E67143">
        <w:rPr>
          <w:szCs w:val="22"/>
          <w:lang w:val="sr-Latn-ME"/>
        </w:rPr>
        <w:t xml:space="preserve">natrijum </w:t>
      </w:r>
    </w:p>
    <w:p w14:paraId="00636751" w14:textId="7BB0B15A" w:rsidR="0044436A" w:rsidRPr="00E67143" w:rsidRDefault="008C050F" w:rsidP="00CF3159">
      <w:pPr>
        <w:widowControl w:val="0"/>
        <w:numPr>
          <w:ilvl w:val="0"/>
          <w:numId w:val="15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Silicijum</w:t>
      </w:r>
      <w:r w:rsidR="00E67143" w:rsidRPr="00E67143">
        <w:rPr>
          <w:szCs w:val="22"/>
          <w:lang w:val="sr-Latn-ME"/>
        </w:rPr>
        <w:t xml:space="preserve"> d</w:t>
      </w:r>
      <w:r w:rsidR="0044436A" w:rsidRPr="00E67143">
        <w:rPr>
          <w:szCs w:val="22"/>
          <w:lang w:val="sr-Latn-ME"/>
        </w:rPr>
        <w:t xml:space="preserve">ioksid, koloidni, bezvodni </w:t>
      </w:r>
    </w:p>
    <w:p w14:paraId="007F2CDA" w14:textId="69B16D79" w:rsidR="0044436A" w:rsidRPr="00E67143" w:rsidRDefault="008C050F" w:rsidP="00CF3159">
      <w:pPr>
        <w:widowControl w:val="0"/>
        <w:numPr>
          <w:ilvl w:val="0"/>
          <w:numId w:val="15"/>
        </w:numPr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Magnezijum</w:t>
      </w:r>
      <w:r w:rsidR="00E67143" w:rsidRPr="00E67143">
        <w:rPr>
          <w:szCs w:val="22"/>
          <w:lang w:val="sr-Latn-ME"/>
        </w:rPr>
        <w:t xml:space="preserve"> </w:t>
      </w:r>
      <w:r w:rsidR="0044436A" w:rsidRPr="00E67143">
        <w:rPr>
          <w:szCs w:val="22"/>
          <w:lang w:val="sr-Latn-ME"/>
        </w:rPr>
        <w:t>stearat</w:t>
      </w:r>
    </w:p>
    <w:p w14:paraId="29E850EF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5075A957" w14:textId="4AF48553" w:rsidR="0044436A" w:rsidRPr="00E67143" w:rsidRDefault="00AB095B" w:rsidP="00CF3159">
      <w:pPr>
        <w:widowControl w:val="0"/>
        <w:rPr>
          <w:szCs w:val="22"/>
          <w:u w:val="single"/>
          <w:lang w:val="sr-Latn-ME"/>
        </w:rPr>
      </w:pPr>
      <w:r w:rsidRPr="00E67143">
        <w:rPr>
          <w:szCs w:val="22"/>
          <w:u w:val="single"/>
          <w:lang w:val="sr-Latn-ME"/>
        </w:rPr>
        <w:t>Film (obloga) tablete</w:t>
      </w:r>
      <w:r w:rsidR="0044436A" w:rsidRPr="00E67143">
        <w:rPr>
          <w:szCs w:val="22"/>
          <w:u w:val="single"/>
          <w:lang w:val="sr-Latn-ME"/>
        </w:rPr>
        <w:t>:</w:t>
      </w:r>
    </w:p>
    <w:p w14:paraId="4CEE5CD3" w14:textId="77777777" w:rsidR="0044436A" w:rsidRPr="00E67143" w:rsidRDefault="0044436A" w:rsidP="00CF3159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67143">
        <w:rPr>
          <w:szCs w:val="22"/>
          <w:lang w:val="sr-Latn-ME"/>
        </w:rPr>
        <w:t>Opadry II Brown 33G 26793:</w:t>
      </w:r>
    </w:p>
    <w:p w14:paraId="6F6BEBE8" w14:textId="3593B974" w:rsidR="0044436A" w:rsidRPr="00173D53" w:rsidRDefault="0044436A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 xml:space="preserve">HPMC 2910/Hipromeloza 6cp </w:t>
      </w:r>
    </w:p>
    <w:p w14:paraId="1A461AA5" w14:textId="5A49B3C9" w:rsidR="0044436A" w:rsidRPr="00173D53" w:rsidRDefault="0044436A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Laktoza</w:t>
      </w:r>
      <w:r w:rsidR="00AB095B" w:rsidRPr="00173D53">
        <w:rPr>
          <w:szCs w:val="22"/>
          <w:lang w:val="sr-Latn-ME"/>
        </w:rPr>
        <w:t>,</w:t>
      </w:r>
      <w:r w:rsidRPr="00173D53">
        <w:rPr>
          <w:szCs w:val="22"/>
          <w:lang w:val="sr-Latn-ME"/>
        </w:rPr>
        <w:t xml:space="preserve"> monohidrat</w:t>
      </w:r>
    </w:p>
    <w:p w14:paraId="0E78ED0F" w14:textId="23534C08" w:rsidR="0044436A" w:rsidRPr="00173D53" w:rsidRDefault="008C050F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Titan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 xml:space="preserve">dioksid </w:t>
      </w:r>
    </w:p>
    <w:p w14:paraId="502B0601" w14:textId="77777777" w:rsidR="0044436A" w:rsidRPr="00173D53" w:rsidRDefault="0044436A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Makrogol/PEG 3350</w:t>
      </w:r>
    </w:p>
    <w:p w14:paraId="1D923EFD" w14:textId="77777777" w:rsidR="0044436A" w:rsidRPr="00173D53" w:rsidRDefault="0044436A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Triacetin</w:t>
      </w:r>
    </w:p>
    <w:p w14:paraId="0E873599" w14:textId="575F6AD7" w:rsidR="0044436A" w:rsidRPr="00173D53" w:rsidRDefault="008C050F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žuti (E172)</w:t>
      </w:r>
    </w:p>
    <w:p w14:paraId="741FDF35" w14:textId="72714561" w:rsidR="0044436A" w:rsidRPr="00173D53" w:rsidRDefault="008C050F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crveni (E172)</w:t>
      </w:r>
    </w:p>
    <w:p w14:paraId="05C2F00A" w14:textId="2AA163BA" w:rsidR="0044436A" w:rsidRPr="00173D53" w:rsidRDefault="008C050F" w:rsidP="00CF3159">
      <w:pPr>
        <w:pStyle w:val="ListParagraph"/>
        <w:widowControl w:val="0"/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173D53">
        <w:rPr>
          <w:szCs w:val="22"/>
          <w:lang w:val="sr-Latn-ME"/>
        </w:rPr>
        <w:t>Gvožđe</w:t>
      </w:r>
      <w:r w:rsidR="00E67143" w:rsidRPr="00173D53">
        <w:rPr>
          <w:szCs w:val="22"/>
          <w:lang w:val="sr-Latn-ME"/>
        </w:rPr>
        <w:t xml:space="preserve"> </w:t>
      </w:r>
      <w:r w:rsidR="0044436A" w:rsidRPr="00173D53">
        <w:rPr>
          <w:szCs w:val="22"/>
          <w:lang w:val="sr-Latn-ME"/>
        </w:rPr>
        <w:t>oksid, crni (E172).</w:t>
      </w:r>
    </w:p>
    <w:p w14:paraId="227F65CF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0C717631" w14:textId="1D4F8590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6.2. Inkompatibilnost</w:t>
      </w:r>
      <w:r w:rsidR="008A3819" w:rsidRPr="00E67143">
        <w:rPr>
          <w:b/>
          <w:bCs/>
          <w:szCs w:val="22"/>
          <w:lang w:val="sr-Latn-ME"/>
        </w:rPr>
        <w:t>i</w:t>
      </w:r>
    </w:p>
    <w:p w14:paraId="77CFEDEB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60FBEC37" w14:textId="77777777" w:rsidR="00AB095B" w:rsidRPr="00E67143" w:rsidRDefault="00AB095B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Nema podataka o inkompatibilnosti.</w:t>
      </w:r>
    </w:p>
    <w:p w14:paraId="0B52C5D8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017CAEA3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6.3. Rok upotrebe</w:t>
      </w:r>
    </w:p>
    <w:p w14:paraId="27445B6A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0473ADD5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3 godine. </w:t>
      </w:r>
    </w:p>
    <w:p w14:paraId="64E06575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</w:p>
    <w:p w14:paraId="0FA12DFC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6.4. Posebne m</w:t>
      </w:r>
      <w:r w:rsidR="008C050F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ere opreza pri čuvanju</w:t>
      </w:r>
      <w:r w:rsidR="008C050F" w:rsidRPr="00E67143">
        <w:rPr>
          <w:b/>
          <w:bCs/>
          <w:szCs w:val="22"/>
          <w:lang w:val="sr-Latn-ME"/>
        </w:rPr>
        <w:t xml:space="preserve"> lijeka</w:t>
      </w:r>
    </w:p>
    <w:p w14:paraId="356DCAB4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50063108" w14:textId="77777777" w:rsidR="0044436A" w:rsidRPr="00E67143" w:rsidRDefault="0044436A" w:rsidP="00CF3159">
      <w:pPr>
        <w:pStyle w:val="BodyTextIndent2"/>
        <w:widowControl w:val="0"/>
        <w:ind w:left="0"/>
        <w:rPr>
          <w:i w:val="0"/>
          <w:sz w:val="22"/>
          <w:szCs w:val="22"/>
          <w:lang w:val="sr-Latn-ME"/>
        </w:rPr>
      </w:pPr>
      <w:r w:rsidRPr="00E67143">
        <w:rPr>
          <w:i w:val="0"/>
          <w:sz w:val="22"/>
          <w:szCs w:val="22"/>
          <w:lang w:val="sr-Latn-ME"/>
        </w:rPr>
        <w:t xml:space="preserve">Čuvati na temperaturi do 30°C, u originalnom pakovanju radi zaštite od vlage. </w:t>
      </w:r>
    </w:p>
    <w:p w14:paraId="1893F15A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7E9EBD51" w14:textId="0E61A516" w:rsidR="00CE09F3" w:rsidRPr="00E67143" w:rsidRDefault="0022223A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 xml:space="preserve">6.5. </w:t>
      </w:r>
      <w:r w:rsidR="008C050F" w:rsidRPr="00E67143">
        <w:rPr>
          <w:b/>
          <w:bCs/>
          <w:szCs w:val="22"/>
          <w:lang w:val="sr-Latn-ME"/>
        </w:rPr>
        <w:t>Vrsta</w:t>
      </w:r>
      <w:r w:rsidR="00CE09F3" w:rsidRPr="00E67143">
        <w:rPr>
          <w:b/>
          <w:bCs/>
          <w:szCs w:val="22"/>
          <w:lang w:val="sr-Latn-ME"/>
        </w:rPr>
        <w:t xml:space="preserve"> i sadržaj pakovanja</w:t>
      </w:r>
      <w:r w:rsidR="00F42610" w:rsidRPr="00E67143">
        <w:rPr>
          <w:b/>
          <w:bCs/>
          <w:szCs w:val="22"/>
          <w:lang w:val="sr-Latn-ME"/>
        </w:rPr>
        <w:t xml:space="preserve"> </w:t>
      </w:r>
    </w:p>
    <w:p w14:paraId="2AD1D266" w14:textId="77777777" w:rsidR="0044436A" w:rsidRPr="00E67143" w:rsidRDefault="0044436A" w:rsidP="00CF3159">
      <w:pPr>
        <w:widowControl w:val="0"/>
        <w:rPr>
          <w:b/>
          <w:bCs/>
          <w:szCs w:val="22"/>
          <w:lang w:val="sr-Latn-ME"/>
        </w:rPr>
      </w:pPr>
    </w:p>
    <w:p w14:paraId="4E816434" w14:textId="006F4B89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vertAlign w:val="superscript"/>
          <w:lang w:val="sr-Latn-ME"/>
        </w:rPr>
      </w:pPr>
      <w:r w:rsidRPr="00E67143">
        <w:rPr>
          <w:b w:val="0"/>
          <w:i/>
          <w:sz w:val="22"/>
          <w:szCs w:val="22"/>
          <w:lang w:val="sr-Latn-ME"/>
        </w:rPr>
        <w:t>Famotidin HF,</w:t>
      </w:r>
      <w:r w:rsidR="00AB095B" w:rsidRPr="00E67143">
        <w:rPr>
          <w:b w:val="0"/>
          <w:i/>
          <w:sz w:val="22"/>
          <w:szCs w:val="22"/>
          <w:lang w:val="sr-Latn-ME"/>
        </w:rPr>
        <w:t xml:space="preserve"> 20 mg,</w:t>
      </w:r>
      <w:r w:rsidRPr="00E67143">
        <w:rPr>
          <w:b w:val="0"/>
          <w:i/>
          <w:sz w:val="22"/>
          <w:szCs w:val="22"/>
          <w:lang w:val="sr-Latn-ME"/>
        </w:rPr>
        <w:t xml:space="preserve"> film tablet</w:t>
      </w:r>
      <w:r w:rsidR="00173D53">
        <w:rPr>
          <w:b w:val="0"/>
          <w:i/>
          <w:sz w:val="22"/>
          <w:szCs w:val="22"/>
          <w:lang w:val="sr-Latn-ME"/>
        </w:rPr>
        <w:t>a</w:t>
      </w:r>
    </w:p>
    <w:p w14:paraId="54EDEDDD" w14:textId="4645B1B6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Unutrašnje pakovanje</w:t>
      </w:r>
      <w:r w:rsidR="00AB095B" w:rsidRPr="00E67143">
        <w:rPr>
          <w:szCs w:val="22"/>
          <w:lang w:val="sr-Latn-ME"/>
        </w:rPr>
        <w:t xml:space="preserve"> je</w:t>
      </w:r>
      <w:r w:rsidR="00C75DF6">
        <w:rPr>
          <w:szCs w:val="22"/>
          <w:lang w:val="sr-Latn-ME"/>
        </w:rPr>
        <w:t xml:space="preserve"> </w:t>
      </w:r>
      <w:r w:rsidRPr="00E67143">
        <w:rPr>
          <w:szCs w:val="22"/>
          <w:lang w:val="sr-Latn-ME"/>
        </w:rPr>
        <w:t xml:space="preserve">PVC/Al </w:t>
      </w:r>
      <w:r w:rsidR="00AB095B" w:rsidRPr="00E67143">
        <w:rPr>
          <w:szCs w:val="22"/>
          <w:lang w:val="sr-Latn-ME"/>
        </w:rPr>
        <w:t xml:space="preserve">blister </w:t>
      </w:r>
      <w:r w:rsidRPr="00E67143">
        <w:rPr>
          <w:szCs w:val="22"/>
          <w:lang w:val="sr-Latn-ME"/>
        </w:rPr>
        <w:t>sa 10 film tableta od 20 mg.</w:t>
      </w:r>
    </w:p>
    <w:p w14:paraId="46CB225C" w14:textId="38D9B5E9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 xml:space="preserve">Spoljašnje pakovanje </w:t>
      </w:r>
      <w:r w:rsidR="00AB095B" w:rsidRPr="00E67143">
        <w:rPr>
          <w:szCs w:val="22"/>
          <w:lang w:val="sr-Latn-ME"/>
        </w:rPr>
        <w:t xml:space="preserve">je </w:t>
      </w:r>
      <w:r w:rsidRPr="00E67143">
        <w:rPr>
          <w:szCs w:val="22"/>
          <w:lang w:val="sr-Latn-ME"/>
        </w:rPr>
        <w:t>složiva kartonska kutija u kojoj se nalaze tri blistera sa po 10 film tableta</w:t>
      </w:r>
      <w:r w:rsidR="00AB095B" w:rsidRPr="00E67143">
        <w:rPr>
          <w:szCs w:val="22"/>
          <w:lang w:val="sr-Latn-ME"/>
        </w:rPr>
        <w:t xml:space="preserve"> (ukupno 30 film tableta)</w:t>
      </w:r>
      <w:r w:rsidRPr="00E67143">
        <w:rPr>
          <w:szCs w:val="22"/>
          <w:lang w:val="sr-Latn-ME"/>
        </w:rPr>
        <w:t xml:space="preserve"> i Uputstvo za </w:t>
      </w:r>
      <w:r w:rsidR="00AB095B" w:rsidRPr="00E67143">
        <w:rPr>
          <w:szCs w:val="22"/>
          <w:lang w:val="sr-Latn-ME"/>
        </w:rPr>
        <w:t>lijek</w:t>
      </w:r>
      <w:r w:rsidR="008C050F" w:rsidRPr="00E67143">
        <w:rPr>
          <w:szCs w:val="22"/>
          <w:lang w:val="sr-Latn-ME"/>
        </w:rPr>
        <w:t>.</w:t>
      </w:r>
    </w:p>
    <w:p w14:paraId="79F1EC8C" w14:textId="77777777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lang w:val="sr-Latn-ME"/>
        </w:rPr>
      </w:pPr>
    </w:p>
    <w:p w14:paraId="510CC1DA" w14:textId="48B16424" w:rsidR="0044436A" w:rsidRPr="00E67143" w:rsidRDefault="0044436A" w:rsidP="00CF3159">
      <w:pPr>
        <w:pStyle w:val="Title"/>
        <w:widowControl w:val="0"/>
        <w:jc w:val="left"/>
        <w:rPr>
          <w:b w:val="0"/>
          <w:i/>
          <w:sz w:val="22"/>
          <w:szCs w:val="22"/>
          <w:vertAlign w:val="superscript"/>
          <w:lang w:val="sr-Latn-ME"/>
        </w:rPr>
      </w:pPr>
      <w:r w:rsidRPr="00E67143">
        <w:rPr>
          <w:b w:val="0"/>
          <w:i/>
          <w:sz w:val="22"/>
          <w:szCs w:val="22"/>
          <w:lang w:val="sr-Latn-ME"/>
        </w:rPr>
        <w:t xml:space="preserve">Famotidin HF, </w:t>
      </w:r>
      <w:r w:rsidR="00AB095B" w:rsidRPr="00E67143">
        <w:rPr>
          <w:b w:val="0"/>
          <w:i/>
          <w:sz w:val="22"/>
          <w:szCs w:val="22"/>
          <w:lang w:val="sr-Latn-ME"/>
        </w:rPr>
        <w:t xml:space="preserve">40 mg, </w:t>
      </w:r>
      <w:r w:rsidRPr="00E67143">
        <w:rPr>
          <w:b w:val="0"/>
          <w:i/>
          <w:sz w:val="22"/>
          <w:szCs w:val="22"/>
          <w:lang w:val="sr-Latn-ME"/>
        </w:rPr>
        <w:t>film tablet</w:t>
      </w:r>
      <w:r w:rsidR="00173D53">
        <w:rPr>
          <w:b w:val="0"/>
          <w:i/>
          <w:sz w:val="22"/>
          <w:szCs w:val="22"/>
          <w:lang w:val="sr-Latn-ME"/>
        </w:rPr>
        <w:t>a</w:t>
      </w:r>
    </w:p>
    <w:p w14:paraId="71759FEF" w14:textId="01071C39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Unutrašnje pakovanje</w:t>
      </w:r>
      <w:r w:rsidR="00AB095B" w:rsidRPr="00E67143">
        <w:rPr>
          <w:szCs w:val="22"/>
          <w:lang w:val="sr-Latn-ME"/>
        </w:rPr>
        <w:t xml:space="preserve"> je</w:t>
      </w:r>
      <w:r w:rsidRPr="00E67143">
        <w:rPr>
          <w:szCs w:val="22"/>
          <w:lang w:val="sr-Latn-ME"/>
        </w:rPr>
        <w:t xml:space="preserve"> PVC/Al </w:t>
      </w:r>
      <w:r w:rsidR="00AB095B" w:rsidRPr="00E67143">
        <w:rPr>
          <w:szCs w:val="22"/>
          <w:lang w:val="sr-Latn-ME"/>
        </w:rPr>
        <w:t xml:space="preserve">blister </w:t>
      </w:r>
      <w:r w:rsidRPr="00E67143">
        <w:rPr>
          <w:szCs w:val="22"/>
          <w:lang w:val="sr-Latn-ME"/>
        </w:rPr>
        <w:t>sa 10 film tableta od 40 mg.</w:t>
      </w:r>
    </w:p>
    <w:p w14:paraId="48858890" w14:textId="0D9643DA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Spoljašnje pakovanje</w:t>
      </w:r>
      <w:r w:rsidR="00AB095B" w:rsidRPr="00E67143">
        <w:rPr>
          <w:szCs w:val="22"/>
          <w:lang w:val="sr-Latn-ME"/>
        </w:rPr>
        <w:t xml:space="preserve"> je</w:t>
      </w:r>
      <w:r w:rsidRPr="00E67143">
        <w:rPr>
          <w:szCs w:val="22"/>
          <w:lang w:val="sr-Latn-ME"/>
        </w:rPr>
        <w:t xml:space="preserve"> složiva kartonska kutija u kojoj se nalaze tri blistera sa po 10 film tableta </w:t>
      </w:r>
      <w:r w:rsidR="00AB095B" w:rsidRPr="00E67143">
        <w:rPr>
          <w:szCs w:val="22"/>
          <w:lang w:val="sr-Latn-ME"/>
        </w:rPr>
        <w:t xml:space="preserve">(ukupno 30 film tableta) </w:t>
      </w:r>
      <w:r w:rsidRPr="00E67143">
        <w:rPr>
          <w:szCs w:val="22"/>
          <w:lang w:val="sr-Latn-ME"/>
        </w:rPr>
        <w:t xml:space="preserve">i Uputstvo za </w:t>
      </w:r>
      <w:r w:rsidR="00AB095B" w:rsidRPr="00E67143">
        <w:rPr>
          <w:szCs w:val="22"/>
          <w:lang w:val="sr-Latn-ME"/>
        </w:rPr>
        <w:t>lijek</w:t>
      </w:r>
      <w:r w:rsidR="008C050F" w:rsidRPr="00E67143">
        <w:rPr>
          <w:szCs w:val="22"/>
          <w:lang w:val="sr-Latn-ME"/>
        </w:rPr>
        <w:t>.</w:t>
      </w:r>
    </w:p>
    <w:p w14:paraId="45D4D627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112867D8" w14:textId="77777777" w:rsidR="00CE09F3" w:rsidRPr="00E67143" w:rsidRDefault="00CE09F3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>6.6. Posebne m</w:t>
      </w:r>
      <w:r w:rsidR="008C050F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ere opreza pri odlaganju materijala koji treba odbaciti nakon prim</w:t>
      </w:r>
      <w:r w:rsidR="008C050F" w:rsidRPr="00E67143">
        <w:rPr>
          <w:b/>
          <w:bCs/>
          <w:szCs w:val="22"/>
          <w:lang w:val="sr-Latn-ME"/>
        </w:rPr>
        <w:t>j</w:t>
      </w:r>
      <w:r w:rsidRPr="00E67143">
        <w:rPr>
          <w:b/>
          <w:bCs/>
          <w:szCs w:val="22"/>
          <w:lang w:val="sr-Latn-ME"/>
        </w:rPr>
        <w:t>ene l</w:t>
      </w:r>
      <w:r w:rsidR="008C050F" w:rsidRPr="00E67143">
        <w:rPr>
          <w:b/>
          <w:bCs/>
          <w:szCs w:val="22"/>
          <w:lang w:val="sr-Latn-ME"/>
        </w:rPr>
        <w:t>ij</w:t>
      </w:r>
      <w:r w:rsidRPr="00E67143">
        <w:rPr>
          <w:b/>
          <w:bCs/>
          <w:szCs w:val="22"/>
          <w:lang w:val="sr-Latn-ME"/>
        </w:rPr>
        <w:t>eka (i druga uputstva za rukovanje l</w:t>
      </w:r>
      <w:r w:rsidR="008C050F" w:rsidRPr="00E67143">
        <w:rPr>
          <w:b/>
          <w:bCs/>
          <w:szCs w:val="22"/>
          <w:lang w:val="sr-Latn-ME"/>
        </w:rPr>
        <w:t>ij</w:t>
      </w:r>
      <w:r w:rsidRPr="00E67143">
        <w:rPr>
          <w:b/>
          <w:bCs/>
          <w:szCs w:val="22"/>
          <w:lang w:val="sr-Latn-ME"/>
        </w:rPr>
        <w:t>ekom)</w:t>
      </w:r>
    </w:p>
    <w:p w14:paraId="56247C7E" w14:textId="77777777" w:rsidR="00CE09F3" w:rsidRPr="00E67143" w:rsidRDefault="00CE09F3" w:rsidP="00CF3159">
      <w:pPr>
        <w:widowControl w:val="0"/>
        <w:rPr>
          <w:szCs w:val="22"/>
          <w:lang w:val="sr-Latn-ME"/>
        </w:rPr>
      </w:pPr>
    </w:p>
    <w:p w14:paraId="50C8E25C" w14:textId="77777777" w:rsidR="0044436A" w:rsidRPr="00E67143" w:rsidRDefault="0044436A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Svu neiskorišćenu količinu l</w:t>
      </w:r>
      <w:r w:rsidR="008C050F" w:rsidRPr="00E67143">
        <w:rPr>
          <w:szCs w:val="22"/>
          <w:lang w:val="sr-Latn-ME"/>
        </w:rPr>
        <w:t>ij</w:t>
      </w:r>
      <w:r w:rsidRPr="00E67143">
        <w:rPr>
          <w:szCs w:val="22"/>
          <w:lang w:val="sr-Latn-ME"/>
        </w:rPr>
        <w:t>eka ili otpadnog materijala nakon njegove upotrebe treba ukloniti u skladu sa važećim propisima.</w:t>
      </w:r>
    </w:p>
    <w:p w14:paraId="45A0D58A" w14:textId="3E4B7AC4" w:rsidR="008C050F" w:rsidRPr="00E67143" w:rsidRDefault="008C050F" w:rsidP="00CF3159">
      <w:pPr>
        <w:widowControl w:val="0"/>
        <w:rPr>
          <w:szCs w:val="22"/>
          <w:lang w:val="sr-Latn-ME"/>
        </w:rPr>
      </w:pPr>
    </w:p>
    <w:p w14:paraId="70B18186" w14:textId="77777777" w:rsidR="00626936" w:rsidRPr="00E67143" w:rsidRDefault="00626936" w:rsidP="00CF3159">
      <w:pPr>
        <w:widowControl w:val="0"/>
        <w:rPr>
          <w:szCs w:val="22"/>
          <w:lang w:val="sr-Latn-ME"/>
        </w:rPr>
      </w:pPr>
    </w:p>
    <w:p w14:paraId="1A255AF4" w14:textId="3C906150" w:rsidR="00CE09F3" w:rsidRPr="00E67143" w:rsidRDefault="00CE09F3" w:rsidP="00CF3159">
      <w:pPr>
        <w:pStyle w:val="NASLOV123"/>
        <w:widowControl w:val="0"/>
        <w:spacing w:before="0" w:after="0"/>
        <w:rPr>
          <w:lang w:val="sr-Latn-ME"/>
        </w:rPr>
      </w:pPr>
      <w:r w:rsidRPr="00E67143">
        <w:rPr>
          <w:lang w:val="sr-Latn-ME"/>
        </w:rPr>
        <w:t xml:space="preserve">7. NOSILAC DOZVOLE </w:t>
      </w:r>
    </w:p>
    <w:p w14:paraId="09F218C7" w14:textId="77777777" w:rsidR="00626936" w:rsidRPr="00E67143" w:rsidRDefault="00626936" w:rsidP="00CF3159">
      <w:pPr>
        <w:pStyle w:val="NASLOV123"/>
        <w:widowControl w:val="0"/>
        <w:spacing w:before="0" w:after="0"/>
        <w:rPr>
          <w:lang w:val="sr-Latn-ME"/>
        </w:rPr>
      </w:pPr>
    </w:p>
    <w:p w14:paraId="10B2F863" w14:textId="77777777" w:rsidR="008E7420" w:rsidRDefault="008E7420" w:rsidP="00CF3159">
      <w:pPr>
        <w:widowControl w:val="0"/>
        <w:rPr>
          <w:szCs w:val="22"/>
          <w:lang w:val="sr-Latn-ME"/>
        </w:rPr>
      </w:pPr>
      <w:r w:rsidRPr="008E7420">
        <w:rPr>
          <w:szCs w:val="22"/>
          <w:lang w:val="sr-Latn-ME"/>
        </w:rPr>
        <w:t xml:space="preserve">HEMOFARM A.D. VRŠAC P.J. PODGORICA, </w:t>
      </w:r>
    </w:p>
    <w:p w14:paraId="06DE3BFE" w14:textId="0CA979E9" w:rsidR="00CE09F3" w:rsidRDefault="008E7420" w:rsidP="00CF3159">
      <w:pPr>
        <w:widowControl w:val="0"/>
        <w:rPr>
          <w:szCs w:val="22"/>
          <w:lang w:val="sr-Latn-ME"/>
        </w:rPr>
      </w:pPr>
      <w:r w:rsidRPr="008E7420">
        <w:rPr>
          <w:szCs w:val="22"/>
          <w:lang w:val="sr-Latn-ME"/>
        </w:rPr>
        <w:t>8 Marta 55A, Podgorica</w:t>
      </w:r>
      <w:r w:rsidR="00277202">
        <w:rPr>
          <w:szCs w:val="22"/>
          <w:lang w:val="sr-Latn-ME"/>
        </w:rPr>
        <w:t>, Crna Gora</w:t>
      </w:r>
    </w:p>
    <w:p w14:paraId="0152B33E" w14:textId="77777777" w:rsidR="008E7420" w:rsidRPr="00E67143" w:rsidRDefault="008E7420" w:rsidP="00CF3159">
      <w:pPr>
        <w:widowControl w:val="0"/>
        <w:rPr>
          <w:szCs w:val="22"/>
          <w:lang w:val="sr-Latn-ME"/>
        </w:rPr>
      </w:pPr>
    </w:p>
    <w:p w14:paraId="16B02A0F" w14:textId="29A22C9E" w:rsidR="008C050F" w:rsidRPr="00E67143" w:rsidRDefault="008C050F" w:rsidP="00CF3159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 xml:space="preserve">8. </w:t>
      </w:r>
      <w:r w:rsidRPr="00E67143">
        <w:rPr>
          <w:b/>
          <w:bCs/>
          <w:szCs w:val="22"/>
          <w:lang w:val="sr-Latn-ME"/>
        </w:rPr>
        <w:tab/>
        <w:t>BROJ DOZVOLE</w:t>
      </w:r>
      <w:r w:rsidR="005E367B" w:rsidRPr="00E67143">
        <w:rPr>
          <w:b/>
          <w:bCs/>
          <w:szCs w:val="22"/>
          <w:lang w:val="sr-Latn-ME"/>
        </w:rPr>
        <w:t xml:space="preserve"> ZA STAVLJANJE LIJEKA U PROMET</w:t>
      </w:r>
    </w:p>
    <w:p w14:paraId="7A441DFD" w14:textId="77777777" w:rsidR="005E367B" w:rsidRPr="00E67143" w:rsidRDefault="005E367B" w:rsidP="00CF3159">
      <w:pPr>
        <w:widowControl w:val="0"/>
        <w:autoSpaceDE w:val="0"/>
        <w:autoSpaceDN w:val="0"/>
        <w:adjustRightInd w:val="0"/>
        <w:rPr>
          <w:iCs/>
          <w:szCs w:val="22"/>
          <w:lang w:val="sr-Latn-ME"/>
        </w:rPr>
      </w:pPr>
    </w:p>
    <w:p w14:paraId="41BA4684" w14:textId="3E25192E" w:rsidR="00CE09F3" w:rsidRPr="00173D53" w:rsidRDefault="00E67143" w:rsidP="00CF3159">
      <w:pPr>
        <w:widowControl w:val="0"/>
        <w:tabs>
          <w:tab w:val="left" w:pos="1080"/>
        </w:tabs>
        <w:rPr>
          <w:szCs w:val="22"/>
          <w:lang w:val="sr-Latn-ME"/>
        </w:rPr>
      </w:pPr>
      <w:r w:rsidRPr="00173D53">
        <w:rPr>
          <w:szCs w:val="22"/>
          <w:lang w:val="sr-Latn-ME"/>
        </w:rPr>
        <w:t>2030/14/333-2288</w:t>
      </w:r>
    </w:p>
    <w:p w14:paraId="21C6A3FD" w14:textId="1B3EBA19" w:rsidR="00E67143" w:rsidRDefault="00E67143" w:rsidP="00CF3159">
      <w:pPr>
        <w:widowControl w:val="0"/>
        <w:rPr>
          <w:szCs w:val="22"/>
          <w:lang w:val="sr-Latn-ME"/>
        </w:rPr>
      </w:pPr>
    </w:p>
    <w:p w14:paraId="50760049" w14:textId="77777777" w:rsidR="008E7420" w:rsidRPr="00E67143" w:rsidRDefault="008E7420" w:rsidP="00CF3159">
      <w:pPr>
        <w:widowControl w:val="0"/>
        <w:rPr>
          <w:szCs w:val="22"/>
          <w:lang w:val="sr-Latn-ME"/>
        </w:rPr>
      </w:pPr>
    </w:p>
    <w:p w14:paraId="22300980" w14:textId="72720C60" w:rsidR="008C050F" w:rsidRPr="00E67143" w:rsidRDefault="008C050F" w:rsidP="00CF3159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 xml:space="preserve">9. </w:t>
      </w:r>
      <w:r w:rsidRPr="00E67143">
        <w:rPr>
          <w:b/>
          <w:bCs/>
          <w:szCs w:val="22"/>
          <w:lang w:val="sr-Latn-ME"/>
        </w:rPr>
        <w:tab/>
        <w:t>DATUM PRVE DOZVOLE/ OBNOVE DOZVOLE</w:t>
      </w:r>
      <w:r w:rsidR="005E367B" w:rsidRPr="00E67143">
        <w:rPr>
          <w:b/>
          <w:bCs/>
          <w:szCs w:val="22"/>
          <w:lang w:val="sr-Latn-ME"/>
        </w:rPr>
        <w:t xml:space="preserve"> ZA STAVLJANJE LIJEKA U PROMET</w:t>
      </w:r>
    </w:p>
    <w:p w14:paraId="196813C7" w14:textId="77777777" w:rsidR="005E367B" w:rsidRPr="00E67143" w:rsidRDefault="005E367B" w:rsidP="00CF3159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1A05356F" w14:textId="70480380" w:rsidR="00CE09F3" w:rsidRDefault="00E67143" w:rsidP="00CF3159">
      <w:pPr>
        <w:widowControl w:val="0"/>
        <w:rPr>
          <w:szCs w:val="22"/>
          <w:lang w:val="sr-Latn-ME"/>
        </w:rPr>
      </w:pPr>
      <w:r w:rsidRPr="00E67143">
        <w:rPr>
          <w:szCs w:val="22"/>
          <w:lang w:val="sr-Latn-ME"/>
        </w:rPr>
        <w:t>15.08.2014. godine</w:t>
      </w:r>
    </w:p>
    <w:p w14:paraId="15BB43D5" w14:textId="77585B52" w:rsidR="008E7420" w:rsidRDefault="008E7420" w:rsidP="00CF3159">
      <w:pPr>
        <w:widowControl w:val="0"/>
        <w:rPr>
          <w:szCs w:val="22"/>
          <w:lang w:val="sr-Latn-ME"/>
        </w:rPr>
      </w:pPr>
    </w:p>
    <w:p w14:paraId="13B4594B" w14:textId="77777777" w:rsidR="008E7420" w:rsidRPr="00E67143" w:rsidRDefault="008E7420" w:rsidP="00CF3159">
      <w:pPr>
        <w:widowControl w:val="0"/>
        <w:rPr>
          <w:szCs w:val="22"/>
          <w:lang w:val="sr-Latn-ME"/>
        </w:rPr>
      </w:pPr>
    </w:p>
    <w:p w14:paraId="54DFB3CC" w14:textId="58DB8E0C" w:rsidR="008C050F" w:rsidRPr="00E67143" w:rsidRDefault="008C050F" w:rsidP="00CF3159">
      <w:pPr>
        <w:widowControl w:val="0"/>
        <w:rPr>
          <w:b/>
          <w:bCs/>
          <w:szCs w:val="22"/>
          <w:lang w:val="sr-Latn-ME"/>
        </w:rPr>
      </w:pPr>
      <w:r w:rsidRPr="00E67143">
        <w:rPr>
          <w:b/>
          <w:bCs/>
          <w:szCs w:val="22"/>
          <w:lang w:val="sr-Latn-ME"/>
        </w:rPr>
        <w:t xml:space="preserve">10. </w:t>
      </w:r>
      <w:r w:rsidR="00D52336" w:rsidRPr="00E67143">
        <w:rPr>
          <w:b/>
          <w:bCs/>
          <w:szCs w:val="22"/>
          <w:lang w:val="sr-Latn-ME"/>
        </w:rPr>
        <w:t xml:space="preserve"> </w:t>
      </w:r>
      <w:r w:rsidRPr="00E67143">
        <w:rPr>
          <w:b/>
          <w:bCs/>
          <w:szCs w:val="22"/>
          <w:lang w:val="sr-Latn-ME"/>
        </w:rPr>
        <w:t>DATUM</w:t>
      </w:r>
      <w:r w:rsidR="005E367B" w:rsidRPr="00E67143">
        <w:rPr>
          <w:b/>
          <w:bCs/>
          <w:szCs w:val="22"/>
          <w:lang w:val="sr-Latn-ME"/>
        </w:rPr>
        <w:t xml:space="preserve"> </w:t>
      </w:r>
      <w:r w:rsidRPr="00E67143">
        <w:rPr>
          <w:b/>
          <w:bCs/>
          <w:szCs w:val="22"/>
          <w:lang w:val="sr-Latn-ME"/>
        </w:rPr>
        <w:t xml:space="preserve">REVIZIJE TEKSTA </w:t>
      </w:r>
    </w:p>
    <w:p w14:paraId="25018199" w14:textId="77777777" w:rsidR="008C050F" w:rsidRPr="00E67143" w:rsidRDefault="008C050F" w:rsidP="00CF3159">
      <w:pPr>
        <w:widowControl w:val="0"/>
        <w:rPr>
          <w:b/>
          <w:bCs/>
          <w:szCs w:val="22"/>
          <w:lang w:val="sr-Latn-ME"/>
        </w:rPr>
      </w:pPr>
    </w:p>
    <w:p w14:paraId="4F35C6EF" w14:textId="298EAFDE" w:rsidR="00923865" w:rsidRPr="00E67143" w:rsidRDefault="00E67143" w:rsidP="00CF3159">
      <w:pPr>
        <w:widowControl w:val="0"/>
        <w:rPr>
          <w:bCs/>
          <w:szCs w:val="22"/>
          <w:lang w:val="sr-Latn-ME"/>
        </w:rPr>
      </w:pPr>
      <w:r w:rsidRPr="00E67143">
        <w:rPr>
          <w:bCs/>
          <w:szCs w:val="22"/>
          <w:lang w:val="sr-Latn-ME"/>
        </w:rPr>
        <w:t>Februar,</w:t>
      </w:r>
      <w:r w:rsidR="003D2BB2" w:rsidRPr="00E67143">
        <w:rPr>
          <w:bCs/>
          <w:szCs w:val="22"/>
          <w:lang w:val="sr-Latn-ME"/>
        </w:rPr>
        <w:t xml:space="preserve"> 2025.</w:t>
      </w:r>
      <w:r w:rsidRPr="00E67143">
        <w:rPr>
          <w:bCs/>
          <w:szCs w:val="22"/>
          <w:lang w:val="sr-Latn-ME"/>
        </w:rPr>
        <w:t xml:space="preserve"> godine</w:t>
      </w:r>
    </w:p>
    <w:sectPr w:rsidR="00923865" w:rsidRPr="00E67143" w:rsidSect="00CF3159">
      <w:footerReference w:type="even" r:id="rId12"/>
      <w:footerReference w:type="default" r:id="rId13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E1C9" w14:textId="77777777" w:rsidR="002B35E7" w:rsidRDefault="002B35E7">
      <w:r>
        <w:separator/>
      </w:r>
    </w:p>
  </w:endnote>
  <w:endnote w:type="continuationSeparator" w:id="0">
    <w:p w14:paraId="4BB9CABD" w14:textId="77777777" w:rsidR="002B35E7" w:rsidRDefault="002B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DA19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13A">
      <w:rPr>
        <w:rStyle w:val="PageNumber"/>
        <w:noProof/>
      </w:rPr>
      <w:t>9</w:t>
    </w:r>
    <w:r>
      <w:rPr>
        <w:rStyle w:val="PageNumber"/>
      </w:rPr>
      <w:fldChar w:fldCharType="end"/>
    </w:r>
  </w:p>
  <w:p w14:paraId="290DD4D0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9C868" w14:textId="77777777" w:rsidR="00CF3159" w:rsidRDefault="00CF3159" w:rsidP="00173D53">
    <w:pPr>
      <w:pStyle w:val="Footer"/>
      <w:tabs>
        <w:tab w:val="left" w:pos="5448"/>
      </w:tabs>
      <w:jc w:val="center"/>
    </w:pPr>
  </w:p>
  <w:p w14:paraId="6DD7ECF9" w14:textId="47E916F2" w:rsidR="0093016E" w:rsidRPr="00C536C2" w:rsidRDefault="002B35E7" w:rsidP="00173D53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3035AD">
              <w:fldChar w:fldCharType="begin"/>
            </w:r>
            <w:r w:rsidR="0093016E" w:rsidRPr="003035AD">
              <w:instrText xml:space="preserve"> PAGE </w:instrText>
            </w:r>
            <w:r w:rsidR="00660ED5" w:rsidRPr="003035AD">
              <w:fldChar w:fldCharType="separate"/>
            </w:r>
            <w:r w:rsidR="00CF3159">
              <w:rPr>
                <w:noProof/>
              </w:rPr>
              <w:t>8</w:t>
            </w:r>
            <w:r w:rsidR="00660ED5" w:rsidRPr="003035AD">
              <w:fldChar w:fldCharType="end"/>
            </w:r>
            <w:r w:rsidR="0093016E" w:rsidRPr="003035AD">
              <w:t xml:space="preserve"> </w:t>
            </w:r>
            <w:r w:rsidR="00DF12F8" w:rsidRPr="003035AD">
              <w:t>/</w:t>
            </w:r>
            <w:r w:rsidR="0093016E" w:rsidRPr="003035AD">
              <w:t xml:space="preserve"> </w:t>
            </w:r>
            <w:r w:rsidR="00660ED5" w:rsidRPr="003035AD">
              <w:fldChar w:fldCharType="begin"/>
            </w:r>
            <w:r w:rsidR="0093016E" w:rsidRPr="003035AD">
              <w:instrText xml:space="preserve"> NUMPAGES  </w:instrText>
            </w:r>
            <w:r w:rsidR="00660ED5" w:rsidRPr="003035AD">
              <w:fldChar w:fldCharType="separate"/>
            </w:r>
            <w:r w:rsidR="00CF3159">
              <w:rPr>
                <w:noProof/>
              </w:rPr>
              <w:t>8</w:t>
            </w:r>
            <w:r w:rsidR="00660ED5" w:rsidRPr="003035A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0BEF" w14:textId="77777777" w:rsidR="002B35E7" w:rsidRDefault="002B35E7">
      <w:r>
        <w:separator/>
      </w:r>
    </w:p>
  </w:footnote>
  <w:footnote w:type="continuationSeparator" w:id="0">
    <w:p w14:paraId="4EED7FA2" w14:textId="77777777" w:rsidR="002B35E7" w:rsidRDefault="002B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87B7DE1"/>
    <w:multiLevelType w:val="hybridMultilevel"/>
    <w:tmpl w:val="F3B645B4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11B"/>
    <w:multiLevelType w:val="hybridMultilevel"/>
    <w:tmpl w:val="E95865D4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0AEC"/>
    <w:multiLevelType w:val="hybridMultilevel"/>
    <w:tmpl w:val="6686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F965D6"/>
    <w:multiLevelType w:val="hybridMultilevel"/>
    <w:tmpl w:val="BF22F78E"/>
    <w:lvl w:ilvl="0" w:tplc="0B0417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5507"/>
    <w:multiLevelType w:val="hybridMultilevel"/>
    <w:tmpl w:val="87484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678A9"/>
    <w:multiLevelType w:val="hybridMultilevel"/>
    <w:tmpl w:val="562C696C"/>
    <w:lvl w:ilvl="0" w:tplc="0B0417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1D00"/>
    <w:multiLevelType w:val="hybridMultilevel"/>
    <w:tmpl w:val="6F127F12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C7308"/>
    <w:multiLevelType w:val="hybridMultilevel"/>
    <w:tmpl w:val="9954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5B9C"/>
    <w:multiLevelType w:val="hybridMultilevel"/>
    <w:tmpl w:val="8A52E69C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25C98"/>
    <w:multiLevelType w:val="hybridMultilevel"/>
    <w:tmpl w:val="F97A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948AC"/>
    <w:multiLevelType w:val="hybridMultilevel"/>
    <w:tmpl w:val="49687C62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F4999"/>
    <w:multiLevelType w:val="hybridMultilevel"/>
    <w:tmpl w:val="91D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7"/>
    </w:lvlOverride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5380"/>
    <w:rsid w:val="00017801"/>
    <w:rsid w:val="0002513A"/>
    <w:rsid w:val="00032783"/>
    <w:rsid w:val="00041305"/>
    <w:rsid w:val="0005798D"/>
    <w:rsid w:val="000635A0"/>
    <w:rsid w:val="00064273"/>
    <w:rsid w:val="0006507B"/>
    <w:rsid w:val="0007074E"/>
    <w:rsid w:val="00071910"/>
    <w:rsid w:val="00081914"/>
    <w:rsid w:val="00083004"/>
    <w:rsid w:val="00083BE0"/>
    <w:rsid w:val="00093FB0"/>
    <w:rsid w:val="000947C9"/>
    <w:rsid w:val="00095FB6"/>
    <w:rsid w:val="0009758B"/>
    <w:rsid w:val="00097A91"/>
    <w:rsid w:val="000A0F4A"/>
    <w:rsid w:val="000B062B"/>
    <w:rsid w:val="000D2790"/>
    <w:rsid w:val="000D5631"/>
    <w:rsid w:val="000E75C0"/>
    <w:rsid w:val="000F0088"/>
    <w:rsid w:val="000F1B0A"/>
    <w:rsid w:val="000F31EC"/>
    <w:rsid w:val="000F601C"/>
    <w:rsid w:val="000F6A58"/>
    <w:rsid w:val="00111E6C"/>
    <w:rsid w:val="00141639"/>
    <w:rsid w:val="0014180A"/>
    <w:rsid w:val="00157D3A"/>
    <w:rsid w:val="001648EA"/>
    <w:rsid w:val="001674E7"/>
    <w:rsid w:val="00173D18"/>
    <w:rsid w:val="00173D53"/>
    <w:rsid w:val="00175772"/>
    <w:rsid w:val="00175A7E"/>
    <w:rsid w:val="00182117"/>
    <w:rsid w:val="00184AE0"/>
    <w:rsid w:val="0018601D"/>
    <w:rsid w:val="001A39D6"/>
    <w:rsid w:val="001A6B93"/>
    <w:rsid w:val="001B706A"/>
    <w:rsid w:val="001B7EE4"/>
    <w:rsid w:val="001C5C52"/>
    <w:rsid w:val="001C6900"/>
    <w:rsid w:val="001D10C9"/>
    <w:rsid w:val="001E0A07"/>
    <w:rsid w:val="001E0ADB"/>
    <w:rsid w:val="001E6145"/>
    <w:rsid w:val="001E74E2"/>
    <w:rsid w:val="001F1413"/>
    <w:rsid w:val="001F2D4E"/>
    <w:rsid w:val="001F39B6"/>
    <w:rsid w:val="001F3C06"/>
    <w:rsid w:val="002063A4"/>
    <w:rsid w:val="00210702"/>
    <w:rsid w:val="00216B0F"/>
    <w:rsid w:val="00221266"/>
    <w:rsid w:val="00221CFB"/>
    <w:rsid w:val="0022218E"/>
    <w:rsid w:val="0022223A"/>
    <w:rsid w:val="0023424C"/>
    <w:rsid w:val="0023590E"/>
    <w:rsid w:val="0024132F"/>
    <w:rsid w:val="00242DCD"/>
    <w:rsid w:val="00247C5C"/>
    <w:rsid w:val="002645CE"/>
    <w:rsid w:val="002738CA"/>
    <w:rsid w:val="00273BE0"/>
    <w:rsid w:val="00277202"/>
    <w:rsid w:val="002A51A3"/>
    <w:rsid w:val="002B30E5"/>
    <w:rsid w:val="002B35E7"/>
    <w:rsid w:val="002B6F6A"/>
    <w:rsid w:val="002C0FBF"/>
    <w:rsid w:val="002C3032"/>
    <w:rsid w:val="002D6370"/>
    <w:rsid w:val="002E255D"/>
    <w:rsid w:val="002F5E2F"/>
    <w:rsid w:val="00303592"/>
    <w:rsid w:val="003035AD"/>
    <w:rsid w:val="00314F5C"/>
    <w:rsid w:val="00316FC0"/>
    <w:rsid w:val="00330129"/>
    <w:rsid w:val="003452C0"/>
    <w:rsid w:val="0036764A"/>
    <w:rsid w:val="00383195"/>
    <w:rsid w:val="003961F9"/>
    <w:rsid w:val="003A2DF8"/>
    <w:rsid w:val="003A5F9B"/>
    <w:rsid w:val="003A7681"/>
    <w:rsid w:val="003B2082"/>
    <w:rsid w:val="003B5B39"/>
    <w:rsid w:val="003C18A4"/>
    <w:rsid w:val="003C7D15"/>
    <w:rsid w:val="003D2BB2"/>
    <w:rsid w:val="003E3EC7"/>
    <w:rsid w:val="003E6FCD"/>
    <w:rsid w:val="003F027B"/>
    <w:rsid w:val="003F337D"/>
    <w:rsid w:val="00400754"/>
    <w:rsid w:val="0040198B"/>
    <w:rsid w:val="00401D24"/>
    <w:rsid w:val="004041AD"/>
    <w:rsid w:val="004123CD"/>
    <w:rsid w:val="0041633D"/>
    <w:rsid w:val="004234ED"/>
    <w:rsid w:val="00427D41"/>
    <w:rsid w:val="00443B61"/>
    <w:rsid w:val="0044436A"/>
    <w:rsid w:val="00446213"/>
    <w:rsid w:val="00462C33"/>
    <w:rsid w:val="004711C4"/>
    <w:rsid w:val="00483274"/>
    <w:rsid w:val="00492248"/>
    <w:rsid w:val="00497648"/>
    <w:rsid w:val="004B5A11"/>
    <w:rsid w:val="004B7A50"/>
    <w:rsid w:val="004D230F"/>
    <w:rsid w:val="004D586D"/>
    <w:rsid w:val="00503974"/>
    <w:rsid w:val="00507A67"/>
    <w:rsid w:val="0052230B"/>
    <w:rsid w:val="00525A8A"/>
    <w:rsid w:val="005276F0"/>
    <w:rsid w:val="00530909"/>
    <w:rsid w:val="00560D27"/>
    <w:rsid w:val="005714F0"/>
    <w:rsid w:val="005878FB"/>
    <w:rsid w:val="00590D4A"/>
    <w:rsid w:val="005979CE"/>
    <w:rsid w:val="005A1258"/>
    <w:rsid w:val="005A4BCE"/>
    <w:rsid w:val="005B3388"/>
    <w:rsid w:val="005B3D50"/>
    <w:rsid w:val="005C3F73"/>
    <w:rsid w:val="005C7891"/>
    <w:rsid w:val="005D77C8"/>
    <w:rsid w:val="005E3154"/>
    <w:rsid w:val="005E367B"/>
    <w:rsid w:val="005F23FE"/>
    <w:rsid w:val="005F3F44"/>
    <w:rsid w:val="006006B9"/>
    <w:rsid w:val="00602DF3"/>
    <w:rsid w:val="00603302"/>
    <w:rsid w:val="00604E4F"/>
    <w:rsid w:val="006054EE"/>
    <w:rsid w:val="00610B83"/>
    <w:rsid w:val="006118B6"/>
    <w:rsid w:val="00614B1D"/>
    <w:rsid w:val="00626936"/>
    <w:rsid w:val="006270C0"/>
    <w:rsid w:val="00630195"/>
    <w:rsid w:val="006512C4"/>
    <w:rsid w:val="006559AF"/>
    <w:rsid w:val="00656A6F"/>
    <w:rsid w:val="00657CA4"/>
    <w:rsid w:val="00660ED5"/>
    <w:rsid w:val="00671EA7"/>
    <w:rsid w:val="00693874"/>
    <w:rsid w:val="00693F46"/>
    <w:rsid w:val="006A6AB3"/>
    <w:rsid w:val="006B2EE7"/>
    <w:rsid w:val="006B32F2"/>
    <w:rsid w:val="006B3CFE"/>
    <w:rsid w:val="006B3E04"/>
    <w:rsid w:val="006C047E"/>
    <w:rsid w:val="006D62BC"/>
    <w:rsid w:val="006F158F"/>
    <w:rsid w:val="00700B17"/>
    <w:rsid w:val="007064ED"/>
    <w:rsid w:val="00716353"/>
    <w:rsid w:val="007459BC"/>
    <w:rsid w:val="007527F9"/>
    <w:rsid w:val="0076177A"/>
    <w:rsid w:val="00762CEA"/>
    <w:rsid w:val="00764648"/>
    <w:rsid w:val="007672F3"/>
    <w:rsid w:val="00774FDB"/>
    <w:rsid w:val="00776D09"/>
    <w:rsid w:val="00777C66"/>
    <w:rsid w:val="007A2E14"/>
    <w:rsid w:val="007A69AB"/>
    <w:rsid w:val="007B0707"/>
    <w:rsid w:val="007B16C4"/>
    <w:rsid w:val="007B25DF"/>
    <w:rsid w:val="007B748D"/>
    <w:rsid w:val="007C06BB"/>
    <w:rsid w:val="007C2D7E"/>
    <w:rsid w:val="007C6360"/>
    <w:rsid w:val="007D17FD"/>
    <w:rsid w:val="007D48C5"/>
    <w:rsid w:val="007D59D5"/>
    <w:rsid w:val="007E06F0"/>
    <w:rsid w:val="007E0B32"/>
    <w:rsid w:val="007E4407"/>
    <w:rsid w:val="007F2E75"/>
    <w:rsid w:val="00802DFC"/>
    <w:rsid w:val="00806390"/>
    <w:rsid w:val="00814781"/>
    <w:rsid w:val="0082415C"/>
    <w:rsid w:val="0082651A"/>
    <w:rsid w:val="00833894"/>
    <w:rsid w:val="00834DBB"/>
    <w:rsid w:val="00842FFB"/>
    <w:rsid w:val="00843234"/>
    <w:rsid w:val="0086351A"/>
    <w:rsid w:val="00865BBC"/>
    <w:rsid w:val="0087184D"/>
    <w:rsid w:val="00874B61"/>
    <w:rsid w:val="0088346C"/>
    <w:rsid w:val="00892C8D"/>
    <w:rsid w:val="00895A57"/>
    <w:rsid w:val="008A3819"/>
    <w:rsid w:val="008A48B7"/>
    <w:rsid w:val="008B0FE6"/>
    <w:rsid w:val="008B3EB5"/>
    <w:rsid w:val="008B53FC"/>
    <w:rsid w:val="008C050F"/>
    <w:rsid w:val="008C2BF4"/>
    <w:rsid w:val="008C5809"/>
    <w:rsid w:val="008D7658"/>
    <w:rsid w:val="008D78C9"/>
    <w:rsid w:val="008E0FC9"/>
    <w:rsid w:val="008E10AE"/>
    <w:rsid w:val="008E7420"/>
    <w:rsid w:val="00911B37"/>
    <w:rsid w:val="00913684"/>
    <w:rsid w:val="009208CE"/>
    <w:rsid w:val="00920F95"/>
    <w:rsid w:val="009227C2"/>
    <w:rsid w:val="00923865"/>
    <w:rsid w:val="0093016E"/>
    <w:rsid w:val="00934B4D"/>
    <w:rsid w:val="00937EC1"/>
    <w:rsid w:val="0095109B"/>
    <w:rsid w:val="009533DD"/>
    <w:rsid w:val="00955C75"/>
    <w:rsid w:val="009677DF"/>
    <w:rsid w:val="00973D34"/>
    <w:rsid w:val="0097669A"/>
    <w:rsid w:val="009946F8"/>
    <w:rsid w:val="00996E6B"/>
    <w:rsid w:val="009A1D64"/>
    <w:rsid w:val="009B1292"/>
    <w:rsid w:val="009B2430"/>
    <w:rsid w:val="009B338B"/>
    <w:rsid w:val="009B3AC9"/>
    <w:rsid w:val="009B58AD"/>
    <w:rsid w:val="009B7935"/>
    <w:rsid w:val="009C5EAF"/>
    <w:rsid w:val="009C7BA2"/>
    <w:rsid w:val="009D1161"/>
    <w:rsid w:val="009D3C16"/>
    <w:rsid w:val="009D667B"/>
    <w:rsid w:val="009F4449"/>
    <w:rsid w:val="00A02252"/>
    <w:rsid w:val="00A03636"/>
    <w:rsid w:val="00A127F1"/>
    <w:rsid w:val="00A27130"/>
    <w:rsid w:val="00A3012C"/>
    <w:rsid w:val="00A34526"/>
    <w:rsid w:val="00A7147C"/>
    <w:rsid w:val="00A72090"/>
    <w:rsid w:val="00A7660B"/>
    <w:rsid w:val="00A83DA1"/>
    <w:rsid w:val="00A86897"/>
    <w:rsid w:val="00A95733"/>
    <w:rsid w:val="00A966F9"/>
    <w:rsid w:val="00AA1668"/>
    <w:rsid w:val="00AA602D"/>
    <w:rsid w:val="00AB095B"/>
    <w:rsid w:val="00AB1A33"/>
    <w:rsid w:val="00AB5465"/>
    <w:rsid w:val="00AD1269"/>
    <w:rsid w:val="00AE08BB"/>
    <w:rsid w:val="00B0476C"/>
    <w:rsid w:val="00B10537"/>
    <w:rsid w:val="00B26FAC"/>
    <w:rsid w:val="00B31AA2"/>
    <w:rsid w:val="00B4186D"/>
    <w:rsid w:val="00B6215E"/>
    <w:rsid w:val="00B66768"/>
    <w:rsid w:val="00B66E8B"/>
    <w:rsid w:val="00B74C0B"/>
    <w:rsid w:val="00B80D69"/>
    <w:rsid w:val="00B8400D"/>
    <w:rsid w:val="00B92C3B"/>
    <w:rsid w:val="00B93A37"/>
    <w:rsid w:val="00B95E0F"/>
    <w:rsid w:val="00BA1819"/>
    <w:rsid w:val="00BA5A22"/>
    <w:rsid w:val="00BB50A8"/>
    <w:rsid w:val="00BB55E5"/>
    <w:rsid w:val="00BD725A"/>
    <w:rsid w:val="00BE6DA9"/>
    <w:rsid w:val="00BF13E9"/>
    <w:rsid w:val="00BF3750"/>
    <w:rsid w:val="00C06244"/>
    <w:rsid w:val="00C12F5D"/>
    <w:rsid w:val="00C2312A"/>
    <w:rsid w:val="00C26605"/>
    <w:rsid w:val="00C271B9"/>
    <w:rsid w:val="00C27FA0"/>
    <w:rsid w:val="00C40DE1"/>
    <w:rsid w:val="00C536C2"/>
    <w:rsid w:val="00C55F47"/>
    <w:rsid w:val="00C56E2E"/>
    <w:rsid w:val="00C63D92"/>
    <w:rsid w:val="00C64A31"/>
    <w:rsid w:val="00C656A1"/>
    <w:rsid w:val="00C75DF6"/>
    <w:rsid w:val="00C82E8B"/>
    <w:rsid w:val="00C862BC"/>
    <w:rsid w:val="00CC4BBB"/>
    <w:rsid w:val="00CC4C88"/>
    <w:rsid w:val="00CD0B1F"/>
    <w:rsid w:val="00CD3F96"/>
    <w:rsid w:val="00CD6B34"/>
    <w:rsid w:val="00CE09F3"/>
    <w:rsid w:val="00CE27B8"/>
    <w:rsid w:val="00CE6B8D"/>
    <w:rsid w:val="00CE76DA"/>
    <w:rsid w:val="00CE7779"/>
    <w:rsid w:val="00CE7968"/>
    <w:rsid w:val="00CF3159"/>
    <w:rsid w:val="00D11E94"/>
    <w:rsid w:val="00D30389"/>
    <w:rsid w:val="00D337F6"/>
    <w:rsid w:val="00D3432A"/>
    <w:rsid w:val="00D52336"/>
    <w:rsid w:val="00D52CDB"/>
    <w:rsid w:val="00D61710"/>
    <w:rsid w:val="00D6449C"/>
    <w:rsid w:val="00D6611E"/>
    <w:rsid w:val="00D67001"/>
    <w:rsid w:val="00D85F37"/>
    <w:rsid w:val="00D973AE"/>
    <w:rsid w:val="00DA610D"/>
    <w:rsid w:val="00DB4534"/>
    <w:rsid w:val="00DC0FA3"/>
    <w:rsid w:val="00DD2A82"/>
    <w:rsid w:val="00DF12F8"/>
    <w:rsid w:val="00DF15F0"/>
    <w:rsid w:val="00DF37DB"/>
    <w:rsid w:val="00DF387B"/>
    <w:rsid w:val="00DF46E4"/>
    <w:rsid w:val="00DF6E11"/>
    <w:rsid w:val="00E04856"/>
    <w:rsid w:val="00E12F85"/>
    <w:rsid w:val="00E2405D"/>
    <w:rsid w:val="00E43E8D"/>
    <w:rsid w:val="00E50CD3"/>
    <w:rsid w:val="00E56089"/>
    <w:rsid w:val="00E64287"/>
    <w:rsid w:val="00E67143"/>
    <w:rsid w:val="00E7145E"/>
    <w:rsid w:val="00E81FC4"/>
    <w:rsid w:val="00E843CA"/>
    <w:rsid w:val="00E86F5B"/>
    <w:rsid w:val="00E87BE1"/>
    <w:rsid w:val="00E965A1"/>
    <w:rsid w:val="00EA020F"/>
    <w:rsid w:val="00EA1F85"/>
    <w:rsid w:val="00EB6CD7"/>
    <w:rsid w:val="00EC5E90"/>
    <w:rsid w:val="00ED4585"/>
    <w:rsid w:val="00ED735F"/>
    <w:rsid w:val="00EE4DE2"/>
    <w:rsid w:val="00F01D41"/>
    <w:rsid w:val="00F059DB"/>
    <w:rsid w:val="00F1681F"/>
    <w:rsid w:val="00F42610"/>
    <w:rsid w:val="00F47F94"/>
    <w:rsid w:val="00F5775F"/>
    <w:rsid w:val="00F63F24"/>
    <w:rsid w:val="00F648A9"/>
    <w:rsid w:val="00F6526E"/>
    <w:rsid w:val="00F66F75"/>
    <w:rsid w:val="00F74F78"/>
    <w:rsid w:val="00F81DA8"/>
    <w:rsid w:val="00F85FC7"/>
    <w:rsid w:val="00F93A8C"/>
    <w:rsid w:val="00FA4ED6"/>
    <w:rsid w:val="00FB7E15"/>
    <w:rsid w:val="00FC404B"/>
    <w:rsid w:val="00FD4419"/>
    <w:rsid w:val="00FE2E58"/>
    <w:rsid w:val="00FE5C2D"/>
    <w:rsid w:val="00FF0D13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BF4F4"/>
  <w15:docId w15:val="{EEC5504A-F20D-47C2-BD5E-4AF99A9D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Title">
    <w:name w:val="Title"/>
    <w:basedOn w:val="Normal"/>
    <w:link w:val="TitleChar"/>
    <w:qFormat/>
    <w:rsid w:val="0044436A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44436A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44436A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4436A"/>
    <w:rPr>
      <w:i/>
      <w:sz w:val="24"/>
      <w:szCs w:val="24"/>
    </w:rPr>
  </w:style>
  <w:style w:type="paragraph" w:styleId="Revision">
    <w:name w:val="Revision"/>
    <w:hidden/>
    <w:uiPriority w:val="99"/>
    <w:semiHidden/>
    <w:rsid w:val="002D6370"/>
    <w:rPr>
      <w:sz w:val="22"/>
      <w:szCs w:val="24"/>
    </w:rPr>
  </w:style>
  <w:style w:type="paragraph" w:styleId="NoSpacing">
    <w:name w:val="No Spacing"/>
    <w:uiPriority w:val="1"/>
    <w:qFormat/>
    <w:rsid w:val="008A3819"/>
    <w:rPr>
      <w:sz w:val="24"/>
      <w:szCs w:val="24"/>
    </w:rPr>
  </w:style>
  <w:style w:type="character" w:styleId="Hyperlink">
    <w:name w:val="Hyperlink"/>
    <w:basedOn w:val="DefaultParagraphFont"/>
    <w:rsid w:val="008A381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A1258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C271B9"/>
    <w:pPr>
      <w:ind w:left="720"/>
      <w:contextualSpacing/>
    </w:pPr>
  </w:style>
  <w:style w:type="paragraph" w:customStyle="1" w:styleId="paragraph">
    <w:name w:val="paragraph"/>
    <w:basedOn w:val="Normal"/>
    <w:rsid w:val="00093FB0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character" w:customStyle="1" w:styleId="normaltextrun">
    <w:name w:val="normaltextrun"/>
    <w:basedOn w:val="DefaultParagraphFont"/>
    <w:rsid w:val="00093FB0"/>
  </w:style>
  <w:style w:type="character" w:customStyle="1" w:styleId="eop">
    <w:name w:val="eop"/>
    <w:basedOn w:val="DefaultParagraphFont"/>
    <w:rsid w:val="00093FB0"/>
  </w:style>
  <w:style w:type="table" w:styleId="TableGrid">
    <w:name w:val="Table Grid"/>
    <w:basedOn w:val="TableNormal"/>
    <w:rsid w:val="006D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BDAB-A57A-43E1-907C-DBF50B55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3</cp:revision>
  <cp:lastPrinted>2019-02-19T10:41:00Z</cp:lastPrinted>
  <dcterms:created xsi:type="dcterms:W3CDTF">2025-02-10T08:54:00Z</dcterms:created>
  <dcterms:modified xsi:type="dcterms:W3CDTF">2025-02-11T13:18:00Z</dcterms:modified>
</cp:coreProperties>
</file>