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6C1B32" w14:textId="77777777" w:rsidR="00007EF9" w:rsidRPr="00D26FC8" w:rsidRDefault="00007EF9" w:rsidP="00923865">
      <w:pPr>
        <w:rPr>
          <w:lang w:val="sr-Latn-RS"/>
        </w:rPr>
      </w:pPr>
    </w:p>
    <w:p w14:paraId="1B5C25A8" w14:textId="15FFDFB0" w:rsidR="00007EF9" w:rsidRPr="00D26FC8" w:rsidRDefault="00007EF9" w:rsidP="00923865">
      <w:pPr>
        <w:jc w:val="center"/>
        <w:rPr>
          <w:b/>
          <w:bCs/>
          <w:iCs/>
          <w:szCs w:val="22"/>
          <w:u w:val="single"/>
          <w:lang w:val="sr-Latn-RS"/>
        </w:rPr>
      </w:pPr>
      <w:r w:rsidRPr="00D26FC8">
        <w:rPr>
          <w:b/>
          <w:bCs/>
          <w:iCs/>
          <w:szCs w:val="22"/>
          <w:u w:val="single"/>
          <w:lang w:val="sr-Latn-RS"/>
        </w:rPr>
        <w:t>SAŽETAK KARAKTERISTIKA L</w:t>
      </w:r>
      <w:r w:rsidR="004C10F8">
        <w:rPr>
          <w:b/>
          <w:bCs/>
          <w:iCs/>
          <w:szCs w:val="22"/>
          <w:u w:val="single"/>
          <w:lang w:val="sr-Latn-RS"/>
        </w:rPr>
        <w:t>IJ</w:t>
      </w:r>
      <w:r w:rsidRPr="00D26FC8">
        <w:rPr>
          <w:b/>
          <w:bCs/>
          <w:iCs/>
          <w:szCs w:val="22"/>
          <w:u w:val="single"/>
          <w:lang w:val="sr-Latn-RS"/>
        </w:rPr>
        <w:t>EKA</w:t>
      </w:r>
    </w:p>
    <w:p w14:paraId="391D655D" w14:textId="77777777" w:rsidR="00007EF9" w:rsidRPr="00D26FC8" w:rsidRDefault="00007EF9" w:rsidP="00923865">
      <w:pPr>
        <w:rPr>
          <w:szCs w:val="22"/>
          <w:lang w:val="sr-Latn-RS"/>
        </w:rPr>
      </w:pPr>
      <w:r w:rsidRPr="00D26FC8">
        <w:rPr>
          <w:szCs w:val="22"/>
          <w:lang w:val="sr-Latn-RS"/>
        </w:rPr>
        <w:t xml:space="preserve"> </w:t>
      </w:r>
    </w:p>
    <w:p w14:paraId="37C677A1" w14:textId="77777777" w:rsidR="00007EF9" w:rsidRPr="00D26FC8" w:rsidRDefault="00007EF9" w:rsidP="00923865">
      <w:pPr>
        <w:rPr>
          <w:szCs w:val="22"/>
          <w:lang w:val="sr-Latn-RS"/>
        </w:rPr>
      </w:pPr>
    </w:p>
    <w:p w14:paraId="53E822F8" w14:textId="6ED2326F" w:rsidR="00007EF9" w:rsidRPr="00D26FC8" w:rsidRDefault="00007EF9" w:rsidP="00063DE0">
      <w:pPr>
        <w:pStyle w:val="NASLOV123"/>
        <w:rPr>
          <w:lang w:val="sr-Latn-RS"/>
        </w:rPr>
      </w:pPr>
      <w:r w:rsidRPr="00D26FC8">
        <w:rPr>
          <w:lang w:val="sr-Latn-RS"/>
        </w:rPr>
        <w:t xml:space="preserve">1. </w:t>
      </w:r>
      <w:r w:rsidR="004C10F8">
        <w:rPr>
          <w:lang w:val="sr-Latn-RS"/>
        </w:rPr>
        <w:t>NAZIV</w:t>
      </w:r>
      <w:r w:rsidRPr="00D26FC8">
        <w:rPr>
          <w:lang w:val="sr-Latn-RS"/>
        </w:rPr>
        <w:t xml:space="preserve"> L</w:t>
      </w:r>
      <w:r w:rsidR="004C10F8">
        <w:rPr>
          <w:lang w:val="sr-Latn-RS"/>
        </w:rPr>
        <w:t>IJ</w:t>
      </w:r>
      <w:r w:rsidRPr="00D26FC8">
        <w:rPr>
          <w:lang w:val="sr-Latn-RS"/>
        </w:rPr>
        <w:t>EKA</w:t>
      </w:r>
    </w:p>
    <w:p w14:paraId="0B9268E0" w14:textId="4C8E3ABD" w:rsidR="00007EF9" w:rsidRPr="00D26FC8" w:rsidRDefault="00D53767" w:rsidP="0022223A">
      <w:pPr>
        <w:rPr>
          <w:szCs w:val="22"/>
          <w:lang w:val="sr-Latn-RS"/>
        </w:rPr>
      </w:pPr>
      <w:r w:rsidRPr="00D26FC8">
        <w:rPr>
          <w:lang w:val="sr-Latn-RS"/>
        </w:rPr>
        <w:t>Defrinol</w:t>
      </w:r>
      <w:r w:rsidR="00340018" w:rsidRPr="00D26FC8">
        <w:rPr>
          <w:lang w:val="sr-Latn-RS"/>
        </w:rPr>
        <w:t xml:space="preserve"> forte, 60 mg + 400 mg, film tablet</w:t>
      </w:r>
      <w:r w:rsidR="00BF71E6">
        <w:rPr>
          <w:lang w:val="sr-Latn-RS"/>
        </w:rPr>
        <w:t>a</w:t>
      </w:r>
    </w:p>
    <w:p w14:paraId="0ACE189E" w14:textId="77777777" w:rsidR="00007EF9" w:rsidRPr="00D26FC8" w:rsidRDefault="00007EF9" w:rsidP="00923865">
      <w:pPr>
        <w:rPr>
          <w:bCs/>
          <w:szCs w:val="22"/>
          <w:lang w:val="sr-Latn-RS"/>
        </w:rPr>
      </w:pPr>
    </w:p>
    <w:p w14:paraId="1F932491" w14:textId="77777777" w:rsidR="00007EF9" w:rsidRPr="00D26FC8" w:rsidRDefault="00007EF9" w:rsidP="00923865">
      <w:pPr>
        <w:rPr>
          <w:lang w:val="sr-Latn-RS"/>
        </w:rPr>
      </w:pPr>
      <w:r w:rsidRPr="00D26FC8">
        <w:rPr>
          <w:szCs w:val="22"/>
          <w:lang w:val="sr-Latn-RS"/>
        </w:rPr>
        <w:t>INN:</w:t>
      </w:r>
      <w:r w:rsidR="00340018" w:rsidRPr="00D26FC8">
        <w:rPr>
          <w:szCs w:val="22"/>
          <w:lang w:val="sr-Latn-RS"/>
        </w:rPr>
        <w:t xml:space="preserve"> </w:t>
      </w:r>
      <w:r w:rsidR="00340018" w:rsidRPr="00D26FC8">
        <w:rPr>
          <w:lang w:val="sr-Latn-RS"/>
        </w:rPr>
        <w:t>pseudoefedrin, ibuprofen</w:t>
      </w:r>
    </w:p>
    <w:p w14:paraId="6AEE86DF" w14:textId="10ED1DAD" w:rsidR="00063DE0" w:rsidRDefault="00063DE0">
      <w:pPr>
        <w:rPr>
          <w:szCs w:val="22"/>
          <w:lang w:val="sr-Latn-RS"/>
        </w:rPr>
      </w:pPr>
    </w:p>
    <w:p w14:paraId="73982E1E" w14:textId="77777777" w:rsidR="00BF71E6" w:rsidRPr="00D26FC8" w:rsidRDefault="00BF71E6">
      <w:pPr>
        <w:rPr>
          <w:szCs w:val="22"/>
          <w:lang w:val="sr-Latn-RS"/>
        </w:rPr>
      </w:pPr>
    </w:p>
    <w:p w14:paraId="5BB8FBB1" w14:textId="77777777" w:rsidR="00007EF9" w:rsidRPr="00D26FC8" w:rsidRDefault="00007EF9" w:rsidP="009B4F2D">
      <w:pPr>
        <w:pStyle w:val="NASLOV123"/>
        <w:spacing w:before="0" w:after="0"/>
        <w:rPr>
          <w:lang w:val="sr-Latn-RS"/>
        </w:rPr>
      </w:pPr>
      <w:r w:rsidRPr="00D26FC8">
        <w:rPr>
          <w:lang w:val="sr-Latn-RS"/>
        </w:rPr>
        <w:t>2. KVALITATIVNI I KVANTITATIVNI SASTAV</w:t>
      </w:r>
      <w:r w:rsidR="00481A63" w:rsidRPr="00D26FC8">
        <w:rPr>
          <w:lang w:val="sr-Latn-RS"/>
        </w:rPr>
        <w:t xml:space="preserve">  </w:t>
      </w:r>
    </w:p>
    <w:p w14:paraId="7D799DF5" w14:textId="77777777" w:rsidR="00BF71E6" w:rsidRDefault="00BF71E6" w:rsidP="00340018">
      <w:pPr>
        <w:pStyle w:val="Header"/>
        <w:tabs>
          <w:tab w:val="clear" w:pos="4536"/>
          <w:tab w:val="clear" w:pos="9072"/>
          <w:tab w:val="left" w:pos="284"/>
        </w:tabs>
        <w:jc w:val="left"/>
        <w:rPr>
          <w:szCs w:val="22"/>
          <w:lang w:val="sr-Latn-RS"/>
        </w:rPr>
      </w:pPr>
    </w:p>
    <w:p w14:paraId="629C97AE" w14:textId="72D5570E" w:rsidR="00340018" w:rsidRPr="00D26FC8" w:rsidRDefault="00E05E59" w:rsidP="00340018">
      <w:pPr>
        <w:pStyle w:val="Header"/>
        <w:tabs>
          <w:tab w:val="clear" w:pos="4536"/>
          <w:tab w:val="clear" w:pos="9072"/>
          <w:tab w:val="left" w:pos="284"/>
        </w:tabs>
        <w:jc w:val="left"/>
        <w:rPr>
          <w:szCs w:val="22"/>
          <w:lang w:val="sr-Latn-RS"/>
        </w:rPr>
      </w:pPr>
      <w:r w:rsidRPr="00D26FC8">
        <w:rPr>
          <w:szCs w:val="22"/>
          <w:lang w:val="sr-Latn-RS"/>
        </w:rPr>
        <w:t>Jedna</w:t>
      </w:r>
      <w:r w:rsidR="00340018" w:rsidRPr="00D26FC8">
        <w:rPr>
          <w:szCs w:val="22"/>
          <w:lang w:val="sr-Latn-RS"/>
        </w:rPr>
        <w:t xml:space="preserve"> film tableta sadrži 60 mg pseudoefedrin</w:t>
      </w:r>
      <w:r w:rsidR="004C10F8">
        <w:rPr>
          <w:szCs w:val="22"/>
          <w:lang w:val="sr-Latn-RS"/>
        </w:rPr>
        <w:t xml:space="preserve"> </w:t>
      </w:r>
      <w:r w:rsidR="00340018" w:rsidRPr="00D26FC8">
        <w:rPr>
          <w:szCs w:val="22"/>
          <w:lang w:val="sr-Latn-RS"/>
        </w:rPr>
        <w:t>hidrohlorida i 400 mg ibuprofena.</w:t>
      </w:r>
    </w:p>
    <w:p w14:paraId="2C73DB02" w14:textId="77777777" w:rsidR="00A13D69" w:rsidRPr="00D26FC8" w:rsidRDefault="00A13D69" w:rsidP="00340018">
      <w:pPr>
        <w:pStyle w:val="Header"/>
        <w:tabs>
          <w:tab w:val="clear" w:pos="4536"/>
          <w:tab w:val="clear" w:pos="9072"/>
          <w:tab w:val="left" w:pos="284"/>
        </w:tabs>
        <w:jc w:val="left"/>
        <w:rPr>
          <w:rFonts w:cs="Arial"/>
          <w:szCs w:val="22"/>
          <w:lang w:val="sr-Latn-RS"/>
        </w:rPr>
      </w:pPr>
    </w:p>
    <w:p w14:paraId="73A5ABAC" w14:textId="77777777" w:rsidR="00340018" w:rsidRPr="00D26FC8" w:rsidRDefault="00340018" w:rsidP="00340018">
      <w:pPr>
        <w:pStyle w:val="Header"/>
        <w:tabs>
          <w:tab w:val="clear" w:pos="4536"/>
          <w:tab w:val="clear" w:pos="9072"/>
          <w:tab w:val="left" w:pos="284"/>
        </w:tabs>
        <w:jc w:val="left"/>
        <w:rPr>
          <w:rFonts w:cs="Arial"/>
          <w:szCs w:val="22"/>
          <w:lang w:val="sr-Latn-RS"/>
        </w:rPr>
      </w:pPr>
      <w:r w:rsidRPr="00D26FC8">
        <w:rPr>
          <w:rFonts w:cs="Arial"/>
          <w:szCs w:val="22"/>
          <w:lang w:val="sr-Latn-RS"/>
        </w:rPr>
        <w:t>Pomoćna supstanca</w:t>
      </w:r>
      <w:r w:rsidR="00A13D69" w:rsidRPr="00D26FC8">
        <w:rPr>
          <w:rFonts w:cs="Arial"/>
          <w:szCs w:val="22"/>
          <w:lang w:val="sr-Latn-RS"/>
        </w:rPr>
        <w:t xml:space="preserve"> sa potvrđenim dejstvom</w:t>
      </w:r>
      <w:r w:rsidRPr="00D26FC8">
        <w:rPr>
          <w:rFonts w:cs="Arial"/>
          <w:szCs w:val="22"/>
          <w:lang w:val="sr-Latn-RS"/>
        </w:rPr>
        <w:t xml:space="preserve">: </w:t>
      </w:r>
      <w:r w:rsidRPr="00D26FC8">
        <w:rPr>
          <w:szCs w:val="22"/>
          <w:lang w:val="sr-Latn-RS"/>
        </w:rPr>
        <w:t xml:space="preserve">boja Ponceau 4R </w:t>
      </w:r>
      <w:r w:rsidRPr="00D26FC8">
        <w:rPr>
          <w:rFonts w:cs="Arial"/>
          <w:lang w:val="sr-Latn-RS"/>
        </w:rPr>
        <w:t xml:space="preserve">lak 22% </w:t>
      </w:r>
      <w:r w:rsidRPr="00D26FC8">
        <w:rPr>
          <w:szCs w:val="22"/>
          <w:lang w:val="sr-Latn-RS"/>
        </w:rPr>
        <w:t>(E124)</w:t>
      </w:r>
    </w:p>
    <w:p w14:paraId="684AA886" w14:textId="77777777" w:rsidR="00BF71E6" w:rsidRDefault="00BF71E6" w:rsidP="00D33F5B">
      <w:pPr>
        <w:tabs>
          <w:tab w:val="clear" w:pos="284"/>
        </w:tabs>
        <w:jc w:val="left"/>
        <w:rPr>
          <w:szCs w:val="22"/>
          <w:lang w:val="sr-Latn-CS"/>
        </w:rPr>
      </w:pPr>
    </w:p>
    <w:p w14:paraId="57A20658" w14:textId="1CBF0C61" w:rsidR="00D33F5B" w:rsidRPr="00D33F5B" w:rsidRDefault="00D33F5B" w:rsidP="00D33F5B">
      <w:pPr>
        <w:tabs>
          <w:tab w:val="clear" w:pos="284"/>
        </w:tabs>
        <w:jc w:val="left"/>
        <w:rPr>
          <w:szCs w:val="22"/>
          <w:lang w:val="sr-Latn-CS"/>
        </w:rPr>
      </w:pPr>
      <w:r w:rsidRPr="00D33F5B">
        <w:rPr>
          <w:szCs w:val="22"/>
          <w:lang w:val="sr-Latn-CS"/>
        </w:rPr>
        <w:t>Za spisak svih ekscipijenasa, pogledati dio 6.1.</w:t>
      </w:r>
    </w:p>
    <w:p w14:paraId="2363F32F" w14:textId="7EE9EF36" w:rsidR="00BF71E6" w:rsidRDefault="00BF71E6" w:rsidP="009B4F2D">
      <w:pPr>
        <w:pStyle w:val="NASLOV123"/>
        <w:spacing w:before="0" w:after="0"/>
        <w:rPr>
          <w:lang w:val="sr-Latn-RS"/>
        </w:rPr>
      </w:pPr>
    </w:p>
    <w:p w14:paraId="6F8ADF5A" w14:textId="77777777" w:rsidR="00BF71E6" w:rsidRDefault="00BF71E6" w:rsidP="009B4F2D">
      <w:pPr>
        <w:pStyle w:val="NASLOV123"/>
        <w:spacing w:before="0" w:after="0"/>
        <w:rPr>
          <w:lang w:val="sr-Latn-RS"/>
        </w:rPr>
      </w:pPr>
    </w:p>
    <w:p w14:paraId="69DC8F4D" w14:textId="3FA47687" w:rsidR="00007EF9" w:rsidRPr="00D26FC8" w:rsidRDefault="00007EF9" w:rsidP="009B4F2D">
      <w:pPr>
        <w:pStyle w:val="NASLOV123"/>
        <w:spacing w:before="0" w:after="0"/>
        <w:rPr>
          <w:lang w:val="sr-Latn-RS"/>
        </w:rPr>
      </w:pPr>
      <w:r w:rsidRPr="00D26FC8">
        <w:rPr>
          <w:lang w:val="sr-Latn-RS"/>
        </w:rPr>
        <w:t>3. FARMACEUTSKI OBLIK</w:t>
      </w:r>
    </w:p>
    <w:p w14:paraId="247EC24F" w14:textId="77777777" w:rsidR="00BF71E6" w:rsidRDefault="00BF71E6" w:rsidP="00340018">
      <w:pPr>
        <w:pStyle w:val="Header"/>
        <w:tabs>
          <w:tab w:val="clear" w:pos="4536"/>
          <w:tab w:val="clear" w:pos="9072"/>
          <w:tab w:val="left" w:pos="284"/>
        </w:tabs>
        <w:jc w:val="left"/>
        <w:rPr>
          <w:lang w:val="sr-Latn-RS"/>
        </w:rPr>
      </w:pPr>
    </w:p>
    <w:p w14:paraId="4D727468" w14:textId="4A57C71F" w:rsidR="00340018" w:rsidRPr="00D26FC8" w:rsidRDefault="00340018" w:rsidP="00340018">
      <w:pPr>
        <w:pStyle w:val="Header"/>
        <w:tabs>
          <w:tab w:val="clear" w:pos="4536"/>
          <w:tab w:val="clear" w:pos="9072"/>
          <w:tab w:val="left" w:pos="284"/>
        </w:tabs>
        <w:jc w:val="left"/>
        <w:rPr>
          <w:lang w:val="sr-Latn-RS"/>
        </w:rPr>
      </w:pPr>
      <w:r w:rsidRPr="00D26FC8">
        <w:rPr>
          <w:lang w:val="sr-Latn-RS"/>
        </w:rPr>
        <w:t>Film tableta.</w:t>
      </w:r>
    </w:p>
    <w:p w14:paraId="3AE8A827" w14:textId="42DF9684" w:rsidR="00007EF9" w:rsidRPr="00D26FC8" w:rsidRDefault="00813ACA" w:rsidP="00340018">
      <w:pPr>
        <w:rPr>
          <w:szCs w:val="22"/>
          <w:lang w:val="sr-Latn-RS"/>
        </w:rPr>
      </w:pPr>
      <w:r w:rsidRPr="00D26FC8">
        <w:rPr>
          <w:lang w:val="sr-Latn-RS"/>
        </w:rPr>
        <w:t>Okrugle</w:t>
      </w:r>
      <w:r w:rsidR="00340018" w:rsidRPr="00D26FC8">
        <w:rPr>
          <w:lang w:val="sr-Latn-RS"/>
        </w:rPr>
        <w:t>, bikonveksne, film tablete tamnocrvene boje</w:t>
      </w:r>
      <w:r w:rsidR="00D3386D" w:rsidRPr="00D26FC8">
        <w:rPr>
          <w:lang w:val="sr-Latn-RS"/>
        </w:rPr>
        <w:t>, na prelomu b</w:t>
      </w:r>
      <w:r w:rsidR="004C10F8">
        <w:rPr>
          <w:lang w:val="sr-Latn-RS"/>
        </w:rPr>
        <w:t>ij</w:t>
      </w:r>
      <w:r w:rsidR="00D3386D" w:rsidRPr="00D26FC8">
        <w:rPr>
          <w:lang w:val="sr-Latn-RS"/>
        </w:rPr>
        <w:t>ele boje.</w:t>
      </w:r>
    </w:p>
    <w:p w14:paraId="0A87A900" w14:textId="541E258F" w:rsidR="00007EF9" w:rsidRDefault="00007EF9">
      <w:pPr>
        <w:rPr>
          <w:szCs w:val="22"/>
          <w:lang w:val="sr-Latn-RS"/>
        </w:rPr>
      </w:pPr>
    </w:p>
    <w:p w14:paraId="2393C5D4" w14:textId="77777777" w:rsidR="00BF71E6" w:rsidRPr="00E03216" w:rsidRDefault="00BF71E6" w:rsidP="00E03216">
      <w:pPr>
        <w:rPr>
          <w:szCs w:val="22"/>
          <w:lang w:val="sr-Latn-RS"/>
        </w:rPr>
      </w:pPr>
    </w:p>
    <w:p w14:paraId="116B2DC2" w14:textId="77777777" w:rsidR="00007EF9" w:rsidRPr="00E03216" w:rsidRDefault="00007EF9" w:rsidP="009B4F2D">
      <w:pPr>
        <w:pStyle w:val="NASLOV123"/>
        <w:spacing w:before="0" w:after="0"/>
        <w:jc w:val="both"/>
        <w:rPr>
          <w:lang w:val="sr-Latn-RS"/>
        </w:rPr>
      </w:pPr>
      <w:r w:rsidRPr="00E03216">
        <w:rPr>
          <w:lang w:val="sr-Latn-RS"/>
        </w:rPr>
        <w:t>4. KLINIČKI PODACI</w:t>
      </w:r>
    </w:p>
    <w:p w14:paraId="545A6E0D" w14:textId="77777777" w:rsidR="00BF71E6" w:rsidRPr="00E03216" w:rsidRDefault="00BF71E6" w:rsidP="00E03216">
      <w:pPr>
        <w:rPr>
          <w:b/>
          <w:bCs/>
          <w:szCs w:val="22"/>
          <w:lang w:val="sr-Latn-RS"/>
        </w:rPr>
      </w:pPr>
    </w:p>
    <w:p w14:paraId="57C72D43" w14:textId="560336CE" w:rsidR="00007EF9" w:rsidRPr="00E03216" w:rsidRDefault="00007EF9" w:rsidP="00E03216">
      <w:pPr>
        <w:rPr>
          <w:b/>
          <w:bCs/>
          <w:szCs w:val="22"/>
          <w:lang w:val="sr-Latn-RS"/>
        </w:rPr>
      </w:pPr>
      <w:r w:rsidRPr="00E03216">
        <w:rPr>
          <w:b/>
          <w:bCs/>
          <w:szCs w:val="22"/>
          <w:lang w:val="sr-Latn-RS"/>
        </w:rPr>
        <w:t>4.1. Terapijske indikacije</w:t>
      </w:r>
    </w:p>
    <w:p w14:paraId="0F204F9D" w14:textId="5CBE04DB" w:rsidR="00007EF9" w:rsidRPr="00E03216" w:rsidRDefault="00340018" w:rsidP="00E03216">
      <w:pPr>
        <w:rPr>
          <w:szCs w:val="22"/>
          <w:lang w:val="sr-Latn-RS"/>
        </w:rPr>
      </w:pPr>
      <w:r w:rsidRPr="00E03216">
        <w:rPr>
          <w:szCs w:val="22"/>
          <w:lang w:val="sr-Latn-RS"/>
        </w:rPr>
        <w:t>Ublažavanje simptoma prehlade i gripa praćenih kongestijom, uključujući bolove u mišićima, glavobolju, bol u grlu, povišenu t</w:t>
      </w:r>
      <w:r w:rsidR="00B80F73" w:rsidRPr="00E03216">
        <w:rPr>
          <w:szCs w:val="22"/>
          <w:lang w:val="sr-Latn-RS"/>
        </w:rPr>
        <w:t>j</w:t>
      </w:r>
      <w:r w:rsidRPr="00E03216">
        <w:rPr>
          <w:szCs w:val="22"/>
          <w:lang w:val="sr-Latn-RS"/>
        </w:rPr>
        <w:t>elesnu temperaturu, začepljenost nosa i sinusa.</w:t>
      </w:r>
    </w:p>
    <w:p w14:paraId="3C752D92" w14:textId="77777777" w:rsidR="00962314" w:rsidRPr="00E03216" w:rsidRDefault="00962314" w:rsidP="00E03216">
      <w:pPr>
        <w:rPr>
          <w:szCs w:val="22"/>
          <w:lang w:val="sr-Latn-RS"/>
        </w:rPr>
      </w:pPr>
    </w:p>
    <w:p w14:paraId="2BB2AFA3" w14:textId="5D93DA58" w:rsidR="00962314" w:rsidRPr="00E03216" w:rsidRDefault="00962314">
      <w:pPr>
        <w:rPr>
          <w:szCs w:val="22"/>
          <w:lang w:val="sr-Latn-RS"/>
        </w:rPr>
      </w:pPr>
      <w:r w:rsidRPr="00E03216">
        <w:rPr>
          <w:szCs w:val="22"/>
          <w:lang w:val="sr-Latn-RS"/>
        </w:rPr>
        <w:t>L</w:t>
      </w:r>
      <w:r w:rsidR="00B80F73" w:rsidRPr="00E03216">
        <w:rPr>
          <w:szCs w:val="22"/>
          <w:lang w:val="sr-Latn-RS"/>
        </w:rPr>
        <w:t>ij</w:t>
      </w:r>
      <w:r w:rsidRPr="00E03216">
        <w:rPr>
          <w:szCs w:val="22"/>
          <w:lang w:val="sr-Latn-RS"/>
        </w:rPr>
        <w:t>ek Defrinol Forte je indikovan kod odraslih i d</w:t>
      </w:r>
      <w:r w:rsidR="00B80F73" w:rsidRPr="00E03216">
        <w:rPr>
          <w:szCs w:val="22"/>
          <w:lang w:val="sr-Latn-RS"/>
        </w:rPr>
        <w:t>j</w:t>
      </w:r>
      <w:r w:rsidRPr="00E03216">
        <w:rPr>
          <w:szCs w:val="22"/>
          <w:lang w:val="sr-Latn-RS"/>
        </w:rPr>
        <w:t>ece starije od 12 godina.</w:t>
      </w:r>
    </w:p>
    <w:p w14:paraId="659AFF91" w14:textId="77777777" w:rsidR="00007EF9" w:rsidRPr="00E03216" w:rsidRDefault="00007EF9">
      <w:pPr>
        <w:rPr>
          <w:szCs w:val="22"/>
          <w:lang w:val="sr-Latn-RS"/>
        </w:rPr>
      </w:pPr>
    </w:p>
    <w:p w14:paraId="064B4D19" w14:textId="0C2C3FDB" w:rsidR="00007EF9" w:rsidRPr="00E03216" w:rsidRDefault="00007EF9">
      <w:pPr>
        <w:rPr>
          <w:b/>
          <w:bCs/>
          <w:szCs w:val="22"/>
          <w:lang w:val="sr-Latn-RS"/>
        </w:rPr>
      </w:pPr>
      <w:r w:rsidRPr="00E03216">
        <w:rPr>
          <w:b/>
          <w:bCs/>
          <w:szCs w:val="22"/>
          <w:lang w:val="sr-Latn-RS"/>
        </w:rPr>
        <w:t>4.2. Doziranje i način prim</w:t>
      </w:r>
      <w:r w:rsidR="00B80F73" w:rsidRPr="00E03216">
        <w:rPr>
          <w:b/>
          <w:bCs/>
          <w:szCs w:val="22"/>
          <w:lang w:val="sr-Latn-RS"/>
        </w:rPr>
        <w:t>j</w:t>
      </w:r>
      <w:r w:rsidRPr="00E03216">
        <w:rPr>
          <w:b/>
          <w:bCs/>
          <w:szCs w:val="22"/>
          <w:lang w:val="sr-Latn-RS"/>
        </w:rPr>
        <w:t>ene</w:t>
      </w:r>
    </w:p>
    <w:p w14:paraId="028EC3AE" w14:textId="0E739688" w:rsidR="00D26FC8" w:rsidRPr="00E03216" w:rsidRDefault="00D26FC8">
      <w:pPr>
        <w:spacing w:before="120"/>
        <w:rPr>
          <w:szCs w:val="22"/>
          <w:lang w:val="sr-Latn-RS"/>
        </w:rPr>
      </w:pPr>
      <w:r w:rsidRPr="00E03216">
        <w:rPr>
          <w:szCs w:val="22"/>
          <w:lang w:val="sr-Latn-RS"/>
        </w:rPr>
        <w:t>Ovaj kombinovani l</w:t>
      </w:r>
      <w:r w:rsidR="00B80F73" w:rsidRPr="00E03216">
        <w:rPr>
          <w:szCs w:val="22"/>
          <w:lang w:val="sr-Latn-RS"/>
        </w:rPr>
        <w:t>ij</w:t>
      </w:r>
      <w:r w:rsidRPr="00E03216">
        <w:rPr>
          <w:szCs w:val="22"/>
          <w:lang w:val="sr-Latn-RS"/>
        </w:rPr>
        <w:t>ek treba prim</w:t>
      </w:r>
      <w:r w:rsidR="00B80F73" w:rsidRPr="00E03216">
        <w:rPr>
          <w:szCs w:val="22"/>
          <w:lang w:val="sr-Latn-RS"/>
        </w:rPr>
        <w:t>j</w:t>
      </w:r>
      <w:r w:rsidRPr="00E03216">
        <w:rPr>
          <w:szCs w:val="22"/>
          <w:lang w:val="sr-Latn-RS"/>
        </w:rPr>
        <w:t>enjivati kada je neophodno dekongestivno dejstvo pseudoefedrin</w:t>
      </w:r>
      <w:r w:rsidR="00B80F73" w:rsidRPr="00E03216">
        <w:rPr>
          <w:szCs w:val="22"/>
          <w:lang w:val="sr-Latn-RS"/>
        </w:rPr>
        <w:t xml:space="preserve"> </w:t>
      </w:r>
      <w:r w:rsidRPr="00E03216">
        <w:rPr>
          <w:szCs w:val="22"/>
          <w:lang w:val="sr-Latn-RS"/>
        </w:rPr>
        <w:t xml:space="preserve"> hidrohlorida i analgetičko i/ili antiinflamatorno dejstvo ibuprofena. Ako jedan simptom dominira (nazalna kongestija ili glavobolja i/ili povišena t</w:t>
      </w:r>
      <w:r w:rsidR="00B80F73" w:rsidRPr="00E03216">
        <w:rPr>
          <w:szCs w:val="22"/>
          <w:lang w:val="sr-Latn-RS"/>
        </w:rPr>
        <w:t>j</w:t>
      </w:r>
      <w:r w:rsidRPr="00E03216">
        <w:rPr>
          <w:szCs w:val="22"/>
          <w:lang w:val="sr-Latn-RS"/>
        </w:rPr>
        <w:t>elesna temperatura), poželjno je prim</w:t>
      </w:r>
      <w:r w:rsidR="00B80F73" w:rsidRPr="00E03216">
        <w:rPr>
          <w:szCs w:val="22"/>
          <w:lang w:val="sr-Latn-RS"/>
        </w:rPr>
        <w:t>ij</w:t>
      </w:r>
      <w:r w:rsidRPr="00E03216">
        <w:rPr>
          <w:szCs w:val="22"/>
          <w:lang w:val="sr-Latn-RS"/>
        </w:rPr>
        <w:t>eniti preparate koji sadrže samo jednu komponentu l</w:t>
      </w:r>
      <w:r w:rsidR="00B80F73" w:rsidRPr="00E03216">
        <w:rPr>
          <w:szCs w:val="22"/>
          <w:lang w:val="sr-Latn-RS"/>
        </w:rPr>
        <w:t>ij</w:t>
      </w:r>
      <w:r w:rsidRPr="00E03216">
        <w:rPr>
          <w:szCs w:val="22"/>
          <w:lang w:val="sr-Latn-RS"/>
        </w:rPr>
        <w:t>eka.</w:t>
      </w:r>
    </w:p>
    <w:p w14:paraId="1C33F732" w14:textId="0F47FCBE" w:rsidR="00D26FC8" w:rsidRPr="00E03216" w:rsidRDefault="00D26FC8">
      <w:pPr>
        <w:spacing w:before="120"/>
        <w:rPr>
          <w:szCs w:val="22"/>
          <w:lang w:val="sr-Latn-RS"/>
        </w:rPr>
      </w:pPr>
      <w:r w:rsidRPr="00E03216">
        <w:rPr>
          <w:szCs w:val="22"/>
          <w:lang w:val="sr-Latn-RS"/>
        </w:rPr>
        <w:t>Za kontrolu simptoma treba koristiti najmanju efektivnu dozu u što kraćem vremenskom periodu (vid</w:t>
      </w:r>
      <w:r w:rsidR="00B80F73" w:rsidRPr="00E03216">
        <w:rPr>
          <w:szCs w:val="22"/>
          <w:lang w:val="sr-Latn-RS"/>
        </w:rPr>
        <w:t>j</w:t>
      </w:r>
      <w:r w:rsidRPr="00E03216">
        <w:rPr>
          <w:szCs w:val="22"/>
          <w:lang w:val="sr-Latn-RS"/>
        </w:rPr>
        <w:t xml:space="preserve">eti </w:t>
      </w:r>
      <w:r w:rsidR="00B80F73" w:rsidRPr="00E03216">
        <w:rPr>
          <w:szCs w:val="22"/>
          <w:lang w:val="sr-Latn-RS"/>
        </w:rPr>
        <w:t>dio</w:t>
      </w:r>
      <w:r w:rsidRPr="00E03216">
        <w:rPr>
          <w:szCs w:val="22"/>
          <w:lang w:val="sr-Latn-RS"/>
        </w:rPr>
        <w:t xml:space="preserve"> 4.4). Ne treba uzimati l</w:t>
      </w:r>
      <w:r w:rsidR="00B80F73" w:rsidRPr="00E03216">
        <w:rPr>
          <w:szCs w:val="22"/>
          <w:lang w:val="sr-Latn-RS"/>
        </w:rPr>
        <w:t>ij</w:t>
      </w:r>
      <w:r w:rsidRPr="00E03216">
        <w:rPr>
          <w:szCs w:val="22"/>
          <w:lang w:val="sr-Latn-RS"/>
        </w:rPr>
        <w:t>ek Defrinol forte duže od 3 dana bez prethodne konsultacije sa l</w:t>
      </w:r>
      <w:r w:rsidR="00B80F73" w:rsidRPr="00E03216">
        <w:rPr>
          <w:szCs w:val="22"/>
          <w:lang w:val="sr-Latn-RS"/>
        </w:rPr>
        <w:t>j</w:t>
      </w:r>
      <w:r w:rsidRPr="00E03216">
        <w:rPr>
          <w:szCs w:val="22"/>
          <w:lang w:val="sr-Latn-RS"/>
        </w:rPr>
        <w:t>ekarom.</w:t>
      </w:r>
    </w:p>
    <w:p w14:paraId="109EF93B" w14:textId="77777777" w:rsidR="00D26FC8" w:rsidRPr="00E03216" w:rsidRDefault="00D26FC8">
      <w:pPr>
        <w:spacing w:before="120"/>
        <w:rPr>
          <w:szCs w:val="22"/>
          <w:lang w:val="sr-Latn-RS"/>
        </w:rPr>
      </w:pPr>
      <w:r w:rsidRPr="00E03216">
        <w:rPr>
          <w:szCs w:val="22"/>
          <w:u w:val="single"/>
          <w:lang w:val="sr-Latn-RS"/>
        </w:rPr>
        <w:t>Doziranje</w:t>
      </w:r>
    </w:p>
    <w:p w14:paraId="3DCC0B86" w14:textId="57B7B581" w:rsidR="00D26FC8" w:rsidRPr="00E03216" w:rsidRDefault="00D26FC8">
      <w:pPr>
        <w:spacing w:before="120"/>
        <w:rPr>
          <w:i/>
          <w:iCs/>
          <w:szCs w:val="22"/>
          <w:lang w:val="sr-Latn-RS"/>
        </w:rPr>
      </w:pPr>
      <w:r w:rsidRPr="00E03216">
        <w:rPr>
          <w:i/>
          <w:iCs/>
          <w:szCs w:val="22"/>
          <w:lang w:val="sr-Latn-RS"/>
        </w:rPr>
        <w:t>Odrasli i d</w:t>
      </w:r>
      <w:r w:rsidR="00B80F73" w:rsidRPr="00E03216">
        <w:rPr>
          <w:i/>
          <w:iCs/>
          <w:szCs w:val="22"/>
          <w:lang w:val="sr-Latn-RS"/>
        </w:rPr>
        <w:t>j</w:t>
      </w:r>
      <w:r w:rsidRPr="00E03216">
        <w:rPr>
          <w:i/>
          <w:iCs/>
          <w:szCs w:val="22"/>
          <w:lang w:val="sr-Latn-RS"/>
        </w:rPr>
        <w:t>eca starija od 12 godina</w:t>
      </w:r>
    </w:p>
    <w:p w14:paraId="37689CDE" w14:textId="07704AF1" w:rsidR="00D26FC8" w:rsidRPr="00E03216" w:rsidRDefault="00E936F3">
      <w:pPr>
        <w:spacing w:before="120"/>
        <w:rPr>
          <w:szCs w:val="22"/>
          <w:lang w:val="sr-Latn-RS"/>
        </w:rPr>
      </w:pPr>
      <w:r w:rsidRPr="00E03216">
        <w:rPr>
          <w:szCs w:val="22"/>
          <w:lang w:val="sr-Latn-RS"/>
        </w:rPr>
        <w:t>J</w:t>
      </w:r>
      <w:r w:rsidR="00D26FC8" w:rsidRPr="00E03216">
        <w:rPr>
          <w:szCs w:val="22"/>
          <w:lang w:val="sr-Latn-RS"/>
        </w:rPr>
        <w:t>edna film tableta, do maksimalno 3 tablete dnevno, po potrebi. Minimalni razmak između dv</w:t>
      </w:r>
      <w:r w:rsidR="00B80F73" w:rsidRPr="00E03216">
        <w:rPr>
          <w:szCs w:val="22"/>
          <w:lang w:val="sr-Latn-RS"/>
        </w:rPr>
        <w:t>ij</w:t>
      </w:r>
      <w:r w:rsidR="00D26FC8" w:rsidRPr="00E03216">
        <w:rPr>
          <w:szCs w:val="22"/>
          <w:lang w:val="sr-Latn-RS"/>
        </w:rPr>
        <w:t>e doze treba da bude 8 sati.</w:t>
      </w:r>
    </w:p>
    <w:p w14:paraId="4356D294" w14:textId="1A3ABCFC" w:rsidR="00D26FC8" w:rsidRPr="00E03216" w:rsidRDefault="00D26FC8">
      <w:pPr>
        <w:spacing w:before="120"/>
        <w:rPr>
          <w:b/>
          <w:bCs/>
          <w:i/>
          <w:iCs/>
          <w:szCs w:val="22"/>
          <w:lang w:val="sr-Latn-RS"/>
        </w:rPr>
      </w:pPr>
      <w:r w:rsidRPr="00E03216">
        <w:rPr>
          <w:b/>
          <w:bCs/>
          <w:i/>
          <w:iCs/>
          <w:szCs w:val="22"/>
          <w:lang w:val="sr-Latn-RS"/>
        </w:rPr>
        <w:t>L</w:t>
      </w:r>
      <w:r w:rsidR="00B80F73" w:rsidRPr="00E03216">
        <w:rPr>
          <w:b/>
          <w:bCs/>
          <w:i/>
          <w:iCs/>
          <w:szCs w:val="22"/>
          <w:lang w:val="sr-Latn-RS"/>
        </w:rPr>
        <w:t>ij</w:t>
      </w:r>
      <w:r w:rsidRPr="00E03216">
        <w:rPr>
          <w:b/>
          <w:bCs/>
          <w:i/>
          <w:iCs/>
          <w:szCs w:val="22"/>
          <w:lang w:val="sr-Latn-RS"/>
        </w:rPr>
        <w:t>ek Defrinol forte je kontraindikovan kod d</w:t>
      </w:r>
      <w:r w:rsidR="00B80F73" w:rsidRPr="00E03216">
        <w:rPr>
          <w:b/>
          <w:bCs/>
          <w:i/>
          <w:iCs/>
          <w:szCs w:val="22"/>
          <w:lang w:val="sr-Latn-RS"/>
        </w:rPr>
        <w:t>j</w:t>
      </w:r>
      <w:r w:rsidRPr="00E03216">
        <w:rPr>
          <w:b/>
          <w:bCs/>
          <w:i/>
          <w:iCs/>
          <w:szCs w:val="22"/>
          <w:lang w:val="sr-Latn-RS"/>
        </w:rPr>
        <w:t>ece mlađe od 12 godina (vid</w:t>
      </w:r>
      <w:r w:rsidR="00B80F73" w:rsidRPr="00E03216">
        <w:rPr>
          <w:b/>
          <w:bCs/>
          <w:i/>
          <w:iCs/>
          <w:szCs w:val="22"/>
          <w:lang w:val="sr-Latn-RS"/>
        </w:rPr>
        <w:t>j</w:t>
      </w:r>
      <w:r w:rsidRPr="00E03216">
        <w:rPr>
          <w:b/>
          <w:bCs/>
          <w:i/>
          <w:iCs/>
          <w:szCs w:val="22"/>
          <w:lang w:val="sr-Latn-RS"/>
        </w:rPr>
        <w:t xml:space="preserve">eti </w:t>
      </w:r>
      <w:r w:rsidR="00B80F73" w:rsidRPr="00E03216">
        <w:rPr>
          <w:b/>
          <w:bCs/>
          <w:i/>
          <w:iCs/>
          <w:szCs w:val="22"/>
          <w:lang w:val="sr-Latn-RS"/>
        </w:rPr>
        <w:t>dio</w:t>
      </w:r>
      <w:r w:rsidRPr="00E03216">
        <w:rPr>
          <w:b/>
          <w:bCs/>
          <w:i/>
          <w:iCs/>
          <w:szCs w:val="22"/>
          <w:lang w:val="sr-Latn-RS"/>
        </w:rPr>
        <w:t xml:space="preserve"> 4.3).</w:t>
      </w:r>
    </w:p>
    <w:p w14:paraId="74D9611D" w14:textId="5A70D980" w:rsidR="00D26FC8" w:rsidRPr="00E03216" w:rsidRDefault="00D26FC8">
      <w:pPr>
        <w:spacing w:before="120"/>
        <w:rPr>
          <w:szCs w:val="22"/>
          <w:lang w:val="sr-Latn-RS"/>
        </w:rPr>
      </w:pPr>
      <w:r w:rsidRPr="00E03216">
        <w:rPr>
          <w:szCs w:val="22"/>
          <w:u w:val="single"/>
          <w:lang w:val="sr-Latn-RS"/>
        </w:rPr>
        <w:t>Način prim</w:t>
      </w:r>
      <w:r w:rsidR="00B80F73" w:rsidRPr="00E03216">
        <w:rPr>
          <w:szCs w:val="22"/>
          <w:u w:val="single"/>
          <w:lang w:val="sr-Latn-RS"/>
        </w:rPr>
        <w:t>j</w:t>
      </w:r>
      <w:r w:rsidRPr="00E03216">
        <w:rPr>
          <w:szCs w:val="22"/>
          <w:u w:val="single"/>
          <w:lang w:val="sr-Latn-RS"/>
        </w:rPr>
        <w:t>ene</w:t>
      </w:r>
    </w:p>
    <w:p w14:paraId="1FB045CA" w14:textId="52E3517E" w:rsidR="008F6595" w:rsidRPr="00E03216" w:rsidRDefault="00E936F3">
      <w:pPr>
        <w:rPr>
          <w:szCs w:val="22"/>
          <w:lang w:val="sr-Latn-RS"/>
        </w:rPr>
      </w:pPr>
      <w:r w:rsidRPr="00E03216">
        <w:rPr>
          <w:szCs w:val="22"/>
          <w:lang w:val="sr-Latn-RS"/>
        </w:rPr>
        <w:t>L</w:t>
      </w:r>
      <w:r w:rsidR="00B80F73" w:rsidRPr="00E03216">
        <w:rPr>
          <w:szCs w:val="22"/>
          <w:lang w:val="sr-Latn-RS"/>
        </w:rPr>
        <w:t>ij</w:t>
      </w:r>
      <w:r w:rsidR="008F6595" w:rsidRPr="00E03216">
        <w:rPr>
          <w:szCs w:val="22"/>
          <w:lang w:val="sr-Latn-RS"/>
        </w:rPr>
        <w:t>ek je nam</w:t>
      </w:r>
      <w:r w:rsidR="00B80F73" w:rsidRPr="00E03216">
        <w:rPr>
          <w:szCs w:val="22"/>
          <w:lang w:val="sr-Latn-RS"/>
        </w:rPr>
        <w:t>ij</w:t>
      </w:r>
      <w:r w:rsidR="008F6595" w:rsidRPr="00E03216">
        <w:rPr>
          <w:szCs w:val="22"/>
          <w:lang w:val="sr-Latn-RS"/>
        </w:rPr>
        <w:t>enjen za oralnu prim</w:t>
      </w:r>
      <w:r w:rsidR="00B80F73" w:rsidRPr="00E03216">
        <w:rPr>
          <w:szCs w:val="22"/>
          <w:lang w:val="sr-Latn-RS"/>
        </w:rPr>
        <w:t>j</w:t>
      </w:r>
      <w:r w:rsidR="008F6595" w:rsidRPr="00E03216">
        <w:rPr>
          <w:szCs w:val="22"/>
          <w:lang w:val="sr-Latn-RS"/>
        </w:rPr>
        <w:t>enu.</w:t>
      </w:r>
    </w:p>
    <w:p w14:paraId="34E10D7B" w14:textId="53E5A791" w:rsidR="006248CA" w:rsidRPr="00E03216" w:rsidRDefault="006248CA">
      <w:pPr>
        <w:rPr>
          <w:szCs w:val="22"/>
          <w:lang w:val="sr-Latn-RS"/>
        </w:rPr>
      </w:pPr>
    </w:p>
    <w:p w14:paraId="5C63B266" w14:textId="77777777" w:rsidR="00007EF9" w:rsidRPr="00E03216" w:rsidRDefault="00007EF9">
      <w:pPr>
        <w:rPr>
          <w:b/>
          <w:bCs/>
          <w:szCs w:val="22"/>
          <w:lang w:val="sr-Latn-RS"/>
        </w:rPr>
      </w:pPr>
      <w:r w:rsidRPr="00E03216">
        <w:rPr>
          <w:b/>
          <w:bCs/>
          <w:szCs w:val="22"/>
          <w:lang w:val="sr-Latn-RS"/>
        </w:rPr>
        <w:t>4.3. Kontraindikacije</w:t>
      </w:r>
    </w:p>
    <w:p w14:paraId="77BFE2C5" w14:textId="19E3FB6D" w:rsidR="00340018" w:rsidRPr="00E03216" w:rsidRDefault="00340018" w:rsidP="009B4F2D">
      <w:pPr>
        <w:numPr>
          <w:ilvl w:val="0"/>
          <w:numId w:val="8"/>
        </w:numPr>
        <w:spacing w:before="120"/>
        <w:rPr>
          <w:szCs w:val="22"/>
          <w:lang w:val="sr-Latn-RS"/>
        </w:rPr>
      </w:pPr>
      <w:r w:rsidRPr="00E03216">
        <w:rPr>
          <w:szCs w:val="22"/>
          <w:lang w:val="sr-Latn-RS"/>
        </w:rPr>
        <w:t>Preos</w:t>
      </w:r>
      <w:r w:rsidR="00B80F73" w:rsidRPr="00E03216">
        <w:rPr>
          <w:szCs w:val="22"/>
          <w:lang w:val="sr-Latn-RS"/>
        </w:rPr>
        <w:t>j</w:t>
      </w:r>
      <w:r w:rsidRPr="00E03216">
        <w:rPr>
          <w:szCs w:val="22"/>
          <w:lang w:val="sr-Latn-RS"/>
        </w:rPr>
        <w:t xml:space="preserve">etljivost na ibuprofen, pseudoefedrin ili bilo koju </w:t>
      </w:r>
      <w:r w:rsidR="000D69A2" w:rsidRPr="00E03216">
        <w:rPr>
          <w:szCs w:val="22"/>
          <w:lang w:val="sr-Latn-RS"/>
        </w:rPr>
        <w:t xml:space="preserve">od </w:t>
      </w:r>
      <w:r w:rsidRPr="00E03216">
        <w:rPr>
          <w:szCs w:val="22"/>
          <w:lang w:val="sr-Latn-RS"/>
        </w:rPr>
        <w:t>pomoćn</w:t>
      </w:r>
      <w:r w:rsidR="000D69A2" w:rsidRPr="00E03216">
        <w:rPr>
          <w:szCs w:val="22"/>
          <w:lang w:val="sr-Latn-RS"/>
        </w:rPr>
        <w:t>ih</w:t>
      </w:r>
      <w:r w:rsidRPr="00E03216">
        <w:rPr>
          <w:szCs w:val="22"/>
          <w:lang w:val="sr-Latn-RS"/>
        </w:rPr>
        <w:t xml:space="preserve"> supstanc</w:t>
      </w:r>
      <w:r w:rsidR="000D69A2" w:rsidRPr="00E03216">
        <w:rPr>
          <w:szCs w:val="22"/>
          <w:lang w:val="sr-Latn-RS"/>
        </w:rPr>
        <w:t>i</w:t>
      </w:r>
      <w:r w:rsidRPr="00E03216">
        <w:rPr>
          <w:szCs w:val="22"/>
          <w:lang w:val="sr-Latn-RS"/>
        </w:rPr>
        <w:t xml:space="preserve"> </w:t>
      </w:r>
      <w:r w:rsidR="000D69A2" w:rsidRPr="00E03216">
        <w:rPr>
          <w:szCs w:val="22"/>
          <w:lang w:val="sr-Latn-RS"/>
        </w:rPr>
        <w:t xml:space="preserve">navedenih u </w:t>
      </w:r>
      <w:r w:rsidR="00B80F73" w:rsidRPr="00E03216">
        <w:rPr>
          <w:szCs w:val="22"/>
          <w:lang w:val="sr-Latn-RS"/>
        </w:rPr>
        <w:t>dijelu</w:t>
      </w:r>
      <w:r w:rsidR="000D69A2" w:rsidRPr="00E03216">
        <w:rPr>
          <w:szCs w:val="22"/>
          <w:lang w:val="sr-Latn-RS"/>
        </w:rPr>
        <w:t xml:space="preserve"> 6.1</w:t>
      </w:r>
      <w:r w:rsidRPr="00E03216">
        <w:rPr>
          <w:szCs w:val="22"/>
          <w:lang w:val="sr-Latn-RS"/>
        </w:rPr>
        <w:t>.</w:t>
      </w:r>
    </w:p>
    <w:p w14:paraId="176B991A" w14:textId="5A313886" w:rsidR="00D93BEE" w:rsidRPr="00E03216" w:rsidRDefault="00D93BEE" w:rsidP="009B4F2D">
      <w:pPr>
        <w:numPr>
          <w:ilvl w:val="0"/>
          <w:numId w:val="8"/>
        </w:numPr>
        <w:spacing w:before="120"/>
        <w:rPr>
          <w:szCs w:val="22"/>
          <w:lang w:val="sr-Latn-RS"/>
        </w:rPr>
      </w:pPr>
      <w:r w:rsidRPr="00E03216">
        <w:rPr>
          <w:szCs w:val="22"/>
          <w:lang w:val="sr-Latn-RS"/>
        </w:rPr>
        <w:lastRenderedPageBreak/>
        <w:t>Reakcije preos</w:t>
      </w:r>
      <w:r w:rsidR="00B80F73" w:rsidRPr="00E03216">
        <w:rPr>
          <w:szCs w:val="22"/>
          <w:lang w:val="sr-Latn-RS"/>
        </w:rPr>
        <w:t>j</w:t>
      </w:r>
      <w:r w:rsidRPr="00E03216">
        <w:rPr>
          <w:szCs w:val="22"/>
          <w:lang w:val="sr-Latn-RS"/>
        </w:rPr>
        <w:t xml:space="preserve">etljivosti </w:t>
      </w:r>
      <w:r w:rsidR="000D69A2" w:rsidRPr="00E03216">
        <w:rPr>
          <w:szCs w:val="22"/>
          <w:lang w:val="sr-Latn-RS"/>
        </w:rPr>
        <w:t>(npr. bronhospazam,</w:t>
      </w:r>
      <w:r w:rsidRPr="00E03216">
        <w:rPr>
          <w:szCs w:val="22"/>
          <w:lang w:val="sr-Latn-RS"/>
        </w:rPr>
        <w:t xml:space="preserve"> astma, rinitis, angioedem </w:t>
      </w:r>
      <w:r w:rsidR="000D69A2" w:rsidRPr="00E03216">
        <w:rPr>
          <w:szCs w:val="22"/>
          <w:lang w:val="sr-Latn-RS"/>
        </w:rPr>
        <w:t>i</w:t>
      </w:r>
      <w:r w:rsidRPr="00E03216">
        <w:rPr>
          <w:szCs w:val="22"/>
          <w:lang w:val="sr-Latn-RS"/>
        </w:rPr>
        <w:t xml:space="preserve"> urtikarija</w:t>
      </w:r>
      <w:r w:rsidR="000D69A2" w:rsidRPr="00E03216">
        <w:rPr>
          <w:szCs w:val="22"/>
          <w:lang w:val="sr-Latn-RS"/>
        </w:rPr>
        <w:t>)</w:t>
      </w:r>
      <w:r w:rsidRPr="00E03216">
        <w:rPr>
          <w:szCs w:val="22"/>
          <w:lang w:val="sr-Latn-RS"/>
        </w:rPr>
        <w:t xml:space="preserve">, </w:t>
      </w:r>
      <w:r w:rsidR="000D69A2" w:rsidRPr="00E03216">
        <w:rPr>
          <w:szCs w:val="22"/>
          <w:lang w:val="sr-Latn-RS"/>
        </w:rPr>
        <w:t>kao odgovor na ibuprofen, acetilsalicilnu kiselinu ili druge NSAIL</w:t>
      </w:r>
      <w:r w:rsidRPr="00E03216">
        <w:rPr>
          <w:szCs w:val="22"/>
          <w:lang w:val="sr-Latn-RS"/>
        </w:rPr>
        <w:t xml:space="preserve"> u istoriji bolesti.</w:t>
      </w:r>
    </w:p>
    <w:p w14:paraId="6E887140" w14:textId="77777777" w:rsidR="004E19EC" w:rsidRPr="00E03216" w:rsidRDefault="004E19EC" w:rsidP="009B4F2D">
      <w:pPr>
        <w:numPr>
          <w:ilvl w:val="0"/>
          <w:numId w:val="8"/>
        </w:numPr>
        <w:spacing w:before="120"/>
        <w:rPr>
          <w:szCs w:val="22"/>
          <w:lang w:val="sr-Latn-RS"/>
        </w:rPr>
      </w:pPr>
      <w:r w:rsidRPr="00E03216">
        <w:rPr>
          <w:szCs w:val="22"/>
          <w:lang w:val="sr-Latn-RS"/>
        </w:rPr>
        <w:t>Teška koronarna bolest i kardiovaskularni poremećaji.</w:t>
      </w:r>
    </w:p>
    <w:p w14:paraId="6B202D7B" w14:textId="58A78F13" w:rsidR="004E19EC" w:rsidRPr="00E03216" w:rsidRDefault="004E19EC" w:rsidP="009B4F2D">
      <w:pPr>
        <w:numPr>
          <w:ilvl w:val="0"/>
          <w:numId w:val="8"/>
        </w:numPr>
        <w:spacing w:before="120"/>
        <w:rPr>
          <w:szCs w:val="22"/>
          <w:lang w:val="sr-Latn-RS"/>
        </w:rPr>
      </w:pPr>
      <w:r w:rsidRPr="00E03216">
        <w:rPr>
          <w:szCs w:val="22"/>
          <w:lang w:val="sr-Latn-RS"/>
        </w:rPr>
        <w:t>Teška hipertenzija ili nekontrolisana hipertenzija (vid</w:t>
      </w:r>
      <w:r w:rsidR="00B80F73" w:rsidRPr="00E03216">
        <w:rPr>
          <w:szCs w:val="22"/>
          <w:lang w:val="sr-Latn-RS"/>
        </w:rPr>
        <w:t>j</w:t>
      </w:r>
      <w:r w:rsidRPr="00E03216">
        <w:rPr>
          <w:szCs w:val="22"/>
          <w:lang w:val="sr-Latn-RS"/>
        </w:rPr>
        <w:t xml:space="preserve">eti </w:t>
      </w:r>
      <w:r w:rsidR="00B80F73" w:rsidRPr="00E03216">
        <w:rPr>
          <w:szCs w:val="22"/>
          <w:lang w:val="sr-Latn-RS"/>
        </w:rPr>
        <w:t>dio</w:t>
      </w:r>
      <w:r w:rsidRPr="00E03216">
        <w:rPr>
          <w:szCs w:val="22"/>
          <w:lang w:val="sr-Latn-RS"/>
        </w:rPr>
        <w:t xml:space="preserve"> 4.4).</w:t>
      </w:r>
    </w:p>
    <w:p w14:paraId="73DA91CE" w14:textId="6A271762" w:rsidR="004E19EC" w:rsidRPr="00E03216" w:rsidRDefault="004E19EC" w:rsidP="009B4F2D">
      <w:pPr>
        <w:numPr>
          <w:ilvl w:val="0"/>
          <w:numId w:val="8"/>
        </w:numPr>
        <w:spacing w:before="120"/>
        <w:rPr>
          <w:szCs w:val="22"/>
          <w:lang w:val="sr-Latn-RS"/>
        </w:rPr>
      </w:pPr>
      <w:r w:rsidRPr="00E03216">
        <w:rPr>
          <w:szCs w:val="22"/>
          <w:lang w:val="sr-Latn-RS"/>
        </w:rPr>
        <w:t>Teška insuficijencija srca (NYHA klasa 4) (vid</w:t>
      </w:r>
      <w:r w:rsidR="00B80F73" w:rsidRPr="00E03216">
        <w:rPr>
          <w:szCs w:val="22"/>
          <w:lang w:val="sr-Latn-RS"/>
        </w:rPr>
        <w:t>j</w:t>
      </w:r>
      <w:r w:rsidRPr="00E03216">
        <w:rPr>
          <w:szCs w:val="22"/>
          <w:lang w:val="sr-Latn-RS"/>
        </w:rPr>
        <w:t xml:space="preserve">eti </w:t>
      </w:r>
      <w:r w:rsidR="00B80F73" w:rsidRPr="00E03216">
        <w:rPr>
          <w:szCs w:val="22"/>
          <w:lang w:val="sr-Latn-RS"/>
        </w:rPr>
        <w:t>dio</w:t>
      </w:r>
      <w:r w:rsidRPr="00E03216">
        <w:rPr>
          <w:szCs w:val="22"/>
          <w:lang w:val="sr-Latn-RS"/>
        </w:rPr>
        <w:t xml:space="preserve"> 4.4) </w:t>
      </w:r>
    </w:p>
    <w:p w14:paraId="5C0DCFCA" w14:textId="6693A9AE" w:rsidR="004E19EC" w:rsidRPr="00E03216" w:rsidRDefault="004E19EC" w:rsidP="009B4F2D">
      <w:pPr>
        <w:numPr>
          <w:ilvl w:val="0"/>
          <w:numId w:val="8"/>
        </w:numPr>
        <w:spacing w:before="120"/>
        <w:rPr>
          <w:szCs w:val="22"/>
          <w:lang w:val="sr-Latn-RS"/>
        </w:rPr>
      </w:pPr>
      <w:r w:rsidRPr="00E03216">
        <w:rPr>
          <w:szCs w:val="22"/>
          <w:lang w:val="sr-Latn-RS"/>
        </w:rPr>
        <w:t>Teško akutno ili hronično oboljenje/insuficijencija bubrega (vid</w:t>
      </w:r>
      <w:r w:rsidR="00B80F73" w:rsidRPr="00E03216">
        <w:rPr>
          <w:szCs w:val="22"/>
          <w:lang w:val="sr-Latn-RS"/>
        </w:rPr>
        <w:t>j</w:t>
      </w:r>
      <w:r w:rsidRPr="00E03216">
        <w:rPr>
          <w:szCs w:val="22"/>
          <w:lang w:val="sr-Latn-RS"/>
        </w:rPr>
        <w:t xml:space="preserve">eti </w:t>
      </w:r>
      <w:r w:rsidR="00B80F73" w:rsidRPr="00E03216">
        <w:rPr>
          <w:szCs w:val="22"/>
          <w:lang w:val="sr-Latn-RS"/>
        </w:rPr>
        <w:t>dio</w:t>
      </w:r>
      <w:r w:rsidRPr="00E03216">
        <w:rPr>
          <w:szCs w:val="22"/>
          <w:lang w:val="sr-Latn-RS"/>
        </w:rPr>
        <w:t xml:space="preserve"> 4.4)</w:t>
      </w:r>
    </w:p>
    <w:p w14:paraId="59E6AE65" w14:textId="49E16468" w:rsidR="0002284C" w:rsidRPr="00E03216" w:rsidRDefault="0002284C" w:rsidP="009B4F2D">
      <w:pPr>
        <w:numPr>
          <w:ilvl w:val="0"/>
          <w:numId w:val="8"/>
        </w:numPr>
        <w:spacing w:before="120"/>
        <w:rPr>
          <w:szCs w:val="22"/>
          <w:lang w:val="sr-Latn-RS"/>
        </w:rPr>
      </w:pPr>
      <w:r w:rsidRPr="00E03216">
        <w:rPr>
          <w:szCs w:val="22"/>
          <w:lang w:val="sr-Latn-RS"/>
        </w:rPr>
        <w:t>Istorija gastrointestinalnog krvarenja ili perforacije, povezanih sa prethodnom prim</w:t>
      </w:r>
      <w:r w:rsidR="00B80F73" w:rsidRPr="00E03216">
        <w:rPr>
          <w:szCs w:val="22"/>
          <w:lang w:val="sr-Latn-RS"/>
        </w:rPr>
        <w:t>j</w:t>
      </w:r>
      <w:r w:rsidRPr="00E03216">
        <w:rPr>
          <w:szCs w:val="22"/>
          <w:lang w:val="sr-Latn-RS"/>
        </w:rPr>
        <w:t>enom NSAIL.</w:t>
      </w:r>
    </w:p>
    <w:p w14:paraId="20AAB630" w14:textId="3367E94B" w:rsidR="000C4C56" w:rsidRPr="00E03216" w:rsidRDefault="00D93BEE" w:rsidP="009B4F2D">
      <w:pPr>
        <w:numPr>
          <w:ilvl w:val="0"/>
          <w:numId w:val="8"/>
        </w:numPr>
        <w:spacing w:before="120"/>
        <w:rPr>
          <w:szCs w:val="22"/>
          <w:lang w:val="sr-Latn-RS"/>
        </w:rPr>
      </w:pPr>
      <w:r w:rsidRPr="00E03216">
        <w:rPr>
          <w:szCs w:val="22"/>
          <w:lang w:val="sr-Latn-RS"/>
        </w:rPr>
        <w:t>Peptički ulkus/krvarenje iz gastrointestinalnog trakta (dv</w:t>
      </w:r>
      <w:r w:rsidR="00B80F73" w:rsidRPr="00E03216">
        <w:rPr>
          <w:szCs w:val="22"/>
          <w:lang w:val="sr-Latn-RS"/>
        </w:rPr>
        <w:t>ij</w:t>
      </w:r>
      <w:r w:rsidRPr="00E03216">
        <w:rPr>
          <w:szCs w:val="22"/>
          <w:lang w:val="sr-Latn-RS"/>
        </w:rPr>
        <w:t>e ili više dokazanih epizoda ulceracija ili krvarenja), aktivno ili u istoriji bolesti.</w:t>
      </w:r>
    </w:p>
    <w:p w14:paraId="2B14818E" w14:textId="4487FD11" w:rsidR="00D93BEE" w:rsidRPr="00E03216" w:rsidRDefault="000C4C56" w:rsidP="009B4F2D">
      <w:pPr>
        <w:numPr>
          <w:ilvl w:val="0"/>
          <w:numId w:val="8"/>
        </w:numPr>
        <w:spacing w:before="120"/>
        <w:rPr>
          <w:szCs w:val="22"/>
          <w:lang w:val="sr-Latn-RS"/>
        </w:rPr>
      </w:pPr>
      <w:r w:rsidRPr="00E03216">
        <w:rPr>
          <w:szCs w:val="22"/>
          <w:lang w:val="sr-Latn-RS"/>
        </w:rPr>
        <w:t>T</w:t>
      </w:r>
      <w:r w:rsidR="00D93BEE" w:rsidRPr="00E03216">
        <w:rPr>
          <w:szCs w:val="22"/>
          <w:lang w:val="sr-Latn-RS"/>
        </w:rPr>
        <w:t>rudnoć</w:t>
      </w:r>
      <w:r w:rsidRPr="00E03216">
        <w:rPr>
          <w:szCs w:val="22"/>
          <w:lang w:val="sr-Latn-RS"/>
        </w:rPr>
        <w:t>a</w:t>
      </w:r>
      <w:r w:rsidR="00D93BEE" w:rsidRPr="00E03216">
        <w:rPr>
          <w:szCs w:val="22"/>
          <w:lang w:val="sr-Latn-RS"/>
        </w:rPr>
        <w:t xml:space="preserve"> (vid</w:t>
      </w:r>
      <w:r w:rsidR="00B80F73" w:rsidRPr="00E03216">
        <w:rPr>
          <w:szCs w:val="22"/>
          <w:lang w:val="sr-Latn-RS"/>
        </w:rPr>
        <w:t>j</w:t>
      </w:r>
      <w:r w:rsidR="00D93BEE" w:rsidRPr="00E03216">
        <w:rPr>
          <w:szCs w:val="22"/>
          <w:lang w:val="sr-Latn-RS"/>
        </w:rPr>
        <w:t xml:space="preserve">eti </w:t>
      </w:r>
      <w:r w:rsidR="00B80F73" w:rsidRPr="00E03216">
        <w:rPr>
          <w:szCs w:val="22"/>
          <w:lang w:val="sr-Latn-RS"/>
        </w:rPr>
        <w:t>dio</w:t>
      </w:r>
      <w:r w:rsidR="00D93BEE" w:rsidRPr="00E03216">
        <w:rPr>
          <w:szCs w:val="22"/>
          <w:lang w:val="sr-Latn-RS"/>
        </w:rPr>
        <w:t xml:space="preserve"> 4.6).</w:t>
      </w:r>
    </w:p>
    <w:p w14:paraId="4CBAEE04" w14:textId="300446ED" w:rsidR="00D93BEE" w:rsidRPr="00E03216" w:rsidRDefault="00D93BEE" w:rsidP="009B4F2D">
      <w:pPr>
        <w:numPr>
          <w:ilvl w:val="0"/>
          <w:numId w:val="8"/>
        </w:numPr>
        <w:spacing w:before="120"/>
        <w:rPr>
          <w:szCs w:val="22"/>
          <w:lang w:val="sr-Latn-RS"/>
        </w:rPr>
      </w:pPr>
      <w:r w:rsidRPr="00E03216">
        <w:rPr>
          <w:szCs w:val="22"/>
          <w:lang w:val="sr-Latn-RS"/>
        </w:rPr>
        <w:t>D</w:t>
      </w:r>
      <w:r w:rsidR="00B80F73" w:rsidRPr="00E03216">
        <w:rPr>
          <w:szCs w:val="22"/>
          <w:lang w:val="sr-Latn-RS"/>
        </w:rPr>
        <w:t>j</w:t>
      </w:r>
      <w:r w:rsidRPr="00E03216">
        <w:rPr>
          <w:szCs w:val="22"/>
          <w:lang w:val="sr-Latn-RS"/>
        </w:rPr>
        <w:t>eca mlađa od 12 godina.</w:t>
      </w:r>
    </w:p>
    <w:p w14:paraId="0E90CFB4" w14:textId="00965620" w:rsidR="000C4C56" w:rsidRPr="00E03216" w:rsidRDefault="000C4C56" w:rsidP="009B4F2D">
      <w:pPr>
        <w:numPr>
          <w:ilvl w:val="0"/>
          <w:numId w:val="8"/>
        </w:numPr>
        <w:spacing w:before="120"/>
        <w:rPr>
          <w:szCs w:val="22"/>
          <w:lang w:val="sr-Latn-RS"/>
        </w:rPr>
      </w:pPr>
      <w:r w:rsidRPr="00E03216">
        <w:rPr>
          <w:szCs w:val="22"/>
          <w:lang w:val="sr-Latn-RS"/>
        </w:rPr>
        <w:t xml:space="preserve">Dijabetes melitus, </w:t>
      </w:r>
      <w:r w:rsidR="00110B48" w:rsidRPr="00E03216">
        <w:rPr>
          <w:szCs w:val="22"/>
          <w:lang w:val="sr-Latn-RS"/>
        </w:rPr>
        <w:t xml:space="preserve">feohromocitom, </w:t>
      </w:r>
      <w:r w:rsidR="008E4DD5" w:rsidRPr="00E03216">
        <w:rPr>
          <w:szCs w:val="22"/>
          <w:lang w:val="sr-Latn-RS"/>
        </w:rPr>
        <w:t>hipertireoidizam, glaukom zatvroenog ugla, uvećanje prostate.</w:t>
      </w:r>
    </w:p>
    <w:p w14:paraId="3A49E998" w14:textId="2DCD833E" w:rsidR="00340018" w:rsidRPr="00E03216" w:rsidRDefault="008F6595" w:rsidP="009B4F2D">
      <w:pPr>
        <w:numPr>
          <w:ilvl w:val="0"/>
          <w:numId w:val="8"/>
        </w:numPr>
        <w:spacing w:before="120"/>
        <w:rPr>
          <w:szCs w:val="22"/>
          <w:lang w:val="sr-Latn-RS"/>
        </w:rPr>
      </w:pPr>
      <w:r w:rsidRPr="00E03216">
        <w:rPr>
          <w:szCs w:val="22"/>
          <w:lang w:val="sr-Latn-RS"/>
        </w:rPr>
        <w:t>Prim</w:t>
      </w:r>
      <w:r w:rsidR="00B80F73" w:rsidRPr="00E03216">
        <w:rPr>
          <w:szCs w:val="22"/>
          <w:lang w:val="sr-Latn-RS"/>
        </w:rPr>
        <w:t>j</w:t>
      </w:r>
      <w:r w:rsidRPr="00E03216">
        <w:rPr>
          <w:szCs w:val="22"/>
          <w:lang w:val="sr-Latn-RS"/>
        </w:rPr>
        <w:t xml:space="preserve">ena inhibitora monoamino-oksidaze (MAOI), kao i tokom 14 dana </w:t>
      </w:r>
      <w:r w:rsidR="00574D66" w:rsidRPr="00E03216">
        <w:rPr>
          <w:szCs w:val="22"/>
          <w:lang w:val="sr-Latn-RS"/>
        </w:rPr>
        <w:t>nakon</w:t>
      </w:r>
      <w:r w:rsidRPr="00E03216">
        <w:rPr>
          <w:szCs w:val="22"/>
          <w:lang w:val="sr-Latn-RS"/>
        </w:rPr>
        <w:t xml:space="preserve"> prekida prim</w:t>
      </w:r>
      <w:r w:rsidR="00B80F73" w:rsidRPr="00E03216">
        <w:rPr>
          <w:szCs w:val="22"/>
          <w:lang w:val="sr-Latn-RS"/>
        </w:rPr>
        <w:t>j</w:t>
      </w:r>
      <w:r w:rsidRPr="00E03216">
        <w:rPr>
          <w:szCs w:val="22"/>
          <w:lang w:val="sr-Latn-RS"/>
        </w:rPr>
        <w:t>ene ovih l</w:t>
      </w:r>
      <w:r w:rsidR="00B80F73" w:rsidRPr="00E03216">
        <w:rPr>
          <w:szCs w:val="22"/>
          <w:lang w:val="sr-Latn-RS"/>
        </w:rPr>
        <w:t>j</w:t>
      </w:r>
      <w:r w:rsidRPr="00E03216">
        <w:rPr>
          <w:szCs w:val="22"/>
          <w:lang w:val="sr-Latn-RS"/>
        </w:rPr>
        <w:t>ekova (vid</w:t>
      </w:r>
      <w:r w:rsidR="00B80F73" w:rsidRPr="00E03216">
        <w:rPr>
          <w:szCs w:val="22"/>
          <w:lang w:val="sr-Latn-RS"/>
        </w:rPr>
        <w:t>j</w:t>
      </w:r>
      <w:r w:rsidRPr="00E03216">
        <w:rPr>
          <w:szCs w:val="22"/>
          <w:lang w:val="sr-Latn-RS"/>
        </w:rPr>
        <w:t xml:space="preserve">eti </w:t>
      </w:r>
      <w:r w:rsidR="00B80F73" w:rsidRPr="00E03216">
        <w:rPr>
          <w:szCs w:val="22"/>
          <w:lang w:val="sr-Latn-RS"/>
        </w:rPr>
        <w:t>dio</w:t>
      </w:r>
      <w:r w:rsidRPr="00E03216">
        <w:rPr>
          <w:szCs w:val="22"/>
          <w:lang w:val="sr-Latn-RS"/>
        </w:rPr>
        <w:t xml:space="preserve"> 4.5)</w:t>
      </w:r>
    </w:p>
    <w:p w14:paraId="40933367" w14:textId="77777777" w:rsidR="00007EF9" w:rsidRPr="00E03216" w:rsidRDefault="00007EF9">
      <w:pPr>
        <w:rPr>
          <w:szCs w:val="22"/>
          <w:lang w:val="sr-Latn-RS"/>
        </w:rPr>
      </w:pPr>
    </w:p>
    <w:p w14:paraId="6A27BF52" w14:textId="42B64E7D" w:rsidR="00007EF9" w:rsidRPr="00E03216" w:rsidRDefault="00007EF9">
      <w:pPr>
        <w:rPr>
          <w:b/>
          <w:bCs/>
          <w:szCs w:val="22"/>
          <w:lang w:val="sr-Latn-RS"/>
        </w:rPr>
      </w:pPr>
      <w:r w:rsidRPr="00E03216">
        <w:rPr>
          <w:b/>
          <w:bCs/>
          <w:szCs w:val="22"/>
          <w:lang w:val="sr-Latn-RS"/>
        </w:rPr>
        <w:t>4.4. Posebna upozorenja i m</w:t>
      </w:r>
      <w:r w:rsidR="00B80F73" w:rsidRPr="00E03216">
        <w:rPr>
          <w:b/>
          <w:bCs/>
          <w:szCs w:val="22"/>
          <w:lang w:val="sr-Latn-RS"/>
        </w:rPr>
        <w:t>j</w:t>
      </w:r>
      <w:r w:rsidRPr="00E03216">
        <w:rPr>
          <w:b/>
          <w:bCs/>
          <w:szCs w:val="22"/>
          <w:lang w:val="sr-Latn-RS"/>
        </w:rPr>
        <w:t>ere opreza pri upotrebi l</w:t>
      </w:r>
      <w:r w:rsidR="00B80F73" w:rsidRPr="00E03216">
        <w:rPr>
          <w:b/>
          <w:bCs/>
          <w:szCs w:val="22"/>
          <w:lang w:val="sr-Latn-RS"/>
        </w:rPr>
        <w:t>ij</w:t>
      </w:r>
      <w:r w:rsidRPr="00E03216">
        <w:rPr>
          <w:b/>
          <w:bCs/>
          <w:szCs w:val="22"/>
          <w:lang w:val="sr-Latn-RS"/>
        </w:rPr>
        <w:t>eka</w:t>
      </w:r>
    </w:p>
    <w:p w14:paraId="51D6B75E" w14:textId="77777777" w:rsidR="00B80F73" w:rsidRPr="00E03216" w:rsidRDefault="00B80F73">
      <w:pPr>
        <w:rPr>
          <w:b/>
          <w:bCs/>
          <w:szCs w:val="22"/>
          <w:lang w:val="sr-Latn-RS"/>
        </w:rPr>
      </w:pPr>
    </w:p>
    <w:p w14:paraId="11E3A2E1" w14:textId="7AF1EAEF" w:rsidR="00340018" w:rsidRPr="00E03216" w:rsidRDefault="00340018">
      <w:pPr>
        <w:pStyle w:val="BodyText2"/>
        <w:spacing w:after="0" w:line="240" w:lineRule="auto"/>
        <w:rPr>
          <w:rFonts w:ascii="Times New Roman" w:hAnsi="Times New Roman"/>
          <w:sz w:val="22"/>
          <w:szCs w:val="22"/>
          <w:lang w:val="sr-Latn-RS"/>
        </w:rPr>
      </w:pPr>
      <w:r w:rsidRPr="00E03216">
        <w:rPr>
          <w:rFonts w:ascii="Times New Roman" w:hAnsi="Times New Roman"/>
          <w:sz w:val="22"/>
          <w:szCs w:val="22"/>
          <w:lang w:val="sr-Latn-RS"/>
        </w:rPr>
        <w:t>Pojava neželjenih reakcija može se svesti na minimum ukoliko se koristi najniža efektivna doza u što kraćem vremenskom periodu.</w:t>
      </w:r>
    </w:p>
    <w:p w14:paraId="3EF007EB" w14:textId="77777777" w:rsidR="00574D66" w:rsidRPr="00E03216" w:rsidRDefault="00574D66">
      <w:pPr>
        <w:pStyle w:val="BodyText2"/>
        <w:spacing w:after="0" w:line="240" w:lineRule="auto"/>
        <w:rPr>
          <w:rFonts w:ascii="Times New Roman" w:hAnsi="Times New Roman"/>
          <w:sz w:val="22"/>
          <w:szCs w:val="22"/>
          <w:lang w:val="sr-Latn-RS"/>
        </w:rPr>
      </w:pPr>
    </w:p>
    <w:p w14:paraId="64EC4F67" w14:textId="7DA5285F" w:rsidR="00340018" w:rsidRPr="00E03216" w:rsidRDefault="00574D66">
      <w:pPr>
        <w:pStyle w:val="BodyText2"/>
        <w:spacing w:after="0" w:line="240" w:lineRule="auto"/>
        <w:rPr>
          <w:rFonts w:ascii="Times New Roman" w:hAnsi="Times New Roman"/>
          <w:sz w:val="22"/>
          <w:szCs w:val="22"/>
          <w:lang w:val="sr-Latn-RS"/>
        </w:rPr>
      </w:pPr>
      <w:r w:rsidRPr="00E03216">
        <w:rPr>
          <w:rFonts w:ascii="Times New Roman" w:hAnsi="Times New Roman"/>
          <w:i/>
          <w:iCs/>
          <w:sz w:val="22"/>
          <w:szCs w:val="22"/>
          <w:lang w:val="sr-Latn-RS"/>
        </w:rPr>
        <w:t>Starije osobe</w:t>
      </w:r>
      <w:r w:rsidRPr="00E03216">
        <w:rPr>
          <w:rFonts w:ascii="Times New Roman" w:hAnsi="Times New Roman"/>
          <w:sz w:val="22"/>
          <w:szCs w:val="22"/>
          <w:lang w:val="sr-Latn-RS"/>
        </w:rPr>
        <w:t xml:space="preserve">: </w:t>
      </w:r>
      <w:r w:rsidR="00340018" w:rsidRPr="00E03216">
        <w:rPr>
          <w:rFonts w:ascii="Times New Roman" w:hAnsi="Times New Roman"/>
          <w:sz w:val="22"/>
          <w:szCs w:val="22"/>
          <w:lang w:val="sr-Latn-RS"/>
        </w:rPr>
        <w:t xml:space="preserve">Kod starijih osoba veća je učestalost </w:t>
      </w:r>
      <w:r w:rsidR="002A5237" w:rsidRPr="00E03216">
        <w:rPr>
          <w:rFonts w:ascii="Times New Roman" w:hAnsi="Times New Roman"/>
          <w:sz w:val="22"/>
          <w:szCs w:val="22"/>
          <w:lang w:val="sr-Latn-RS"/>
        </w:rPr>
        <w:t xml:space="preserve">pojave </w:t>
      </w:r>
      <w:r w:rsidR="00340018" w:rsidRPr="00E03216">
        <w:rPr>
          <w:rFonts w:ascii="Times New Roman" w:hAnsi="Times New Roman"/>
          <w:sz w:val="22"/>
          <w:szCs w:val="22"/>
          <w:lang w:val="sr-Latn-RS"/>
        </w:rPr>
        <w:t>neželjenih reakcija, naročito perforacija i krvarenja iz gastrointestinalnog trakta koji mogu biti fatalni.</w:t>
      </w:r>
      <w:r w:rsidR="002A5237" w:rsidRPr="00E03216">
        <w:rPr>
          <w:rFonts w:ascii="Times New Roman" w:hAnsi="Times New Roman"/>
          <w:sz w:val="22"/>
          <w:szCs w:val="22"/>
          <w:lang w:val="sr-Latn-RS"/>
        </w:rPr>
        <w:t xml:space="preserve"> Ne preporučuje se produžena upotreba NSAIL kod starijih osoba. Ukoliko je potrebna produžena terapija, potrebno je redovno praćenje pacijenata.</w:t>
      </w:r>
    </w:p>
    <w:p w14:paraId="58AF0F10" w14:textId="77777777" w:rsidR="00340018" w:rsidRPr="00E03216" w:rsidRDefault="00340018">
      <w:pPr>
        <w:pStyle w:val="BodyText2"/>
        <w:spacing w:after="0" w:line="240" w:lineRule="auto"/>
        <w:rPr>
          <w:rFonts w:ascii="Times New Roman" w:hAnsi="Times New Roman"/>
          <w:i/>
          <w:sz w:val="22"/>
          <w:szCs w:val="22"/>
          <w:lang w:val="sr-Latn-RS"/>
        </w:rPr>
      </w:pPr>
    </w:p>
    <w:p w14:paraId="4EE1C130" w14:textId="77777777" w:rsidR="00340018" w:rsidRPr="00E03216" w:rsidRDefault="00340018">
      <w:pPr>
        <w:pStyle w:val="BodyText2"/>
        <w:spacing w:after="0" w:line="240" w:lineRule="auto"/>
        <w:rPr>
          <w:rFonts w:ascii="Times New Roman" w:hAnsi="Times New Roman"/>
          <w:sz w:val="22"/>
          <w:szCs w:val="22"/>
          <w:lang w:val="sr-Latn-RS"/>
        </w:rPr>
      </w:pPr>
      <w:r w:rsidRPr="00E03216">
        <w:rPr>
          <w:rFonts w:ascii="Times New Roman" w:hAnsi="Times New Roman"/>
          <w:i/>
          <w:sz w:val="22"/>
          <w:szCs w:val="22"/>
          <w:lang w:val="sr-Latn-RS"/>
        </w:rPr>
        <w:t>Respiratorni sistem</w:t>
      </w:r>
      <w:r w:rsidRPr="00E03216">
        <w:rPr>
          <w:rFonts w:ascii="Times New Roman" w:hAnsi="Times New Roman"/>
          <w:sz w:val="22"/>
          <w:szCs w:val="22"/>
          <w:lang w:val="sr-Latn-RS"/>
        </w:rPr>
        <w:t>: bronhospazam može da se pogorša kod pacijenata koji su imali/imaju astmu ili alergijsko oboljenje.</w:t>
      </w:r>
    </w:p>
    <w:p w14:paraId="45BD2940" w14:textId="77777777" w:rsidR="00340018" w:rsidRPr="00E03216" w:rsidRDefault="00340018">
      <w:pPr>
        <w:pStyle w:val="BodyText2"/>
        <w:spacing w:after="0" w:line="240" w:lineRule="auto"/>
        <w:rPr>
          <w:rFonts w:ascii="Times New Roman" w:hAnsi="Times New Roman"/>
          <w:i/>
          <w:sz w:val="22"/>
          <w:szCs w:val="22"/>
          <w:lang w:val="sr-Latn-RS"/>
        </w:rPr>
      </w:pPr>
    </w:p>
    <w:p w14:paraId="47A1F833" w14:textId="17F0079C" w:rsidR="00D93BEE" w:rsidRPr="00E03216" w:rsidRDefault="00D93BEE">
      <w:pPr>
        <w:pStyle w:val="BodyText2"/>
        <w:spacing w:after="0" w:line="240" w:lineRule="auto"/>
        <w:rPr>
          <w:rFonts w:ascii="Times New Roman" w:hAnsi="Times New Roman"/>
          <w:sz w:val="22"/>
          <w:szCs w:val="22"/>
          <w:lang w:val="sr-Latn-RS"/>
        </w:rPr>
      </w:pPr>
      <w:r w:rsidRPr="00E03216">
        <w:rPr>
          <w:rFonts w:ascii="Times New Roman" w:hAnsi="Times New Roman"/>
          <w:i/>
          <w:sz w:val="22"/>
          <w:szCs w:val="22"/>
          <w:lang w:val="sr-Latn-RS"/>
        </w:rPr>
        <w:t>Drugi l</w:t>
      </w:r>
      <w:r w:rsidR="00B80F73" w:rsidRPr="00E03216">
        <w:rPr>
          <w:rFonts w:ascii="Times New Roman" w:hAnsi="Times New Roman"/>
          <w:i/>
          <w:sz w:val="22"/>
          <w:szCs w:val="22"/>
          <w:lang w:val="sr-Latn-RS"/>
        </w:rPr>
        <w:t>j</w:t>
      </w:r>
      <w:r w:rsidRPr="00E03216">
        <w:rPr>
          <w:rFonts w:ascii="Times New Roman" w:hAnsi="Times New Roman"/>
          <w:i/>
          <w:sz w:val="22"/>
          <w:szCs w:val="22"/>
          <w:lang w:val="sr-Latn-RS"/>
        </w:rPr>
        <w:t>ekovi iz grupe NSAIL</w:t>
      </w:r>
      <w:r w:rsidR="006F6FEC" w:rsidRPr="00E03216">
        <w:rPr>
          <w:rFonts w:ascii="Times New Roman" w:hAnsi="Times New Roman"/>
          <w:i/>
          <w:sz w:val="22"/>
          <w:szCs w:val="22"/>
          <w:lang w:val="sr-Latn-RS"/>
        </w:rPr>
        <w:t xml:space="preserve">: </w:t>
      </w:r>
      <w:r w:rsidRPr="00E03216">
        <w:rPr>
          <w:rFonts w:ascii="Times New Roman" w:hAnsi="Times New Roman"/>
          <w:sz w:val="22"/>
          <w:szCs w:val="22"/>
          <w:lang w:val="sr-Latn-RS"/>
        </w:rPr>
        <w:t>Prim</w:t>
      </w:r>
      <w:r w:rsidR="00B80F73" w:rsidRPr="00E03216">
        <w:rPr>
          <w:rFonts w:ascii="Times New Roman" w:hAnsi="Times New Roman"/>
          <w:sz w:val="22"/>
          <w:szCs w:val="22"/>
          <w:lang w:val="sr-Latn-RS"/>
        </w:rPr>
        <w:t>j</w:t>
      </w:r>
      <w:r w:rsidRPr="00E03216">
        <w:rPr>
          <w:rFonts w:ascii="Times New Roman" w:hAnsi="Times New Roman"/>
          <w:sz w:val="22"/>
          <w:szCs w:val="22"/>
          <w:lang w:val="sr-Latn-RS"/>
        </w:rPr>
        <w:t>enu ibuprofena sa drugim l</w:t>
      </w:r>
      <w:r w:rsidR="002901A9" w:rsidRPr="00E03216">
        <w:rPr>
          <w:rFonts w:ascii="Times New Roman" w:hAnsi="Times New Roman"/>
          <w:sz w:val="22"/>
          <w:szCs w:val="22"/>
          <w:lang w:val="sr-Latn-RS"/>
        </w:rPr>
        <w:t>j</w:t>
      </w:r>
      <w:r w:rsidRPr="00E03216">
        <w:rPr>
          <w:rFonts w:ascii="Times New Roman" w:hAnsi="Times New Roman"/>
          <w:sz w:val="22"/>
          <w:szCs w:val="22"/>
          <w:lang w:val="sr-Latn-RS"/>
        </w:rPr>
        <w:t>ekovima iz grupe NSAIL, uključujući selektivne inhibitore ciklooksigenaze 2 treba izb</w:t>
      </w:r>
      <w:r w:rsidR="002901A9" w:rsidRPr="00E03216">
        <w:rPr>
          <w:rFonts w:ascii="Times New Roman" w:hAnsi="Times New Roman"/>
          <w:sz w:val="22"/>
          <w:szCs w:val="22"/>
          <w:lang w:val="sr-Latn-RS"/>
        </w:rPr>
        <w:t>j</w:t>
      </w:r>
      <w:r w:rsidRPr="00E03216">
        <w:rPr>
          <w:rFonts w:ascii="Times New Roman" w:hAnsi="Times New Roman"/>
          <w:sz w:val="22"/>
          <w:szCs w:val="22"/>
          <w:lang w:val="sr-Latn-RS"/>
        </w:rPr>
        <w:t>egavati (vid</w:t>
      </w:r>
      <w:r w:rsidR="002901A9" w:rsidRPr="00E03216">
        <w:rPr>
          <w:rFonts w:ascii="Times New Roman" w:hAnsi="Times New Roman"/>
          <w:sz w:val="22"/>
          <w:szCs w:val="22"/>
          <w:lang w:val="sr-Latn-RS"/>
        </w:rPr>
        <w:t>j</w:t>
      </w:r>
      <w:r w:rsidRPr="00E03216">
        <w:rPr>
          <w:rFonts w:ascii="Times New Roman" w:hAnsi="Times New Roman"/>
          <w:sz w:val="22"/>
          <w:szCs w:val="22"/>
          <w:lang w:val="sr-Latn-RS"/>
        </w:rPr>
        <w:t xml:space="preserve">eti </w:t>
      </w:r>
      <w:r w:rsidR="002901A9" w:rsidRPr="00E03216">
        <w:rPr>
          <w:rFonts w:ascii="Times New Roman" w:hAnsi="Times New Roman"/>
          <w:sz w:val="22"/>
          <w:szCs w:val="22"/>
          <w:lang w:val="sr-Latn-RS"/>
        </w:rPr>
        <w:t>dio</w:t>
      </w:r>
      <w:r w:rsidRPr="00E03216">
        <w:rPr>
          <w:rFonts w:ascii="Times New Roman" w:hAnsi="Times New Roman"/>
          <w:sz w:val="22"/>
          <w:szCs w:val="22"/>
          <w:lang w:val="sr-Latn-RS"/>
        </w:rPr>
        <w:t xml:space="preserve"> 4.5)</w:t>
      </w:r>
    </w:p>
    <w:p w14:paraId="2BBB8FA0" w14:textId="77777777" w:rsidR="00D93BEE" w:rsidRPr="00E03216" w:rsidRDefault="00D93BEE">
      <w:pPr>
        <w:pStyle w:val="BodyText2"/>
        <w:spacing w:after="0" w:line="240" w:lineRule="auto"/>
        <w:rPr>
          <w:rFonts w:ascii="Times New Roman" w:hAnsi="Times New Roman"/>
          <w:sz w:val="22"/>
          <w:szCs w:val="22"/>
          <w:lang w:val="sr-Latn-RS"/>
        </w:rPr>
      </w:pPr>
    </w:p>
    <w:p w14:paraId="5581B175" w14:textId="79F7B0B3" w:rsidR="00340018" w:rsidRPr="00E03216" w:rsidRDefault="008F6595">
      <w:pPr>
        <w:pStyle w:val="BodyText2"/>
        <w:spacing w:after="0" w:line="240" w:lineRule="auto"/>
        <w:rPr>
          <w:rFonts w:ascii="Times New Roman" w:hAnsi="Times New Roman"/>
          <w:i/>
          <w:sz w:val="22"/>
          <w:szCs w:val="22"/>
          <w:lang w:val="sr-Latn-RS"/>
        </w:rPr>
      </w:pPr>
      <w:r w:rsidRPr="00E03216">
        <w:rPr>
          <w:rFonts w:ascii="Times New Roman" w:hAnsi="Times New Roman"/>
          <w:i/>
          <w:sz w:val="22"/>
          <w:szCs w:val="22"/>
          <w:lang w:val="sr-Latn-RS"/>
        </w:rPr>
        <w:t>Sistemski l</w:t>
      </w:r>
      <w:r w:rsidR="00340018" w:rsidRPr="00E03216">
        <w:rPr>
          <w:rFonts w:ascii="Times New Roman" w:hAnsi="Times New Roman"/>
          <w:i/>
          <w:sz w:val="22"/>
          <w:szCs w:val="22"/>
          <w:lang w:val="sr-Latn-RS"/>
        </w:rPr>
        <w:t>upus er</w:t>
      </w:r>
      <w:r w:rsidR="00E03216">
        <w:rPr>
          <w:rFonts w:ascii="Times New Roman" w:hAnsi="Times New Roman"/>
          <w:i/>
          <w:sz w:val="22"/>
          <w:szCs w:val="22"/>
          <w:lang w:val="sr-Latn-RS"/>
        </w:rPr>
        <w:t>y</w:t>
      </w:r>
      <w:r w:rsidR="00340018" w:rsidRPr="00E03216">
        <w:rPr>
          <w:rFonts w:ascii="Times New Roman" w:hAnsi="Times New Roman"/>
          <w:i/>
          <w:sz w:val="22"/>
          <w:szCs w:val="22"/>
          <w:lang w:val="sr-Latn-RS"/>
        </w:rPr>
        <w:t>t</w:t>
      </w:r>
      <w:r w:rsidR="00E03216">
        <w:rPr>
          <w:rFonts w:ascii="Times New Roman" w:hAnsi="Times New Roman"/>
          <w:i/>
          <w:sz w:val="22"/>
          <w:szCs w:val="22"/>
          <w:lang w:val="sr-Latn-RS"/>
        </w:rPr>
        <w:t>h</w:t>
      </w:r>
      <w:r w:rsidR="00340018" w:rsidRPr="00E03216">
        <w:rPr>
          <w:rFonts w:ascii="Times New Roman" w:hAnsi="Times New Roman"/>
          <w:i/>
          <w:sz w:val="22"/>
          <w:szCs w:val="22"/>
          <w:lang w:val="sr-Latn-RS"/>
        </w:rPr>
        <w:t>ematosus i m</w:t>
      </w:r>
      <w:r w:rsidR="002901A9" w:rsidRPr="00E03216">
        <w:rPr>
          <w:rFonts w:ascii="Times New Roman" w:hAnsi="Times New Roman"/>
          <w:i/>
          <w:sz w:val="22"/>
          <w:szCs w:val="22"/>
          <w:lang w:val="sr-Latn-RS"/>
        </w:rPr>
        <w:t>j</w:t>
      </w:r>
      <w:r w:rsidR="00340018" w:rsidRPr="00E03216">
        <w:rPr>
          <w:rFonts w:ascii="Times New Roman" w:hAnsi="Times New Roman"/>
          <w:i/>
          <w:sz w:val="22"/>
          <w:szCs w:val="22"/>
          <w:lang w:val="sr-Latn-RS"/>
        </w:rPr>
        <w:t>ešovite bolesti vezivnog tkiva:</w:t>
      </w:r>
      <w:r w:rsidR="00340018" w:rsidRPr="00E03216">
        <w:rPr>
          <w:rFonts w:ascii="Times New Roman" w:hAnsi="Times New Roman"/>
          <w:sz w:val="22"/>
          <w:szCs w:val="22"/>
          <w:lang w:val="sr-Latn-RS"/>
        </w:rPr>
        <w:t xml:space="preserve"> postoji povećan rizik od pojave aseptičnog meningitisa (vid</w:t>
      </w:r>
      <w:r w:rsidR="002901A9" w:rsidRPr="006248CA">
        <w:rPr>
          <w:rFonts w:ascii="Times New Roman" w:hAnsi="Times New Roman"/>
          <w:sz w:val="22"/>
          <w:szCs w:val="22"/>
          <w:lang w:val="sr-Latn-RS"/>
        </w:rPr>
        <w:t>j</w:t>
      </w:r>
      <w:r w:rsidR="00340018" w:rsidRPr="006248CA">
        <w:rPr>
          <w:rFonts w:ascii="Times New Roman" w:hAnsi="Times New Roman"/>
          <w:sz w:val="22"/>
          <w:szCs w:val="22"/>
          <w:lang w:val="sr-Latn-RS"/>
        </w:rPr>
        <w:t xml:space="preserve">eti </w:t>
      </w:r>
      <w:r w:rsidR="002901A9" w:rsidRPr="00E03216">
        <w:rPr>
          <w:rFonts w:ascii="Times New Roman" w:hAnsi="Times New Roman"/>
          <w:sz w:val="22"/>
          <w:szCs w:val="22"/>
          <w:lang w:val="sr-Latn-RS"/>
        </w:rPr>
        <w:t>dio</w:t>
      </w:r>
      <w:r w:rsidR="00340018" w:rsidRPr="00E03216">
        <w:rPr>
          <w:rFonts w:ascii="Times New Roman" w:hAnsi="Times New Roman"/>
          <w:sz w:val="22"/>
          <w:szCs w:val="22"/>
          <w:lang w:val="sr-Latn-RS"/>
        </w:rPr>
        <w:t xml:space="preserve"> 4.8).</w:t>
      </w:r>
    </w:p>
    <w:p w14:paraId="6B81C884" w14:textId="77777777" w:rsidR="00D93BEE" w:rsidRPr="00E03216" w:rsidRDefault="00D93BEE">
      <w:pPr>
        <w:pStyle w:val="BodyText2"/>
        <w:spacing w:after="0" w:line="240" w:lineRule="auto"/>
        <w:rPr>
          <w:rFonts w:ascii="Times New Roman" w:hAnsi="Times New Roman"/>
          <w:i/>
          <w:sz w:val="22"/>
          <w:szCs w:val="22"/>
          <w:lang w:val="sr-Latn-RS"/>
        </w:rPr>
      </w:pPr>
    </w:p>
    <w:p w14:paraId="48104F05" w14:textId="77777777" w:rsidR="006F6FEC" w:rsidRPr="00E03216" w:rsidRDefault="006F6FEC">
      <w:pPr>
        <w:pStyle w:val="BodyText2"/>
        <w:spacing w:after="0" w:line="240" w:lineRule="auto"/>
        <w:rPr>
          <w:rFonts w:ascii="Times New Roman" w:hAnsi="Times New Roman"/>
          <w:sz w:val="22"/>
          <w:szCs w:val="22"/>
          <w:lang w:val="sr-Latn-RS"/>
        </w:rPr>
      </w:pPr>
      <w:r w:rsidRPr="00E03216">
        <w:rPr>
          <w:rFonts w:ascii="Times New Roman" w:hAnsi="Times New Roman"/>
          <w:i/>
          <w:sz w:val="22"/>
          <w:szCs w:val="22"/>
          <w:lang w:val="sr-Latn-RS"/>
        </w:rPr>
        <w:t>Kardiovaskularni i cerebrovaskularni efekti:</w:t>
      </w:r>
      <w:r w:rsidRPr="00E03216">
        <w:rPr>
          <w:rFonts w:ascii="Times New Roman" w:hAnsi="Times New Roman"/>
          <w:sz w:val="22"/>
          <w:szCs w:val="22"/>
          <w:lang w:val="sr-Latn-RS"/>
        </w:rPr>
        <w:t xml:space="preserve"> </w:t>
      </w:r>
    </w:p>
    <w:p w14:paraId="56F09C04" w14:textId="3D4C5F28" w:rsidR="0074562D" w:rsidRPr="00E03216" w:rsidRDefault="0074562D">
      <w:pPr>
        <w:rPr>
          <w:bCs/>
          <w:szCs w:val="22"/>
          <w:lang w:val="sr-Latn-RS"/>
        </w:rPr>
      </w:pPr>
      <w:r w:rsidRPr="00E03216">
        <w:rPr>
          <w:bCs/>
          <w:szCs w:val="22"/>
          <w:lang w:val="sr-Latn-RS"/>
        </w:rPr>
        <w:t>Koristiti sa oprezom kod pacijenata sa srčanim oboljenjima zbog mogućih neže</w:t>
      </w:r>
      <w:r w:rsidR="00125B40" w:rsidRPr="00E03216">
        <w:rPr>
          <w:bCs/>
          <w:szCs w:val="22"/>
          <w:lang w:val="sr-Latn-RS"/>
        </w:rPr>
        <w:t>ljenih dejstava na kardiovaskularni sistem usl</w:t>
      </w:r>
      <w:r w:rsidR="002901A9" w:rsidRPr="00E03216">
        <w:rPr>
          <w:bCs/>
          <w:szCs w:val="22"/>
          <w:lang w:val="sr-Latn-RS"/>
        </w:rPr>
        <w:t>j</w:t>
      </w:r>
      <w:r w:rsidR="00125B40" w:rsidRPr="00E03216">
        <w:rPr>
          <w:bCs/>
          <w:szCs w:val="22"/>
          <w:lang w:val="sr-Latn-RS"/>
        </w:rPr>
        <w:t>ed prim</w:t>
      </w:r>
      <w:r w:rsidR="002901A9" w:rsidRPr="00E03216">
        <w:rPr>
          <w:bCs/>
          <w:szCs w:val="22"/>
          <w:lang w:val="sr-Latn-RS"/>
        </w:rPr>
        <w:t>j</w:t>
      </w:r>
      <w:r w:rsidR="00125B40" w:rsidRPr="00E03216">
        <w:rPr>
          <w:bCs/>
          <w:szCs w:val="22"/>
          <w:lang w:val="sr-Latn-RS"/>
        </w:rPr>
        <w:t>ene simpatomimetika kao što je pseudoefedrin (vid</w:t>
      </w:r>
      <w:r w:rsidR="002901A9" w:rsidRPr="00E03216">
        <w:rPr>
          <w:bCs/>
          <w:szCs w:val="22"/>
          <w:lang w:val="sr-Latn-RS"/>
        </w:rPr>
        <w:t>j</w:t>
      </w:r>
      <w:r w:rsidR="00125B40" w:rsidRPr="00E03216">
        <w:rPr>
          <w:bCs/>
          <w:szCs w:val="22"/>
          <w:lang w:val="sr-Latn-RS"/>
        </w:rPr>
        <w:t xml:space="preserve">eti </w:t>
      </w:r>
      <w:r w:rsidR="002901A9" w:rsidRPr="00E03216">
        <w:rPr>
          <w:bCs/>
          <w:szCs w:val="22"/>
          <w:lang w:val="sr-Latn-RS"/>
        </w:rPr>
        <w:t>dio</w:t>
      </w:r>
      <w:r w:rsidR="00125B40" w:rsidRPr="00E03216">
        <w:rPr>
          <w:bCs/>
          <w:szCs w:val="22"/>
          <w:lang w:val="sr-Latn-RS"/>
        </w:rPr>
        <w:t xml:space="preserve"> 4.8).</w:t>
      </w:r>
    </w:p>
    <w:p w14:paraId="34B43CB2" w14:textId="519768B1" w:rsidR="006F6FEC" w:rsidRPr="00E03216" w:rsidRDefault="00125B40">
      <w:pPr>
        <w:rPr>
          <w:bCs/>
          <w:szCs w:val="22"/>
          <w:lang w:val="sr-Latn-RS"/>
        </w:rPr>
      </w:pPr>
      <w:r w:rsidRPr="00E03216">
        <w:rPr>
          <w:bCs/>
          <w:szCs w:val="22"/>
          <w:lang w:val="sr-Latn-RS"/>
        </w:rPr>
        <w:t>O</w:t>
      </w:r>
      <w:r w:rsidR="006F6FEC" w:rsidRPr="00E03216">
        <w:rPr>
          <w:bCs/>
          <w:szCs w:val="22"/>
          <w:lang w:val="sr-Latn-RS"/>
        </w:rPr>
        <w:t>prez (</w:t>
      </w:r>
      <w:r w:rsidRPr="00E03216">
        <w:rPr>
          <w:bCs/>
          <w:szCs w:val="22"/>
          <w:lang w:val="sr-Latn-RS"/>
        </w:rPr>
        <w:t>razgovor</w:t>
      </w:r>
      <w:r w:rsidR="006F6FEC" w:rsidRPr="00E03216">
        <w:rPr>
          <w:bCs/>
          <w:szCs w:val="22"/>
          <w:lang w:val="sr-Latn-RS"/>
        </w:rPr>
        <w:t xml:space="preserve"> sa l</w:t>
      </w:r>
      <w:r w:rsidR="002901A9" w:rsidRPr="00E03216">
        <w:rPr>
          <w:bCs/>
          <w:szCs w:val="22"/>
          <w:lang w:val="sr-Latn-RS"/>
        </w:rPr>
        <w:t>j</w:t>
      </w:r>
      <w:r w:rsidR="006F6FEC" w:rsidRPr="00E03216">
        <w:rPr>
          <w:bCs/>
          <w:szCs w:val="22"/>
          <w:lang w:val="sr-Latn-RS"/>
        </w:rPr>
        <w:t xml:space="preserve">ekarom ili farmaceutom) </w:t>
      </w:r>
      <w:r w:rsidR="00E00748" w:rsidRPr="00E03216">
        <w:rPr>
          <w:bCs/>
          <w:szCs w:val="22"/>
          <w:lang w:val="sr-Latn-RS"/>
        </w:rPr>
        <w:t xml:space="preserve">je neophodan </w:t>
      </w:r>
      <w:r w:rsidR="006F6FEC" w:rsidRPr="00E03216">
        <w:rPr>
          <w:bCs/>
          <w:szCs w:val="22"/>
          <w:lang w:val="sr-Latn-RS"/>
        </w:rPr>
        <w:t>pr</w:t>
      </w:r>
      <w:r w:rsidR="002901A9" w:rsidRPr="00E03216">
        <w:rPr>
          <w:bCs/>
          <w:szCs w:val="22"/>
          <w:lang w:val="sr-Latn-RS"/>
        </w:rPr>
        <w:t>ij</w:t>
      </w:r>
      <w:r w:rsidR="006F6FEC" w:rsidRPr="00E03216">
        <w:rPr>
          <w:bCs/>
          <w:szCs w:val="22"/>
          <w:lang w:val="sr-Latn-RS"/>
        </w:rPr>
        <w:t xml:space="preserve">e </w:t>
      </w:r>
      <w:r w:rsidR="00E00748" w:rsidRPr="00E03216">
        <w:rPr>
          <w:bCs/>
          <w:szCs w:val="22"/>
          <w:lang w:val="sr-Latn-RS"/>
        </w:rPr>
        <w:t>prim</w:t>
      </w:r>
      <w:r w:rsidR="002901A9" w:rsidRPr="00E03216">
        <w:rPr>
          <w:bCs/>
          <w:szCs w:val="22"/>
          <w:lang w:val="sr-Latn-RS"/>
        </w:rPr>
        <w:t>j</w:t>
      </w:r>
      <w:r w:rsidR="00E00748" w:rsidRPr="00E03216">
        <w:rPr>
          <w:bCs/>
          <w:szCs w:val="22"/>
          <w:lang w:val="sr-Latn-RS"/>
        </w:rPr>
        <w:t>ene l</w:t>
      </w:r>
      <w:r w:rsidR="002901A9" w:rsidRPr="00E03216">
        <w:rPr>
          <w:bCs/>
          <w:szCs w:val="22"/>
          <w:lang w:val="sr-Latn-RS"/>
        </w:rPr>
        <w:t>ij</w:t>
      </w:r>
      <w:r w:rsidR="00E00748" w:rsidRPr="00E03216">
        <w:rPr>
          <w:bCs/>
          <w:szCs w:val="22"/>
          <w:lang w:val="sr-Latn-RS"/>
        </w:rPr>
        <w:t>eka</w:t>
      </w:r>
      <w:r w:rsidR="006F6FEC" w:rsidRPr="00E03216">
        <w:rPr>
          <w:bCs/>
          <w:szCs w:val="22"/>
          <w:lang w:val="sr-Latn-RS"/>
        </w:rPr>
        <w:t xml:space="preserve"> kod pacijenata sa hipertenzijom i/ili srčanom insuficijencijom</w:t>
      </w:r>
      <w:r w:rsidR="00D741E4" w:rsidRPr="00E03216">
        <w:rPr>
          <w:bCs/>
          <w:szCs w:val="22"/>
          <w:lang w:val="sr-Latn-RS"/>
        </w:rPr>
        <w:t xml:space="preserve"> u anamnezi</w:t>
      </w:r>
      <w:r w:rsidR="006F6FEC" w:rsidRPr="00E03216">
        <w:rPr>
          <w:bCs/>
          <w:szCs w:val="22"/>
          <w:lang w:val="sr-Latn-RS"/>
        </w:rPr>
        <w:t>, jer</w:t>
      </w:r>
      <w:r w:rsidR="00DE43CB" w:rsidRPr="00E03216">
        <w:rPr>
          <w:bCs/>
          <w:szCs w:val="22"/>
          <w:lang w:val="sr-Latn-RS"/>
        </w:rPr>
        <w:t xml:space="preserve"> može doći do</w:t>
      </w:r>
      <w:r w:rsidR="006F6FEC" w:rsidRPr="00E03216">
        <w:rPr>
          <w:bCs/>
          <w:szCs w:val="22"/>
          <w:lang w:val="sr-Latn-RS"/>
        </w:rPr>
        <w:t xml:space="preserve"> zadržavanj</w:t>
      </w:r>
      <w:r w:rsidR="00DE43CB" w:rsidRPr="00E03216">
        <w:rPr>
          <w:bCs/>
          <w:szCs w:val="22"/>
          <w:lang w:val="sr-Latn-RS"/>
        </w:rPr>
        <w:t>a</w:t>
      </w:r>
      <w:r w:rsidR="006F6FEC" w:rsidRPr="00E03216">
        <w:rPr>
          <w:bCs/>
          <w:szCs w:val="22"/>
          <w:lang w:val="sr-Latn-RS"/>
        </w:rPr>
        <w:t xml:space="preserve"> tečnosti, </w:t>
      </w:r>
      <w:r w:rsidR="00DE43CB" w:rsidRPr="00E03216">
        <w:rPr>
          <w:bCs/>
          <w:szCs w:val="22"/>
          <w:lang w:val="sr-Latn-RS"/>
        </w:rPr>
        <w:t>hipertenzije</w:t>
      </w:r>
      <w:r w:rsidR="006F6FEC" w:rsidRPr="00E03216">
        <w:rPr>
          <w:bCs/>
          <w:szCs w:val="22"/>
          <w:lang w:val="sr-Latn-RS"/>
        </w:rPr>
        <w:t xml:space="preserve"> i edem</w:t>
      </w:r>
      <w:r w:rsidR="00DE43CB" w:rsidRPr="00E03216">
        <w:rPr>
          <w:bCs/>
          <w:szCs w:val="22"/>
          <w:lang w:val="sr-Latn-RS"/>
        </w:rPr>
        <w:t>a</w:t>
      </w:r>
      <w:r w:rsidR="009868E5" w:rsidRPr="00E03216">
        <w:rPr>
          <w:bCs/>
          <w:szCs w:val="22"/>
          <w:lang w:val="sr-Latn-RS"/>
        </w:rPr>
        <w:t xml:space="preserve"> </w:t>
      </w:r>
      <w:r w:rsidR="008F0293" w:rsidRPr="00E03216">
        <w:rPr>
          <w:bCs/>
          <w:szCs w:val="22"/>
          <w:lang w:val="sr-Latn-RS"/>
        </w:rPr>
        <w:t>povezanih sa prim</w:t>
      </w:r>
      <w:r w:rsidR="002901A9" w:rsidRPr="00E03216">
        <w:rPr>
          <w:bCs/>
          <w:szCs w:val="22"/>
          <w:lang w:val="sr-Latn-RS"/>
        </w:rPr>
        <w:t>j</w:t>
      </w:r>
      <w:r w:rsidR="008F0293" w:rsidRPr="00E03216">
        <w:rPr>
          <w:bCs/>
          <w:szCs w:val="22"/>
          <w:lang w:val="sr-Latn-RS"/>
        </w:rPr>
        <w:t>enom NSAIL</w:t>
      </w:r>
      <w:r w:rsidR="006F6FEC" w:rsidRPr="00E03216">
        <w:rPr>
          <w:bCs/>
          <w:szCs w:val="22"/>
          <w:lang w:val="sr-Latn-RS"/>
        </w:rPr>
        <w:t>.</w:t>
      </w:r>
    </w:p>
    <w:p w14:paraId="0ED9570F" w14:textId="77777777" w:rsidR="008F0293" w:rsidRPr="00E03216" w:rsidRDefault="008F0293">
      <w:pPr>
        <w:rPr>
          <w:bCs/>
          <w:szCs w:val="22"/>
          <w:lang w:val="sr-Latn-RS"/>
        </w:rPr>
      </w:pPr>
    </w:p>
    <w:p w14:paraId="01895641" w14:textId="4C0A47E1" w:rsidR="006F6FEC" w:rsidRPr="00E03216" w:rsidRDefault="008F0293">
      <w:pPr>
        <w:rPr>
          <w:bCs/>
          <w:szCs w:val="22"/>
          <w:lang w:val="sr-Latn-RS"/>
        </w:rPr>
      </w:pPr>
      <w:r w:rsidRPr="00E03216">
        <w:rPr>
          <w:bCs/>
          <w:szCs w:val="22"/>
          <w:lang w:val="sr-Latn-RS"/>
        </w:rPr>
        <w:t xml:space="preserve">Kliničke studije </w:t>
      </w:r>
      <w:r w:rsidR="00CD6167" w:rsidRPr="00E03216">
        <w:rPr>
          <w:bCs/>
          <w:szCs w:val="22"/>
          <w:lang w:val="sr-Latn-RS"/>
        </w:rPr>
        <w:t>ukazuju na povezanost</w:t>
      </w:r>
      <w:r w:rsidR="006F6FEC" w:rsidRPr="00E03216">
        <w:rPr>
          <w:bCs/>
          <w:szCs w:val="22"/>
          <w:lang w:val="sr-Latn-RS"/>
        </w:rPr>
        <w:t xml:space="preserve"> prim</w:t>
      </w:r>
      <w:r w:rsidR="002901A9" w:rsidRPr="00E03216">
        <w:rPr>
          <w:bCs/>
          <w:szCs w:val="22"/>
          <w:lang w:val="sr-Latn-RS"/>
        </w:rPr>
        <w:t>j</w:t>
      </w:r>
      <w:r w:rsidR="006F6FEC" w:rsidRPr="00E03216">
        <w:rPr>
          <w:bCs/>
          <w:szCs w:val="22"/>
          <w:lang w:val="sr-Latn-RS"/>
        </w:rPr>
        <w:t>en</w:t>
      </w:r>
      <w:r w:rsidR="00CD6167" w:rsidRPr="00E03216">
        <w:rPr>
          <w:bCs/>
          <w:szCs w:val="22"/>
          <w:lang w:val="sr-Latn-RS"/>
        </w:rPr>
        <w:t>e</w:t>
      </w:r>
      <w:r w:rsidR="006F6FEC" w:rsidRPr="00E03216">
        <w:rPr>
          <w:bCs/>
          <w:szCs w:val="22"/>
          <w:lang w:val="sr-Latn-RS"/>
        </w:rPr>
        <w:t xml:space="preserve"> ibuprofena, naročito </w:t>
      </w:r>
      <w:r w:rsidR="00CD6167" w:rsidRPr="00E03216">
        <w:rPr>
          <w:bCs/>
          <w:szCs w:val="22"/>
          <w:lang w:val="sr-Latn-RS"/>
        </w:rPr>
        <w:t>velikih</w:t>
      </w:r>
      <w:r w:rsidR="006F6FEC" w:rsidRPr="00E03216">
        <w:rPr>
          <w:bCs/>
          <w:szCs w:val="22"/>
          <w:lang w:val="sr-Latn-RS"/>
        </w:rPr>
        <w:t xml:space="preserve"> doza (2400 mg dnevno) </w:t>
      </w:r>
      <w:r w:rsidR="00CD6167" w:rsidRPr="00E03216">
        <w:rPr>
          <w:bCs/>
          <w:szCs w:val="22"/>
          <w:lang w:val="sr-Latn-RS"/>
        </w:rPr>
        <w:t xml:space="preserve">i u dužem periodu </w:t>
      </w:r>
      <w:r w:rsidR="002D44C3" w:rsidRPr="00E03216">
        <w:rPr>
          <w:bCs/>
          <w:szCs w:val="22"/>
          <w:lang w:val="sr-Latn-RS"/>
        </w:rPr>
        <w:t xml:space="preserve">sa malim povećanjem rizika za pojavu arterijskih trombotičkih događaja (npr. </w:t>
      </w:r>
      <w:r w:rsidR="002901A9" w:rsidRPr="00E03216">
        <w:rPr>
          <w:bCs/>
          <w:szCs w:val="22"/>
          <w:lang w:val="sr-Latn-RS"/>
        </w:rPr>
        <w:t>i</w:t>
      </w:r>
      <w:r w:rsidR="002D44C3" w:rsidRPr="00E03216">
        <w:rPr>
          <w:bCs/>
          <w:szCs w:val="22"/>
          <w:lang w:val="sr-Latn-RS"/>
        </w:rPr>
        <w:t xml:space="preserve">nfarkt miokarda ili moždani udar). </w:t>
      </w:r>
      <w:r w:rsidR="006F6FEC" w:rsidRPr="00E03216">
        <w:rPr>
          <w:bCs/>
          <w:szCs w:val="22"/>
          <w:lang w:val="sr-Latn-RS"/>
        </w:rPr>
        <w:t>Epidemiološke studije ne ukazuju na povezanost prim</w:t>
      </w:r>
      <w:r w:rsidR="002901A9" w:rsidRPr="00E03216">
        <w:rPr>
          <w:bCs/>
          <w:szCs w:val="22"/>
          <w:lang w:val="sr-Latn-RS"/>
        </w:rPr>
        <w:t>j</w:t>
      </w:r>
      <w:r w:rsidR="006F6FEC" w:rsidRPr="00E03216">
        <w:rPr>
          <w:bCs/>
          <w:szCs w:val="22"/>
          <w:lang w:val="sr-Latn-RS"/>
        </w:rPr>
        <w:t>ene niskih doza l</w:t>
      </w:r>
      <w:r w:rsidR="002901A9" w:rsidRPr="00E03216">
        <w:rPr>
          <w:bCs/>
          <w:szCs w:val="22"/>
          <w:lang w:val="sr-Latn-RS"/>
        </w:rPr>
        <w:t>ij</w:t>
      </w:r>
      <w:r w:rsidR="006F6FEC" w:rsidRPr="00E03216">
        <w:rPr>
          <w:bCs/>
          <w:szCs w:val="22"/>
          <w:lang w:val="sr-Latn-RS"/>
        </w:rPr>
        <w:t>eka (≤ 1200 mg dnevno) sa povećanjem rizika od arterijskih trombotičnih događaja.</w:t>
      </w:r>
    </w:p>
    <w:p w14:paraId="0CBEAA13" w14:textId="0F35D28C" w:rsidR="006F6FEC" w:rsidRPr="00E03216" w:rsidRDefault="00EA17E8">
      <w:pPr>
        <w:pStyle w:val="BodyText2"/>
        <w:spacing w:after="0" w:line="240" w:lineRule="auto"/>
        <w:rPr>
          <w:rFonts w:ascii="Times New Roman" w:hAnsi="Times New Roman"/>
          <w:sz w:val="22"/>
          <w:szCs w:val="22"/>
          <w:lang w:val="sr-Latn-RS"/>
        </w:rPr>
      </w:pPr>
      <w:r w:rsidRPr="00E03216">
        <w:rPr>
          <w:rFonts w:ascii="Times New Roman" w:hAnsi="Times New Roman"/>
          <w:sz w:val="22"/>
          <w:szCs w:val="22"/>
          <w:lang w:val="sr-Latn-RS"/>
        </w:rPr>
        <w:t>Pacijenti sa nekontrolisanom hipertenzijom, kongestivnom srčanom insuficijencijom (NYHA II-III)</w:t>
      </w:r>
      <w:r w:rsidR="00A239BE" w:rsidRPr="00E03216">
        <w:rPr>
          <w:rFonts w:ascii="Times New Roman" w:hAnsi="Times New Roman"/>
          <w:sz w:val="22"/>
          <w:szCs w:val="22"/>
          <w:lang w:val="sr-Latn-RS"/>
        </w:rPr>
        <w:t>, ustanovljenom ishemijskom bolesti srca, oboljenjem perifernih aretrija i/ili cerebrovaskularnim bolestima</w:t>
      </w:r>
      <w:r w:rsidR="00170707" w:rsidRPr="00E03216">
        <w:rPr>
          <w:rFonts w:ascii="Times New Roman" w:hAnsi="Times New Roman"/>
          <w:sz w:val="22"/>
          <w:szCs w:val="22"/>
          <w:lang w:val="sr-Latn-RS"/>
        </w:rPr>
        <w:t xml:space="preserve"> mogu da prim</w:t>
      </w:r>
      <w:r w:rsidR="002901A9" w:rsidRPr="00E03216">
        <w:rPr>
          <w:rFonts w:ascii="Times New Roman" w:hAnsi="Times New Roman"/>
          <w:sz w:val="22"/>
          <w:szCs w:val="22"/>
          <w:lang w:val="sr-Latn-RS"/>
        </w:rPr>
        <w:t>j</w:t>
      </w:r>
      <w:r w:rsidR="00170707" w:rsidRPr="00E03216">
        <w:rPr>
          <w:rFonts w:ascii="Times New Roman" w:hAnsi="Times New Roman"/>
          <w:sz w:val="22"/>
          <w:szCs w:val="22"/>
          <w:lang w:val="sr-Latn-RS"/>
        </w:rPr>
        <w:t>enjuju ibuprofen tek nakon pažljive proc</w:t>
      </w:r>
      <w:r w:rsidR="002901A9" w:rsidRPr="00E03216">
        <w:rPr>
          <w:rFonts w:ascii="Times New Roman" w:hAnsi="Times New Roman"/>
          <w:sz w:val="22"/>
          <w:szCs w:val="22"/>
          <w:lang w:val="sr-Latn-RS"/>
        </w:rPr>
        <w:t>j</w:t>
      </w:r>
      <w:r w:rsidR="00170707" w:rsidRPr="00E03216">
        <w:rPr>
          <w:rFonts w:ascii="Times New Roman" w:hAnsi="Times New Roman"/>
          <w:sz w:val="22"/>
          <w:szCs w:val="22"/>
          <w:lang w:val="sr-Latn-RS"/>
        </w:rPr>
        <w:t>ene, a velike doze (2400 mg/dan) treba izb</w:t>
      </w:r>
      <w:r w:rsidR="002901A9" w:rsidRPr="00E03216">
        <w:rPr>
          <w:rFonts w:ascii="Times New Roman" w:hAnsi="Times New Roman"/>
          <w:sz w:val="22"/>
          <w:szCs w:val="22"/>
          <w:lang w:val="sr-Latn-RS"/>
        </w:rPr>
        <w:t>j</w:t>
      </w:r>
      <w:r w:rsidR="00170707" w:rsidRPr="00E03216">
        <w:rPr>
          <w:rFonts w:ascii="Times New Roman" w:hAnsi="Times New Roman"/>
          <w:sz w:val="22"/>
          <w:szCs w:val="22"/>
          <w:lang w:val="sr-Latn-RS"/>
        </w:rPr>
        <w:t>egavati.</w:t>
      </w:r>
    </w:p>
    <w:p w14:paraId="285A812C" w14:textId="17557940" w:rsidR="00170707" w:rsidRPr="00E03216" w:rsidRDefault="00170707">
      <w:pPr>
        <w:pStyle w:val="BodyText2"/>
        <w:spacing w:after="0" w:line="240" w:lineRule="auto"/>
        <w:rPr>
          <w:rFonts w:ascii="Times New Roman" w:hAnsi="Times New Roman"/>
          <w:sz w:val="22"/>
          <w:szCs w:val="22"/>
          <w:lang w:val="sr-Latn-RS"/>
        </w:rPr>
      </w:pPr>
      <w:r w:rsidRPr="00E03216">
        <w:rPr>
          <w:rFonts w:ascii="Times New Roman" w:hAnsi="Times New Roman"/>
          <w:sz w:val="22"/>
          <w:szCs w:val="22"/>
          <w:lang w:val="sr-Latn-RS"/>
        </w:rPr>
        <w:lastRenderedPageBreak/>
        <w:t>Pažljiva proc</w:t>
      </w:r>
      <w:r w:rsidR="002901A9" w:rsidRPr="00E03216">
        <w:rPr>
          <w:rFonts w:ascii="Times New Roman" w:hAnsi="Times New Roman"/>
          <w:sz w:val="22"/>
          <w:szCs w:val="22"/>
          <w:lang w:val="sr-Latn-RS"/>
        </w:rPr>
        <w:t>j</w:t>
      </w:r>
      <w:r w:rsidRPr="00E03216">
        <w:rPr>
          <w:rFonts w:ascii="Times New Roman" w:hAnsi="Times New Roman"/>
          <w:sz w:val="22"/>
          <w:szCs w:val="22"/>
          <w:lang w:val="sr-Latn-RS"/>
        </w:rPr>
        <w:t>ena je neophodna i pr</w:t>
      </w:r>
      <w:r w:rsidR="002901A9" w:rsidRPr="00E03216">
        <w:rPr>
          <w:rFonts w:ascii="Times New Roman" w:hAnsi="Times New Roman"/>
          <w:sz w:val="22"/>
          <w:szCs w:val="22"/>
          <w:lang w:val="sr-Latn-RS"/>
        </w:rPr>
        <w:t>ij</w:t>
      </w:r>
      <w:r w:rsidRPr="00E03216">
        <w:rPr>
          <w:rFonts w:ascii="Times New Roman" w:hAnsi="Times New Roman"/>
          <w:sz w:val="22"/>
          <w:szCs w:val="22"/>
          <w:lang w:val="sr-Latn-RS"/>
        </w:rPr>
        <w:t>e započinjanja dugotrajne prim</w:t>
      </w:r>
      <w:r w:rsidR="002901A9" w:rsidRPr="00E03216">
        <w:rPr>
          <w:rFonts w:ascii="Times New Roman" w:hAnsi="Times New Roman"/>
          <w:sz w:val="22"/>
          <w:szCs w:val="22"/>
          <w:lang w:val="sr-Latn-RS"/>
        </w:rPr>
        <w:t>j</w:t>
      </w:r>
      <w:r w:rsidRPr="00E03216">
        <w:rPr>
          <w:rFonts w:ascii="Times New Roman" w:hAnsi="Times New Roman"/>
          <w:sz w:val="22"/>
          <w:szCs w:val="22"/>
          <w:lang w:val="sr-Latn-RS"/>
        </w:rPr>
        <w:t xml:space="preserve">ene ibuprofena kod pacijenata sa rizikom od pojave kardiovaskularnih događaja (npr. </w:t>
      </w:r>
      <w:r w:rsidR="002901A9" w:rsidRPr="00E03216">
        <w:rPr>
          <w:rFonts w:ascii="Times New Roman" w:hAnsi="Times New Roman"/>
          <w:sz w:val="22"/>
          <w:szCs w:val="22"/>
          <w:lang w:val="sr-Latn-RS"/>
        </w:rPr>
        <w:t>h</w:t>
      </w:r>
      <w:r w:rsidRPr="00E03216">
        <w:rPr>
          <w:rFonts w:ascii="Times New Roman" w:hAnsi="Times New Roman"/>
          <w:sz w:val="22"/>
          <w:szCs w:val="22"/>
          <w:lang w:val="sr-Latn-RS"/>
        </w:rPr>
        <w:t>ipertenzija, hiperlipidemija, dijabetes melitus ili pušenje) naročito pri prim</w:t>
      </w:r>
      <w:r w:rsidR="002901A9" w:rsidRPr="00E03216">
        <w:rPr>
          <w:rFonts w:ascii="Times New Roman" w:hAnsi="Times New Roman"/>
          <w:sz w:val="22"/>
          <w:szCs w:val="22"/>
          <w:lang w:val="sr-Latn-RS"/>
        </w:rPr>
        <w:t>j</w:t>
      </w:r>
      <w:r w:rsidRPr="00E03216">
        <w:rPr>
          <w:rFonts w:ascii="Times New Roman" w:hAnsi="Times New Roman"/>
          <w:sz w:val="22"/>
          <w:szCs w:val="22"/>
          <w:lang w:val="sr-Latn-RS"/>
        </w:rPr>
        <w:t>eni velikih doza (2400 mg/dan).</w:t>
      </w:r>
    </w:p>
    <w:p w14:paraId="11DA4824" w14:textId="77777777" w:rsidR="00170707" w:rsidRPr="00E03216" w:rsidRDefault="00170707">
      <w:pPr>
        <w:rPr>
          <w:color w:val="000000"/>
          <w:szCs w:val="22"/>
          <w:lang w:val="sr-Latn-RS"/>
        </w:rPr>
      </w:pPr>
    </w:p>
    <w:p w14:paraId="578B55C2" w14:textId="54D96DBD" w:rsidR="006F6FEC" w:rsidRPr="00E03216" w:rsidRDefault="006F6FEC">
      <w:pPr>
        <w:rPr>
          <w:bCs/>
          <w:i/>
          <w:szCs w:val="22"/>
          <w:lang w:val="sr-Latn-RS"/>
        </w:rPr>
      </w:pPr>
      <w:r w:rsidRPr="00E03216">
        <w:rPr>
          <w:color w:val="000000"/>
          <w:szCs w:val="22"/>
          <w:lang w:val="sr-Latn-RS"/>
        </w:rPr>
        <w:t xml:space="preserve">Prijavljeni su slučajevi </w:t>
      </w:r>
      <w:r w:rsidRPr="00E03216">
        <w:rPr>
          <w:i/>
          <w:iCs/>
          <w:color w:val="000000"/>
          <w:szCs w:val="22"/>
          <w:lang w:val="sr-Latn-RS"/>
        </w:rPr>
        <w:t>K</w:t>
      </w:r>
      <w:r w:rsidR="00170707" w:rsidRPr="00E03216">
        <w:rPr>
          <w:i/>
          <w:iCs/>
          <w:color w:val="000000"/>
          <w:szCs w:val="22"/>
          <w:lang w:val="sr-Latn-RS"/>
        </w:rPr>
        <w:t>o</w:t>
      </w:r>
      <w:r w:rsidRPr="00E03216">
        <w:rPr>
          <w:i/>
          <w:iCs/>
          <w:color w:val="000000"/>
          <w:szCs w:val="22"/>
          <w:lang w:val="sr-Latn-RS"/>
        </w:rPr>
        <w:t>unis</w:t>
      </w:r>
      <w:r w:rsidR="00170707" w:rsidRPr="00E03216">
        <w:rPr>
          <w:color w:val="000000"/>
          <w:szCs w:val="22"/>
          <w:lang w:val="sr-Latn-RS"/>
        </w:rPr>
        <w:t>-</w:t>
      </w:r>
      <w:r w:rsidRPr="00E03216">
        <w:rPr>
          <w:color w:val="000000"/>
          <w:szCs w:val="22"/>
          <w:lang w:val="sr-Latn-RS"/>
        </w:rPr>
        <w:t xml:space="preserve">ovog sindroma kod pacijenata koji su bili na terapiji </w:t>
      </w:r>
      <w:r w:rsidR="004E04B5" w:rsidRPr="00E03216">
        <w:rPr>
          <w:color w:val="000000"/>
          <w:szCs w:val="22"/>
          <w:lang w:val="sr-Latn-RS"/>
        </w:rPr>
        <w:t>l</w:t>
      </w:r>
      <w:r w:rsidR="002901A9" w:rsidRPr="00E03216">
        <w:rPr>
          <w:color w:val="000000"/>
          <w:szCs w:val="22"/>
          <w:lang w:val="sr-Latn-RS"/>
        </w:rPr>
        <w:t>j</w:t>
      </w:r>
      <w:r w:rsidR="004E04B5" w:rsidRPr="00E03216">
        <w:rPr>
          <w:color w:val="000000"/>
          <w:szCs w:val="22"/>
          <w:lang w:val="sr-Latn-RS"/>
        </w:rPr>
        <w:t>ekovima koji sadrže ibuprofen, kao što je</w:t>
      </w:r>
      <w:r w:rsidRPr="00E03216">
        <w:rPr>
          <w:color w:val="000000"/>
          <w:szCs w:val="22"/>
          <w:lang w:val="sr-Latn-RS"/>
        </w:rPr>
        <w:t xml:space="preserve"> Defrinol</w:t>
      </w:r>
      <w:r w:rsidR="004E04B5" w:rsidRPr="00E03216">
        <w:rPr>
          <w:color w:val="000000"/>
          <w:szCs w:val="22"/>
          <w:lang w:val="sr-Latn-RS"/>
        </w:rPr>
        <w:t xml:space="preserve"> forte</w:t>
      </w:r>
      <w:r w:rsidRPr="00E03216">
        <w:rPr>
          <w:color w:val="000000"/>
          <w:szCs w:val="22"/>
          <w:lang w:val="sr-Latn-RS"/>
        </w:rPr>
        <w:t xml:space="preserve">. </w:t>
      </w:r>
      <w:r w:rsidRPr="00E03216">
        <w:rPr>
          <w:i/>
          <w:iCs/>
          <w:color w:val="000000"/>
          <w:szCs w:val="22"/>
          <w:lang w:val="sr-Latn-RS"/>
        </w:rPr>
        <w:t>K</w:t>
      </w:r>
      <w:r w:rsidR="004E04B5" w:rsidRPr="00E03216">
        <w:rPr>
          <w:i/>
          <w:iCs/>
          <w:color w:val="000000"/>
          <w:szCs w:val="22"/>
          <w:lang w:val="sr-Latn-RS"/>
        </w:rPr>
        <w:t>o</w:t>
      </w:r>
      <w:r w:rsidRPr="00E03216">
        <w:rPr>
          <w:i/>
          <w:iCs/>
          <w:color w:val="000000"/>
          <w:szCs w:val="22"/>
          <w:lang w:val="sr-Latn-RS"/>
        </w:rPr>
        <w:t>unis</w:t>
      </w:r>
      <w:r w:rsidR="004E04B5" w:rsidRPr="00E03216">
        <w:rPr>
          <w:i/>
          <w:iCs/>
          <w:color w:val="000000"/>
          <w:szCs w:val="22"/>
          <w:lang w:val="sr-Latn-RS"/>
        </w:rPr>
        <w:t>-</w:t>
      </w:r>
      <w:r w:rsidRPr="00E03216">
        <w:rPr>
          <w:i/>
          <w:iCs/>
          <w:color w:val="000000"/>
          <w:szCs w:val="22"/>
          <w:lang w:val="sr-Latn-RS"/>
        </w:rPr>
        <w:t>ov</w:t>
      </w:r>
      <w:r w:rsidRPr="00E03216">
        <w:rPr>
          <w:color w:val="000000"/>
          <w:szCs w:val="22"/>
          <w:lang w:val="sr-Latn-RS"/>
        </w:rPr>
        <w:t xml:space="preserve"> sindrom se manifestuje kardiovaskularnim simptomima koji su posl</w:t>
      </w:r>
      <w:r w:rsidR="002901A9" w:rsidRPr="00E03216">
        <w:rPr>
          <w:color w:val="000000"/>
          <w:szCs w:val="22"/>
          <w:lang w:val="sr-Latn-RS"/>
        </w:rPr>
        <w:t>j</w:t>
      </w:r>
      <w:r w:rsidRPr="00E03216">
        <w:rPr>
          <w:color w:val="000000"/>
          <w:szCs w:val="22"/>
          <w:lang w:val="sr-Latn-RS"/>
        </w:rPr>
        <w:t>edica alergijske ili reakcije preos</w:t>
      </w:r>
      <w:r w:rsidR="002901A9" w:rsidRPr="00E03216">
        <w:rPr>
          <w:color w:val="000000"/>
          <w:szCs w:val="22"/>
          <w:lang w:val="sr-Latn-RS"/>
        </w:rPr>
        <w:t>j</w:t>
      </w:r>
      <w:r w:rsidRPr="00E03216">
        <w:rPr>
          <w:color w:val="000000"/>
          <w:szCs w:val="22"/>
          <w:lang w:val="sr-Latn-RS"/>
        </w:rPr>
        <w:t xml:space="preserve">etljivosti povezane sa konstrikcijom koronarnih arterija i potencijalno mogu </w:t>
      </w:r>
      <w:r w:rsidR="00D1624B" w:rsidRPr="00E03216">
        <w:rPr>
          <w:color w:val="000000"/>
          <w:szCs w:val="22"/>
          <w:lang w:val="sr-Latn-RS"/>
        </w:rPr>
        <w:t>dovesti do</w:t>
      </w:r>
      <w:r w:rsidRPr="00E03216">
        <w:rPr>
          <w:color w:val="000000"/>
          <w:szCs w:val="22"/>
          <w:lang w:val="sr-Latn-RS"/>
        </w:rPr>
        <w:t xml:space="preserve"> infarkt</w:t>
      </w:r>
      <w:r w:rsidR="00D1624B" w:rsidRPr="00E03216">
        <w:rPr>
          <w:color w:val="000000"/>
          <w:szCs w:val="22"/>
          <w:lang w:val="sr-Latn-RS"/>
        </w:rPr>
        <w:t>a</w:t>
      </w:r>
      <w:r w:rsidRPr="00E03216">
        <w:rPr>
          <w:color w:val="000000"/>
          <w:szCs w:val="22"/>
          <w:lang w:val="sr-Latn-RS"/>
        </w:rPr>
        <w:t xml:space="preserve"> miokarda.</w:t>
      </w:r>
    </w:p>
    <w:p w14:paraId="239E4293" w14:textId="77777777" w:rsidR="006F6FEC" w:rsidRPr="00E03216" w:rsidRDefault="006F6FEC">
      <w:pPr>
        <w:pStyle w:val="BodyText2"/>
        <w:spacing w:after="0" w:line="240" w:lineRule="auto"/>
        <w:rPr>
          <w:rFonts w:ascii="Times New Roman" w:hAnsi="Times New Roman"/>
          <w:i/>
          <w:sz w:val="22"/>
          <w:szCs w:val="22"/>
          <w:lang w:val="sr-Latn-RS"/>
        </w:rPr>
      </w:pPr>
    </w:p>
    <w:p w14:paraId="1CE68BC5" w14:textId="4DB21ED1" w:rsidR="00D1624B" w:rsidRPr="00E03216" w:rsidRDefault="00D1624B">
      <w:pPr>
        <w:spacing w:after="120"/>
        <w:rPr>
          <w:i/>
          <w:iCs/>
          <w:color w:val="000000"/>
          <w:szCs w:val="22"/>
          <w:lang w:val="sr-Latn-RS"/>
        </w:rPr>
      </w:pPr>
      <w:r w:rsidRPr="00E03216">
        <w:rPr>
          <w:i/>
          <w:iCs/>
          <w:color w:val="000000"/>
          <w:szCs w:val="22"/>
          <w:lang w:val="sr-Latn-RS"/>
        </w:rPr>
        <w:t>Sindrom posteriorne reverzibilne encefalopatije (engl. Posterior Reversible</w:t>
      </w:r>
      <w:r w:rsidR="00E17B0F" w:rsidRPr="00E03216">
        <w:rPr>
          <w:i/>
          <w:iCs/>
          <w:color w:val="000000"/>
          <w:szCs w:val="22"/>
          <w:lang w:val="sr-Latn-RS"/>
        </w:rPr>
        <w:t xml:space="preserve"> Encephalopathy Syndrome </w:t>
      </w:r>
      <w:r w:rsidRPr="00E03216">
        <w:rPr>
          <w:i/>
          <w:iCs/>
          <w:color w:val="000000"/>
          <w:szCs w:val="22"/>
          <w:lang w:val="sr-Latn-RS"/>
        </w:rPr>
        <w:t>PRES) i sindrom reverzibilne cerebralne vazokonstrikcije (</w:t>
      </w:r>
      <w:r w:rsidR="00E17B0F" w:rsidRPr="00E03216">
        <w:rPr>
          <w:i/>
          <w:iCs/>
          <w:color w:val="000000"/>
          <w:szCs w:val="22"/>
          <w:lang w:val="sr-Latn-RS"/>
        </w:rPr>
        <w:t xml:space="preserve">engl. Reversible Cerebral Vasoconstriction Syndrome </w:t>
      </w:r>
      <w:r w:rsidRPr="00E03216">
        <w:rPr>
          <w:i/>
          <w:iCs/>
          <w:color w:val="000000"/>
          <w:szCs w:val="22"/>
          <w:lang w:val="sr-Latn-RS"/>
        </w:rPr>
        <w:t>RCVS)</w:t>
      </w:r>
    </w:p>
    <w:p w14:paraId="538CD291" w14:textId="1921B648" w:rsidR="00D1624B" w:rsidRPr="00E03216" w:rsidRDefault="00D1624B">
      <w:pPr>
        <w:spacing w:after="120"/>
        <w:rPr>
          <w:color w:val="000000"/>
          <w:szCs w:val="22"/>
          <w:lang w:val="sr-Latn-RS"/>
        </w:rPr>
      </w:pPr>
      <w:r w:rsidRPr="00E03216">
        <w:rPr>
          <w:color w:val="000000"/>
          <w:szCs w:val="22"/>
          <w:lang w:val="sr-Latn-RS"/>
        </w:rPr>
        <w:t>Pri prim</w:t>
      </w:r>
      <w:r w:rsidR="002901A9" w:rsidRPr="00E03216">
        <w:rPr>
          <w:color w:val="000000"/>
          <w:szCs w:val="22"/>
          <w:lang w:val="sr-Latn-RS"/>
        </w:rPr>
        <w:t>j</w:t>
      </w:r>
      <w:r w:rsidRPr="00E03216">
        <w:rPr>
          <w:color w:val="000000"/>
          <w:szCs w:val="22"/>
          <w:lang w:val="sr-Latn-RS"/>
        </w:rPr>
        <w:t>eni l</w:t>
      </w:r>
      <w:r w:rsidR="002901A9" w:rsidRPr="00E03216">
        <w:rPr>
          <w:color w:val="000000"/>
          <w:szCs w:val="22"/>
          <w:lang w:val="sr-Latn-RS"/>
        </w:rPr>
        <w:t>j</w:t>
      </w:r>
      <w:r w:rsidRPr="00E03216">
        <w:rPr>
          <w:color w:val="000000"/>
          <w:szCs w:val="22"/>
          <w:lang w:val="sr-Latn-RS"/>
        </w:rPr>
        <w:t>ekova koji sadrže pseudoefedrin zab</w:t>
      </w:r>
      <w:r w:rsidR="002901A9" w:rsidRPr="00E03216">
        <w:rPr>
          <w:color w:val="000000"/>
          <w:szCs w:val="22"/>
          <w:lang w:val="sr-Latn-RS"/>
        </w:rPr>
        <w:t>i</w:t>
      </w:r>
      <w:r w:rsidRPr="00E03216">
        <w:rPr>
          <w:color w:val="000000"/>
          <w:szCs w:val="22"/>
          <w:lang w:val="sr-Latn-RS"/>
        </w:rPr>
        <w:t>l</w:t>
      </w:r>
      <w:r w:rsidR="002901A9" w:rsidRPr="00E03216">
        <w:rPr>
          <w:color w:val="000000"/>
          <w:szCs w:val="22"/>
          <w:lang w:val="sr-Latn-RS"/>
        </w:rPr>
        <w:t>j</w:t>
      </w:r>
      <w:r w:rsidRPr="00E03216">
        <w:rPr>
          <w:color w:val="000000"/>
          <w:szCs w:val="22"/>
          <w:lang w:val="sr-Latn-RS"/>
        </w:rPr>
        <w:t>eženi su slučajevi PRES-a i RCV</w:t>
      </w:r>
      <w:r w:rsidR="006C4FCB" w:rsidRPr="00E03216">
        <w:rPr>
          <w:color w:val="000000"/>
          <w:szCs w:val="22"/>
          <w:lang w:val="sr-Latn-RS"/>
        </w:rPr>
        <w:t>S</w:t>
      </w:r>
      <w:r w:rsidRPr="00E03216">
        <w:rPr>
          <w:color w:val="000000"/>
          <w:szCs w:val="22"/>
          <w:lang w:val="sr-Latn-RS"/>
        </w:rPr>
        <w:t>-a (vid</w:t>
      </w:r>
      <w:r w:rsidR="002901A9" w:rsidRPr="00E03216">
        <w:rPr>
          <w:color w:val="000000"/>
          <w:szCs w:val="22"/>
          <w:lang w:val="sr-Latn-RS"/>
        </w:rPr>
        <w:t>j</w:t>
      </w:r>
      <w:r w:rsidRPr="00E03216">
        <w:rPr>
          <w:color w:val="000000"/>
          <w:szCs w:val="22"/>
          <w:lang w:val="sr-Latn-RS"/>
        </w:rPr>
        <w:t>eti</w:t>
      </w:r>
      <w:r w:rsidR="002901A9" w:rsidRPr="00E03216">
        <w:rPr>
          <w:color w:val="000000"/>
          <w:szCs w:val="22"/>
          <w:lang w:val="sr-Latn-RS"/>
        </w:rPr>
        <w:t xml:space="preserve"> dio</w:t>
      </w:r>
      <w:r w:rsidRPr="00E03216">
        <w:rPr>
          <w:color w:val="000000"/>
          <w:szCs w:val="22"/>
          <w:lang w:val="sr-Latn-RS"/>
        </w:rPr>
        <w:t xml:space="preserve"> 4.8). Rizik je povećan kod pacijenata sa teškom ili nekontrolisanom hipertenzijom, ili sa teškim akutnim ili hroničnim oboljenjem bubrega/bubrežnom insuficijencijom (vid</w:t>
      </w:r>
      <w:r w:rsidR="002901A9" w:rsidRPr="00E03216">
        <w:rPr>
          <w:color w:val="000000"/>
          <w:szCs w:val="22"/>
          <w:lang w:val="sr-Latn-RS"/>
        </w:rPr>
        <w:t>j</w:t>
      </w:r>
      <w:r w:rsidRPr="00E03216">
        <w:rPr>
          <w:color w:val="000000"/>
          <w:szCs w:val="22"/>
          <w:lang w:val="sr-Latn-RS"/>
        </w:rPr>
        <w:t xml:space="preserve">eti </w:t>
      </w:r>
      <w:r w:rsidR="002901A9" w:rsidRPr="00E03216">
        <w:rPr>
          <w:color w:val="000000"/>
          <w:szCs w:val="22"/>
          <w:lang w:val="sr-Latn-RS"/>
        </w:rPr>
        <w:t>dio</w:t>
      </w:r>
      <w:r w:rsidRPr="00E03216">
        <w:rPr>
          <w:color w:val="000000"/>
          <w:szCs w:val="22"/>
          <w:lang w:val="sr-Latn-RS"/>
        </w:rPr>
        <w:t xml:space="preserve"> 4.3)</w:t>
      </w:r>
    </w:p>
    <w:p w14:paraId="0518A109" w14:textId="21620EB2" w:rsidR="00D1624B" w:rsidRPr="00E03216" w:rsidRDefault="00D1624B">
      <w:pPr>
        <w:rPr>
          <w:bCs/>
          <w:i/>
          <w:szCs w:val="22"/>
          <w:lang w:val="sr-Latn-RS"/>
        </w:rPr>
      </w:pPr>
      <w:r w:rsidRPr="00E03216">
        <w:rPr>
          <w:color w:val="000000"/>
          <w:szCs w:val="22"/>
          <w:lang w:val="sr-Latn-RS"/>
        </w:rPr>
        <w:t>Prim</w:t>
      </w:r>
      <w:r w:rsidR="002901A9" w:rsidRPr="00E03216">
        <w:rPr>
          <w:color w:val="000000"/>
          <w:szCs w:val="22"/>
          <w:lang w:val="sr-Latn-RS"/>
        </w:rPr>
        <w:t>j</w:t>
      </w:r>
      <w:r w:rsidRPr="00E03216">
        <w:rPr>
          <w:color w:val="000000"/>
          <w:szCs w:val="22"/>
          <w:lang w:val="sr-Latn-RS"/>
        </w:rPr>
        <w:t>enu pseudoefedrina treba obustaviti i odmah potražiti medicinsku pomoć ukoliko dođe do pojave sl</w:t>
      </w:r>
      <w:r w:rsidR="002901A9" w:rsidRPr="00E03216">
        <w:rPr>
          <w:color w:val="000000"/>
          <w:szCs w:val="22"/>
          <w:lang w:val="sr-Latn-RS"/>
        </w:rPr>
        <w:t>j</w:t>
      </w:r>
      <w:r w:rsidRPr="00E03216">
        <w:rPr>
          <w:color w:val="000000"/>
          <w:szCs w:val="22"/>
          <w:lang w:val="sr-Latn-RS"/>
        </w:rPr>
        <w:t xml:space="preserve">edećih simptoma: iznenadna teška glavobolja </w:t>
      </w:r>
      <w:r w:rsidR="00810D2F" w:rsidRPr="00E03216">
        <w:rPr>
          <w:color w:val="000000"/>
          <w:szCs w:val="22"/>
          <w:lang w:val="sr-Latn-RS"/>
        </w:rPr>
        <w:t>(</w:t>
      </w:r>
      <w:r w:rsidRPr="00E03216">
        <w:rPr>
          <w:color w:val="000000"/>
          <w:szCs w:val="22"/>
          <w:lang w:val="sr-Latn-RS"/>
        </w:rPr>
        <w:t xml:space="preserve">glavobolja </w:t>
      </w:r>
      <w:r w:rsidR="00810D2F" w:rsidRPr="00E03216">
        <w:rPr>
          <w:color w:val="000000"/>
          <w:szCs w:val="22"/>
          <w:lang w:val="sr-Latn-RS"/>
        </w:rPr>
        <w:t>poput</w:t>
      </w:r>
      <w:r w:rsidRPr="00E03216">
        <w:rPr>
          <w:color w:val="000000"/>
          <w:szCs w:val="22"/>
          <w:lang w:val="sr-Latn-RS"/>
        </w:rPr>
        <w:t xml:space="preserve"> “udar</w:t>
      </w:r>
      <w:r w:rsidR="00810D2F" w:rsidRPr="00E03216">
        <w:rPr>
          <w:color w:val="000000"/>
          <w:szCs w:val="22"/>
          <w:lang w:val="sr-Latn-RS"/>
        </w:rPr>
        <w:t>a</w:t>
      </w:r>
      <w:r w:rsidRPr="00E03216">
        <w:rPr>
          <w:color w:val="000000"/>
          <w:szCs w:val="22"/>
          <w:lang w:val="sr-Latn-RS"/>
        </w:rPr>
        <w:t xml:space="preserve"> groma”</w:t>
      </w:r>
      <w:r w:rsidR="00810D2F" w:rsidRPr="00E03216">
        <w:rPr>
          <w:color w:val="000000"/>
          <w:szCs w:val="22"/>
          <w:lang w:val="sr-Latn-RS"/>
        </w:rPr>
        <w:t>)</w:t>
      </w:r>
      <w:r w:rsidRPr="00E03216">
        <w:rPr>
          <w:color w:val="000000"/>
          <w:szCs w:val="22"/>
          <w:lang w:val="sr-Latn-RS"/>
        </w:rPr>
        <w:t>, mučnina, povraćanje, konfuzija, konvulzije i/ili poremećaji vida. U najvećem broju prijavljenih slučajeva PRES-a i RCVS-a oporavak je usl</w:t>
      </w:r>
      <w:r w:rsidR="002901A9" w:rsidRPr="00E03216">
        <w:rPr>
          <w:color w:val="000000"/>
          <w:szCs w:val="22"/>
          <w:lang w:val="sr-Latn-RS"/>
        </w:rPr>
        <w:t>ij</w:t>
      </w:r>
      <w:r w:rsidRPr="00E03216">
        <w:rPr>
          <w:color w:val="000000"/>
          <w:szCs w:val="22"/>
          <w:lang w:val="sr-Latn-RS"/>
        </w:rPr>
        <w:t>edio nakon prekida prim</w:t>
      </w:r>
      <w:r w:rsidR="002901A9" w:rsidRPr="00E03216">
        <w:rPr>
          <w:color w:val="000000"/>
          <w:szCs w:val="22"/>
          <w:lang w:val="sr-Latn-RS"/>
        </w:rPr>
        <w:t>j</w:t>
      </w:r>
      <w:r w:rsidRPr="00E03216">
        <w:rPr>
          <w:color w:val="000000"/>
          <w:szCs w:val="22"/>
          <w:lang w:val="sr-Latn-RS"/>
        </w:rPr>
        <w:t>ene l</w:t>
      </w:r>
      <w:r w:rsidR="002901A9" w:rsidRPr="00E03216">
        <w:rPr>
          <w:color w:val="000000"/>
          <w:szCs w:val="22"/>
          <w:lang w:val="sr-Latn-RS"/>
        </w:rPr>
        <w:t>ij</w:t>
      </w:r>
      <w:r w:rsidRPr="00E03216">
        <w:rPr>
          <w:color w:val="000000"/>
          <w:szCs w:val="22"/>
          <w:lang w:val="sr-Latn-RS"/>
        </w:rPr>
        <w:t>eka i sprovođenja odgovarajuće terapije.</w:t>
      </w:r>
    </w:p>
    <w:p w14:paraId="2EDBF9F1" w14:textId="77777777" w:rsidR="006F6FEC" w:rsidRPr="00E03216" w:rsidRDefault="006F6FEC">
      <w:pPr>
        <w:pStyle w:val="BodyText2"/>
        <w:spacing w:after="0" w:line="240" w:lineRule="auto"/>
        <w:rPr>
          <w:rFonts w:ascii="Times New Roman" w:hAnsi="Times New Roman"/>
          <w:i/>
          <w:sz w:val="22"/>
          <w:szCs w:val="22"/>
          <w:lang w:val="sr-Latn-RS"/>
        </w:rPr>
      </w:pPr>
    </w:p>
    <w:p w14:paraId="6CF6692F" w14:textId="36791A1F" w:rsidR="00D93BEE" w:rsidRPr="00E03216" w:rsidRDefault="00821F89">
      <w:pPr>
        <w:pStyle w:val="BodyText2"/>
        <w:spacing w:after="0" w:line="240" w:lineRule="auto"/>
        <w:rPr>
          <w:rFonts w:ascii="Times New Roman" w:hAnsi="Times New Roman"/>
          <w:sz w:val="22"/>
          <w:szCs w:val="22"/>
          <w:lang w:val="sr-Latn-RS"/>
        </w:rPr>
      </w:pPr>
      <w:r w:rsidRPr="00E03216">
        <w:rPr>
          <w:rFonts w:ascii="Times New Roman" w:hAnsi="Times New Roman"/>
          <w:i/>
          <w:sz w:val="22"/>
          <w:szCs w:val="22"/>
          <w:lang w:val="sr-Latn-RS"/>
        </w:rPr>
        <w:t>Renalni efekti</w:t>
      </w:r>
      <w:r w:rsidR="00D93BEE" w:rsidRPr="00E03216">
        <w:rPr>
          <w:rFonts w:ascii="Times New Roman" w:hAnsi="Times New Roman"/>
          <w:i/>
          <w:sz w:val="22"/>
          <w:szCs w:val="22"/>
          <w:lang w:val="sr-Latn-RS"/>
        </w:rPr>
        <w:t xml:space="preserve">: </w:t>
      </w:r>
      <w:r w:rsidR="00846F39" w:rsidRPr="00E03216">
        <w:rPr>
          <w:rFonts w:ascii="Times New Roman" w:hAnsi="Times New Roman"/>
          <w:iCs/>
          <w:sz w:val="22"/>
          <w:szCs w:val="22"/>
          <w:lang w:val="sr-Latn-RS"/>
        </w:rPr>
        <w:t xml:space="preserve">Potreban je oprez kod </w:t>
      </w:r>
      <w:r w:rsidR="008F6595" w:rsidRPr="00E03216">
        <w:rPr>
          <w:rFonts w:ascii="Times New Roman" w:hAnsi="Times New Roman"/>
          <w:sz w:val="22"/>
          <w:szCs w:val="22"/>
          <w:lang w:val="sr-Latn-RS"/>
        </w:rPr>
        <w:t>um</w:t>
      </w:r>
      <w:r w:rsidR="002901A9" w:rsidRPr="00E03216">
        <w:rPr>
          <w:rFonts w:ascii="Times New Roman" w:hAnsi="Times New Roman"/>
          <w:sz w:val="22"/>
          <w:szCs w:val="22"/>
          <w:lang w:val="sr-Latn-RS"/>
        </w:rPr>
        <w:t>j</w:t>
      </w:r>
      <w:r w:rsidR="008F6595" w:rsidRPr="00E03216">
        <w:rPr>
          <w:rFonts w:ascii="Times New Roman" w:hAnsi="Times New Roman"/>
          <w:sz w:val="22"/>
          <w:szCs w:val="22"/>
          <w:lang w:val="sr-Latn-RS"/>
        </w:rPr>
        <w:t>eren</w:t>
      </w:r>
      <w:r w:rsidR="00846F39" w:rsidRPr="00E03216">
        <w:rPr>
          <w:rFonts w:ascii="Times New Roman" w:hAnsi="Times New Roman"/>
          <w:sz w:val="22"/>
          <w:szCs w:val="22"/>
          <w:lang w:val="sr-Latn-RS"/>
        </w:rPr>
        <w:t>e</w:t>
      </w:r>
      <w:r w:rsidR="008F6595" w:rsidRPr="00E03216">
        <w:rPr>
          <w:rFonts w:ascii="Times New Roman" w:hAnsi="Times New Roman"/>
          <w:sz w:val="22"/>
          <w:szCs w:val="22"/>
          <w:lang w:val="sr-Latn-RS"/>
        </w:rPr>
        <w:t xml:space="preserve"> i tešk</w:t>
      </w:r>
      <w:r w:rsidR="00846F39" w:rsidRPr="00E03216">
        <w:rPr>
          <w:rFonts w:ascii="Times New Roman" w:hAnsi="Times New Roman"/>
          <w:sz w:val="22"/>
          <w:szCs w:val="22"/>
          <w:lang w:val="sr-Latn-RS"/>
        </w:rPr>
        <w:t>e</w:t>
      </w:r>
      <w:r w:rsidR="008F6595" w:rsidRPr="00E03216">
        <w:rPr>
          <w:rFonts w:ascii="Times New Roman" w:hAnsi="Times New Roman"/>
          <w:sz w:val="22"/>
          <w:szCs w:val="22"/>
          <w:lang w:val="sr-Latn-RS"/>
        </w:rPr>
        <w:t xml:space="preserve"> </w:t>
      </w:r>
      <w:r w:rsidR="00D93BEE" w:rsidRPr="00E03216">
        <w:rPr>
          <w:rFonts w:ascii="Times New Roman" w:hAnsi="Times New Roman"/>
          <w:sz w:val="22"/>
          <w:szCs w:val="22"/>
          <w:lang w:val="sr-Latn-RS"/>
        </w:rPr>
        <w:t>renaln</w:t>
      </w:r>
      <w:r w:rsidR="00846F39" w:rsidRPr="00E03216">
        <w:rPr>
          <w:rFonts w:ascii="Times New Roman" w:hAnsi="Times New Roman"/>
          <w:sz w:val="22"/>
          <w:szCs w:val="22"/>
          <w:lang w:val="sr-Latn-RS"/>
        </w:rPr>
        <w:t>e</w:t>
      </w:r>
      <w:r w:rsidR="00D93BEE" w:rsidRPr="00E03216">
        <w:rPr>
          <w:rFonts w:ascii="Times New Roman" w:hAnsi="Times New Roman"/>
          <w:sz w:val="22"/>
          <w:szCs w:val="22"/>
          <w:lang w:val="sr-Latn-RS"/>
        </w:rPr>
        <w:t xml:space="preserve"> insuficijencij</w:t>
      </w:r>
      <w:r w:rsidR="00846F39" w:rsidRPr="00E03216">
        <w:rPr>
          <w:rFonts w:ascii="Times New Roman" w:hAnsi="Times New Roman"/>
          <w:sz w:val="22"/>
          <w:szCs w:val="22"/>
          <w:lang w:val="sr-Latn-RS"/>
        </w:rPr>
        <w:t>e</w:t>
      </w:r>
      <w:r w:rsidR="00D93BEE" w:rsidRPr="00E03216">
        <w:rPr>
          <w:rFonts w:ascii="Times New Roman" w:hAnsi="Times New Roman"/>
          <w:sz w:val="22"/>
          <w:szCs w:val="22"/>
          <w:lang w:val="sr-Latn-RS"/>
        </w:rPr>
        <w:t>, jer može doći do pogoršanja funkcije bubrega (vid</w:t>
      </w:r>
      <w:r w:rsidR="002901A9" w:rsidRPr="00E03216">
        <w:rPr>
          <w:rFonts w:ascii="Times New Roman" w:hAnsi="Times New Roman"/>
          <w:sz w:val="22"/>
          <w:szCs w:val="22"/>
          <w:lang w:val="sr-Latn-RS"/>
        </w:rPr>
        <w:t>j</w:t>
      </w:r>
      <w:r w:rsidR="00D93BEE" w:rsidRPr="00E03216">
        <w:rPr>
          <w:rFonts w:ascii="Times New Roman" w:hAnsi="Times New Roman"/>
          <w:sz w:val="22"/>
          <w:szCs w:val="22"/>
          <w:lang w:val="sr-Latn-RS"/>
        </w:rPr>
        <w:t xml:space="preserve">eti </w:t>
      </w:r>
      <w:r w:rsidR="002901A9" w:rsidRPr="00E03216">
        <w:rPr>
          <w:rFonts w:ascii="Times New Roman" w:hAnsi="Times New Roman"/>
          <w:sz w:val="22"/>
          <w:szCs w:val="22"/>
          <w:lang w:val="sr-Latn-RS"/>
        </w:rPr>
        <w:t>dio</w:t>
      </w:r>
      <w:r w:rsidR="00D93BEE" w:rsidRPr="00E03216">
        <w:rPr>
          <w:rFonts w:ascii="Times New Roman" w:hAnsi="Times New Roman"/>
          <w:sz w:val="22"/>
          <w:szCs w:val="22"/>
          <w:lang w:val="sr-Latn-RS"/>
        </w:rPr>
        <w:t xml:space="preserve"> 4.3 i 4.8).</w:t>
      </w:r>
    </w:p>
    <w:p w14:paraId="442E2C61" w14:textId="5519E395" w:rsidR="00175D39" w:rsidRPr="00E03216" w:rsidRDefault="00175D39">
      <w:pPr>
        <w:pStyle w:val="BodyText2"/>
        <w:spacing w:after="0" w:line="240" w:lineRule="auto"/>
        <w:rPr>
          <w:rFonts w:ascii="Times New Roman" w:hAnsi="Times New Roman"/>
          <w:sz w:val="22"/>
          <w:szCs w:val="22"/>
          <w:lang w:val="sr-Latn-RS"/>
        </w:rPr>
      </w:pPr>
      <w:r w:rsidRPr="00E03216">
        <w:rPr>
          <w:rFonts w:ascii="Times New Roman" w:hAnsi="Times New Roman"/>
          <w:sz w:val="22"/>
          <w:szCs w:val="22"/>
          <w:lang w:val="sr-Latn-RS"/>
        </w:rPr>
        <w:t>Može doći do renalne tubularne acidoze i hipokalijemije nakon akutnog predoziranja, kao i kod pacijenata koji uzimaju veće doze ibuprofena tokom dužeg vremenskog perioda (obično duže od 4 ned</w:t>
      </w:r>
      <w:r w:rsidR="002901A9" w:rsidRPr="00E03216">
        <w:rPr>
          <w:rFonts w:ascii="Times New Roman" w:hAnsi="Times New Roman"/>
          <w:sz w:val="22"/>
          <w:szCs w:val="22"/>
          <w:lang w:val="sr-Latn-RS"/>
        </w:rPr>
        <w:t>j</w:t>
      </w:r>
      <w:r w:rsidRPr="00E03216">
        <w:rPr>
          <w:rFonts w:ascii="Times New Roman" w:hAnsi="Times New Roman"/>
          <w:sz w:val="22"/>
          <w:szCs w:val="22"/>
          <w:lang w:val="sr-Latn-RS"/>
        </w:rPr>
        <w:t>elje), uključujući i doze veće od preporučenih.</w:t>
      </w:r>
      <w:r w:rsidR="00A17A44" w:rsidRPr="00E03216">
        <w:rPr>
          <w:rFonts w:ascii="Times New Roman" w:hAnsi="Times New Roman"/>
          <w:sz w:val="22"/>
          <w:szCs w:val="22"/>
          <w:lang w:val="sr-Latn-RS"/>
        </w:rPr>
        <w:t xml:space="preserve"> Znaci i simptomi uključuju smanjen nivo sv</w:t>
      </w:r>
      <w:r w:rsidR="002901A9" w:rsidRPr="00E03216">
        <w:rPr>
          <w:rFonts w:ascii="Times New Roman" w:hAnsi="Times New Roman"/>
          <w:sz w:val="22"/>
          <w:szCs w:val="22"/>
          <w:lang w:val="sr-Latn-RS"/>
        </w:rPr>
        <w:t>ij</w:t>
      </w:r>
      <w:r w:rsidR="00A17A44" w:rsidRPr="00E03216">
        <w:rPr>
          <w:rFonts w:ascii="Times New Roman" w:hAnsi="Times New Roman"/>
          <w:sz w:val="22"/>
          <w:szCs w:val="22"/>
          <w:lang w:val="sr-Latn-RS"/>
        </w:rPr>
        <w:t>esti i generalizovanu slabost. Ibuprofenom indukovanu renalnu tubularnu acidozu treba razmotriti kod pacijenata sa neobjašnjivom hipokalijemijom i metaboličkom azidozom.</w:t>
      </w:r>
    </w:p>
    <w:p w14:paraId="3A696C44" w14:textId="77777777" w:rsidR="00D93BEE" w:rsidRPr="00E03216" w:rsidRDefault="00D93BEE">
      <w:pPr>
        <w:pStyle w:val="BodyText2"/>
        <w:spacing w:after="0" w:line="240" w:lineRule="auto"/>
        <w:rPr>
          <w:rFonts w:ascii="Times New Roman" w:hAnsi="Times New Roman"/>
          <w:i/>
          <w:sz w:val="22"/>
          <w:szCs w:val="22"/>
          <w:lang w:val="sr-Latn-RS"/>
        </w:rPr>
      </w:pPr>
    </w:p>
    <w:p w14:paraId="796B3D2C" w14:textId="42DB2537" w:rsidR="00D93BEE" w:rsidRPr="00E03216" w:rsidRDefault="00846F39">
      <w:pPr>
        <w:pStyle w:val="BodyText2"/>
        <w:spacing w:after="0" w:line="240" w:lineRule="auto"/>
        <w:rPr>
          <w:rFonts w:ascii="Times New Roman" w:hAnsi="Times New Roman"/>
          <w:sz w:val="22"/>
          <w:szCs w:val="22"/>
          <w:lang w:val="sr-Latn-RS"/>
        </w:rPr>
      </w:pPr>
      <w:r w:rsidRPr="00E03216">
        <w:rPr>
          <w:rFonts w:ascii="Times New Roman" w:hAnsi="Times New Roman"/>
          <w:i/>
          <w:sz w:val="22"/>
          <w:szCs w:val="22"/>
          <w:lang w:val="sr-Latn-RS"/>
        </w:rPr>
        <w:t>Efekti na j</w:t>
      </w:r>
      <w:r w:rsidR="00D93BEE" w:rsidRPr="00E03216">
        <w:rPr>
          <w:rFonts w:ascii="Times New Roman" w:hAnsi="Times New Roman"/>
          <w:i/>
          <w:sz w:val="22"/>
          <w:szCs w:val="22"/>
          <w:lang w:val="sr-Latn-RS"/>
        </w:rPr>
        <w:t>etr</w:t>
      </w:r>
      <w:r w:rsidRPr="00E03216">
        <w:rPr>
          <w:rFonts w:ascii="Times New Roman" w:hAnsi="Times New Roman"/>
          <w:i/>
          <w:sz w:val="22"/>
          <w:szCs w:val="22"/>
          <w:lang w:val="sr-Latn-RS"/>
        </w:rPr>
        <w:t>u</w:t>
      </w:r>
      <w:r w:rsidR="00D93BEE" w:rsidRPr="00E03216">
        <w:rPr>
          <w:rFonts w:ascii="Times New Roman" w:hAnsi="Times New Roman"/>
          <w:i/>
          <w:sz w:val="22"/>
          <w:szCs w:val="22"/>
          <w:lang w:val="sr-Latn-RS"/>
        </w:rPr>
        <w:t xml:space="preserve">: </w:t>
      </w:r>
      <w:r w:rsidR="00D93BEE" w:rsidRPr="00E03216">
        <w:rPr>
          <w:rFonts w:ascii="Times New Roman" w:hAnsi="Times New Roman"/>
          <w:sz w:val="22"/>
          <w:szCs w:val="22"/>
          <w:lang w:val="sr-Latn-RS"/>
        </w:rPr>
        <w:t>može doći do poremećaja funkcije jetre (vid</w:t>
      </w:r>
      <w:r w:rsidR="002901A9" w:rsidRPr="00E03216">
        <w:rPr>
          <w:rFonts w:ascii="Times New Roman" w:hAnsi="Times New Roman"/>
          <w:sz w:val="22"/>
          <w:szCs w:val="22"/>
          <w:lang w:val="sr-Latn-RS"/>
        </w:rPr>
        <w:t>j</w:t>
      </w:r>
      <w:r w:rsidR="00D93BEE" w:rsidRPr="00E03216">
        <w:rPr>
          <w:rFonts w:ascii="Times New Roman" w:hAnsi="Times New Roman"/>
          <w:sz w:val="22"/>
          <w:szCs w:val="22"/>
          <w:lang w:val="sr-Latn-RS"/>
        </w:rPr>
        <w:t xml:space="preserve">eti </w:t>
      </w:r>
      <w:r w:rsidR="002901A9" w:rsidRPr="00E03216">
        <w:rPr>
          <w:rFonts w:ascii="Times New Roman" w:hAnsi="Times New Roman"/>
          <w:sz w:val="22"/>
          <w:szCs w:val="22"/>
          <w:lang w:val="sr-Latn-RS"/>
        </w:rPr>
        <w:t>dio</w:t>
      </w:r>
      <w:r w:rsidR="00D93BEE" w:rsidRPr="00E03216">
        <w:rPr>
          <w:rFonts w:ascii="Times New Roman" w:hAnsi="Times New Roman"/>
          <w:sz w:val="22"/>
          <w:szCs w:val="22"/>
          <w:lang w:val="sr-Latn-RS"/>
        </w:rPr>
        <w:t xml:space="preserve"> 4.3 i 4.8).</w:t>
      </w:r>
    </w:p>
    <w:p w14:paraId="2216C456" w14:textId="77777777" w:rsidR="00340018" w:rsidRPr="00E03216" w:rsidRDefault="00340018">
      <w:pPr>
        <w:pStyle w:val="BodyText2"/>
        <w:spacing w:after="0" w:line="240" w:lineRule="auto"/>
        <w:rPr>
          <w:rFonts w:ascii="Times New Roman" w:hAnsi="Times New Roman"/>
          <w:sz w:val="22"/>
          <w:szCs w:val="22"/>
          <w:lang w:val="sr-Latn-RS"/>
        </w:rPr>
      </w:pPr>
    </w:p>
    <w:p w14:paraId="1DE27147" w14:textId="6C2F8C6A" w:rsidR="00340018" w:rsidRPr="00E03216" w:rsidRDefault="00846F39">
      <w:pPr>
        <w:rPr>
          <w:bCs/>
          <w:szCs w:val="22"/>
          <w:lang w:val="sr-Latn-RS"/>
        </w:rPr>
      </w:pPr>
      <w:r w:rsidRPr="00E03216">
        <w:rPr>
          <w:bCs/>
          <w:i/>
          <w:szCs w:val="22"/>
          <w:lang w:val="sr-Latn-RS"/>
        </w:rPr>
        <w:t>Plodnost</w:t>
      </w:r>
      <w:r w:rsidR="00340018" w:rsidRPr="00E03216">
        <w:rPr>
          <w:bCs/>
          <w:i/>
          <w:szCs w:val="22"/>
          <w:lang w:val="sr-Latn-RS"/>
        </w:rPr>
        <w:t xml:space="preserve"> kod žena:</w:t>
      </w:r>
      <w:r w:rsidR="00340018" w:rsidRPr="00E03216">
        <w:rPr>
          <w:bCs/>
          <w:szCs w:val="22"/>
          <w:lang w:val="sr-Latn-RS"/>
        </w:rPr>
        <w:t xml:space="preserve"> </w:t>
      </w:r>
      <w:r w:rsidR="00340018" w:rsidRPr="00E03216">
        <w:rPr>
          <w:szCs w:val="22"/>
          <w:lang w:val="sr-Latn-RS"/>
        </w:rPr>
        <w:t xml:space="preserve">postoje </w:t>
      </w:r>
      <w:r w:rsidRPr="00E03216">
        <w:rPr>
          <w:szCs w:val="22"/>
          <w:lang w:val="sr-Latn-RS"/>
        </w:rPr>
        <w:t xml:space="preserve">ograničeni </w:t>
      </w:r>
      <w:r w:rsidR="00340018" w:rsidRPr="00E03216">
        <w:rPr>
          <w:szCs w:val="22"/>
          <w:lang w:val="sr-Latn-RS"/>
        </w:rPr>
        <w:t>podaci da l</w:t>
      </w:r>
      <w:r w:rsidR="002901A9" w:rsidRPr="00E03216">
        <w:rPr>
          <w:szCs w:val="22"/>
          <w:lang w:val="sr-Latn-RS"/>
        </w:rPr>
        <w:t>j</w:t>
      </w:r>
      <w:r w:rsidR="00340018" w:rsidRPr="00E03216">
        <w:rPr>
          <w:szCs w:val="22"/>
          <w:lang w:val="sr-Latn-RS"/>
        </w:rPr>
        <w:t>ekovi koji inhibiraju ciklooksigenazu, odnosno sintezu prostaglandina, mogu da utiču na ovulaciju, pa samim tim i na plodnost žene. Ovaj efekat prestaje nakon prekida terapije.</w:t>
      </w:r>
    </w:p>
    <w:p w14:paraId="132072F5" w14:textId="77777777" w:rsidR="00340018" w:rsidRPr="00E03216" w:rsidRDefault="00340018">
      <w:pPr>
        <w:rPr>
          <w:i/>
          <w:szCs w:val="22"/>
          <w:lang w:val="sr-Latn-RS"/>
        </w:rPr>
      </w:pPr>
    </w:p>
    <w:p w14:paraId="5EE6E364" w14:textId="4BE41DE2" w:rsidR="00340018" w:rsidRPr="00E03216" w:rsidRDefault="00340018">
      <w:pPr>
        <w:rPr>
          <w:szCs w:val="22"/>
          <w:lang w:val="sr-Latn-RS"/>
        </w:rPr>
      </w:pPr>
      <w:r w:rsidRPr="00E03216">
        <w:rPr>
          <w:i/>
          <w:szCs w:val="22"/>
          <w:lang w:val="sr-Latn-RS"/>
        </w:rPr>
        <w:t xml:space="preserve">Gastrointestinalni </w:t>
      </w:r>
      <w:r w:rsidR="00846F39" w:rsidRPr="00E03216">
        <w:rPr>
          <w:i/>
          <w:szCs w:val="22"/>
          <w:lang w:val="sr-Latn-RS"/>
        </w:rPr>
        <w:t>efekti</w:t>
      </w:r>
      <w:r w:rsidRPr="00E03216">
        <w:rPr>
          <w:i/>
          <w:szCs w:val="22"/>
          <w:lang w:val="sr-Latn-RS"/>
        </w:rPr>
        <w:t>:</w:t>
      </w:r>
      <w:r w:rsidRPr="00E03216">
        <w:rPr>
          <w:szCs w:val="22"/>
          <w:lang w:val="sr-Latn-RS"/>
        </w:rPr>
        <w:t xml:space="preserve"> potreban je oprez kod pacijenata sa oboljenjima gastrointestinalnog trakta (ulcerozni kolitis, Crohn-ova bolest) zbog mogućeg pogoršanja bolesti (vid</w:t>
      </w:r>
      <w:r w:rsidR="002901A9" w:rsidRPr="00E03216">
        <w:rPr>
          <w:szCs w:val="22"/>
          <w:lang w:val="sr-Latn-RS"/>
        </w:rPr>
        <w:t>j</w:t>
      </w:r>
      <w:r w:rsidRPr="00E03216">
        <w:rPr>
          <w:szCs w:val="22"/>
          <w:lang w:val="sr-Latn-RS"/>
        </w:rPr>
        <w:t xml:space="preserve">eti </w:t>
      </w:r>
      <w:r w:rsidR="002901A9" w:rsidRPr="00E03216">
        <w:rPr>
          <w:szCs w:val="22"/>
          <w:lang w:val="sr-Latn-RS"/>
        </w:rPr>
        <w:t>dio</w:t>
      </w:r>
      <w:r w:rsidRPr="00E03216">
        <w:rPr>
          <w:szCs w:val="22"/>
          <w:lang w:val="sr-Latn-RS"/>
        </w:rPr>
        <w:t xml:space="preserve"> 4.8). </w:t>
      </w:r>
    </w:p>
    <w:p w14:paraId="5AAE4A9E" w14:textId="095B3E3F" w:rsidR="00D759C4" w:rsidRPr="00E03216" w:rsidRDefault="00340018">
      <w:pPr>
        <w:rPr>
          <w:szCs w:val="22"/>
          <w:lang w:val="sr-Latn-RS"/>
        </w:rPr>
      </w:pPr>
      <w:r w:rsidRPr="00E03216">
        <w:rPr>
          <w:szCs w:val="22"/>
          <w:lang w:val="sr-Latn-RS"/>
        </w:rPr>
        <w:t>Gastrointestinalno krvarenje, ulceracije i perforacije, koje mogu imati fatalni ishod, moguće su u bilo kom trenutku tokom prim</w:t>
      </w:r>
      <w:r w:rsidR="002901A9" w:rsidRPr="00E03216">
        <w:rPr>
          <w:szCs w:val="22"/>
          <w:lang w:val="sr-Latn-RS"/>
        </w:rPr>
        <w:t>j</w:t>
      </w:r>
      <w:r w:rsidRPr="00E03216">
        <w:rPr>
          <w:szCs w:val="22"/>
          <w:lang w:val="sr-Latn-RS"/>
        </w:rPr>
        <w:t xml:space="preserve">ene NSAIL, sa ili bez upozoravajućih simptoma ili prethodne istorije ozbiljnih gastrointestinalnih tegoba. </w:t>
      </w:r>
    </w:p>
    <w:p w14:paraId="6B7180B0" w14:textId="536A342F" w:rsidR="00340018" w:rsidRPr="00E03216" w:rsidRDefault="00340018">
      <w:pPr>
        <w:rPr>
          <w:szCs w:val="22"/>
          <w:lang w:val="sr-Latn-RS"/>
        </w:rPr>
      </w:pPr>
      <w:r w:rsidRPr="00E03216">
        <w:rPr>
          <w:szCs w:val="22"/>
          <w:lang w:val="sr-Latn-RS"/>
        </w:rPr>
        <w:t>Kod pacijenata kod kojih postoje anamnestički podaci o ulkusnoj bolesti, naročito sa razvojem komplikacija kao što su krvarenje ili perforacija (vid</w:t>
      </w:r>
      <w:r w:rsidR="002901A9" w:rsidRPr="00E03216">
        <w:rPr>
          <w:szCs w:val="22"/>
          <w:lang w:val="sr-Latn-RS"/>
        </w:rPr>
        <w:t>j</w:t>
      </w:r>
      <w:r w:rsidRPr="00E03216">
        <w:rPr>
          <w:szCs w:val="22"/>
          <w:lang w:val="sr-Latn-RS"/>
        </w:rPr>
        <w:t>et</w:t>
      </w:r>
      <w:r w:rsidR="002901A9" w:rsidRPr="00E03216">
        <w:rPr>
          <w:szCs w:val="22"/>
          <w:lang w:val="sr-Latn-RS"/>
        </w:rPr>
        <w:t>i dio</w:t>
      </w:r>
      <w:r w:rsidRPr="00E03216">
        <w:rPr>
          <w:szCs w:val="22"/>
          <w:lang w:val="sr-Latn-RS"/>
        </w:rPr>
        <w:t xml:space="preserve"> 4.3), kao i kod starijih bolesnika, rizik od krvarenja, ulceracija ili perforacija GIT se povećava sa povećanjem doze NSAIL. Zbog toga se ov</w:t>
      </w:r>
      <w:r w:rsidR="00D759C4" w:rsidRPr="00E03216">
        <w:rPr>
          <w:szCs w:val="22"/>
          <w:lang w:val="sr-Latn-RS"/>
        </w:rPr>
        <w:t>i</w:t>
      </w:r>
      <w:r w:rsidRPr="00E03216">
        <w:rPr>
          <w:szCs w:val="22"/>
          <w:lang w:val="sr-Latn-RS"/>
        </w:rPr>
        <w:t>m pacijentima preporučuje prim</w:t>
      </w:r>
      <w:r w:rsidR="002901A9" w:rsidRPr="00E03216">
        <w:rPr>
          <w:szCs w:val="22"/>
          <w:lang w:val="sr-Latn-RS"/>
        </w:rPr>
        <w:t>j</w:t>
      </w:r>
      <w:r w:rsidRPr="00E03216">
        <w:rPr>
          <w:szCs w:val="22"/>
          <w:lang w:val="sr-Latn-RS"/>
        </w:rPr>
        <w:t>ena najniž</w:t>
      </w:r>
      <w:r w:rsidR="00D759C4" w:rsidRPr="00E03216">
        <w:rPr>
          <w:szCs w:val="22"/>
          <w:lang w:val="sr-Latn-RS"/>
        </w:rPr>
        <w:t>e</w:t>
      </w:r>
      <w:r w:rsidRPr="00E03216">
        <w:rPr>
          <w:szCs w:val="22"/>
          <w:lang w:val="sr-Latn-RS"/>
        </w:rPr>
        <w:t xml:space="preserve"> doz</w:t>
      </w:r>
      <w:r w:rsidR="005002FC" w:rsidRPr="00E03216">
        <w:rPr>
          <w:szCs w:val="22"/>
          <w:lang w:val="sr-Latn-RS"/>
        </w:rPr>
        <w:t>e</w:t>
      </w:r>
      <w:r w:rsidRPr="00E03216">
        <w:rPr>
          <w:szCs w:val="22"/>
          <w:lang w:val="sr-Latn-RS"/>
        </w:rPr>
        <w:t xml:space="preserve"> l</w:t>
      </w:r>
      <w:r w:rsidR="002901A9" w:rsidRPr="00E03216">
        <w:rPr>
          <w:szCs w:val="22"/>
          <w:lang w:val="sr-Latn-RS"/>
        </w:rPr>
        <w:t>ij</w:t>
      </w:r>
      <w:r w:rsidRPr="00E03216">
        <w:rPr>
          <w:szCs w:val="22"/>
          <w:lang w:val="sr-Latn-RS"/>
        </w:rPr>
        <w:t xml:space="preserve">eka. </w:t>
      </w:r>
      <w:r w:rsidR="00CB744A" w:rsidRPr="00E03216">
        <w:rPr>
          <w:szCs w:val="22"/>
          <w:lang w:val="sr-Latn-RS"/>
        </w:rPr>
        <w:t xml:space="preserve">Kombinovanu terapiju sa protektivnim agensima (npr. </w:t>
      </w:r>
      <w:r w:rsidR="002901A9" w:rsidRPr="00E03216">
        <w:rPr>
          <w:szCs w:val="22"/>
          <w:lang w:val="sr-Latn-RS"/>
        </w:rPr>
        <w:t>m</w:t>
      </w:r>
      <w:r w:rsidR="00CB744A" w:rsidRPr="00E03216">
        <w:rPr>
          <w:szCs w:val="22"/>
          <w:lang w:val="sr-Latn-RS"/>
        </w:rPr>
        <w:t xml:space="preserve">isoprostol </w:t>
      </w:r>
      <w:r w:rsidR="000B4D35" w:rsidRPr="00E03216">
        <w:rPr>
          <w:szCs w:val="22"/>
          <w:lang w:val="sr-Latn-RS"/>
        </w:rPr>
        <w:t>ili inhibitori protonske pumpe) treba razmotriti za ove pacijente, kao i za pacijente koji istovremeno prim</w:t>
      </w:r>
      <w:r w:rsidR="002901A9" w:rsidRPr="00E03216">
        <w:rPr>
          <w:szCs w:val="22"/>
          <w:lang w:val="sr-Latn-RS"/>
        </w:rPr>
        <w:t>j</w:t>
      </w:r>
      <w:r w:rsidR="000B4D35" w:rsidRPr="00E03216">
        <w:rPr>
          <w:szCs w:val="22"/>
          <w:lang w:val="sr-Latn-RS"/>
        </w:rPr>
        <w:t>enjuju male doze acetilsalicilne kiseline ili druge l</w:t>
      </w:r>
      <w:r w:rsidR="002901A9" w:rsidRPr="00E03216">
        <w:rPr>
          <w:szCs w:val="22"/>
          <w:lang w:val="sr-Latn-RS"/>
        </w:rPr>
        <w:t>j</w:t>
      </w:r>
      <w:r w:rsidR="000B4D35" w:rsidRPr="00E03216">
        <w:rPr>
          <w:szCs w:val="22"/>
          <w:lang w:val="sr-Latn-RS"/>
        </w:rPr>
        <w:t>ekove koji mogu povećati gastrointestinalni rizik (vid</w:t>
      </w:r>
      <w:r w:rsidR="002901A9" w:rsidRPr="00E03216">
        <w:rPr>
          <w:szCs w:val="22"/>
          <w:lang w:val="sr-Latn-RS"/>
        </w:rPr>
        <w:t>j</w:t>
      </w:r>
      <w:r w:rsidR="000B4D35" w:rsidRPr="00E03216">
        <w:rPr>
          <w:szCs w:val="22"/>
          <w:lang w:val="sr-Latn-RS"/>
        </w:rPr>
        <w:t xml:space="preserve">eti </w:t>
      </w:r>
      <w:r w:rsidR="002901A9" w:rsidRPr="00E03216">
        <w:rPr>
          <w:szCs w:val="22"/>
          <w:lang w:val="sr-Latn-RS"/>
        </w:rPr>
        <w:t>dio</w:t>
      </w:r>
      <w:r w:rsidR="000B4D35" w:rsidRPr="00E03216">
        <w:rPr>
          <w:szCs w:val="22"/>
          <w:lang w:val="sr-Latn-RS"/>
        </w:rPr>
        <w:t xml:space="preserve"> 4.5).</w:t>
      </w:r>
    </w:p>
    <w:p w14:paraId="7C62D25A" w14:textId="2E42C93A" w:rsidR="00340018" w:rsidRPr="00E03216" w:rsidRDefault="00340018">
      <w:pPr>
        <w:rPr>
          <w:szCs w:val="22"/>
          <w:lang w:val="sr-Latn-RS"/>
        </w:rPr>
      </w:pPr>
      <w:r w:rsidRPr="00E03216">
        <w:rPr>
          <w:szCs w:val="22"/>
          <w:lang w:val="sr-Latn-RS"/>
        </w:rPr>
        <w:t xml:space="preserve">Pacijenti sa oboljenjem gastrointestinalnog trakta u anamnezi, naročito stariji, treba da prijave svaki neuobičajen simptom </w:t>
      </w:r>
      <w:r w:rsidR="00E03216">
        <w:rPr>
          <w:szCs w:val="22"/>
          <w:lang w:val="sr-Latn-RS"/>
        </w:rPr>
        <w:t>u</w:t>
      </w:r>
      <w:r w:rsidRPr="00E03216">
        <w:rPr>
          <w:szCs w:val="22"/>
          <w:lang w:val="sr-Latn-RS"/>
        </w:rPr>
        <w:t xml:space="preserve"> GIT (npr. krvarenje), naročito na početku terapije.</w:t>
      </w:r>
    </w:p>
    <w:p w14:paraId="762CAE9E" w14:textId="4884B0A0" w:rsidR="00007EF9" w:rsidRPr="00E03216" w:rsidRDefault="00340018">
      <w:pPr>
        <w:rPr>
          <w:szCs w:val="22"/>
          <w:lang w:val="sr-Latn-RS"/>
        </w:rPr>
      </w:pPr>
      <w:r w:rsidRPr="00E03216">
        <w:rPr>
          <w:szCs w:val="22"/>
          <w:lang w:val="sr-Latn-RS"/>
        </w:rPr>
        <w:t xml:space="preserve">Potreban je oprez </w:t>
      </w:r>
      <w:r w:rsidRPr="006248CA">
        <w:rPr>
          <w:szCs w:val="22"/>
          <w:lang w:val="sr-Latn-RS"/>
        </w:rPr>
        <w:t>kod pacijenata koji istovremeno prim</w:t>
      </w:r>
      <w:r w:rsidR="00A2046B" w:rsidRPr="006248CA">
        <w:rPr>
          <w:szCs w:val="22"/>
          <w:lang w:val="sr-Latn-RS"/>
        </w:rPr>
        <w:t>j</w:t>
      </w:r>
      <w:r w:rsidRPr="00E03216">
        <w:rPr>
          <w:szCs w:val="22"/>
          <w:lang w:val="sr-Latn-RS"/>
        </w:rPr>
        <w:t>enjuju i druge l</w:t>
      </w:r>
      <w:r w:rsidR="00A2046B" w:rsidRPr="00E03216">
        <w:rPr>
          <w:szCs w:val="22"/>
          <w:lang w:val="sr-Latn-RS"/>
        </w:rPr>
        <w:t>j</w:t>
      </w:r>
      <w:r w:rsidRPr="00E03216">
        <w:rPr>
          <w:szCs w:val="22"/>
          <w:lang w:val="sr-Latn-RS"/>
        </w:rPr>
        <w:t>ekove koji mogu povećati rizik od nastanka ulceracija ili krvarenja iz gastrointestinalnog trakta, kao što su oralni kortikosteroidi, antikoagulansi (npr. varfarin), selektivni inhibitori ponovnog preuzimanja serotonina (SSRI) ili antiagregacioni l</w:t>
      </w:r>
      <w:r w:rsidR="00A2046B" w:rsidRPr="00E03216">
        <w:rPr>
          <w:szCs w:val="22"/>
          <w:lang w:val="sr-Latn-RS"/>
        </w:rPr>
        <w:t>j</w:t>
      </w:r>
      <w:r w:rsidRPr="00E03216">
        <w:rPr>
          <w:szCs w:val="22"/>
          <w:lang w:val="sr-Latn-RS"/>
        </w:rPr>
        <w:t>ekovi (npr. acetilsalicilna kiselina) (vid</w:t>
      </w:r>
      <w:r w:rsidR="00A2046B" w:rsidRPr="00E03216">
        <w:rPr>
          <w:szCs w:val="22"/>
          <w:lang w:val="sr-Latn-RS"/>
        </w:rPr>
        <w:t>j</w:t>
      </w:r>
      <w:r w:rsidRPr="00E03216">
        <w:rPr>
          <w:szCs w:val="22"/>
          <w:lang w:val="sr-Latn-RS"/>
        </w:rPr>
        <w:t>eti</w:t>
      </w:r>
      <w:r w:rsidR="00A2046B" w:rsidRPr="00E03216">
        <w:rPr>
          <w:szCs w:val="22"/>
          <w:lang w:val="sr-Latn-RS"/>
        </w:rPr>
        <w:t xml:space="preserve"> dio</w:t>
      </w:r>
      <w:r w:rsidRPr="00E03216">
        <w:rPr>
          <w:szCs w:val="22"/>
          <w:lang w:val="sr-Latn-RS"/>
        </w:rPr>
        <w:t xml:space="preserve"> 4.5).</w:t>
      </w:r>
    </w:p>
    <w:p w14:paraId="005360D6" w14:textId="77777777" w:rsidR="00340018" w:rsidRPr="00E03216" w:rsidRDefault="00340018">
      <w:pPr>
        <w:rPr>
          <w:bCs/>
          <w:i/>
          <w:szCs w:val="22"/>
          <w:lang w:val="sr-Latn-RS"/>
        </w:rPr>
      </w:pPr>
      <w:r w:rsidRPr="00E03216">
        <w:rPr>
          <w:szCs w:val="22"/>
          <w:lang w:val="sr-Latn-RS"/>
        </w:rPr>
        <w:t>Terapiju ibuprofenom treba prekinuti ukoliko dođe do pojave gastrointestinalnog krvarenja ili ulceracija.</w:t>
      </w:r>
    </w:p>
    <w:p w14:paraId="0CAB6104" w14:textId="4B3CB35B" w:rsidR="003C1A17" w:rsidRPr="00E03216" w:rsidRDefault="003C1A17">
      <w:pPr>
        <w:rPr>
          <w:bCs/>
          <w:szCs w:val="22"/>
          <w:lang w:val="sr-Latn-RS"/>
        </w:rPr>
      </w:pPr>
      <w:r w:rsidRPr="00E03216">
        <w:rPr>
          <w:bCs/>
          <w:i/>
          <w:szCs w:val="22"/>
          <w:lang w:val="sr-Latn-RS"/>
        </w:rPr>
        <w:lastRenderedPageBreak/>
        <w:t>Ishemijski kolitis</w:t>
      </w:r>
      <w:r w:rsidRPr="00E03216">
        <w:rPr>
          <w:bCs/>
          <w:szCs w:val="22"/>
          <w:lang w:val="sr-Latn-RS"/>
        </w:rPr>
        <w:t>:</w:t>
      </w:r>
      <w:r w:rsidRPr="009B4F2D">
        <w:rPr>
          <w:szCs w:val="22"/>
          <w:lang w:val="sr-Latn-RS"/>
        </w:rPr>
        <w:t xml:space="preserve"> </w:t>
      </w:r>
      <w:r w:rsidRPr="00E03216">
        <w:rPr>
          <w:bCs/>
          <w:szCs w:val="22"/>
          <w:lang w:val="sr-Latn-RS"/>
        </w:rPr>
        <w:t>Prijavljeni su slučajevi ishemijskog kolitisa pri prim</w:t>
      </w:r>
      <w:r w:rsidR="00A2046B" w:rsidRPr="00E03216">
        <w:rPr>
          <w:bCs/>
          <w:szCs w:val="22"/>
          <w:lang w:val="sr-Latn-RS"/>
        </w:rPr>
        <w:t>j</w:t>
      </w:r>
      <w:r w:rsidRPr="00E03216">
        <w:rPr>
          <w:bCs/>
          <w:szCs w:val="22"/>
          <w:lang w:val="sr-Latn-RS"/>
        </w:rPr>
        <w:t>eni pseudoefedrina. U slučaju pojave iznenadnog bola u stomaku, rektalnog krvarenja i drugih simptoma ishemijskog kolitisa, potrebno je prestati sa prim</w:t>
      </w:r>
      <w:r w:rsidR="00A2046B" w:rsidRPr="00E03216">
        <w:rPr>
          <w:bCs/>
          <w:szCs w:val="22"/>
          <w:lang w:val="sr-Latn-RS"/>
        </w:rPr>
        <w:t>j</w:t>
      </w:r>
      <w:r w:rsidRPr="00E03216">
        <w:rPr>
          <w:bCs/>
          <w:szCs w:val="22"/>
          <w:lang w:val="sr-Latn-RS"/>
        </w:rPr>
        <w:t>enom pseudoefedrina i potražiti l</w:t>
      </w:r>
      <w:r w:rsidR="00A2046B" w:rsidRPr="00E03216">
        <w:rPr>
          <w:bCs/>
          <w:szCs w:val="22"/>
          <w:lang w:val="sr-Latn-RS"/>
        </w:rPr>
        <w:t>j</w:t>
      </w:r>
      <w:r w:rsidRPr="00E03216">
        <w:rPr>
          <w:bCs/>
          <w:szCs w:val="22"/>
          <w:lang w:val="sr-Latn-RS"/>
        </w:rPr>
        <w:t>ekarsku pomoć.</w:t>
      </w:r>
    </w:p>
    <w:p w14:paraId="25B58830" w14:textId="77777777" w:rsidR="003C1A17" w:rsidRPr="00E03216" w:rsidRDefault="003C1A17">
      <w:pPr>
        <w:rPr>
          <w:bCs/>
          <w:szCs w:val="22"/>
          <w:lang w:val="sr-Latn-RS"/>
        </w:rPr>
      </w:pPr>
    </w:p>
    <w:p w14:paraId="5B30B10D" w14:textId="77777777" w:rsidR="00B9779D" w:rsidRPr="00E03216" w:rsidRDefault="00B9779D">
      <w:pPr>
        <w:rPr>
          <w:bCs/>
          <w:i/>
          <w:szCs w:val="22"/>
          <w:lang w:val="sr-Latn-RS"/>
        </w:rPr>
      </w:pPr>
      <w:r w:rsidRPr="00E03216">
        <w:rPr>
          <w:bCs/>
          <w:i/>
          <w:szCs w:val="22"/>
          <w:lang w:val="sr-Latn-RS"/>
        </w:rPr>
        <w:t>Dermatološki efekti:</w:t>
      </w:r>
    </w:p>
    <w:p w14:paraId="40366C24" w14:textId="5DFFE6A1" w:rsidR="00340018" w:rsidRPr="00E03216" w:rsidRDefault="003C1A17">
      <w:pPr>
        <w:rPr>
          <w:bCs/>
          <w:szCs w:val="22"/>
          <w:lang w:val="sr-Latn-RS"/>
        </w:rPr>
      </w:pPr>
      <w:r w:rsidRPr="00E03216">
        <w:rPr>
          <w:bCs/>
          <w:i/>
          <w:szCs w:val="22"/>
          <w:lang w:val="sr-Latn-RS"/>
        </w:rPr>
        <w:t xml:space="preserve">Teške </w:t>
      </w:r>
      <w:r w:rsidR="00B9779D" w:rsidRPr="00E03216">
        <w:rPr>
          <w:bCs/>
          <w:i/>
          <w:szCs w:val="22"/>
          <w:lang w:val="sr-Latn-RS"/>
        </w:rPr>
        <w:t xml:space="preserve">neželjene reakcije na koži </w:t>
      </w:r>
      <w:r w:rsidR="00A02F1D" w:rsidRPr="00E03216">
        <w:rPr>
          <w:bCs/>
          <w:i/>
          <w:szCs w:val="22"/>
          <w:lang w:val="sr-Latn-RS"/>
        </w:rPr>
        <w:t>(</w:t>
      </w:r>
      <w:r w:rsidR="00B9779D" w:rsidRPr="00E03216">
        <w:rPr>
          <w:bCs/>
          <w:i/>
          <w:szCs w:val="22"/>
          <w:lang w:val="sr-Latn-RS"/>
        </w:rPr>
        <w:t xml:space="preserve">engl. Severe Cutaneous Adverse Reactions </w:t>
      </w:r>
      <w:r w:rsidR="00A02F1D" w:rsidRPr="00E03216">
        <w:rPr>
          <w:bCs/>
          <w:i/>
          <w:szCs w:val="22"/>
          <w:lang w:val="sr-Latn-RS"/>
        </w:rPr>
        <w:t xml:space="preserve">SCARs) </w:t>
      </w:r>
      <w:r w:rsidR="00340018" w:rsidRPr="00E03216">
        <w:rPr>
          <w:bCs/>
          <w:i/>
          <w:szCs w:val="22"/>
          <w:lang w:val="sr-Latn-RS"/>
        </w:rPr>
        <w:t xml:space="preserve">: </w:t>
      </w:r>
      <w:r w:rsidR="00B9779D" w:rsidRPr="00E03216">
        <w:rPr>
          <w:bCs/>
          <w:iCs/>
          <w:szCs w:val="22"/>
          <w:lang w:val="sr-Latn-RS"/>
        </w:rPr>
        <w:t>SCARs</w:t>
      </w:r>
      <w:r w:rsidR="00A02F1D" w:rsidRPr="00E03216">
        <w:rPr>
          <w:bCs/>
          <w:szCs w:val="22"/>
          <w:lang w:val="sr-Latn-RS"/>
        </w:rPr>
        <w:t xml:space="preserve"> uključujući</w:t>
      </w:r>
      <w:r w:rsidR="00340018" w:rsidRPr="00E03216">
        <w:rPr>
          <w:bCs/>
          <w:szCs w:val="22"/>
          <w:lang w:val="sr-Latn-RS"/>
        </w:rPr>
        <w:t xml:space="preserve"> eksfolijativni dermatitis,</w:t>
      </w:r>
      <w:r w:rsidR="00A02F1D" w:rsidRPr="00E03216">
        <w:rPr>
          <w:bCs/>
          <w:szCs w:val="22"/>
          <w:lang w:val="sr-Latn-RS"/>
        </w:rPr>
        <w:t xml:space="preserve"> </w:t>
      </w:r>
      <w:r w:rsidR="00706353" w:rsidRPr="00E03216">
        <w:rPr>
          <w:bCs/>
          <w:szCs w:val="22"/>
          <w:lang w:val="sr-Latn-RS"/>
        </w:rPr>
        <w:t xml:space="preserve">multiformni </w:t>
      </w:r>
      <w:r w:rsidR="00A02F1D" w:rsidRPr="00E03216">
        <w:rPr>
          <w:bCs/>
          <w:szCs w:val="22"/>
          <w:lang w:val="sr-Latn-RS"/>
        </w:rPr>
        <w:t>eritem,</w:t>
      </w:r>
      <w:r w:rsidR="00340018" w:rsidRPr="00E03216">
        <w:rPr>
          <w:bCs/>
          <w:szCs w:val="22"/>
          <w:lang w:val="sr-Latn-RS"/>
        </w:rPr>
        <w:t xml:space="preserve"> Stevens-Johnson-ov sindrom</w:t>
      </w:r>
      <w:r w:rsidR="00A02F1D" w:rsidRPr="00E03216">
        <w:rPr>
          <w:bCs/>
          <w:szCs w:val="22"/>
          <w:lang w:val="sr-Latn-RS"/>
        </w:rPr>
        <w:t>,</w:t>
      </w:r>
      <w:r w:rsidR="00340018" w:rsidRPr="00E03216">
        <w:rPr>
          <w:bCs/>
          <w:szCs w:val="22"/>
          <w:lang w:val="sr-Latn-RS"/>
        </w:rPr>
        <w:t xml:space="preserve">  toksičn</w:t>
      </w:r>
      <w:r w:rsidR="00A02F1D" w:rsidRPr="00E03216">
        <w:rPr>
          <w:bCs/>
          <w:szCs w:val="22"/>
          <w:lang w:val="sr-Latn-RS"/>
        </w:rPr>
        <w:t>u</w:t>
      </w:r>
      <w:r w:rsidR="00340018" w:rsidRPr="00E03216">
        <w:rPr>
          <w:bCs/>
          <w:szCs w:val="22"/>
          <w:lang w:val="sr-Latn-RS"/>
        </w:rPr>
        <w:t xml:space="preserve"> epidermaln</w:t>
      </w:r>
      <w:r w:rsidR="00A02F1D" w:rsidRPr="00E03216">
        <w:rPr>
          <w:bCs/>
          <w:szCs w:val="22"/>
          <w:lang w:val="sr-Latn-RS"/>
        </w:rPr>
        <w:t>u</w:t>
      </w:r>
      <w:r w:rsidR="00340018" w:rsidRPr="00E03216">
        <w:rPr>
          <w:bCs/>
          <w:szCs w:val="22"/>
          <w:lang w:val="sr-Latn-RS"/>
        </w:rPr>
        <w:t xml:space="preserve"> nekroliz</w:t>
      </w:r>
      <w:r w:rsidR="00A02F1D" w:rsidRPr="00E03216">
        <w:rPr>
          <w:bCs/>
          <w:szCs w:val="22"/>
          <w:lang w:val="sr-Latn-RS"/>
        </w:rPr>
        <w:t>u, reakciju na l</w:t>
      </w:r>
      <w:r w:rsidR="00A2046B" w:rsidRPr="00E03216">
        <w:rPr>
          <w:bCs/>
          <w:szCs w:val="22"/>
          <w:lang w:val="sr-Latn-RS"/>
        </w:rPr>
        <w:t>ij</w:t>
      </w:r>
      <w:r w:rsidR="00A02F1D" w:rsidRPr="00E03216">
        <w:rPr>
          <w:bCs/>
          <w:szCs w:val="22"/>
          <w:lang w:val="sr-Latn-RS"/>
        </w:rPr>
        <w:t>ek sa eozinofilijom i sistemskim simptomima (DRESS) i akutnu generalizovanu egzantematoznu pustulozu (AGEP), koje mogu biti životno ugrožavajuće ili fatalne su bile povezane sa upotrebom ibuprofena</w:t>
      </w:r>
      <w:r w:rsidR="00340018" w:rsidRPr="00E03216">
        <w:rPr>
          <w:bCs/>
          <w:szCs w:val="22"/>
          <w:lang w:val="sr-Latn-RS"/>
        </w:rPr>
        <w:t xml:space="preserve"> (vid</w:t>
      </w:r>
      <w:r w:rsidR="00A2046B" w:rsidRPr="00E03216">
        <w:rPr>
          <w:bCs/>
          <w:szCs w:val="22"/>
          <w:lang w:val="sr-Latn-RS"/>
        </w:rPr>
        <w:t>j</w:t>
      </w:r>
      <w:r w:rsidR="00340018" w:rsidRPr="00E03216">
        <w:rPr>
          <w:bCs/>
          <w:szCs w:val="22"/>
          <w:lang w:val="sr-Latn-RS"/>
        </w:rPr>
        <w:t xml:space="preserve">eti </w:t>
      </w:r>
      <w:r w:rsidR="00A2046B" w:rsidRPr="00E03216">
        <w:rPr>
          <w:bCs/>
          <w:szCs w:val="22"/>
          <w:lang w:val="sr-Latn-RS"/>
        </w:rPr>
        <w:t>dio</w:t>
      </w:r>
      <w:r w:rsidR="00340018" w:rsidRPr="00E03216">
        <w:rPr>
          <w:bCs/>
          <w:szCs w:val="22"/>
          <w:lang w:val="sr-Latn-RS"/>
        </w:rPr>
        <w:t xml:space="preserve"> 4.8).</w:t>
      </w:r>
      <w:r w:rsidR="00A02F1D" w:rsidRPr="00E03216">
        <w:rPr>
          <w:bCs/>
          <w:szCs w:val="22"/>
          <w:lang w:val="sr-Latn-RS"/>
        </w:rPr>
        <w:t xml:space="preserve"> Većina ovih reakcija se desila u</w:t>
      </w:r>
      <w:r w:rsidR="00340018" w:rsidRPr="00E03216">
        <w:rPr>
          <w:bCs/>
          <w:szCs w:val="22"/>
          <w:lang w:val="sr-Latn-RS"/>
        </w:rPr>
        <w:t xml:space="preserve"> tok</w:t>
      </w:r>
      <w:r w:rsidR="00A02F1D" w:rsidRPr="00E03216">
        <w:rPr>
          <w:bCs/>
          <w:szCs w:val="22"/>
          <w:lang w:val="sr-Latn-RS"/>
        </w:rPr>
        <w:t>u</w:t>
      </w:r>
      <w:r w:rsidR="00340018" w:rsidRPr="00E03216">
        <w:rPr>
          <w:bCs/>
          <w:szCs w:val="22"/>
          <w:lang w:val="sr-Latn-RS"/>
        </w:rPr>
        <w:t xml:space="preserve"> prvog m</w:t>
      </w:r>
      <w:r w:rsidR="00A2046B" w:rsidRPr="00E03216">
        <w:rPr>
          <w:bCs/>
          <w:szCs w:val="22"/>
          <w:lang w:val="sr-Latn-RS"/>
        </w:rPr>
        <w:t>j</w:t>
      </w:r>
      <w:r w:rsidR="00340018" w:rsidRPr="00E03216">
        <w:rPr>
          <w:bCs/>
          <w:szCs w:val="22"/>
          <w:lang w:val="sr-Latn-RS"/>
        </w:rPr>
        <w:t>eseca</w:t>
      </w:r>
      <w:r w:rsidR="00706353" w:rsidRPr="00E03216">
        <w:rPr>
          <w:bCs/>
          <w:szCs w:val="22"/>
          <w:lang w:val="sr-Latn-RS"/>
        </w:rPr>
        <w:t xml:space="preserve"> upotrebe</w:t>
      </w:r>
      <w:r w:rsidR="00340018" w:rsidRPr="00E03216">
        <w:rPr>
          <w:bCs/>
          <w:szCs w:val="22"/>
          <w:lang w:val="sr-Latn-RS"/>
        </w:rPr>
        <w:t xml:space="preserve">. </w:t>
      </w:r>
      <w:r w:rsidR="00A02F1D" w:rsidRPr="00E03216">
        <w:rPr>
          <w:color w:val="000000"/>
          <w:szCs w:val="22"/>
          <w:lang w:val="sr-Latn-RS"/>
        </w:rPr>
        <w:t>Ako se pojave znaci i simptomi koji ukazuju na ove reakcije  prim</w:t>
      </w:r>
      <w:r w:rsidR="00A2046B" w:rsidRPr="00E03216">
        <w:rPr>
          <w:color w:val="000000"/>
          <w:szCs w:val="22"/>
          <w:lang w:val="sr-Latn-RS"/>
        </w:rPr>
        <w:t>j</w:t>
      </w:r>
      <w:r w:rsidR="00A02F1D" w:rsidRPr="00E03216">
        <w:rPr>
          <w:color w:val="000000"/>
          <w:szCs w:val="22"/>
          <w:lang w:val="sr-Latn-RS"/>
        </w:rPr>
        <w:t>enu l</w:t>
      </w:r>
      <w:r w:rsidR="00A2046B" w:rsidRPr="00E03216">
        <w:rPr>
          <w:color w:val="000000"/>
          <w:szCs w:val="22"/>
          <w:lang w:val="sr-Latn-RS"/>
        </w:rPr>
        <w:t>ij</w:t>
      </w:r>
      <w:r w:rsidR="00A02F1D" w:rsidRPr="00E03216">
        <w:rPr>
          <w:color w:val="000000"/>
          <w:szCs w:val="22"/>
          <w:lang w:val="sr-Latn-RS"/>
        </w:rPr>
        <w:t>eka treba odmah obustaviti i razmotriti prim</w:t>
      </w:r>
      <w:r w:rsidR="00A2046B" w:rsidRPr="00E03216">
        <w:rPr>
          <w:color w:val="000000"/>
          <w:szCs w:val="22"/>
          <w:lang w:val="sr-Latn-RS"/>
        </w:rPr>
        <w:t>j</w:t>
      </w:r>
      <w:r w:rsidR="00A02F1D" w:rsidRPr="00E03216">
        <w:rPr>
          <w:color w:val="000000"/>
          <w:szCs w:val="22"/>
          <w:lang w:val="sr-Latn-RS"/>
        </w:rPr>
        <w:t>enu alternativne terapije (</w:t>
      </w:r>
      <w:r w:rsidR="00AB483B" w:rsidRPr="00E03216">
        <w:rPr>
          <w:color w:val="000000"/>
          <w:szCs w:val="22"/>
          <w:lang w:val="sr-Latn-RS"/>
        </w:rPr>
        <w:t>prema potrebi</w:t>
      </w:r>
      <w:r w:rsidR="00A02F1D" w:rsidRPr="00E03216">
        <w:rPr>
          <w:color w:val="000000"/>
          <w:szCs w:val="22"/>
          <w:lang w:val="sr-Latn-RS"/>
        </w:rPr>
        <w:t xml:space="preserve">) </w:t>
      </w:r>
    </w:p>
    <w:p w14:paraId="02DF70CE" w14:textId="532E75D5" w:rsidR="00340018" w:rsidRPr="00E03216" w:rsidRDefault="00F5617D">
      <w:pPr>
        <w:rPr>
          <w:bCs/>
          <w:szCs w:val="22"/>
          <w:lang w:val="sr-Latn-RS"/>
        </w:rPr>
      </w:pPr>
      <w:r w:rsidRPr="00E03216">
        <w:rPr>
          <w:bCs/>
          <w:szCs w:val="22"/>
          <w:lang w:val="sr-Latn-RS"/>
        </w:rPr>
        <w:t>L</w:t>
      </w:r>
      <w:r w:rsidR="00A2046B" w:rsidRPr="00E03216">
        <w:rPr>
          <w:bCs/>
          <w:szCs w:val="22"/>
          <w:lang w:val="sr-Latn-RS"/>
        </w:rPr>
        <w:t>j</w:t>
      </w:r>
      <w:r w:rsidR="00D759C4" w:rsidRPr="00E03216">
        <w:rPr>
          <w:bCs/>
          <w:szCs w:val="22"/>
          <w:lang w:val="sr-Latn-RS"/>
        </w:rPr>
        <w:t>ekovi koji sadrže pseudoefedrin mogu izazvati teške reakcije</w:t>
      </w:r>
      <w:r w:rsidR="00591314">
        <w:rPr>
          <w:bCs/>
          <w:szCs w:val="22"/>
          <w:lang w:val="sr-Latn-RS"/>
        </w:rPr>
        <w:t xml:space="preserve"> na</w:t>
      </w:r>
      <w:r w:rsidR="004F7B51">
        <w:rPr>
          <w:bCs/>
          <w:szCs w:val="22"/>
          <w:lang w:val="sr-Latn-RS"/>
        </w:rPr>
        <w:t xml:space="preserve"> </w:t>
      </w:r>
      <w:r w:rsidR="00591314">
        <w:rPr>
          <w:bCs/>
          <w:szCs w:val="22"/>
          <w:lang w:val="sr-Latn-RS"/>
        </w:rPr>
        <w:t>koži</w:t>
      </w:r>
      <w:r w:rsidR="00D759C4" w:rsidRPr="00E03216">
        <w:rPr>
          <w:bCs/>
          <w:szCs w:val="22"/>
          <w:lang w:val="sr-Latn-RS"/>
        </w:rPr>
        <w:t xml:space="preserve"> </w:t>
      </w:r>
      <w:r w:rsidR="00AB483B" w:rsidRPr="00E03216">
        <w:rPr>
          <w:bCs/>
          <w:szCs w:val="22"/>
          <w:lang w:val="sr-Latn-RS"/>
        </w:rPr>
        <w:t xml:space="preserve">poput </w:t>
      </w:r>
      <w:r w:rsidR="00D759C4" w:rsidRPr="00E03216">
        <w:rPr>
          <w:bCs/>
          <w:szCs w:val="22"/>
          <w:lang w:val="sr-Latn-RS"/>
        </w:rPr>
        <w:t xml:space="preserve">AGEP. </w:t>
      </w:r>
      <w:r w:rsidR="00DF169A" w:rsidRPr="00E03216">
        <w:rPr>
          <w:bCs/>
          <w:szCs w:val="22"/>
          <w:lang w:val="sr-Latn-RS"/>
        </w:rPr>
        <w:t xml:space="preserve">Ova akutna pustularna erupcija može se </w:t>
      </w:r>
      <w:r w:rsidR="00AB483B" w:rsidRPr="00E03216">
        <w:rPr>
          <w:bCs/>
          <w:szCs w:val="22"/>
          <w:lang w:val="sr-Latn-RS"/>
        </w:rPr>
        <w:t>po</w:t>
      </w:r>
      <w:r w:rsidR="00DF169A" w:rsidRPr="00E03216">
        <w:rPr>
          <w:bCs/>
          <w:szCs w:val="22"/>
          <w:lang w:val="sr-Latn-RS"/>
        </w:rPr>
        <w:t>javiti u toku prva dva dana l</w:t>
      </w:r>
      <w:r w:rsidR="00A2046B" w:rsidRPr="00E03216">
        <w:rPr>
          <w:bCs/>
          <w:szCs w:val="22"/>
          <w:lang w:val="sr-Latn-RS"/>
        </w:rPr>
        <w:t>ij</w:t>
      </w:r>
      <w:r w:rsidR="00DF169A" w:rsidRPr="00E03216">
        <w:rPr>
          <w:bCs/>
          <w:szCs w:val="22"/>
          <w:lang w:val="sr-Latn-RS"/>
        </w:rPr>
        <w:t>ečenja, sa povišenom temperaturom i brojnim, sitnim, nefolikularnim pustulama na edematoznoj, eritematoznoj površini, uglavnom lokalizovano na naborima kože, trupu i gornjim ekstremitetima. Pacijente treba pažljivo nadzirati. Ukoliko se prim</w:t>
      </w:r>
      <w:r w:rsidR="00A2046B" w:rsidRPr="00E03216">
        <w:rPr>
          <w:bCs/>
          <w:szCs w:val="22"/>
          <w:lang w:val="sr-Latn-RS"/>
        </w:rPr>
        <w:t>ij</w:t>
      </w:r>
      <w:r w:rsidR="00DF169A" w:rsidRPr="00E03216">
        <w:rPr>
          <w:bCs/>
          <w:szCs w:val="22"/>
          <w:lang w:val="sr-Latn-RS"/>
        </w:rPr>
        <w:t xml:space="preserve">ete simptomi i znaci kao što su povišena </w:t>
      </w:r>
      <w:r w:rsidR="00691D7B" w:rsidRPr="00E03216">
        <w:rPr>
          <w:bCs/>
          <w:szCs w:val="22"/>
          <w:lang w:val="sr-Latn-RS"/>
        </w:rPr>
        <w:t>t</w:t>
      </w:r>
      <w:r w:rsidR="00A2046B" w:rsidRPr="00E03216">
        <w:rPr>
          <w:bCs/>
          <w:szCs w:val="22"/>
          <w:lang w:val="sr-Latn-RS"/>
        </w:rPr>
        <w:t>j</w:t>
      </w:r>
      <w:r w:rsidR="00691D7B" w:rsidRPr="00E03216">
        <w:rPr>
          <w:bCs/>
          <w:szCs w:val="22"/>
          <w:lang w:val="sr-Latn-RS"/>
        </w:rPr>
        <w:t xml:space="preserve">elesna </w:t>
      </w:r>
      <w:r w:rsidR="00DF169A" w:rsidRPr="00E03216">
        <w:rPr>
          <w:bCs/>
          <w:szCs w:val="22"/>
          <w:lang w:val="sr-Latn-RS"/>
        </w:rPr>
        <w:t>temperatura, crvenilo i brojne sitne pustule, prim</w:t>
      </w:r>
      <w:r w:rsidR="00A2046B" w:rsidRPr="00E03216">
        <w:rPr>
          <w:bCs/>
          <w:szCs w:val="22"/>
          <w:lang w:val="sr-Latn-RS"/>
        </w:rPr>
        <w:t>j</w:t>
      </w:r>
      <w:r w:rsidR="00DF169A" w:rsidRPr="00E03216">
        <w:rPr>
          <w:bCs/>
          <w:szCs w:val="22"/>
          <w:lang w:val="sr-Latn-RS"/>
        </w:rPr>
        <w:t>enu l</w:t>
      </w:r>
      <w:r w:rsidR="00A2046B" w:rsidRPr="00E03216">
        <w:rPr>
          <w:bCs/>
          <w:szCs w:val="22"/>
          <w:lang w:val="sr-Latn-RS"/>
        </w:rPr>
        <w:t>ij</w:t>
      </w:r>
      <w:r w:rsidR="00DF169A" w:rsidRPr="00E03216">
        <w:rPr>
          <w:bCs/>
          <w:szCs w:val="22"/>
          <w:lang w:val="sr-Latn-RS"/>
        </w:rPr>
        <w:t>eka treba odmah obustaviti i prim</w:t>
      </w:r>
      <w:r w:rsidR="00A2046B" w:rsidRPr="00E03216">
        <w:rPr>
          <w:bCs/>
          <w:szCs w:val="22"/>
          <w:lang w:val="sr-Latn-RS"/>
        </w:rPr>
        <w:t>ij</w:t>
      </w:r>
      <w:r w:rsidR="00DF169A" w:rsidRPr="00E03216">
        <w:rPr>
          <w:bCs/>
          <w:szCs w:val="22"/>
          <w:lang w:val="sr-Latn-RS"/>
        </w:rPr>
        <w:t>eniti odgovarajuće m</w:t>
      </w:r>
      <w:r w:rsidR="00A2046B" w:rsidRPr="00E03216">
        <w:rPr>
          <w:bCs/>
          <w:szCs w:val="22"/>
          <w:lang w:val="sr-Latn-RS"/>
        </w:rPr>
        <w:t>j</w:t>
      </w:r>
      <w:r w:rsidR="00DF169A" w:rsidRPr="00E03216">
        <w:rPr>
          <w:bCs/>
          <w:szCs w:val="22"/>
          <w:lang w:val="sr-Latn-RS"/>
        </w:rPr>
        <w:t xml:space="preserve">ere. </w:t>
      </w:r>
    </w:p>
    <w:p w14:paraId="50F74C80" w14:textId="77777777" w:rsidR="00F5617D" w:rsidRPr="00E03216" w:rsidRDefault="00F5617D">
      <w:pPr>
        <w:rPr>
          <w:bCs/>
          <w:szCs w:val="22"/>
          <w:lang w:val="sr-Latn-RS"/>
        </w:rPr>
      </w:pPr>
    </w:p>
    <w:p w14:paraId="3A3EB726" w14:textId="36FC091B" w:rsidR="00F5617D" w:rsidRPr="00E03216" w:rsidRDefault="00171FA2">
      <w:pPr>
        <w:rPr>
          <w:bCs/>
          <w:szCs w:val="22"/>
          <w:lang w:val="sr-Latn-RS"/>
        </w:rPr>
      </w:pPr>
      <w:r w:rsidRPr="00E03216">
        <w:rPr>
          <w:bCs/>
          <w:i/>
          <w:szCs w:val="22"/>
          <w:lang w:val="sr-Latn-RS"/>
        </w:rPr>
        <w:t>Maskiranje</w:t>
      </w:r>
      <w:r w:rsidR="00F5617D" w:rsidRPr="00E03216">
        <w:rPr>
          <w:bCs/>
          <w:i/>
          <w:szCs w:val="22"/>
          <w:lang w:val="sr-Latn-RS"/>
        </w:rPr>
        <w:t xml:space="preserve"> simptoma</w:t>
      </w:r>
      <w:r w:rsidRPr="00E03216">
        <w:rPr>
          <w:bCs/>
          <w:i/>
          <w:szCs w:val="22"/>
          <w:lang w:val="sr-Latn-RS"/>
        </w:rPr>
        <w:t xml:space="preserve"> postojećih</w:t>
      </w:r>
      <w:r w:rsidR="00F5617D" w:rsidRPr="00E03216">
        <w:rPr>
          <w:bCs/>
          <w:i/>
          <w:szCs w:val="22"/>
          <w:lang w:val="sr-Latn-RS"/>
        </w:rPr>
        <w:t xml:space="preserve"> infekcij</w:t>
      </w:r>
      <w:r w:rsidRPr="00E03216">
        <w:rPr>
          <w:bCs/>
          <w:i/>
          <w:szCs w:val="22"/>
          <w:lang w:val="sr-Latn-RS"/>
        </w:rPr>
        <w:t>a</w:t>
      </w:r>
      <w:r w:rsidR="00F5617D" w:rsidRPr="00E03216">
        <w:rPr>
          <w:bCs/>
          <w:szCs w:val="22"/>
          <w:lang w:val="sr-Latn-RS"/>
        </w:rPr>
        <w:t xml:space="preserve">: </w:t>
      </w:r>
      <w:r w:rsidRPr="00E03216">
        <w:rPr>
          <w:bCs/>
          <w:szCs w:val="22"/>
          <w:lang w:val="sr-Latn-RS"/>
        </w:rPr>
        <w:t>L</w:t>
      </w:r>
      <w:r w:rsidR="00A2046B" w:rsidRPr="00E03216">
        <w:rPr>
          <w:bCs/>
          <w:szCs w:val="22"/>
          <w:lang w:val="sr-Latn-RS"/>
        </w:rPr>
        <w:t>ij</w:t>
      </w:r>
      <w:r w:rsidRPr="00E03216">
        <w:rPr>
          <w:bCs/>
          <w:szCs w:val="22"/>
          <w:lang w:val="sr-Latn-RS"/>
        </w:rPr>
        <w:t xml:space="preserve">ek </w:t>
      </w:r>
      <w:r w:rsidR="00F5617D" w:rsidRPr="00E03216">
        <w:rPr>
          <w:bCs/>
          <w:szCs w:val="22"/>
          <w:lang w:val="sr-Latn-RS"/>
        </w:rPr>
        <w:t xml:space="preserve">Defrinol forte može </w:t>
      </w:r>
      <w:r w:rsidRPr="00E03216">
        <w:rPr>
          <w:bCs/>
          <w:szCs w:val="22"/>
          <w:lang w:val="sr-Latn-RS"/>
        </w:rPr>
        <w:t>maskirati</w:t>
      </w:r>
      <w:r w:rsidR="00F5617D" w:rsidRPr="00E03216">
        <w:rPr>
          <w:bCs/>
          <w:szCs w:val="22"/>
          <w:lang w:val="sr-Latn-RS"/>
        </w:rPr>
        <w:t xml:space="preserve"> simptome infekcije, što može odložiti početak odgovarajućeg l</w:t>
      </w:r>
      <w:r w:rsidR="00A2046B" w:rsidRPr="00E03216">
        <w:rPr>
          <w:bCs/>
          <w:szCs w:val="22"/>
          <w:lang w:val="sr-Latn-RS"/>
        </w:rPr>
        <w:t>ij</w:t>
      </w:r>
      <w:r w:rsidR="00F5617D" w:rsidRPr="00E03216">
        <w:rPr>
          <w:bCs/>
          <w:szCs w:val="22"/>
          <w:lang w:val="sr-Latn-RS"/>
        </w:rPr>
        <w:t>ečenja i time pogoršati ishod infekcije. Ovo je prim</w:t>
      </w:r>
      <w:r w:rsidR="00A2046B" w:rsidRPr="00E03216">
        <w:rPr>
          <w:bCs/>
          <w:szCs w:val="22"/>
          <w:lang w:val="sr-Latn-RS"/>
        </w:rPr>
        <w:t>ij</w:t>
      </w:r>
      <w:r w:rsidR="00F5617D" w:rsidRPr="00E03216">
        <w:rPr>
          <w:bCs/>
          <w:szCs w:val="22"/>
          <w:lang w:val="sr-Latn-RS"/>
        </w:rPr>
        <w:t>ećeno kod bakterijske vanbolničke pneumonije i bakterijskih komplikacija varičele. K</w:t>
      </w:r>
      <w:r w:rsidR="002D510B" w:rsidRPr="00E03216">
        <w:rPr>
          <w:bCs/>
          <w:szCs w:val="22"/>
          <w:lang w:val="sr-Latn-RS"/>
        </w:rPr>
        <w:t xml:space="preserve">ada se </w:t>
      </w:r>
      <w:r w:rsidR="00F5617D" w:rsidRPr="00E03216">
        <w:rPr>
          <w:bCs/>
          <w:szCs w:val="22"/>
          <w:lang w:val="sr-Latn-RS"/>
        </w:rPr>
        <w:t>l</w:t>
      </w:r>
      <w:r w:rsidR="00A2046B" w:rsidRPr="00E03216">
        <w:rPr>
          <w:bCs/>
          <w:szCs w:val="22"/>
          <w:lang w:val="sr-Latn-RS"/>
        </w:rPr>
        <w:t>ij</w:t>
      </w:r>
      <w:r w:rsidR="00F5617D" w:rsidRPr="00E03216">
        <w:rPr>
          <w:bCs/>
          <w:szCs w:val="22"/>
          <w:lang w:val="sr-Latn-RS"/>
        </w:rPr>
        <w:t xml:space="preserve">ek Defrinol forte </w:t>
      </w:r>
      <w:r w:rsidR="002D510B" w:rsidRPr="00E03216">
        <w:rPr>
          <w:bCs/>
          <w:szCs w:val="22"/>
          <w:lang w:val="sr-Latn-RS"/>
        </w:rPr>
        <w:t>prim</w:t>
      </w:r>
      <w:r w:rsidR="00A2046B" w:rsidRPr="00E03216">
        <w:rPr>
          <w:bCs/>
          <w:szCs w:val="22"/>
          <w:lang w:val="sr-Latn-RS"/>
        </w:rPr>
        <w:t>j</w:t>
      </w:r>
      <w:r w:rsidR="002D510B" w:rsidRPr="00E03216">
        <w:rPr>
          <w:bCs/>
          <w:szCs w:val="22"/>
          <w:lang w:val="sr-Latn-RS"/>
        </w:rPr>
        <w:t xml:space="preserve">enjuje za </w:t>
      </w:r>
      <w:r w:rsidR="00F5617D" w:rsidRPr="00E03216">
        <w:rPr>
          <w:bCs/>
          <w:szCs w:val="22"/>
          <w:lang w:val="sr-Latn-RS"/>
        </w:rPr>
        <w:t>povišen</w:t>
      </w:r>
      <w:r w:rsidR="002D510B" w:rsidRPr="00E03216">
        <w:rPr>
          <w:bCs/>
          <w:szCs w:val="22"/>
          <w:lang w:val="sr-Latn-RS"/>
        </w:rPr>
        <w:t>u</w:t>
      </w:r>
      <w:r w:rsidR="00F5617D" w:rsidRPr="00E03216">
        <w:rPr>
          <w:bCs/>
          <w:szCs w:val="22"/>
          <w:lang w:val="sr-Latn-RS"/>
        </w:rPr>
        <w:t xml:space="preserve"> temperatu</w:t>
      </w:r>
      <w:r w:rsidR="002D510B" w:rsidRPr="00E03216">
        <w:rPr>
          <w:bCs/>
          <w:szCs w:val="22"/>
          <w:lang w:val="sr-Latn-RS"/>
        </w:rPr>
        <w:t>ru</w:t>
      </w:r>
      <w:r w:rsidR="00F5617D" w:rsidRPr="00E03216">
        <w:rPr>
          <w:bCs/>
          <w:szCs w:val="22"/>
          <w:lang w:val="sr-Latn-RS"/>
        </w:rPr>
        <w:t xml:space="preserve"> ili ublažavanj</w:t>
      </w:r>
      <w:r w:rsidR="00FB108D" w:rsidRPr="00E03216">
        <w:rPr>
          <w:bCs/>
          <w:szCs w:val="22"/>
          <w:lang w:val="sr-Latn-RS"/>
        </w:rPr>
        <w:t>e</w:t>
      </w:r>
      <w:r w:rsidR="00F5617D" w:rsidRPr="00E03216">
        <w:rPr>
          <w:bCs/>
          <w:szCs w:val="22"/>
          <w:lang w:val="sr-Latn-RS"/>
        </w:rPr>
        <w:t xml:space="preserve"> bolova </w:t>
      </w:r>
      <w:r w:rsidR="00FB108D" w:rsidRPr="00E03216">
        <w:rPr>
          <w:bCs/>
          <w:szCs w:val="22"/>
          <w:lang w:val="sr-Latn-RS"/>
        </w:rPr>
        <w:t>povezanih</w:t>
      </w:r>
      <w:r w:rsidR="00F5617D" w:rsidRPr="00E03216">
        <w:rPr>
          <w:bCs/>
          <w:szCs w:val="22"/>
          <w:lang w:val="sr-Latn-RS"/>
        </w:rPr>
        <w:t xml:space="preserve"> sa infekcijom, sav</w:t>
      </w:r>
      <w:r w:rsidR="00A2046B" w:rsidRPr="00E03216">
        <w:rPr>
          <w:bCs/>
          <w:szCs w:val="22"/>
          <w:lang w:val="sr-Latn-RS"/>
        </w:rPr>
        <w:t>j</w:t>
      </w:r>
      <w:r w:rsidR="00F5617D" w:rsidRPr="00E03216">
        <w:rPr>
          <w:bCs/>
          <w:szCs w:val="22"/>
          <w:lang w:val="sr-Latn-RS"/>
        </w:rPr>
        <w:t>etuje se praćenje infekcije. U vanbolničkim uslovima pacijent treba da se konsultuje sa l</w:t>
      </w:r>
      <w:r w:rsidR="00A2046B" w:rsidRPr="00E03216">
        <w:rPr>
          <w:bCs/>
          <w:szCs w:val="22"/>
          <w:lang w:val="sr-Latn-RS"/>
        </w:rPr>
        <w:t>j</w:t>
      </w:r>
      <w:r w:rsidR="00F5617D" w:rsidRPr="00E03216">
        <w:rPr>
          <w:bCs/>
          <w:szCs w:val="22"/>
          <w:lang w:val="sr-Latn-RS"/>
        </w:rPr>
        <w:t>ekarom ukoliko simptimi perzistiraju ili se pogoršaju.</w:t>
      </w:r>
    </w:p>
    <w:p w14:paraId="130505D3" w14:textId="77777777" w:rsidR="00D43057" w:rsidRPr="00E03216" w:rsidRDefault="00D43057">
      <w:pPr>
        <w:rPr>
          <w:bCs/>
          <w:szCs w:val="22"/>
          <w:lang w:val="sr-Latn-RS"/>
        </w:rPr>
      </w:pPr>
    </w:p>
    <w:p w14:paraId="42BD1B09" w14:textId="0991B465" w:rsidR="00F5617D" w:rsidRPr="00E03216" w:rsidRDefault="00FB108D">
      <w:pPr>
        <w:rPr>
          <w:szCs w:val="22"/>
          <w:lang w:val="sr-Latn-RS"/>
        </w:rPr>
      </w:pPr>
      <w:r w:rsidRPr="00E03216">
        <w:rPr>
          <w:szCs w:val="22"/>
          <w:lang w:val="sr-Latn-RS"/>
        </w:rPr>
        <w:t>L</w:t>
      </w:r>
      <w:r w:rsidR="00A2046B" w:rsidRPr="00E03216">
        <w:rPr>
          <w:szCs w:val="22"/>
          <w:lang w:val="sr-Latn-RS"/>
        </w:rPr>
        <w:t>ij</w:t>
      </w:r>
      <w:r w:rsidRPr="00E03216">
        <w:rPr>
          <w:szCs w:val="22"/>
          <w:lang w:val="sr-Latn-RS"/>
        </w:rPr>
        <w:t>ek Defrinol Forte prim</w:t>
      </w:r>
      <w:r w:rsidR="00A2046B" w:rsidRPr="00E03216">
        <w:rPr>
          <w:szCs w:val="22"/>
          <w:lang w:val="sr-Latn-RS"/>
        </w:rPr>
        <w:t>j</w:t>
      </w:r>
      <w:r w:rsidRPr="00E03216">
        <w:rPr>
          <w:szCs w:val="22"/>
          <w:lang w:val="sr-Latn-RS"/>
        </w:rPr>
        <w:t>enjivati sa</w:t>
      </w:r>
      <w:r w:rsidR="00F5617D" w:rsidRPr="00E03216">
        <w:rPr>
          <w:szCs w:val="22"/>
          <w:lang w:val="sr-Latn-RS"/>
        </w:rPr>
        <w:t xml:space="preserve"> oprez</w:t>
      </w:r>
      <w:r w:rsidRPr="00E03216">
        <w:rPr>
          <w:szCs w:val="22"/>
          <w:lang w:val="sr-Latn-RS"/>
        </w:rPr>
        <w:t>om</w:t>
      </w:r>
      <w:r w:rsidR="00F5617D" w:rsidRPr="00E03216">
        <w:rPr>
          <w:szCs w:val="22"/>
          <w:lang w:val="sr-Latn-RS"/>
        </w:rPr>
        <w:t xml:space="preserve"> kod </w:t>
      </w:r>
      <w:r w:rsidR="003A282D" w:rsidRPr="00E03216">
        <w:rPr>
          <w:szCs w:val="22"/>
          <w:lang w:val="sr-Latn-RS"/>
        </w:rPr>
        <w:t>hiperekscitabilnih pacijenata ili pacijenata sa povećanim intraokularnim pritiskom</w:t>
      </w:r>
      <w:r w:rsidR="00F5617D" w:rsidRPr="00E03216">
        <w:rPr>
          <w:szCs w:val="22"/>
          <w:lang w:val="sr-Latn-RS"/>
        </w:rPr>
        <w:t>.</w:t>
      </w:r>
      <w:r w:rsidR="00362C5F" w:rsidRPr="00E03216">
        <w:rPr>
          <w:szCs w:val="22"/>
          <w:lang w:val="sr-Latn-RS"/>
        </w:rPr>
        <w:t xml:space="preserve"> Koristiti sa oprezom u slučaju okluzivne vaskularne bolesti.</w:t>
      </w:r>
    </w:p>
    <w:p w14:paraId="6BC308A0" w14:textId="77777777" w:rsidR="00A7475E" w:rsidRPr="00E03216" w:rsidRDefault="00A7475E">
      <w:pPr>
        <w:rPr>
          <w:szCs w:val="22"/>
          <w:lang w:val="sr-Latn-RS"/>
        </w:rPr>
      </w:pPr>
    </w:p>
    <w:p w14:paraId="342ED298" w14:textId="5C7D421A" w:rsidR="00A7475E" w:rsidRPr="00E03216" w:rsidRDefault="00A7475E">
      <w:pPr>
        <w:rPr>
          <w:szCs w:val="22"/>
          <w:lang w:val="sr-Latn-RS"/>
        </w:rPr>
      </w:pPr>
      <w:r w:rsidRPr="00E03216">
        <w:rPr>
          <w:szCs w:val="22"/>
          <w:lang w:val="sr-Latn-RS"/>
        </w:rPr>
        <w:t>Potreban je oprez pri prim</w:t>
      </w:r>
      <w:r w:rsidR="00A2046B" w:rsidRPr="00E03216">
        <w:rPr>
          <w:szCs w:val="22"/>
          <w:lang w:val="sr-Latn-RS"/>
        </w:rPr>
        <w:t>j</w:t>
      </w:r>
      <w:r w:rsidRPr="00E03216">
        <w:rPr>
          <w:szCs w:val="22"/>
          <w:lang w:val="sr-Latn-RS"/>
        </w:rPr>
        <w:t>eni l</w:t>
      </w:r>
      <w:r w:rsidR="00A2046B" w:rsidRPr="00E03216">
        <w:rPr>
          <w:szCs w:val="22"/>
          <w:lang w:val="sr-Latn-RS"/>
        </w:rPr>
        <w:t>ij</w:t>
      </w:r>
      <w:r w:rsidRPr="00E03216">
        <w:rPr>
          <w:szCs w:val="22"/>
          <w:lang w:val="sr-Latn-RS"/>
        </w:rPr>
        <w:t>eka u kombinaciji sa antihipertenzivima, uključujući blokatore adrenergičkog neurona</w:t>
      </w:r>
      <w:r w:rsidR="00C6195C" w:rsidRPr="00E03216">
        <w:rPr>
          <w:szCs w:val="22"/>
          <w:lang w:val="sr-Latn-RS"/>
        </w:rPr>
        <w:t xml:space="preserve"> i bet</w:t>
      </w:r>
      <w:r w:rsidR="00A2046B" w:rsidRPr="00E03216">
        <w:rPr>
          <w:szCs w:val="22"/>
          <w:lang w:val="sr-Latn-RS"/>
        </w:rPr>
        <w:t>a</w:t>
      </w:r>
      <w:r w:rsidR="00C6195C" w:rsidRPr="00E03216">
        <w:rPr>
          <w:szCs w:val="22"/>
          <w:lang w:val="sr-Latn-RS"/>
        </w:rPr>
        <w:t xml:space="preserve"> blokatore (vid</w:t>
      </w:r>
      <w:r w:rsidR="00A2046B" w:rsidRPr="00E03216">
        <w:rPr>
          <w:szCs w:val="22"/>
          <w:lang w:val="sr-Latn-RS"/>
        </w:rPr>
        <w:t>j</w:t>
      </w:r>
      <w:r w:rsidR="00C6195C" w:rsidRPr="00E03216">
        <w:rPr>
          <w:szCs w:val="22"/>
          <w:lang w:val="sr-Latn-RS"/>
        </w:rPr>
        <w:t xml:space="preserve">eti </w:t>
      </w:r>
      <w:r w:rsidR="00A2046B" w:rsidRPr="00E03216">
        <w:rPr>
          <w:szCs w:val="22"/>
          <w:lang w:val="sr-Latn-RS"/>
        </w:rPr>
        <w:t>dio</w:t>
      </w:r>
      <w:r w:rsidR="00C6195C" w:rsidRPr="00E03216">
        <w:rPr>
          <w:szCs w:val="22"/>
          <w:lang w:val="sr-Latn-RS"/>
        </w:rPr>
        <w:t xml:space="preserve"> 4.5)</w:t>
      </w:r>
      <w:r w:rsidR="00362C5F" w:rsidRPr="00E03216">
        <w:rPr>
          <w:szCs w:val="22"/>
          <w:lang w:val="sr-Latn-RS"/>
        </w:rPr>
        <w:t>, kao i ostalim simpatomimeticima, kao što su dekongestivi, supresori apetita i psihostimulansi slični amfetaminu (vid</w:t>
      </w:r>
      <w:r w:rsidR="00A2046B" w:rsidRPr="00E03216">
        <w:rPr>
          <w:szCs w:val="22"/>
          <w:lang w:val="sr-Latn-RS"/>
        </w:rPr>
        <w:t>j</w:t>
      </w:r>
      <w:r w:rsidR="00362C5F" w:rsidRPr="00E03216">
        <w:rPr>
          <w:szCs w:val="22"/>
          <w:lang w:val="sr-Latn-RS"/>
        </w:rPr>
        <w:t xml:space="preserve">eti </w:t>
      </w:r>
      <w:r w:rsidR="00A2046B" w:rsidRPr="00E03216">
        <w:rPr>
          <w:szCs w:val="22"/>
          <w:lang w:val="sr-Latn-RS"/>
        </w:rPr>
        <w:t>dio</w:t>
      </w:r>
      <w:r w:rsidR="00362C5F" w:rsidRPr="00E03216">
        <w:rPr>
          <w:szCs w:val="22"/>
          <w:lang w:val="sr-Latn-RS"/>
        </w:rPr>
        <w:t xml:space="preserve"> 4.5)</w:t>
      </w:r>
      <w:r w:rsidR="00C6195C" w:rsidRPr="00E03216">
        <w:rPr>
          <w:szCs w:val="22"/>
          <w:lang w:val="sr-Latn-RS"/>
        </w:rPr>
        <w:t>. Potrebno je utvrditi uticaj jedne doze l</w:t>
      </w:r>
      <w:r w:rsidR="00A2046B" w:rsidRPr="00E03216">
        <w:rPr>
          <w:szCs w:val="22"/>
          <w:lang w:val="sr-Latn-RS"/>
        </w:rPr>
        <w:t>ij</w:t>
      </w:r>
      <w:r w:rsidR="00C6195C" w:rsidRPr="00E03216">
        <w:rPr>
          <w:szCs w:val="22"/>
          <w:lang w:val="sr-Latn-RS"/>
        </w:rPr>
        <w:t>eka na krvni pritisak, pr</w:t>
      </w:r>
      <w:r w:rsidR="00A2046B" w:rsidRPr="00E03216">
        <w:rPr>
          <w:szCs w:val="22"/>
          <w:lang w:val="sr-Latn-RS"/>
        </w:rPr>
        <w:t>ij</w:t>
      </w:r>
      <w:r w:rsidR="00C6195C" w:rsidRPr="00E03216">
        <w:rPr>
          <w:szCs w:val="22"/>
          <w:lang w:val="sr-Latn-RS"/>
        </w:rPr>
        <w:t>e nego što se preporuči ponavljana prim</w:t>
      </w:r>
      <w:r w:rsidR="00A2046B" w:rsidRPr="00E03216">
        <w:rPr>
          <w:szCs w:val="22"/>
          <w:lang w:val="sr-Latn-RS"/>
        </w:rPr>
        <w:t>j</w:t>
      </w:r>
      <w:r w:rsidR="00C6195C" w:rsidRPr="00E03216">
        <w:rPr>
          <w:szCs w:val="22"/>
          <w:lang w:val="sr-Latn-RS"/>
        </w:rPr>
        <w:t>ena l</w:t>
      </w:r>
      <w:r w:rsidR="00A2046B" w:rsidRPr="00E03216">
        <w:rPr>
          <w:szCs w:val="22"/>
          <w:lang w:val="sr-Latn-RS"/>
        </w:rPr>
        <w:t>ij</w:t>
      </w:r>
      <w:r w:rsidR="00C6195C" w:rsidRPr="00E03216">
        <w:rPr>
          <w:szCs w:val="22"/>
          <w:lang w:val="sr-Latn-RS"/>
        </w:rPr>
        <w:t>eka bez nadzora.</w:t>
      </w:r>
    </w:p>
    <w:p w14:paraId="0351DD6D" w14:textId="77777777" w:rsidR="00C6195C" w:rsidRPr="00E03216" w:rsidRDefault="00C6195C">
      <w:pPr>
        <w:rPr>
          <w:szCs w:val="22"/>
          <w:lang w:val="sr-Latn-RS"/>
        </w:rPr>
      </w:pPr>
    </w:p>
    <w:p w14:paraId="7F869CFD" w14:textId="29175BD4" w:rsidR="00C6195C" w:rsidRPr="00E03216" w:rsidRDefault="00C6195C">
      <w:pPr>
        <w:rPr>
          <w:szCs w:val="22"/>
          <w:lang w:val="sr-Latn-RS"/>
        </w:rPr>
      </w:pPr>
      <w:r w:rsidRPr="00E03216">
        <w:rPr>
          <w:szCs w:val="22"/>
          <w:lang w:val="sr-Latn-RS"/>
        </w:rPr>
        <w:t>Prim</w:t>
      </w:r>
      <w:r w:rsidR="00A2046B" w:rsidRPr="00E03216">
        <w:rPr>
          <w:szCs w:val="22"/>
          <w:lang w:val="sr-Latn-RS"/>
        </w:rPr>
        <w:t>j</w:t>
      </w:r>
      <w:r w:rsidRPr="00E03216">
        <w:rPr>
          <w:szCs w:val="22"/>
          <w:lang w:val="sr-Latn-RS"/>
        </w:rPr>
        <w:t>enu l</w:t>
      </w:r>
      <w:r w:rsidR="00A2046B" w:rsidRPr="00E03216">
        <w:rPr>
          <w:szCs w:val="22"/>
          <w:lang w:val="sr-Latn-RS"/>
        </w:rPr>
        <w:t>ij</w:t>
      </w:r>
      <w:r w:rsidRPr="00E03216">
        <w:rPr>
          <w:szCs w:val="22"/>
          <w:lang w:val="sr-Latn-RS"/>
        </w:rPr>
        <w:t>eka treba obustaviti ukoliko se jave halucinacije, nemir i poremećaj sna.</w:t>
      </w:r>
    </w:p>
    <w:p w14:paraId="6A419A15" w14:textId="77777777" w:rsidR="00C6195C" w:rsidRPr="00E03216" w:rsidRDefault="00C6195C">
      <w:pPr>
        <w:rPr>
          <w:szCs w:val="22"/>
          <w:lang w:val="sr-Latn-RS"/>
        </w:rPr>
      </w:pPr>
    </w:p>
    <w:p w14:paraId="71C1015A" w14:textId="7DFDF784" w:rsidR="00C6195C" w:rsidRPr="00E03216" w:rsidRDefault="00C6195C">
      <w:pPr>
        <w:rPr>
          <w:bCs/>
          <w:szCs w:val="22"/>
          <w:lang w:val="sr-Latn-RS"/>
        </w:rPr>
      </w:pPr>
      <w:r w:rsidRPr="00E03216">
        <w:rPr>
          <w:i/>
          <w:szCs w:val="22"/>
          <w:lang w:val="sr-Latn-RS"/>
        </w:rPr>
        <w:t>Ishemijska optička neuropatija</w:t>
      </w:r>
      <w:r w:rsidRPr="00E03216">
        <w:rPr>
          <w:szCs w:val="22"/>
          <w:lang w:val="sr-Latn-RS"/>
        </w:rPr>
        <w:t xml:space="preserve">: </w:t>
      </w:r>
      <w:r w:rsidR="006C652E" w:rsidRPr="00E03216">
        <w:rPr>
          <w:szCs w:val="22"/>
          <w:lang w:val="sr-Latn-RS"/>
        </w:rPr>
        <w:t>Slučajevi ishemijske optičke neuropatije su prijavljeni k</w:t>
      </w:r>
      <w:r w:rsidRPr="00E03216">
        <w:rPr>
          <w:szCs w:val="22"/>
          <w:lang w:val="sr-Latn-RS"/>
        </w:rPr>
        <w:t>od prim</w:t>
      </w:r>
      <w:r w:rsidR="00A2046B" w:rsidRPr="00E03216">
        <w:rPr>
          <w:szCs w:val="22"/>
          <w:lang w:val="sr-Latn-RS"/>
        </w:rPr>
        <w:t>j</w:t>
      </w:r>
      <w:r w:rsidRPr="00E03216">
        <w:rPr>
          <w:szCs w:val="22"/>
          <w:lang w:val="sr-Latn-RS"/>
        </w:rPr>
        <w:t>ene pseudoefedrina. U slučaju iznenadnog gubitka vida ili smanjene oštrine vida, poput skotoma, treba prekinuti sa prim</w:t>
      </w:r>
      <w:r w:rsidR="00A2046B" w:rsidRPr="00E03216">
        <w:rPr>
          <w:szCs w:val="22"/>
          <w:lang w:val="sr-Latn-RS"/>
        </w:rPr>
        <w:t>j</w:t>
      </w:r>
      <w:r w:rsidRPr="00E03216">
        <w:rPr>
          <w:szCs w:val="22"/>
          <w:lang w:val="sr-Latn-RS"/>
        </w:rPr>
        <w:t>enom pseudoefedrina.</w:t>
      </w:r>
    </w:p>
    <w:p w14:paraId="145DBEDA" w14:textId="77777777" w:rsidR="00F5617D" w:rsidRPr="00E03216" w:rsidRDefault="00F5617D">
      <w:pPr>
        <w:rPr>
          <w:bCs/>
          <w:szCs w:val="22"/>
          <w:lang w:val="sr-Latn-RS"/>
        </w:rPr>
      </w:pPr>
    </w:p>
    <w:p w14:paraId="6B6F6D10" w14:textId="0670AC7C" w:rsidR="00B40D4E" w:rsidRPr="00E03216" w:rsidRDefault="00B40D4E">
      <w:pPr>
        <w:rPr>
          <w:szCs w:val="22"/>
          <w:shd w:val="clear" w:color="auto" w:fill="FFFFFF"/>
          <w:lang w:val="sr-Latn-RS"/>
        </w:rPr>
      </w:pPr>
      <w:r w:rsidRPr="00E03216">
        <w:rPr>
          <w:szCs w:val="22"/>
          <w:shd w:val="clear" w:color="auto" w:fill="FFFFFF"/>
          <w:lang w:val="sr-Latn-RS"/>
        </w:rPr>
        <w:t>L</w:t>
      </w:r>
      <w:r w:rsidR="00A2046B" w:rsidRPr="00E03216">
        <w:rPr>
          <w:szCs w:val="22"/>
          <w:shd w:val="clear" w:color="auto" w:fill="FFFFFF"/>
          <w:lang w:val="sr-Latn-RS"/>
        </w:rPr>
        <w:t>ij</w:t>
      </w:r>
      <w:r w:rsidRPr="00E03216">
        <w:rPr>
          <w:szCs w:val="22"/>
          <w:shd w:val="clear" w:color="auto" w:fill="FFFFFF"/>
          <w:lang w:val="sr-Latn-RS"/>
        </w:rPr>
        <w:t>ek sadrži boju ponceau 4R lake (E124) koja može izazvati alergijske reakcije.</w:t>
      </w:r>
    </w:p>
    <w:p w14:paraId="2CB7DDAC" w14:textId="77777777" w:rsidR="00007EF9" w:rsidRPr="00E03216" w:rsidRDefault="00007EF9">
      <w:pPr>
        <w:rPr>
          <w:szCs w:val="22"/>
          <w:lang w:val="sr-Latn-RS"/>
        </w:rPr>
      </w:pPr>
    </w:p>
    <w:p w14:paraId="24BFE7D4" w14:textId="2B95BFCE" w:rsidR="00007EF9" w:rsidRPr="00E03216" w:rsidRDefault="00007EF9">
      <w:pPr>
        <w:rPr>
          <w:b/>
          <w:bCs/>
          <w:szCs w:val="22"/>
          <w:lang w:val="sr-Latn-RS"/>
        </w:rPr>
      </w:pPr>
      <w:r w:rsidRPr="00E03216">
        <w:rPr>
          <w:b/>
          <w:bCs/>
          <w:szCs w:val="22"/>
          <w:lang w:val="sr-Latn-RS"/>
        </w:rPr>
        <w:t>4.5. Interakcije sa drugim l</w:t>
      </w:r>
      <w:r w:rsidR="00A2046B" w:rsidRPr="00E03216">
        <w:rPr>
          <w:b/>
          <w:bCs/>
          <w:szCs w:val="22"/>
          <w:lang w:val="sr-Latn-RS"/>
        </w:rPr>
        <w:t>j</w:t>
      </w:r>
      <w:r w:rsidRPr="00E03216">
        <w:rPr>
          <w:b/>
          <w:bCs/>
          <w:szCs w:val="22"/>
          <w:lang w:val="sr-Latn-RS"/>
        </w:rPr>
        <w:t>ekovima i druge vrste interakcija</w:t>
      </w:r>
    </w:p>
    <w:p w14:paraId="6039D84D" w14:textId="77777777" w:rsidR="00D919F1" w:rsidRPr="00E03216" w:rsidRDefault="00D919F1">
      <w:pPr>
        <w:pStyle w:val="NormalWeb"/>
        <w:shd w:val="clear" w:color="auto" w:fill="FFFFFF"/>
        <w:spacing w:before="0" w:beforeAutospacing="0" w:after="0" w:afterAutospacing="0"/>
        <w:jc w:val="both"/>
        <w:rPr>
          <w:b/>
          <w:sz w:val="22"/>
          <w:szCs w:val="22"/>
          <w:u w:val="single"/>
          <w:lang w:val="sr-Latn-RS"/>
        </w:rPr>
      </w:pPr>
    </w:p>
    <w:p w14:paraId="7BCD6A08" w14:textId="34A2CF9A" w:rsidR="00340018" w:rsidRPr="00E03216" w:rsidRDefault="00340018">
      <w:pPr>
        <w:pStyle w:val="NormalWeb"/>
        <w:shd w:val="clear" w:color="auto" w:fill="FFFFFF"/>
        <w:spacing w:before="0" w:beforeAutospacing="0" w:after="0" w:afterAutospacing="0"/>
        <w:jc w:val="both"/>
        <w:rPr>
          <w:sz w:val="22"/>
          <w:szCs w:val="22"/>
          <w:u w:val="single"/>
          <w:lang w:val="sr-Latn-RS"/>
        </w:rPr>
      </w:pPr>
      <w:r w:rsidRPr="00E03216">
        <w:rPr>
          <w:sz w:val="22"/>
          <w:szCs w:val="22"/>
          <w:u w:val="single"/>
          <w:lang w:val="sr-Latn-RS"/>
        </w:rPr>
        <w:t>Izb</w:t>
      </w:r>
      <w:r w:rsidR="00A2046B" w:rsidRPr="00E03216">
        <w:rPr>
          <w:sz w:val="22"/>
          <w:szCs w:val="22"/>
          <w:u w:val="single"/>
          <w:lang w:val="sr-Latn-RS"/>
        </w:rPr>
        <w:t>j</w:t>
      </w:r>
      <w:r w:rsidRPr="00E03216">
        <w:rPr>
          <w:sz w:val="22"/>
          <w:szCs w:val="22"/>
          <w:u w:val="single"/>
          <w:lang w:val="sr-Latn-RS"/>
        </w:rPr>
        <w:t>egavati istovremenu prim</w:t>
      </w:r>
      <w:r w:rsidR="00A2046B" w:rsidRPr="00E03216">
        <w:rPr>
          <w:sz w:val="22"/>
          <w:szCs w:val="22"/>
          <w:u w:val="single"/>
          <w:lang w:val="sr-Latn-RS"/>
        </w:rPr>
        <w:t>j</w:t>
      </w:r>
      <w:r w:rsidRPr="00E03216">
        <w:rPr>
          <w:sz w:val="22"/>
          <w:szCs w:val="22"/>
          <w:u w:val="single"/>
          <w:lang w:val="sr-Latn-RS"/>
        </w:rPr>
        <w:t xml:space="preserve">enu </w:t>
      </w:r>
      <w:r w:rsidR="00FF20A6" w:rsidRPr="00E03216">
        <w:rPr>
          <w:sz w:val="22"/>
          <w:szCs w:val="22"/>
          <w:u w:val="single"/>
          <w:lang w:val="sr-Latn-RS"/>
        </w:rPr>
        <w:t>ovog l</w:t>
      </w:r>
      <w:r w:rsidR="00A2046B" w:rsidRPr="00E03216">
        <w:rPr>
          <w:sz w:val="22"/>
          <w:szCs w:val="22"/>
          <w:u w:val="single"/>
          <w:lang w:val="sr-Latn-RS"/>
        </w:rPr>
        <w:t>ij</w:t>
      </w:r>
      <w:r w:rsidR="00FF20A6" w:rsidRPr="00E03216">
        <w:rPr>
          <w:sz w:val="22"/>
          <w:szCs w:val="22"/>
          <w:u w:val="single"/>
          <w:lang w:val="sr-Latn-RS"/>
        </w:rPr>
        <w:t>eka</w:t>
      </w:r>
      <w:r w:rsidRPr="00E03216">
        <w:rPr>
          <w:sz w:val="22"/>
          <w:szCs w:val="22"/>
          <w:u w:val="single"/>
          <w:lang w:val="sr-Latn-RS"/>
        </w:rPr>
        <w:t xml:space="preserve"> sa sl</w:t>
      </w:r>
      <w:r w:rsidR="00A2046B" w:rsidRPr="00E03216">
        <w:rPr>
          <w:sz w:val="22"/>
          <w:szCs w:val="22"/>
          <w:u w:val="single"/>
          <w:lang w:val="sr-Latn-RS"/>
        </w:rPr>
        <w:t>j</w:t>
      </w:r>
      <w:r w:rsidRPr="00E03216">
        <w:rPr>
          <w:sz w:val="22"/>
          <w:szCs w:val="22"/>
          <w:u w:val="single"/>
          <w:lang w:val="sr-Latn-RS"/>
        </w:rPr>
        <w:t>edećim l</w:t>
      </w:r>
      <w:r w:rsidR="00A2046B" w:rsidRPr="00E03216">
        <w:rPr>
          <w:sz w:val="22"/>
          <w:szCs w:val="22"/>
          <w:u w:val="single"/>
          <w:lang w:val="sr-Latn-RS"/>
        </w:rPr>
        <w:t>j</w:t>
      </w:r>
      <w:r w:rsidRPr="00E03216">
        <w:rPr>
          <w:sz w:val="22"/>
          <w:szCs w:val="22"/>
          <w:u w:val="single"/>
          <w:lang w:val="sr-Latn-RS"/>
        </w:rPr>
        <w:t>ekovima:</w:t>
      </w:r>
    </w:p>
    <w:p w14:paraId="1269BB55" w14:textId="632357F1" w:rsidR="00340018" w:rsidRPr="00E03216" w:rsidRDefault="00340018">
      <w:pPr>
        <w:rPr>
          <w:i/>
          <w:szCs w:val="22"/>
          <w:lang w:val="sr-Latn-RS"/>
        </w:rPr>
      </w:pPr>
      <w:r w:rsidRPr="00E03216">
        <w:rPr>
          <w:i/>
          <w:szCs w:val="22"/>
          <w:lang w:val="sr-Latn-RS"/>
        </w:rPr>
        <w:t>A</w:t>
      </w:r>
      <w:r w:rsidR="00FF20A6" w:rsidRPr="00E03216">
        <w:rPr>
          <w:i/>
          <w:szCs w:val="22"/>
          <w:lang w:val="sr-Latn-RS"/>
        </w:rPr>
        <w:t>cetilsalicilna kiselina (a</w:t>
      </w:r>
      <w:r w:rsidRPr="00E03216">
        <w:rPr>
          <w:i/>
          <w:szCs w:val="22"/>
          <w:lang w:val="sr-Latn-RS"/>
        </w:rPr>
        <w:t>spirin</w:t>
      </w:r>
      <w:r w:rsidR="00FF20A6" w:rsidRPr="00E03216">
        <w:rPr>
          <w:i/>
          <w:szCs w:val="22"/>
          <w:lang w:val="sr-Latn-RS"/>
        </w:rPr>
        <w:t>)</w:t>
      </w:r>
      <w:r w:rsidRPr="00E03216">
        <w:rPr>
          <w:i/>
          <w:szCs w:val="22"/>
          <w:lang w:val="sr-Latn-RS"/>
        </w:rPr>
        <w:t>:</w:t>
      </w:r>
      <w:r w:rsidRPr="00E03216">
        <w:rPr>
          <w:szCs w:val="22"/>
          <w:lang w:val="sr-Latn-RS"/>
        </w:rPr>
        <w:t xml:space="preserve"> </w:t>
      </w:r>
      <w:r w:rsidR="006A50F8" w:rsidRPr="00E03216">
        <w:rPr>
          <w:szCs w:val="22"/>
          <w:lang w:val="sr-Latn-RS"/>
        </w:rPr>
        <w:t>Istovremena prim</w:t>
      </w:r>
      <w:r w:rsidR="00A2046B" w:rsidRPr="00E03216">
        <w:rPr>
          <w:szCs w:val="22"/>
          <w:lang w:val="sr-Latn-RS"/>
        </w:rPr>
        <w:t>j</w:t>
      </w:r>
      <w:r w:rsidR="006A50F8" w:rsidRPr="00E03216">
        <w:rPr>
          <w:szCs w:val="22"/>
          <w:lang w:val="sr-Latn-RS"/>
        </w:rPr>
        <w:t>ena ibuprofena i acetilsalicilne kiseline se ne preporučuje</w:t>
      </w:r>
      <w:r w:rsidRPr="00E03216">
        <w:rPr>
          <w:szCs w:val="22"/>
          <w:lang w:val="sr-Latn-RS"/>
        </w:rPr>
        <w:t>, jer se povećava rizik od neželjenih reakcija (vid</w:t>
      </w:r>
      <w:r w:rsidR="00A2046B" w:rsidRPr="00E03216">
        <w:rPr>
          <w:szCs w:val="22"/>
          <w:lang w:val="sr-Latn-RS"/>
        </w:rPr>
        <w:t>j</w:t>
      </w:r>
      <w:r w:rsidRPr="00E03216">
        <w:rPr>
          <w:szCs w:val="22"/>
          <w:lang w:val="sr-Latn-RS"/>
        </w:rPr>
        <w:t xml:space="preserve">eti </w:t>
      </w:r>
      <w:r w:rsidR="00A2046B" w:rsidRPr="00E03216">
        <w:rPr>
          <w:szCs w:val="22"/>
          <w:lang w:val="sr-Latn-RS"/>
        </w:rPr>
        <w:t>dio</w:t>
      </w:r>
      <w:r w:rsidRPr="00E03216">
        <w:rPr>
          <w:szCs w:val="22"/>
          <w:lang w:val="sr-Latn-RS"/>
        </w:rPr>
        <w:t xml:space="preserve"> 4.4).</w:t>
      </w:r>
    </w:p>
    <w:p w14:paraId="7D445A42" w14:textId="7E7ABD0F" w:rsidR="00340018" w:rsidRPr="00E03216" w:rsidRDefault="00340018">
      <w:pPr>
        <w:rPr>
          <w:szCs w:val="22"/>
          <w:lang w:val="sr-Latn-RS"/>
        </w:rPr>
      </w:pPr>
      <w:r w:rsidRPr="00E03216">
        <w:rPr>
          <w:szCs w:val="22"/>
          <w:lang w:val="sr-Latn-RS"/>
        </w:rPr>
        <w:t>Eksperimentalni podaci ukazuju</w:t>
      </w:r>
      <w:r w:rsidR="00591314">
        <w:rPr>
          <w:szCs w:val="22"/>
          <w:lang w:val="sr-Latn-RS"/>
        </w:rPr>
        <w:t xml:space="preserve"> da</w:t>
      </w:r>
      <w:r w:rsidRPr="00E03216">
        <w:rPr>
          <w:szCs w:val="22"/>
          <w:lang w:val="sr-Latn-RS"/>
        </w:rPr>
        <w:t xml:space="preserve"> ibuprofen</w:t>
      </w:r>
      <w:r w:rsidR="002618B7" w:rsidRPr="00E03216">
        <w:rPr>
          <w:szCs w:val="22"/>
          <w:lang w:val="sr-Latn-RS"/>
        </w:rPr>
        <w:t xml:space="preserve"> može kompetitivno</w:t>
      </w:r>
      <w:r w:rsidRPr="00E03216">
        <w:rPr>
          <w:szCs w:val="22"/>
          <w:lang w:val="sr-Latn-RS"/>
        </w:rPr>
        <w:t xml:space="preserve"> inhibira</w:t>
      </w:r>
      <w:r w:rsidR="002618B7" w:rsidRPr="00E03216">
        <w:rPr>
          <w:szCs w:val="22"/>
          <w:lang w:val="sr-Latn-RS"/>
        </w:rPr>
        <w:t>ti</w:t>
      </w:r>
      <w:r w:rsidRPr="00E03216">
        <w:rPr>
          <w:szCs w:val="22"/>
          <w:lang w:val="sr-Latn-RS"/>
        </w:rPr>
        <w:t xml:space="preserve"> antiagregaciono dejstvo </w:t>
      </w:r>
      <w:r w:rsidR="008E38EB" w:rsidRPr="00E03216">
        <w:rPr>
          <w:szCs w:val="22"/>
          <w:lang w:val="sr-Latn-RS"/>
        </w:rPr>
        <w:t>malih</w:t>
      </w:r>
      <w:r w:rsidRPr="00E03216">
        <w:rPr>
          <w:szCs w:val="22"/>
          <w:lang w:val="sr-Latn-RS"/>
        </w:rPr>
        <w:t xml:space="preserve"> doza </w:t>
      </w:r>
      <w:r w:rsidR="008E38EB" w:rsidRPr="00E03216">
        <w:rPr>
          <w:szCs w:val="22"/>
          <w:lang w:val="sr-Latn-RS"/>
        </w:rPr>
        <w:t>acetilsalicilne kiseline</w:t>
      </w:r>
      <w:r w:rsidRPr="00E03216">
        <w:rPr>
          <w:szCs w:val="22"/>
          <w:lang w:val="sr-Latn-RS"/>
        </w:rPr>
        <w:t xml:space="preserve">. </w:t>
      </w:r>
      <w:r w:rsidR="00C6195C" w:rsidRPr="00E03216">
        <w:rPr>
          <w:szCs w:val="22"/>
          <w:lang w:val="sr-Latn-RS"/>
        </w:rPr>
        <w:t xml:space="preserve">Ipak, </w:t>
      </w:r>
      <w:r w:rsidR="008E38EB" w:rsidRPr="00E03216">
        <w:rPr>
          <w:szCs w:val="22"/>
          <w:lang w:val="sr-Latn-RS"/>
        </w:rPr>
        <w:t>ograničenja ovih podataka</w:t>
      </w:r>
      <w:r w:rsidR="000D7EC0" w:rsidRPr="00E03216">
        <w:rPr>
          <w:szCs w:val="22"/>
          <w:lang w:val="sr-Latn-RS"/>
        </w:rPr>
        <w:t xml:space="preserve"> i njihova</w:t>
      </w:r>
      <w:r w:rsidR="008E38EB" w:rsidRPr="00E03216">
        <w:rPr>
          <w:szCs w:val="22"/>
          <w:lang w:val="sr-Latn-RS"/>
        </w:rPr>
        <w:t xml:space="preserve"> neizv</w:t>
      </w:r>
      <w:r w:rsidR="00A2046B" w:rsidRPr="00E03216">
        <w:rPr>
          <w:szCs w:val="22"/>
          <w:lang w:val="sr-Latn-RS"/>
        </w:rPr>
        <w:t>j</w:t>
      </w:r>
      <w:r w:rsidR="008E38EB" w:rsidRPr="00E03216">
        <w:rPr>
          <w:szCs w:val="22"/>
          <w:lang w:val="sr-Latn-RS"/>
        </w:rPr>
        <w:t>esna</w:t>
      </w:r>
      <w:r w:rsidR="00FA002E" w:rsidRPr="00E03216">
        <w:rPr>
          <w:szCs w:val="22"/>
          <w:lang w:val="sr-Latn-RS"/>
        </w:rPr>
        <w:t xml:space="preserve"> ekstrapolacija </w:t>
      </w:r>
      <w:r w:rsidRPr="00E03216">
        <w:rPr>
          <w:szCs w:val="22"/>
          <w:lang w:val="sr-Latn-RS"/>
        </w:rPr>
        <w:t xml:space="preserve">na realne kliničke situacije, </w:t>
      </w:r>
      <w:r w:rsidR="00706FC1" w:rsidRPr="00E03216">
        <w:rPr>
          <w:szCs w:val="22"/>
          <w:lang w:val="sr-Latn-RS"/>
        </w:rPr>
        <w:t>impliciraju</w:t>
      </w:r>
      <w:r w:rsidR="000D7EC0" w:rsidRPr="00E03216">
        <w:rPr>
          <w:szCs w:val="22"/>
          <w:lang w:val="sr-Latn-RS"/>
        </w:rPr>
        <w:t xml:space="preserve"> da se ne može don</w:t>
      </w:r>
      <w:r w:rsidR="00A2046B" w:rsidRPr="00E03216">
        <w:rPr>
          <w:szCs w:val="22"/>
          <w:lang w:val="sr-Latn-RS"/>
        </w:rPr>
        <w:t>ij</w:t>
      </w:r>
      <w:r w:rsidR="000D7EC0" w:rsidRPr="00E03216">
        <w:rPr>
          <w:szCs w:val="22"/>
          <w:lang w:val="sr-Latn-RS"/>
        </w:rPr>
        <w:t>eti</w:t>
      </w:r>
      <w:r w:rsidR="00706FC1" w:rsidRPr="00E03216">
        <w:rPr>
          <w:szCs w:val="22"/>
          <w:lang w:val="sr-Latn-RS"/>
        </w:rPr>
        <w:t xml:space="preserve"> konačan</w:t>
      </w:r>
      <w:r w:rsidR="000D7EC0" w:rsidRPr="00E03216">
        <w:rPr>
          <w:szCs w:val="22"/>
          <w:lang w:val="sr-Latn-RS"/>
        </w:rPr>
        <w:t xml:space="preserve"> zaključak vezan za </w:t>
      </w:r>
      <w:r w:rsidR="00706FC1" w:rsidRPr="00E03216">
        <w:rPr>
          <w:szCs w:val="22"/>
          <w:lang w:val="sr-Latn-RS"/>
        </w:rPr>
        <w:t xml:space="preserve">mogućnost da </w:t>
      </w:r>
      <w:r w:rsidR="000D7EC0" w:rsidRPr="00E03216">
        <w:rPr>
          <w:szCs w:val="22"/>
          <w:lang w:val="sr-Latn-RS"/>
        </w:rPr>
        <w:t>redovn</w:t>
      </w:r>
      <w:r w:rsidR="00706FC1" w:rsidRPr="00E03216">
        <w:rPr>
          <w:szCs w:val="22"/>
          <w:lang w:val="sr-Latn-RS"/>
        </w:rPr>
        <w:t>a, dugotrajna</w:t>
      </w:r>
      <w:r w:rsidR="00DA2C37" w:rsidRPr="00E03216">
        <w:rPr>
          <w:szCs w:val="22"/>
          <w:lang w:val="sr-Latn-RS"/>
        </w:rPr>
        <w:t xml:space="preserve"> upotreba</w:t>
      </w:r>
      <w:r w:rsidR="000D7EC0" w:rsidRPr="00E03216">
        <w:rPr>
          <w:szCs w:val="22"/>
          <w:lang w:val="sr-Latn-RS"/>
        </w:rPr>
        <w:t xml:space="preserve"> ibuprofena</w:t>
      </w:r>
      <w:r w:rsidR="00DA2C37" w:rsidRPr="00E03216">
        <w:rPr>
          <w:szCs w:val="22"/>
          <w:lang w:val="sr-Latn-RS"/>
        </w:rPr>
        <w:t xml:space="preserve"> može da redukuje kardioprotektivno dejstvo malih doza acetilsalicilne kiseline</w:t>
      </w:r>
      <w:r w:rsidR="000D7EC0" w:rsidRPr="00E03216">
        <w:rPr>
          <w:szCs w:val="22"/>
          <w:lang w:val="sr-Latn-RS"/>
        </w:rPr>
        <w:t xml:space="preserve">. </w:t>
      </w:r>
      <w:r w:rsidR="00444B99" w:rsidRPr="00E03216">
        <w:rPr>
          <w:szCs w:val="22"/>
          <w:lang w:val="sr-Latn-RS"/>
        </w:rPr>
        <w:t>Klinički relevantni efekti ni</w:t>
      </w:r>
      <w:r w:rsidR="00591314">
        <w:rPr>
          <w:szCs w:val="22"/>
          <w:lang w:val="sr-Latn-RS"/>
        </w:rPr>
        <w:t>je</w:t>
      </w:r>
      <w:r w:rsidR="00444B99" w:rsidRPr="00E03216">
        <w:rPr>
          <w:szCs w:val="22"/>
          <w:lang w:val="sr-Latn-RS"/>
        </w:rPr>
        <w:t>su v</w:t>
      </w:r>
      <w:r w:rsidR="00A2046B" w:rsidRPr="00E03216">
        <w:rPr>
          <w:szCs w:val="22"/>
          <w:lang w:val="sr-Latn-RS"/>
        </w:rPr>
        <w:t>j</w:t>
      </w:r>
      <w:r w:rsidR="00444B99" w:rsidRPr="00E03216">
        <w:rPr>
          <w:szCs w:val="22"/>
          <w:lang w:val="sr-Latn-RS"/>
        </w:rPr>
        <w:t>erovatni pri povremenoj prim</w:t>
      </w:r>
      <w:r w:rsidR="00A2046B" w:rsidRPr="00E03216">
        <w:rPr>
          <w:szCs w:val="22"/>
          <w:lang w:val="sr-Latn-RS"/>
        </w:rPr>
        <w:t>j</w:t>
      </w:r>
      <w:r w:rsidR="00444B99" w:rsidRPr="00E03216">
        <w:rPr>
          <w:szCs w:val="22"/>
          <w:lang w:val="sr-Latn-RS"/>
        </w:rPr>
        <w:t xml:space="preserve">eni ibuprofena </w:t>
      </w:r>
      <w:r w:rsidRPr="00E03216">
        <w:rPr>
          <w:szCs w:val="22"/>
          <w:lang w:val="sr-Latn-RS"/>
        </w:rPr>
        <w:t>(vid</w:t>
      </w:r>
      <w:r w:rsidR="00A2046B" w:rsidRPr="00E03216">
        <w:rPr>
          <w:szCs w:val="22"/>
          <w:lang w:val="sr-Latn-RS"/>
        </w:rPr>
        <w:t>j</w:t>
      </w:r>
      <w:r w:rsidRPr="00E03216">
        <w:rPr>
          <w:szCs w:val="22"/>
          <w:lang w:val="sr-Latn-RS"/>
        </w:rPr>
        <w:t xml:space="preserve">eti </w:t>
      </w:r>
      <w:r w:rsidR="00A2046B" w:rsidRPr="00E03216">
        <w:rPr>
          <w:szCs w:val="22"/>
          <w:lang w:val="sr-Latn-RS"/>
        </w:rPr>
        <w:t>dio</w:t>
      </w:r>
      <w:r w:rsidRPr="00E03216">
        <w:rPr>
          <w:szCs w:val="22"/>
          <w:lang w:val="sr-Latn-RS"/>
        </w:rPr>
        <w:t xml:space="preserve"> 5.1).</w:t>
      </w:r>
    </w:p>
    <w:p w14:paraId="42478086" w14:textId="091C0D85" w:rsidR="00340018" w:rsidRPr="00E03216" w:rsidRDefault="00340018">
      <w:pPr>
        <w:rPr>
          <w:szCs w:val="22"/>
          <w:lang w:val="sr-Latn-RS"/>
        </w:rPr>
      </w:pPr>
      <w:r w:rsidRPr="00E03216">
        <w:rPr>
          <w:i/>
          <w:szCs w:val="22"/>
          <w:lang w:val="sr-Latn-RS"/>
        </w:rPr>
        <w:t>Ostali NSAIL uključujući selektivne inhibitore ciklooksigenaze-2:</w:t>
      </w:r>
      <w:r w:rsidRPr="00E03216">
        <w:rPr>
          <w:szCs w:val="22"/>
          <w:lang w:val="sr-Latn-RS"/>
        </w:rPr>
        <w:t xml:space="preserve"> </w:t>
      </w:r>
      <w:r w:rsidR="00FA002E" w:rsidRPr="00E03216">
        <w:rPr>
          <w:szCs w:val="22"/>
          <w:lang w:val="sr-Latn-RS"/>
        </w:rPr>
        <w:t>treba izb</w:t>
      </w:r>
      <w:r w:rsidR="00A2046B" w:rsidRPr="00E03216">
        <w:rPr>
          <w:szCs w:val="22"/>
          <w:lang w:val="sr-Latn-RS"/>
        </w:rPr>
        <w:t>j</w:t>
      </w:r>
      <w:r w:rsidR="00FA002E" w:rsidRPr="00E03216">
        <w:rPr>
          <w:szCs w:val="22"/>
          <w:lang w:val="sr-Latn-RS"/>
        </w:rPr>
        <w:t>egavati istovremenu prim</w:t>
      </w:r>
      <w:r w:rsidR="00A2046B" w:rsidRPr="00E03216">
        <w:rPr>
          <w:szCs w:val="22"/>
          <w:lang w:val="sr-Latn-RS"/>
        </w:rPr>
        <w:t>j</w:t>
      </w:r>
      <w:r w:rsidR="00FA002E" w:rsidRPr="00E03216">
        <w:rPr>
          <w:szCs w:val="22"/>
          <w:lang w:val="sr-Latn-RS"/>
        </w:rPr>
        <w:t xml:space="preserve">enu dva ili više NSAIL jer </w:t>
      </w:r>
      <w:r w:rsidRPr="00E03216">
        <w:rPr>
          <w:szCs w:val="22"/>
          <w:lang w:val="sr-Latn-RS"/>
        </w:rPr>
        <w:t>mogu povećati rizik od neželjenih efekata (vid</w:t>
      </w:r>
      <w:r w:rsidR="00A2046B" w:rsidRPr="00E03216">
        <w:rPr>
          <w:szCs w:val="22"/>
          <w:lang w:val="sr-Latn-RS"/>
        </w:rPr>
        <w:t>j</w:t>
      </w:r>
      <w:r w:rsidRPr="00E03216">
        <w:rPr>
          <w:szCs w:val="22"/>
          <w:lang w:val="sr-Latn-RS"/>
        </w:rPr>
        <w:t xml:space="preserve">eti </w:t>
      </w:r>
      <w:r w:rsidR="00A2046B" w:rsidRPr="00E03216">
        <w:rPr>
          <w:szCs w:val="22"/>
          <w:lang w:val="sr-Latn-RS"/>
        </w:rPr>
        <w:t>dio</w:t>
      </w:r>
      <w:r w:rsidRPr="00E03216">
        <w:rPr>
          <w:szCs w:val="22"/>
          <w:lang w:val="sr-Latn-RS"/>
        </w:rPr>
        <w:t xml:space="preserve"> 4.3 ).</w:t>
      </w:r>
    </w:p>
    <w:p w14:paraId="44B81EE1" w14:textId="15894B0A" w:rsidR="008D3709" w:rsidRPr="00E03216" w:rsidRDefault="008D3709">
      <w:pPr>
        <w:rPr>
          <w:szCs w:val="22"/>
          <w:lang w:val="sr-Latn-RS"/>
        </w:rPr>
      </w:pPr>
      <w:r w:rsidRPr="00E03216">
        <w:rPr>
          <w:i/>
          <w:iCs/>
          <w:szCs w:val="22"/>
          <w:lang w:val="sr-Latn-RS"/>
        </w:rPr>
        <w:lastRenderedPageBreak/>
        <w:t>Inhibitori monoamino-oksidaze (MAOI) i/ili reverzibilni inhibitori monoamino-oksidaze A (RIMA):</w:t>
      </w:r>
      <w:r w:rsidRPr="00E03216">
        <w:rPr>
          <w:szCs w:val="22"/>
          <w:lang w:val="sr-Latn-RS"/>
        </w:rPr>
        <w:t xml:space="preserve"> L</w:t>
      </w:r>
      <w:r w:rsidR="00A2046B" w:rsidRPr="00E03216">
        <w:rPr>
          <w:szCs w:val="22"/>
          <w:lang w:val="sr-Latn-RS"/>
        </w:rPr>
        <w:t>ij</w:t>
      </w:r>
      <w:r w:rsidRPr="00E03216">
        <w:rPr>
          <w:szCs w:val="22"/>
          <w:lang w:val="sr-Latn-RS"/>
        </w:rPr>
        <w:t>ek se ne sm</w:t>
      </w:r>
      <w:r w:rsidR="00A2046B" w:rsidRPr="00E03216">
        <w:rPr>
          <w:szCs w:val="22"/>
          <w:lang w:val="sr-Latn-RS"/>
        </w:rPr>
        <w:t>ij</w:t>
      </w:r>
      <w:r w:rsidRPr="00E03216">
        <w:rPr>
          <w:szCs w:val="22"/>
          <w:lang w:val="sr-Latn-RS"/>
        </w:rPr>
        <w:t>e prim</w:t>
      </w:r>
      <w:r w:rsidR="00A2046B" w:rsidRPr="00E03216">
        <w:rPr>
          <w:szCs w:val="22"/>
          <w:lang w:val="sr-Latn-RS"/>
        </w:rPr>
        <w:t>j</w:t>
      </w:r>
      <w:r w:rsidRPr="00E03216">
        <w:rPr>
          <w:szCs w:val="22"/>
          <w:lang w:val="sr-Latn-RS"/>
        </w:rPr>
        <w:t>enjivati kod pacijenata koji koriste MAO inhibitore kao i unutar 14 dana od prestanka prim</w:t>
      </w:r>
      <w:r w:rsidR="00A2046B" w:rsidRPr="00E03216">
        <w:rPr>
          <w:szCs w:val="22"/>
          <w:lang w:val="sr-Latn-RS"/>
        </w:rPr>
        <w:t>j</w:t>
      </w:r>
      <w:r w:rsidRPr="00E03216">
        <w:rPr>
          <w:szCs w:val="22"/>
          <w:lang w:val="sr-Latn-RS"/>
        </w:rPr>
        <w:t>ene ovih l</w:t>
      </w:r>
      <w:r w:rsidR="00A2046B" w:rsidRPr="00E03216">
        <w:rPr>
          <w:szCs w:val="22"/>
          <w:lang w:val="sr-Latn-RS"/>
        </w:rPr>
        <w:t>j</w:t>
      </w:r>
      <w:r w:rsidRPr="00E03216">
        <w:rPr>
          <w:szCs w:val="22"/>
          <w:lang w:val="sr-Latn-RS"/>
        </w:rPr>
        <w:t>ekova, zbog povećanog rizika od hipertenzivnih kriza</w:t>
      </w:r>
      <w:r w:rsidR="005C7F80" w:rsidRPr="00E03216">
        <w:rPr>
          <w:szCs w:val="22"/>
          <w:lang w:val="sr-Latn-RS"/>
        </w:rPr>
        <w:t xml:space="preserve"> (vid</w:t>
      </w:r>
      <w:r w:rsidR="00A2046B" w:rsidRPr="00E03216">
        <w:rPr>
          <w:szCs w:val="22"/>
          <w:lang w:val="sr-Latn-RS"/>
        </w:rPr>
        <w:t>j</w:t>
      </w:r>
      <w:r w:rsidR="005C7F80" w:rsidRPr="00E03216">
        <w:rPr>
          <w:szCs w:val="22"/>
          <w:lang w:val="sr-Latn-RS"/>
        </w:rPr>
        <w:t xml:space="preserve">eti </w:t>
      </w:r>
      <w:r w:rsidR="00A2046B" w:rsidRPr="00E03216">
        <w:rPr>
          <w:szCs w:val="22"/>
          <w:lang w:val="sr-Latn-RS"/>
        </w:rPr>
        <w:t>dio</w:t>
      </w:r>
      <w:r w:rsidR="005C7F80" w:rsidRPr="00E03216">
        <w:rPr>
          <w:szCs w:val="22"/>
          <w:lang w:val="sr-Latn-RS"/>
        </w:rPr>
        <w:t xml:space="preserve"> 4.3)</w:t>
      </w:r>
      <w:r w:rsidRPr="00E03216">
        <w:rPr>
          <w:szCs w:val="22"/>
          <w:lang w:val="sr-Latn-RS"/>
        </w:rPr>
        <w:t>.</w:t>
      </w:r>
    </w:p>
    <w:p w14:paraId="4C1A79E8" w14:textId="77777777" w:rsidR="00340018" w:rsidRPr="00E03216" w:rsidRDefault="00340018">
      <w:pPr>
        <w:rPr>
          <w:szCs w:val="22"/>
          <w:lang w:val="sr-Latn-RS"/>
        </w:rPr>
      </w:pPr>
    </w:p>
    <w:p w14:paraId="2EC3A255" w14:textId="73417A92" w:rsidR="00340018" w:rsidRPr="00E03216" w:rsidRDefault="005C7F80">
      <w:pPr>
        <w:rPr>
          <w:szCs w:val="22"/>
          <w:lang w:val="sr-Latn-RS"/>
        </w:rPr>
      </w:pPr>
      <w:r w:rsidRPr="00E03216">
        <w:rPr>
          <w:szCs w:val="22"/>
          <w:u w:val="single"/>
          <w:lang w:val="sr-Latn-RS"/>
        </w:rPr>
        <w:t>Ovaj l</w:t>
      </w:r>
      <w:r w:rsidR="00A2046B" w:rsidRPr="00E03216">
        <w:rPr>
          <w:szCs w:val="22"/>
          <w:u w:val="single"/>
          <w:lang w:val="sr-Latn-RS"/>
        </w:rPr>
        <w:t>ij</w:t>
      </w:r>
      <w:r w:rsidRPr="00E03216">
        <w:rPr>
          <w:szCs w:val="22"/>
          <w:u w:val="single"/>
          <w:lang w:val="sr-Latn-RS"/>
        </w:rPr>
        <w:t>ek prim</w:t>
      </w:r>
      <w:r w:rsidR="00A2046B" w:rsidRPr="00E03216">
        <w:rPr>
          <w:szCs w:val="22"/>
          <w:u w:val="single"/>
          <w:lang w:val="sr-Latn-RS"/>
        </w:rPr>
        <w:t>j</w:t>
      </w:r>
      <w:r w:rsidRPr="00E03216">
        <w:rPr>
          <w:szCs w:val="22"/>
          <w:u w:val="single"/>
          <w:lang w:val="sr-Latn-RS"/>
        </w:rPr>
        <w:t>enjvati sa oprezom sa sl</w:t>
      </w:r>
      <w:r w:rsidR="00A2046B" w:rsidRPr="00E03216">
        <w:rPr>
          <w:szCs w:val="22"/>
          <w:u w:val="single"/>
          <w:lang w:val="sr-Latn-RS"/>
        </w:rPr>
        <w:t>j</w:t>
      </w:r>
      <w:r w:rsidRPr="00E03216">
        <w:rPr>
          <w:szCs w:val="22"/>
          <w:u w:val="single"/>
          <w:lang w:val="sr-Latn-RS"/>
        </w:rPr>
        <w:t>edećim l</w:t>
      </w:r>
      <w:r w:rsidR="00A2046B" w:rsidRPr="00E03216">
        <w:rPr>
          <w:szCs w:val="22"/>
          <w:u w:val="single"/>
          <w:lang w:val="sr-Latn-RS"/>
        </w:rPr>
        <w:t>j</w:t>
      </w:r>
      <w:r w:rsidRPr="00E03216">
        <w:rPr>
          <w:szCs w:val="22"/>
          <w:u w:val="single"/>
          <w:lang w:val="sr-Latn-RS"/>
        </w:rPr>
        <w:t>ekovima</w:t>
      </w:r>
      <w:r w:rsidR="00340018" w:rsidRPr="00E03216">
        <w:rPr>
          <w:b/>
          <w:bCs/>
          <w:szCs w:val="22"/>
          <w:u w:val="single"/>
          <w:lang w:val="sr-Latn-RS"/>
        </w:rPr>
        <w:t>:</w:t>
      </w:r>
    </w:p>
    <w:p w14:paraId="4B57F293" w14:textId="2625AF3B" w:rsidR="00591314" w:rsidRPr="00E03216" w:rsidRDefault="00340018" w:rsidP="009B4F2D">
      <w:pPr>
        <w:numPr>
          <w:ilvl w:val="0"/>
          <w:numId w:val="9"/>
        </w:numPr>
        <w:rPr>
          <w:szCs w:val="22"/>
          <w:lang w:val="sr-Latn-RS"/>
        </w:rPr>
      </w:pPr>
      <w:r w:rsidRPr="00E03216">
        <w:rPr>
          <w:i/>
          <w:szCs w:val="22"/>
          <w:lang w:val="sr-Latn-RS"/>
        </w:rPr>
        <w:t>Antikoagulansi</w:t>
      </w:r>
      <w:r w:rsidRPr="00E03216">
        <w:rPr>
          <w:szCs w:val="22"/>
          <w:lang w:val="sr-Latn-RS"/>
        </w:rPr>
        <w:t>: NSAIL mogu da pojačaju destvo antikoagulanasa kao što je varfarin (vid</w:t>
      </w:r>
      <w:r w:rsidR="00A2046B" w:rsidRPr="00E03216">
        <w:rPr>
          <w:szCs w:val="22"/>
          <w:lang w:val="sr-Latn-RS"/>
        </w:rPr>
        <w:t>j</w:t>
      </w:r>
      <w:r w:rsidRPr="00E03216">
        <w:rPr>
          <w:szCs w:val="22"/>
          <w:lang w:val="sr-Latn-RS"/>
        </w:rPr>
        <w:t xml:space="preserve">eti </w:t>
      </w:r>
      <w:r w:rsidR="00A2046B" w:rsidRPr="00E03216">
        <w:rPr>
          <w:szCs w:val="22"/>
          <w:lang w:val="sr-Latn-RS"/>
        </w:rPr>
        <w:t>dio</w:t>
      </w:r>
      <w:r w:rsidRPr="00E03216">
        <w:rPr>
          <w:szCs w:val="22"/>
          <w:lang w:val="sr-Latn-RS"/>
        </w:rPr>
        <w:t xml:space="preserve"> 4.4).</w:t>
      </w:r>
    </w:p>
    <w:p w14:paraId="41F7EB05" w14:textId="729726E7" w:rsidR="00340018" w:rsidRPr="00E03216" w:rsidRDefault="00340018" w:rsidP="009B4F2D">
      <w:pPr>
        <w:numPr>
          <w:ilvl w:val="0"/>
          <w:numId w:val="9"/>
        </w:numPr>
        <w:rPr>
          <w:szCs w:val="22"/>
          <w:lang w:val="sr-Latn-RS"/>
        </w:rPr>
      </w:pPr>
      <w:r w:rsidRPr="00E03216">
        <w:rPr>
          <w:i/>
          <w:szCs w:val="22"/>
          <w:lang w:val="sr-Latn-RS"/>
        </w:rPr>
        <w:t>Antihipertenzivi</w:t>
      </w:r>
      <w:r w:rsidR="00833308" w:rsidRPr="00E03216">
        <w:rPr>
          <w:i/>
          <w:szCs w:val="22"/>
          <w:lang w:val="sr-Latn-RS"/>
        </w:rPr>
        <w:t xml:space="preserve"> (</w:t>
      </w:r>
      <w:r w:rsidR="006614DC" w:rsidRPr="00E03216">
        <w:rPr>
          <w:i/>
          <w:szCs w:val="22"/>
          <w:lang w:val="sr-Latn-RS"/>
        </w:rPr>
        <w:t>uključujući blokatore adrenergičkih neurona i beta blokatore, ACE inhibitore i antagoniste angiotenzina II)</w:t>
      </w:r>
      <w:r w:rsidRPr="00E03216">
        <w:rPr>
          <w:i/>
          <w:szCs w:val="22"/>
          <w:lang w:val="sr-Latn-RS"/>
        </w:rPr>
        <w:t xml:space="preserve"> i diuretici</w:t>
      </w:r>
      <w:r w:rsidRPr="00E03216">
        <w:rPr>
          <w:szCs w:val="22"/>
          <w:lang w:val="sr-Latn-RS"/>
        </w:rPr>
        <w:t>: NSAIL mogu da umanje dejstvo ovih l</w:t>
      </w:r>
      <w:r w:rsidR="00A2046B" w:rsidRPr="00E03216">
        <w:rPr>
          <w:szCs w:val="22"/>
          <w:lang w:val="sr-Latn-RS"/>
        </w:rPr>
        <w:t>j</w:t>
      </w:r>
      <w:r w:rsidRPr="00E03216">
        <w:rPr>
          <w:szCs w:val="22"/>
          <w:lang w:val="sr-Latn-RS"/>
        </w:rPr>
        <w:t xml:space="preserve">ekova. </w:t>
      </w:r>
      <w:r w:rsidR="002D7294" w:rsidRPr="00E03216">
        <w:rPr>
          <w:szCs w:val="22"/>
          <w:lang w:val="sr-Latn-RS"/>
        </w:rPr>
        <w:t xml:space="preserve">Kod pojedinih pacijenata sa kompromitovanom bubrežnom funkcijom (npr. </w:t>
      </w:r>
      <w:r w:rsidR="007C5342" w:rsidRPr="00E03216">
        <w:rPr>
          <w:szCs w:val="22"/>
          <w:lang w:val="sr-Latn-RS"/>
        </w:rPr>
        <w:t>d</w:t>
      </w:r>
      <w:r w:rsidR="002D7294" w:rsidRPr="00E03216">
        <w:rPr>
          <w:szCs w:val="22"/>
          <w:lang w:val="sr-Latn-RS"/>
        </w:rPr>
        <w:t xml:space="preserve">ehidrirani pacijenti ili stariji pacijenti sa </w:t>
      </w:r>
      <w:r w:rsidR="0064092E" w:rsidRPr="00E03216">
        <w:rPr>
          <w:szCs w:val="22"/>
          <w:lang w:val="sr-Latn-RS"/>
        </w:rPr>
        <w:t>kompromitovanom bubrežnom funkcijom) istovremena prim</w:t>
      </w:r>
      <w:r w:rsidR="00A2046B" w:rsidRPr="00E03216">
        <w:rPr>
          <w:szCs w:val="22"/>
          <w:lang w:val="sr-Latn-RS"/>
        </w:rPr>
        <w:t>j</w:t>
      </w:r>
      <w:r w:rsidR="0064092E" w:rsidRPr="00E03216">
        <w:rPr>
          <w:szCs w:val="22"/>
          <w:lang w:val="sr-Latn-RS"/>
        </w:rPr>
        <w:t xml:space="preserve">ena ACE inhibitora ili antagonista </w:t>
      </w:r>
      <w:r w:rsidR="00BB59E2" w:rsidRPr="00E03216">
        <w:rPr>
          <w:szCs w:val="22"/>
          <w:lang w:val="sr-Latn-RS"/>
        </w:rPr>
        <w:t>angiotenzina II i inhibitora ciklooksigenaze može dovesti do daljeg pogoršanja bubrežne funkcije, uključujući moguću akutnu bubrežnu insufi</w:t>
      </w:r>
      <w:r w:rsidR="00AF7559" w:rsidRPr="00E03216">
        <w:rPr>
          <w:szCs w:val="22"/>
          <w:lang w:val="sr-Latn-RS"/>
        </w:rPr>
        <w:t xml:space="preserve">cijenciju koja je obično reverzibilna. Ove interakcije treba razmotriti kod pacijenata </w:t>
      </w:r>
      <w:r w:rsidR="0056493C" w:rsidRPr="00E03216">
        <w:rPr>
          <w:szCs w:val="22"/>
          <w:lang w:val="sr-Latn-RS"/>
        </w:rPr>
        <w:t>koji uzimaju inhibitore ciklooksigenaze zajedno sa ACE inhibitorima ili antagionistima angiotenzina II</w:t>
      </w:r>
      <w:r w:rsidR="00DA43EF" w:rsidRPr="00E03216">
        <w:rPr>
          <w:szCs w:val="22"/>
          <w:lang w:val="sr-Latn-RS"/>
        </w:rPr>
        <w:t xml:space="preserve">. </w:t>
      </w:r>
      <w:r w:rsidR="00104640" w:rsidRPr="00E03216">
        <w:rPr>
          <w:szCs w:val="22"/>
          <w:lang w:val="sr-Latn-RS"/>
        </w:rPr>
        <w:t xml:space="preserve">Zbog toga ovu kombinaciju </w:t>
      </w:r>
      <w:r w:rsidR="00FD0C67" w:rsidRPr="00E03216">
        <w:rPr>
          <w:szCs w:val="22"/>
          <w:lang w:val="sr-Latn-RS"/>
        </w:rPr>
        <w:t xml:space="preserve">treba </w:t>
      </w:r>
      <w:r w:rsidR="006303EC" w:rsidRPr="00E03216">
        <w:rPr>
          <w:szCs w:val="22"/>
          <w:lang w:val="sr-Latn-RS"/>
        </w:rPr>
        <w:t>prim</w:t>
      </w:r>
      <w:r w:rsidR="00A2046B" w:rsidRPr="00E03216">
        <w:rPr>
          <w:szCs w:val="22"/>
          <w:lang w:val="sr-Latn-RS"/>
        </w:rPr>
        <w:t>j</w:t>
      </w:r>
      <w:r w:rsidR="006303EC" w:rsidRPr="00E03216">
        <w:rPr>
          <w:szCs w:val="22"/>
          <w:lang w:val="sr-Latn-RS"/>
        </w:rPr>
        <w:t xml:space="preserve">enjivati sa oprezom naročito kod starijih osoba. Pacijenti treba da budu adekvatno hidrirani, </w:t>
      </w:r>
      <w:r w:rsidR="00A20119" w:rsidRPr="00E03216">
        <w:rPr>
          <w:szCs w:val="22"/>
          <w:lang w:val="sr-Latn-RS"/>
        </w:rPr>
        <w:t>a razmotriti praćenje bubrežne funkcije nakon inicijacije konkomitantne prim</w:t>
      </w:r>
      <w:r w:rsidR="000D5B97" w:rsidRPr="00E03216">
        <w:rPr>
          <w:szCs w:val="22"/>
          <w:lang w:val="sr-Latn-RS"/>
        </w:rPr>
        <w:t>j</w:t>
      </w:r>
      <w:r w:rsidR="00A20119" w:rsidRPr="00E03216">
        <w:rPr>
          <w:szCs w:val="22"/>
          <w:lang w:val="sr-Latn-RS"/>
        </w:rPr>
        <w:t>ene ovih l</w:t>
      </w:r>
      <w:r w:rsidR="000D5B97" w:rsidRPr="00E03216">
        <w:rPr>
          <w:szCs w:val="22"/>
          <w:lang w:val="sr-Latn-RS"/>
        </w:rPr>
        <w:t>j</w:t>
      </w:r>
      <w:r w:rsidR="00A20119" w:rsidRPr="00E03216">
        <w:rPr>
          <w:szCs w:val="22"/>
          <w:lang w:val="sr-Latn-RS"/>
        </w:rPr>
        <w:t>ek</w:t>
      </w:r>
      <w:r w:rsidR="000D5B97" w:rsidRPr="00E03216">
        <w:rPr>
          <w:szCs w:val="22"/>
          <w:lang w:val="sr-Latn-RS"/>
        </w:rPr>
        <w:t>o</w:t>
      </w:r>
      <w:r w:rsidR="00A20119" w:rsidRPr="00E03216">
        <w:rPr>
          <w:szCs w:val="22"/>
          <w:lang w:val="sr-Latn-RS"/>
        </w:rPr>
        <w:t xml:space="preserve">va i periodično nakon toga. </w:t>
      </w:r>
      <w:r w:rsidR="00DB21E2" w:rsidRPr="00E03216">
        <w:rPr>
          <w:szCs w:val="22"/>
          <w:lang w:val="sr-Latn-RS"/>
        </w:rPr>
        <w:t xml:space="preserve">Pseudoefedrin može blokirati hipotenzivno dejstvo. </w:t>
      </w:r>
      <w:r w:rsidRPr="00E03216">
        <w:rPr>
          <w:szCs w:val="22"/>
          <w:lang w:val="sr-Latn-RS"/>
        </w:rPr>
        <w:t xml:space="preserve">Diuretici mogu da povećaju rizik od nefrotoksičnosti NSAIL. </w:t>
      </w:r>
    </w:p>
    <w:p w14:paraId="5EFFEC5E" w14:textId="56B4E59A" w:rsidR="00340018" w:rsidRPr="00E03216" w:rsidRDefault="00340018" w:rsidP="009B4F2D">
      <w:pPr>
        <w:numPr>
          <w:ilvl w:val="0"/>
          <w:numId w:val="9"/>
        </w:numPr>
        <w:rPr>
          <w:szCs w:val="22"/>
          <w:lang w:val="sr-Latn-RS"/>
        </w:rPr>
      </w:pPr>
      <w:r w:rsidRPr="00E03216">
        <w:rPr>
          <w:i/>
          <w:szCs w:val="22"/>
          <w:lang w:val="sr-Latn-RS"/>
        </w:rPr>
        <w:t>Kortikosteroidi</w:t>
      </w:r>
      <w:r w:rsidRPr="00E03216">
        <w:rPr>
          <w:szCs w:val="22"/>
          <w:lang w:val="sr-Latn-RS"/>
        </w:rPr>
        <w:t xml:space="preserve">: </w:t>
      </w:r>
      <w:r w:rsidR="00FA002E" w:rsidRPr="00E03216">
        <w:rPr>
          <w:szCs w:val="22"/>
          <w:lang w:val="sr-Latn-RS"/>
        </w:rPr>
        <w:t>povećan rizik od gastrointestinalnih ulceracija i krvarenja</w:t>
      </w:r>
      <w:r w:rsidRPr="00E03216">
        <w:rPr>
          <w:szCs w:val="22"/>
          <w:lang w:val="sr-Latn-RS"/>
        </w:rPr>
        <w:t xml:space="preserve"> (vid</w:t>
      </w:r>
      <w:r w:rsidR="000D5B97" w:rsidRPr="00E03216">
        <w:rPr>
          <w:szCs w:val="22"/>
          <w:lang w:val="sr-Latn-RS"/>
        </w:rPr>
        <w:t>j</w:t>
      </w:r>
      <w:r w:rsidRPr="00E03216">
        <w:rPr>
          <w:szCs w:val="22"/>
          <w:lang w:val="sr-Latn-RS"/>
        </w:rPr>
        <w:t xml:space="preserve">eti </w:t>
      </w:r>
      <w:r w:rsidR="000D5B97" w:rsidRPr="00E03216">
        <w:rPr>
          <w:szCs w:val="22"/>
          <w:lang w:val="sr-Latn-RS"/>
        </w:rPr>
        <w:t>dio</w:t>
      </w:r>
      <w:r w:rsidRPr="00E03216">
        <w:rPr>
          <w:szCs w:val="22"/>
          <w:lang w:val="sr-Latn-RS"/>
        </w:rPr>
        <w:t xml:space="preserve"> 4.4).</w:t>
      </w:r>
    </w:p>
    <w:p w14:paraId="1B1BABEA" w14:textId="57DD1235" w:rsidR="00340018" w:rsidRPr="00E03216" w:rsidRDefault="00340018" w:rsidP="009B4F2D">
      <w:pPr>
        <w:numPr>
          <w:ilvl w:val="0"/>
          <w:numId w:val="9"/>
        </w:numPr>
        <w:rPr>
          <w:szCs w:val="22"/>
          <w:lang w:val="sr-Latn-RS"/>
        </w:rPr>
      </w:pPr>
      <w:r w:rsidRPr="00E03216">
        <w:rPr>
          <w:i/>
          <w:szCs w:val="22"/>
          <w:lang w:val="sr-Latn-RS"/>
        </w:rPr>
        <w:t>Antiagregacioni l</w:t>
      </w:r>
      <w:r w:rsidR="000D5B97" w:rsidRPr="00E03216">
        <w:rPr>
          <w:i/>
          <w:szCs w:val="22"/>
          <w:lang w:val="sr-Latn-RS"/>
        </w:rPr>
        <w:t>j</w:t>
      </w:r>
      <w:r w:rsidRPr="00E03216">
        <w:rPr>
          <w:i/>
          <w:szCs w:val="22"/>
          <w:lang w:val="sr-Latn-RS"/>
        </w:rPr>
        <w:t>ekovi i selektivni inhibitori preuzimanja serotonina (SSRI):</w:t>
      </w:r>
      <w:r w:rsidRPr="00E03216">
        <w:rPr>
          <w:szCs w:val="22"/>
          <w:lang w:val="sr-Latn-RS"/>
        </w:rPr>
        <w:t xml:space="preserve"> poveća</w:t>
      </w:r>
      <w:r w:rsidR="000D7EC0" w:rsidRPr="00E03216">
        <w:rPr>
          <w:szCs w:val="22"/>
          <w:lang w:val="sr-Latn-RS"/>
        </w:rPr>
        <w:t>n</w:t>
      </w:r>
      <w:r w:rsidRPr="00E03216">
        <w:rPr>
          <w:szCs w:val="22"/>
          <w:lang w:val="sr-Latn-RS"/>
        </w:rPr>
        <w:t xml:space="preserve"> rizik od gastrointestinalnog krvarenja (vid</w:t>
      </w:r>
      <w:r w:rsidR="000D5B97" w:rsidRPr="00E03216">
        <w:rPr>
          <w:szCs w:val="22"/>
          <w:lang w:val="sr-Latn-RS"/>
        </w:rPr>
        <w:t>j</w:t>
      </w:r>
      <w:r w:rsidRPr="00E03216">
        <w:rPr>
          <w:szCs w:val="22"/>
          <w:lang w:val="sr-Latn-RS"/>
        </w:rPr>
        <w:t xml:space="preserve">eti </w:t>
      </w:r>
      <w:r w:rsidR="000D5B97" w:rsidRPr="00E03216">
        <w:rPr>
          <w:szCs w:val="22"/>
          <w:lang w:val="sr-Latn-RS"/>
        </w:rPr>
        <w:t>dio</w:t>
      </w:r>
      <w:r w:rsidRPr="00E03216">
        <w:rPr>
          <w:szCs w:val="22"/>
          <w:lang w:val="sr-Latn-RS"/>
        </w:rPr>
        <w:t xml:space="preserve"> 4.4).</w:t>
      </w:r>
    </w:p>
    <w:p w14:paraId="0F9EFAB7" w14:textId="5710625B" w:rsidR="00340018" w:rsidRPr="00E03216" w:rsidRDefault="00340018" w:rsidP="009B4F2D">
      <w:pPr>
        <w:numPr>
          <w:ilvl w:val="0"/>
          <w:numId w:val="9"/>
        </w:numPr>
        <w:rPr>
          <w:szCs w:val="22"/>
          <w:lang w:val="sr-Latn-RS"/>
        </w:rPr>
      </w:pPr>
      <w:r w:rsidRPr="00E03216">
        <w:rPr>
          <w:i/>
          <w:szCs w:val="22"/>
          <w:lang w:val="sr-Latn-RS"/>
        </w:rPr>
        <w:t>Kardiotonični glikozidi:</w:t>
      </w:r>
      <w:r w:rsidRPr="00E03216">
        <w:rPr>
          <w:szCs w:val="22"/>
          <w:lang w:val="sr-Latn-RS"/>
        </w:rPr>
        <w:t xml:space="preserve"> istovremena prim</w:t>
      </w:r>
      <w:r w:rsidR="000D5B97" w:rsidRPr="00E03216">
        <w:rPr>
          <w:szCs w:val="22"/>
          <w:lang w:val="sr-Latn-RS"/>
        </w:rPr>
        <w:t>j</w:t>
      </w:r>
      <w:r w:rsidRPr="00E03216">
        <w:rPr>
          <w:szCs w:val="22"/>
          <w:lang w:val="sr-Latn-RS"/>
        </w:rPr>
        <w:t xml:space="preserve">ena sa NSAIL može da pogorša srčanu insuficijenciju, smanji glomerularnu filtraciju i poveća koncentraciju glikozida u plazmi. </w:t>
      </w:r>
    </w:p>
    <w:p w14:paraId="6104F5A0" w14:textId="77777777" w:rsidR="000D7EC0" w:rsidRPr="00E03216" w:rsidRDefault="000D7EC0" w:rsidP="009B4F2D">
      <w:pPr>
        <w:numPr>
          <w:ilvl w:val="0"/>
          <w:numId w:val="9"/>
        </w:numPr>
        <w:rPr>
          <w:szCs w:val="22"/>
          <w:lang w:val="sr-Latn-RS"/>
        </w:rPr>
      </w:pPr>
      <w:r w:rsidRPr="00E03216">
        <w:rPr>
          <w:szCs w:val="22"/>
          <w:lang w:val="sr-Latn-RS"/>
        </w:rPr>
        <w:t xml:space="preserve">Simpatomimetici kao što je pseudoefedrin mogu povećati rizik od poremećaja ritma. </w:t>
      </w:r>
    </w:p>
    <w:p w14:paraId="164FEF57" w14:textId="77777777" w:rsidR="00340018" w:rsidRPr="00E03216" w:rsidRDefault="00340018" w:rsidP="009B4F2D">
      <w:pPr>
        <w:numPr>
          <w:ilvl w:val="0"/>
          <w:numId w:val="9"/>
        </w:numPr>
        <w:rPr>
          <w:i/>
          <w:szCs w:val="22"/>
          <w:lang w:val="sr-Latn-RS"/>
        </w:rPr>
      </w:pPr>
      <w:r w:rsidRPr="00E03216">
        <w:rPr>
          <w:i/>
          <w:szCs w:val="22"/>
          <w:lang w:val="sr-Latn-RS"/>
        </w:rPr>
        <w:t>Litijum:</w:t>
      </w:r>
      <w:r w:rsidRPr="00E03216">
        <w:rPr>
          <w:szCs w:val="22"/>
          <w:lang w:val="sr-Latn-RS"/>
        </w:rPr>
        <w:t xml:space="preserve"> </w:t>
      </w:r>
      <w:r w:rsidR="00FA002E" w:rsidRPr="00E03216">
        <w:rPr>
          <w:szCs w:val="22"/>
          <w:lang w:val="sr-Latn-RS"/>
        </w:rPr>
        <w:t xml:space="preserve">postoje podaci o mogućnosti </w:t>
      </w:r>
      <w:r w:rsidRPr="00E03216">
        <w:rPr>
          <w:szCs w:val="22"/>
          <w:lang w:val="sr-Latn-RS"/>
        </w:rPr>
        <w:t>povećanj</w:t>
      </w:r>
      <w:r w:rsidR="00FA002E" w:rsidRPr="00E03216">
        <w:rPr>
          <w:szCs w:val="22"/>
          <w:lang w:val="sr-Latn-RS"/>
        </w:rPr>
        <w:t>a</w:t>
      </w:r>
      <w:r w:rsidRPr="00E03216">
        <w:rPr>
          <w:szCs w:val="22"/>
          <w:lang w:val="sr-Latn-RS"/>
        </w:rPr>
        <w:t xml:space="preserve"> koncentracije litijuma u plazmi.</w:t>
      </w:r>
    </w:p>
    <w:p w14:paraId="139DABE2" w14:textId="77777777" w:rsidR="00340018" w:rsidRPr="00E03216" w:rsidRDefault="00340018" w:rsidP="009B4F2D">
      <w:pPr>
        <w:numPr>
          <w:ilvl w:val="0"/>
          <w:numId w:val="9"/>
        </w:numPr>
        <w:rPr>
          <w:szCs w:val="22"/>
          <w:lang w:val="sr-Latn-RS"/>
        </w:rPr>
      </w:pPr>
      <w:r w:rsidRPr="00E03216">
        <w:rPr>
          <w:i/>
          <w:szCs w:val="22"/>
          <w:lang w:val="sr-Latn-RS"/>
        </w:rPr>
        <w:t>Metotreksat</w:t>
      </w:r>
      <w:r w:rsidRPr="00E03216">
        <w:rPr>
          <w:szCs w:val="22"/>
          <w:lang w:val="sr-Latn-RS"/>
        </w:rPr>
        <w:t>: može doći do povećanja koncentracije metotreksata u plazmi.</w:t>
      </w:r>
    </w:p>
    <w:p w14:paraId="22D7B753" w14:textId="77777777" w:rsidR="00340018" w:rsidRPr="00E03216" w:rsidRDefault="00340018" w:rsidP="009B4F2D">
      <w:pPr>
        <w:numPr>
          <w:ilvl w:val="0"/>
          <w:numId w:val="9"/>
        </w:numPr>
        <w:rPr>
          <w:szCs w:val="22"/>
          <w:lang w:val="sr-Latn-RS"/>
        </w:rPr>
      </w:pPr>
      <w:r w:rsidRPr="00E03216">
        <w:rPr>
          <w:i/>
          <w:szCs w:val="22"/>
          <w:lang w:val="sr-Latn-RS"/>
        </w:rPr>
        <w:t>Ciklosporin</w:t>
      </w:r>
      <w:r w:rsidRPr="00E03216">
        <w:rPr>
          <w:szCs w:val="22"/>
          <w:lang w:val="sr-Latn-RS"/>
        </w:rPr>
        <w:t>: povećava se rizik od nefrotoksičnosti.</w:t>
      </w:r>
    </w:p>
    <w:p w14:paraId="48A0A3CC" w14:textId="568518F5" w:rsidR="00340018" w:rsidRPr="00E03216" w:rsidRDefault="00340018" w:rsidP="009B4F2D">
      <w:pPr>
        <w:numPr>
          <w:ilvl w:val="0"/>
          <w:numId w:val="9"/>
        </w:numPr>
        <w:rPr>
          <w:szCs w:val="22"/>
          <w:lang w:val="sr-Latn-RS"/>
        </w:rPr>
      </w:pPr>
      <w:r w:rsidRPr="00E03216">
        <w:rPr>
          <w:i/>
          <w:szCs w:val="22"/>
          <w:lang w:val="sr-Latn-RS"/>
        </w:rPr>
        <w:t>Mifepriston:</w:t>
      </w:r>
      <w:r w:rsidRPr="00E03216">
        <w:rPr>
          <w:szCs w:val="22"/>
          <w:lang w:val="sr-Latn-RS"/>
        </w:rPr>
        <w:t xml:space="preserve"> NSAIL mogu da smanje efikasnost mifepristona, pa ih ne treba koristiti 8-12 dana nakon prim</w:t>
      </w:r>
      <w:r w:rsidR="000D5B97" w:rsidRPr="00E03216">
        <w:rPr>
          <w:szCs w:val="22"/>
          <w:lang w:val="sr-Latn-RS"/>
        </w:rPr>
        <w:t>j</w:t>
      </w:r>
      <w:r w:rsidRPr="00E03216">
        <w:rPr>
          <w:szCs w:val="22"/>
          <w:lang w:val="sr-Latn-RS"/>
        </w:rPr>
        <w:t>ene ovog l</w:t>
      </w:r>
      <w:r w:rsidR="000D5B97" w:rsidRPr="00E03216">
        <w:rPr>
          <w:szCs w:val="22"/>
          <w:lang w:val="sr-Latn-RS"/>
        </w:rPr>
        <w:t>ij</w:t>
      </w:r>
      <w:r w:rsidRPr="00E03216">
        <w:rPr>
          <w:szCs w:val="22"/>
          <w:lang w:val="sr-Latn-RS"/>
        </w:rPr>
        <w:t>eka.</w:t>
      </w:r>
    </w:p>
    <w:p w14:paraId="55B8AF3C" w14:textId="4B1B57AE" w:rsidR="00340018" w:rsidRPr="00E03216" w:rsidRDefault="00340018" w:rsidP="009B4F2D">
      <w:pPr>
        <w:numPr>
          <w:ilvl w:val="0"/>
          <w:numId w:val="9"/>
        </w:numPr>
        <w:rPr>
          <w:szCs w:val="22"/>
          <w:lang w:val="sr-Latn-RS"/>
        </w:rPr>
      </w:pPr>
      <w:r w:rsidRPr="00E03216">
        <w:rPr>
          <w:i/>
          <w:szCs w:val="22"/>
          <w:lang w:val="sr-Latn-RS"/>
        </w:rPr>
        <w:t>Takrolimus:</w:t>
      </w:r>
      <w:r w:rsidRPr="00E03216">
        <w:rPr>
          <w:szCs w:val="22"/>
          <w:lang w:val="sr-Latn-RS"/>
        </w:rPr>
        <w:t xml:space="preserve"> tokom istovremene prim</w:t>
      </w:r>
      <w:r w:rsidR="000D5B97" w:rsidRPr="00E03216">
        <w:rPr>
          <w:szCs w:val="22"/>
          <w:lang w:val="sr-Latn-RS"/>
        </w:rPr>
        <w:t>j</w:t>
      </w:r>
      <w:r w:rsidRPr="00E03216">
        <w:rPr>
          <w:szCs w:val="22"/>
          <w:lang w:val="sr-Latn-RS"/>
        </w:rPr>
        <w:t>ene NSAIL i takrolimusa povećava se rizik od nefrotoksičnosti.</w:t>
      </w:r>
    </w:p>
    <w:p w14:paraId="292780BE" w14:textId="4EA61CD1" w:rsidR="00340018" w:rsidRPr="00E03216" w:rsidRDefault="00340018" w:rsidP="009B4F2D">
      <w:pPr>
        <w:numPr>
          <w:ilvl w:val="0"/>
          <w:numId w:val="9"/>
        </w:numPr>
        <w:rPr>
          <w:szCs w:val="22"/>
          <w:lang w:val="sr-Latn-RS"/>
        </w:rPr>
      </w:pPr>
      <w:r w:rsidRPr="00E03216">
        <w:rPr>
          <w:i/>
          <w:szCs w:val="22"/>
          <w:lang w:val="sr-Latn-RS"/>
        </w:rPr>
        <w:t>Zidovudin:</w:t>
      </w:r>
      <w:r w:rsidRPr="00E03216">
        <w:rPr>
          <w:szCs w:val="22"/>
          <w:lang w:val="sr-Latn-RS"/>
        </w:rPr>
        <w:t xml:space="preserve"> </w:t>
      </w:r>
      <w:r w:rsidR="00FA002E" w:rsidRPr="00E03216">
        <w:rPr>
          <w:szCs w:val="22"/>
          <w:lang w:val="sr-Latn-RS"/>
        </w:rPr>
        <w:t>istovremena prim</w:t>
      </w:r>
      <w:r w:rsidR="000D5B97" w:rsidRPr="00E03216">
        <w:rPr>
          <w:szCs w:val="22"/>
          <w:lang w:val="sr-Latn-RS"/>
        </w:rPr>
        <w:t>j</w:t>
      </w:r>
      <w:r w:rsidR="00FA002E" w:rsidRPr="00E03216">
        <w:rPr>
          <w:szCs w:val="22"/>
          <w:lang w:val="sr-Latn-RS"/>
        </w:rPr>
        <w:t>ena NSAIL i zidovudina povećava rizik od hematoloških neželjenih dejstava. P</w:t>
      </w:r>
      <w:r w:rsidRPr="00E03216">
        <w:rPr>
          <w:szCs w:val="22"/>
          <w:lang w:val="sr-Latn-RS"/>
        </w:rPr>
        <w:t>ostoje dokazi da istovremena prim</w:t>
      </w:r>
      <w:r w:rsidR="000D5B97" w:rsidRPr="00E03216">
        <w:rPr>
          <w:szCs w:val="22"/>
          <w:lang w:val="sr-Latn-RS"/>
        </w:rPr>
        <w:t>j</w:t>
      </w:r>
      <w:r w:rsidRPr="00E03216">
        <w:rPr>
          <w:szCs w:val="22"/>
          <w:lang w:val="sr-Latn-RS"/>
        </w:rPr>
        <w:t>ena ibuprofena i zidovudina kod HIV-pozitivnih pacijenata sa hemofilijom povećava rizik od razvoja hemartroza i hematoma.</w:t>
      </w:r>
    </w:p>
    <w:p w14:paraId="6B82BABC" w14:textId="374B2E57" w:rsidR="00340018" w:rsidRPr="00E03216" w:rsidRDefault="00340018" w:rsidP="009B4F2D">
      <w:pPr>
        <w:numPr>
          <w:ilvl w:val="0"/>
          <w:numId w:val="9"/>
        </w:numPr>
        <w:rPr>
          <w:szCs w:val="22"/>
          <w:lang w:val="sr-Latn-RS"/>
        </w:rPr>
      </w:pPr>
      <w:r w:rsidRPr="00E03216">
        <w:rPr>
          <w:i/>
          <w:szCs w:val="22"/>
          <w:lang w:val="sr-Latn-RS"/>
        </w:rPr>
        <w:t>Hinolonski antibiotici:</w:t>
      </w:r>
      <w:r w:rsidRPr="00E03216">
        <w:rPr>
          <w:szCs w:val="22"/>
          <w:lang w:val="sr-Latn-RS"/>
        </w:rPr>
        <w:t xml:space="preserve"> u eksperimentima na životinjama je prim</w:t>
      </w:r>
      <w:r w:rsidR="000D5B97" w:rsidRPr="00E03216">
        <w:rPr>
          <w:szCs w:val="22"/>
          <w:lang w:val="sr-Latn-RS"/>
        </w:rPr>
        <w:t>ij</w:t>
      </w:r>
      <w:r w:rsidRPr="00E03216">
        <w:rPr>
          <w:szCs w:val="22"/>
          <w:lang w:val="sr-Latn-RS"/>
        </w:rPr>
        <w:t xml:space="preserve">ećeno da </w:t>
      </w:r>
      <w:r w:rsidR="000D7EC0" w:rsidRPr="00E03216">
        <w:rPr>
          <w:szCs w:val="22"/>
          <w:lang w:val="sr-Latn-RS"/>
        </w:rPr>
        <w:t>prim</w:t>
      </w:r>
      <w:r w:rsidR="000D5B97" w:rsidRPr="00E03216">
        <w:rPr>
          <w:szCs w:val="22"/>
          <w:lang w:val="sr-Latn-RS"/>
        </w:rPr>
        <w:t>j</w:t>
      </w:r>
      <w:r w:rsidR="000D7EC0" w:rsidRPr="00E03216">
        <w:rPr>
          <w:szCs w:val="22"/>
          <w:lang w:val="sr-Latn-RS"/>
        </w:rPr>
        <w:t>ena NSAIL povećava rizik od konvulzija izazvanih hinolonskim antibioticima</w:t>
      </w:r>
      <w:r w:rsidRPr="00E03216">
        <w:rPr>
          <w:szCs w:val="22"/>
          <w:lang w:val="sr-Latn-RS"/>
        </w:rPr>
        <w:t xml:space="preserve">. Kod pacijenata na istovremenoj terapiji NSAIL i </w:t>
      </w:r>
      <w:r w:rsidR="000D7EC0" w:rsidRPr="00E03216">
        <w:rPr>
          <w:szCs w:val="22"/>
          <w:lang w:val="sr-Latn-RS"/>
        </w:rPr>
        <w:t xml:space="preserve">hinolonskim </w:t>
      </w:r>
      <w:r w:rsidRPr="00E03216">
        <w:rPr>
          <w:szCs w:val="22"/>
          <w:lang w:val="sr-Latn-RS"/>
        </w:rPr>
        <w:t>antibioti</w:t>
      </w:r>
      <w:r w:rsidR="000D7EC0" w:rsidRPr="00E03216">
        <w:rPr>
          <w:szCs w:val="22"/>
          <w:lang w:val="sr-Latn-RS"/>
        </w:rPr>
        <w:t>cima</w:t>
      </w:r>
      <w:r w:rsidRPr="00E03216">
        <w:rPr>
          <w:szCs w:val="22"/>
          <w:lang w:val="sr-Latn-RS"/>
        </w:rPr>
        <w:t xml:space="preserve">, </w:t>
      </w:r>
      <w:r w:rsidR="00FA002E" w:rsidRPr="00E03216">
        <w:rPr>
          <w:szCs w:val="22"/>
          <w:lang w:val="sr-Latn-RS"/>
        </w:rPr>
        <w:t xml:space="preserve">može postojati </w:t>
      </w:r>
      <w:r w:rsidR="00335245" w:rsidRPr="00E03216">
        <w:rPr>
          <w:szCs w:val="22"/>
          <w:lang w:val="sr-Latn-RS"/>
        </w:rPr>
        <w:t xml:space="preserve">povećan </w:t>
      </w:r>
      <w:r w:rsidRPr="00E03216">
        <w:rPr>
          <w:szCs w:val="22"/>
          <w:lang w:val="sr-Latn-RS"/>
        </w:rPr>
        <w:t>rizik od pojave konvulzija.</w:t>
      </w:r>
    </w:p>
    <w:p w14:paraId="6B9689C6" w14:textId="383C8428" w:rsidR="00DB21E2" w:rsidRPr="00E03216" w:rsidRDefault="00DB21E2" w:rsidP="009B4F2D">
      <w:pPr>
        <w:numPr>
          <w:ilvl w:val="0"/>
          <w:numId w:val="9"/>
        </w:numPr>
        <w:rPr>
          <w:szCs w:val="22"/>
          <w:lang w:val="sr-Latn-RS"/>
        </w:rPr>
      </w:pPr>
      <w:r w:rsidRPr="00E03216">
        <w:rPr>
          <w:i/>
          <w:szCs w:val="22"/>
          <w:lang w:val="sr-Latn-RS"/>
        </w:rPr>
        <w:t xml:space="preserve">Ostali simpatomimetici </w:t>
      </w:r>
      <w:r w:rsidR="00335245" w:rsidRPr="00E03216">
        <w:rPr>
          <w:i/>
          <w:szCs w:val="22"/>
          <w:lang w:val="sr-Latn-RS"/>
        </w:rPr>
        <w:t>(uključujući supresore apetita i psihostimulanse slične amfetaminu)</w:t>
      </w:r>
      <w:r w:rsidRPr="00E03216">
        <w:rPr>
          <w:szCs w:val="22"/>
          <w:lang w:val="sr-Latn-RS"/>
        </w:rPr>
        <w:t>: pseudoefedrin može pojačati efekat ovih l</w:t>
      </w:r>
      <w:r w:rsidR="000D5B97" w:rsidRPr="00E03216">
        <w:rPr>
          <w:szCs w:val="22"/>
          <w:lang w:val="sr-Latn-RS"/>
        </w:rPr>
        <w:t>j</w:t>
      </w:r>
      <w:r w:rsidRPr="00E03216">
        <w:rPr>
          <w:szCs w:val="22"/>
          <w:lang w:val="sr-Latn-RS"/>
        </w:rPr>
        <w:t>ekova. Povećan je rizik od hipertenzije (vid</w:t>
      </w:r>
      <w:r w:rsidR="000D5B97" w:rsidRPr="00E03216">
        <w:rPr>
          <w:szCs w:val="22"/>
          <w:lang w:val="sr-Latn-RS"/>
        </w:rPr>
        <w:t>j</w:t>
      </w:r>
      <w:r w:rsidRPr="00E03216">
        <w:rPr>
          <w:szCs w:val="22"/>
          <w:lang w:val="sr-Latn-RS"/>
        </w:rPr>
        <w:t>eti</w:t>
      </w:r>
      <w:r w:rsidR="000D5B97" w:rsidRPr="00E03216">
        <w:rPr>
          <w:szCs w:val="22"/>
          <w:lang w:val="sr-Latn-RS"/>
        </w:rPr>
        <w:t xml:space="preserve"> dio</w:t>
      </w:r>
      <w:r w:rsidRPr="00E03216">
        <w:rPr>
          <w:szCs w:val="22"/>
          <w:lang w:val="sr-Latn-RS"/>
        </w:rPr>
        <w:t xml:space="preserve"> 4.3).</w:t>
      </w:r>
    </w:p>
    <w:p w14:paraId="1142A39A" w14:textId="04A6D3A4" w:rsidR="00C6195C" w:rsidRPr="00E03216" w:rsidRDefault="00BC360A" w:rsidP="009B4F2D">
      <w:pPr>
        <w:numPr>
          <w:ilvl w:val="0"/>
          <w:numId w:val="9"/>
        </w:numPr>
        <w:rPr>
          <w:szCs w:val="22"/>
          <w:lang w:val="sr-Latn-RS"/>
        </w:rPr>
      </w:pPr>
      <w:r w:rsidRPr="00E03216">
        <w:rPr>
          <w:i/>
          <w:iCs/>
          <w:szCs w:val="22"/>
          <w:lang w:val="sr-Latn-RS"/>
        </w:rPr>
        <w:t>Aminoglikozidni antibiotici</w:t>
      </w:r>
      <w:r w:rsidRPr="00E03216">
        <w:rPr>
          <w:szCs w:val="22"/>
          <w:lang w:val="sr-Latn-RS"/>
        </w:rPr>
        <w:t>: moguća je redukcija bubrežne funkcije kod os</w:t>
      </w:r>
      <w:r w:rsidR="000D5B97" w:rsidRPr="00E03216">
        <w:rPr>
          <w:szCs w:val="22"/>
          <w:lang w:val="sr-Latn-RS"/>
        </w:rPr>
        <w:t>j</w:t>
      </w:r>
      <w:r w:rsidRPr="00E03216">
        <w:rPr>
          <w:szCs w:val="22"/>
          <w:lang w:val="sr-Latn-RS"/>
        </w:rPr>
        <w:t>etljivih pojedinaca, smanjena eliminacija aminoglikozida i povećanje njihove koncentracije u plazmi.</w:t>
      </w:r>
    </w:p>
    <w:p w14:paraId="01AB2723" w14:textId="036AF404" w:rsidR="00C05E72" w:rsidRPr="00E03216" w:rsidRDefault="00C05E72" w:rsidP="009B4F2D">
      <w:pPr>
        <w:numPr>
          <w:ilvl w:val="0"/>
          <w:numId w:val="9"/>
        </w:numPr>
        <w:rPr>
          <w:szCs w:val="22"/>
          <w:lang w:val="sr-Latn-RS"/>
        </w:rPr>
      </w:pPr>
      <w:r w:rsidRPr="00E03216">
        <w:rPr>
          <w:i/>
          <w:iCs/>
          <w:szCs w:val="22"/>
          <w:lang w:val="sr-Latn-RS"/>
        </w:rPr>
        <w:t>Probenecid</w:t>
      </w:r>
      <w:r w:rsidRPr="00E03216">
        <w:rPr>
          <w:szCs w:val="22"/>
          <w:lang w:val="sr-Latn-RS"/>
        </w:rPr>
        <w:t>: moguća je redukcija metabolizma i eliminacije NSAIL i metabolita.</w:t>
      </w:r>
    </w:p>
    <w:p w14:paraId="171D66A6" w14:textId="2B7E094E" w:rsidR="00C05E72" w:rsidRPr="00E03216" w:rsidRDefault="003D7001" w:rsidP="009B4F2D">
      <w:pPr>
        <w:numPr>
          <w:ilvl w:val="0"/>
          <w:numId w:val="9"/>
        </w:numPr>
        <w:rPr>
          <w:szCs w:val="22"/>
          <w:lang w:val="sr-Latn-RS"/>
        </w:rPr>
      </w:pPr>
      <w:r w:rsidRPr="00E03216">
        <w:rPr>
          <w:i/>
          <w:iCs/>
          <w:szCs w:val="22"/>
          <w:lang w:val="sr-Latn-RS"/>
        </w:rPr>
        <w:t>Oralni hipoglikemijski l</w:t>
      </w:r>
      <w:r w:rsidR="00591314">
        <w:rPr>
          <w:i/>
          <w:iCs/>
          <w:szCs w:val="22"/>
          <w:lang w:val="sr-Latn-RS"/>
        </w:rPr>
        <w:t>j</w:t>
      </w:r>
      <w:r w:rsidRPr="00E03216">
        <w:rPr>
          <w:i/>
          <w:iCs/>
          <w:szCs w:val="22"/>
          <w:lang w:val="sr-Latn-RS"/>
        </w:rPr>
        <w:t>ekovi</w:t>
      </w:r>
      <w:r w:rsidRPr="00E03216">
        <w:rPr>
          <w:szCs w:val="22"/>
          <w:lang w:val="sr-Latn-RS"/>
        </w:rPr>
        <w:t>: inhibicija metabolizma derivata sulfoniluree, produženo poluvr</w:t>
      </w:r>
      <w:r w:rsidR="000D5B97" w:rsidRPr="00E03216">
        <w:rPr>
          <w:szCs w:val="22"/>
          <w:lang w:val="sr-Latn-RS"/>
        </w:rPr>
        <w:t>ij</w:t>
      </w:r>
      <w:r w:rsidRPr="00E03216">
        <w:rPr>
          <w:szCs w:val="22"/>
          <w:lang w:val="sr-Latn-RS"/>
        </w:rPr>
        <w:t>eme eliminacije i povećan rizik od hipoglikemije.</w:t>
      </w:r>
    </w:p>
    <w:p w14:paraId="37F57429" w14:textId="4EE42F20" w:rsidR="00646DCB" w:rsidRPr="00E03216" w:rsidRDefault="00646DCB" w:rsidP="009B4F2D">
      <w:pPr>
        <w:numPr>
          <w:ilvl w:val="0"/>
          <w:numId w:val="9"/>
        </w:numPr>
        <w:rPr>
          <w:szCs w:val="22"/>
          <w:lang w:val="sr-Latn-RS"/>
        </w:rPr>
      </w:pPr>
      <w:r w:rsidRPr="00E03216">
        <w:rPr>
          <w:i/>
          <w:iCs/>
          <w:szCs w:val="22"/>
          <w:lang w:val="sr-Latn-RS"/>
        </w:rPr>
        <w:t>Moklobemid</w:t>
      </w:r>
      <w:r w:rsidRPr="00E03216">
        <w:rPr>
          <w:szCs w:val="22"/>
          <w:lang w:val="sr-Latn-RS"/>
        </w:rPr>
        <w:t>: rizik od hipertenzivne krize.</w:t>
      </w:r>
    </w:p>
    <w:p w14:paraId="26A220A1" w14:textId="77777777" w:rsidR="00C6195C" w:rsidRPr="00E03216" w:rsidRDefault="000D7EC0" w:rsidP="009B4F2D">
      <w:pPr>
        <w:numPr>
          <w:ilvl w:val="0"/>
          <w:numId w:val="9"/>
        </w:numPr>
        <w:rPr>
          <w:szCs w:val="22"/>
          <w:lang w:val="sr-Latn-RS"/>
        </w:rPr>
      </w:pPr>
      <w:r w:rsidRPr="00E03216">
        <w:rPr>
          <w:i/>
          <w:szCs w:val="22"/>
          <w:lang w:val="sr-Latn-RS"/>
        </w:rPr>
        <w:t>Ergot alkaloidi</w:t>
      </w:r>
      <w:r w:rsidRPr="00E03216">
        <w:rPr>
          <w:szCs w:val="22"/>
          <w:lang w:val="sr-Latn-RS"/>
        </w:rPr>
        <w:t xml:space="preserve"> (ergotamin, metisergid): povećan rizik od ergotizma</w:t>
      </w:r>
      <w:r w:rsidR="00C6195C" w:rsidRPr="00E03216">
        <w:rPr>
          <w:szCs w:val="22"/>
          <w:lang w:val="sr-Latn-RS"/>
        </w:rPr>
        <w:t xml:space="preserve">. </w:t>
      </w:r>
    </w:p>
    <w:p w14:paraId="56E94FBA" w14:textId="77777777" w:rsidR="00432248" w:rsidRPr="00E03216" w:rsidRDefault="00432248" w:rsidP="009B4F2D">
      <w:pPr>
        <w:numPr>
          <w:ilvl w:val="0"/>
          <w:numId w:val="9"/>
        </w:numPr>
        <w:rPr>
          <w:szCs w:val="22"/>
          <w:lang w:val="sr-Latn-RS"/>
        </w:rPr>
      </w:pPr>
      <w:r w:rsidRPr="00E03216">
        <w:rPr>
          <w:i/>
          <w:szCs w:val="22"/>
          <w:lang w:val="sr-Latn-RS"/>
        </w:rPr>
        <w:t>Oksitocin</w:t>
      </w:r>
      <w:r w:rsidRPr="00E03216">
        <w:rPr>
          <w:szCs w:val="22"/>
          <w:lang w:val="sr-Latn-RS"/>
        </w:rPr>
        <w:t>: rizik od hipertenzije.</w:t>
      </w:r>
    </w:p>
    <w:p w14:paraId="4FA47E17" w14:textId="6350D51F" w:rsidR="00432248" w:rsidRPr="00E03216" w:rsidRDefault="00432248" w:rsidP="009B4F2D">
      <w:pPr>
        <w:numPr>
          <w:ilvl w:val="0"/>
          <w:numId w:val="9"/>
        </w:numPr>
        <w:rPr>
          <w:szCs w:val="22"/>
          <w:lang w:val="sr-Latn-RS"/>
        </w:rPr>
      </w:pPr>
      <w:r w:rsidRPr="00E03216">
        <w:rPr>
          <w:i/>
          <w:szCs w:val="22"/>
          <w:lang w:val="sr-Latn-RS"/>
        </w:rPr>
        <w:t>Antiholinergici</w:t>
      </w:r>
      <w:r w:rsidRPr="00E03216">
        <w:rPr>
          <w:szCs w:val="22"/>
          <w:lang w:val="sr-Latn-RS"/>
        </w:rPr>
        <w:t xml:space="preserve">: </w:t>
      </w:r>
      <w:r w:rsidR="006C42D7" w:rsidRPr="00E03216">
        <w:rPr>
          <w:szCs w:val="22"/>
          <w:lang w:val="sr-Latn-RS"/>
        </w:rPr>
        <w:t>pojačava dejstvo antiholinergičkih l</w:t>
      </w:r>
      <w:r w:rsidR="000D5B97" w:rsidRPr="00E03216">
        <w:rPr>
          <w:szCs w:val="22"/>
          <w:lang w:val="sr-Latn-RS"/>
        </w:rPr>
        <w:t>j</w:t>
      </w:r>
      <w:r w:rsidR="006C42D7" w:rsidRPr="00E03216">
        <w:rPr>
          <w:szCs w:val="22"/>
          <w:lang w:val="sr-Latn-RS"/>
        </w:rPr>
        <w:t>ekova (kao što su triciklični antidepresivi), čime se povećava rizik od hipertenzije.</w:t>
      </w:r>
      <w:r w:rsidRPr="00E03216">
        <w:rPr>
          <w:szCs w:val="22"/>
          <w:lang w:val="sr-Latn-RS"/>
        </w:rPr>
        <w:t>.</w:t>
      </w:r>
    </w:p>
    <w:p w14:paraId="74862B4B" w14:textId="77777777" w:rsidR="00C6195C" w:rsidRPr="00E03216" w:rsidRDefault="00C6195C" w:rsidP="009B4F2D">
      <w:pPr>
        <w:numPr>
          <w:ilvl w:val="0"/>
          <w:numId w:val="9"/>
        </w:numPr>
        <w:rPr>
          <w:szCs w:val="22"/>
          <w:lang w:val="sr-Latn-RS"/>
        </w:rPr>
      </w:pPr>
      <w:r w:rsidRPr="00E03216">
        <w:rPr>
          <w:i/>
          <w:szCs w:val="22"/>
          <w:lang w:val="sr-Latn-RS"/>
        </w:rPr>
        <w:t>Gvanetidin, rezerpin i metildopa</w:t>
      </w:r>
      <w:r w:rsidRPr="00E03216">
        <w:rPr>
          <w:szCs w:val="22"/>
          <w:lang w:val="sr-Latn-RS"/>
        </w:rPr>
        <w:t xml:space="preserve"> mogu da smanje dejstvo pseudoefedrina. </w:t>
      </w:r>
    </w:p>
    <w:p w14:paraId="5A37CE83" w14:textId="4BAC0BFC" w:rsidR="00C6195C" w:rsidRPr="00E03216" w:rsidRDefault="00AE6A43" w:rsidP="009B4F2D">
      <w:pPr>
        <w:numPr>
          <w:ilvl w:val="0"/>
          <w:numId w:val="9"/>
        </w:numPr>
        <w:rPr>
          <w:szCs w:val="22"/>
          <w:lang w:val="sr-Latn-RS"/>
        </w:rPr>
      </w:pPr>
      <w:r w:rsidRPr="00E03216">
        <w:rPr>
          <w:iCs/>
          <w:szCs w:val="22"/>
          <w:lang w:val="sr-Latn-RS"/>
        </w:rPr>
        <w:t>Pseudoefedrin može da smanji dejstvo gvanetidina i može da poveća mogućnost nastanka aritmija kod pacijenata koji uzimaju digitalis, hinidin ili triciklične antidepresive</w:t>
      </w:r>
      <w:r w:rsidR="00432248" w:rsidRPr="00E03216">
        <w:rPr>
          <w:szCs w:val="22"/>
          <w:lang w:val="sr-Latn-RS"/>
        </w:rPr>
        <w:t>.</w:t>
      </w:r>
    </w:p>
    <w:p w14:paraId="29FA5195" w14:textId="77777777" w:rsidR="00007EF9" w:rsidRPr="00E03216" w:rsidRDefault="00007EF9">
      <w:pPr>
        <w:rPr>
          <w:szCs w:val="22"/>
          <w:lang w:val="sr-Latn-RS"/>
        </w:rPr>
      </w:pPr>
    </w:p>
    <w:p w14:paraId="03187A61" w14:textId="77777777" w:rsidR="00007EF9" w:rsidRPr="00E03216" w:rsidRDefault="00007EF9">
      <w:pPr>
        <w:rPr>
          <w:b/>
          <w:bCs/>
          <w:szCs w:val="22"/>
          <w:lang w:val="sr-Latn-RS"/>
        </w:rPr>
      </w:pPr>
      <w:r w:rsidRPr="00E03216">
        <w:rPr>
          <w:b/>
          <w:bCs/>
          <w:szCs w:val="22"/>
          <w:lang w:val="sr-Latn-RS"/>
        </w:rPr>
        <w:t>4.6. Plodnost, trudnoća i dojenje</w:t>
      </w:r>
    </w:p>
    <w:p w14:paraId="78453C9D" w14:textId="77777777" w:rsidR="00432248" w:rsidRPr="009B4F2D" w:rsidRDefault="00432248">
      <w:pPr>
        <w:pStyle w:val="Header"/>
        <w:tabs>
          <w:tab w:val="clear" w:pos="4536"/>
          <w:tab w:val="clear" w:pos="9072"/>
          <w:tab w:val="left" w:pos="284"/>
        </w:tabs>
        <w:rPr>
          <w:szCs w:val="22"/>
          <w:lang w:val="sr-Latn-RS"/>
        </w:rPr>
      </w:pPr>
    </w:p>
    <w:p w14:paraId="2F885BA2" w14:textId="0B483C9C" w:rsidR="00B46235" w:rsidRPr="00E03216" w:rsidRDefault="00B46235">
      <w:pPr>
        <w:rPr>
          <w:szCs w:val="22"/>
          <w:u w:val="single"/>
          <w:lang w:val="sr-Latn-RS"/>
        </w:rPr>
      </w:pPr>
      <w:r w:rsidRPr="00E03216">
        <w:rPr>
          <w:szCs w:val="22"/>
          <w:u w:val="single"/>
          <w:lang w:val="sr-Latn-RS"/>
        </w:rPr>
        <w:t>Trudnoća</w:t>
      </w:r>
    </w:p>
    <w:p w14:paraId="1D302401" w14:textId="165B8A04" w:rsidR="00B46235" w:rsidRPr="00E03216" w:rsidRDefault="00B46235">
      <w:pPr>
        <w:rPr>
          <w:szCs w:val="22"/>
          <w:lang w:val="sr-Latn-RS"/>
        </w:rPr>
      </w:pPr>
      <w:r w:rsidRPr="00E03216">
        <w:rPr>
          <w:szCs w:val="22"/>
          <w:lang w:val="sr-Latn-RS"/>
        </w:rPr>
        <w:t>Prim</w:t>
      </w:r>
      <w:r w:rsidR="000D5B97" w:rsidRPr="00E03216">
        <w:rPr>
          <w:szCs w:val="22"/>
          <w:lang w:val="sr-Latn-RS"/>
        </w:rPr>
        <w:t>j</w:t>
      </w:r>
      <w:r w:rsidRPr="00E03216">
        <w:rPr>
          <w:szCs w:val="22"/>
          <w:lang w:val="sr-Latn-RS"/>
        </w:rPr>
        <w:t>ena l</w:t>
      </w:r>
      <w:r w:rsidR="000D5B97" w:rsidRPr="00E03216">
        <w:rPr>
          <w:szCs w:val="22"/>
          <w:lang w:val="sr-Latn-RS"/>
        </w:rPr>
        <w:t>ij</w:t>
      </w:r>
      <w:r w:rsidRPr="00E03216">
        <w:rPr>
          <w:szCs w:val="22"/>
          <w:lang w:val="sr-Latn-RS"/>
        </w:rPr>
        <w:t>eka Defrinol forte je kontraindikovana u toku trudnoće (vid</w:t>
      </w:r>
      <w:r w:rsidR="000D5B97" w:rsidRPr="00E03216">
        <w:rPr>
          <w:szCs w:val="22"/>
          <w:lang w:val="sr-Latn-RS"/>
        </w:rPr>
        <w:t>j</w:t>
      </w:r>
      <w:r w:rsidRPr="00E03216">
        <w:rPr>
          <w:szCs w:val="22"/>
          <w:lang w:val="sr-Latn-RS"/>
        </w:rPr>
        <w:t xml:space="preserve">eti </w:t>
      </w:r>
      <w:r w:rsidR="000D5B97" w:rsidRPr="00E03216">
        <w:rPr>
          <w:szCs w:val="22"/>
          <w:lang w:val="sr-Latn-RS"/>
        </w:rPr>
        <w:t>dio</w:t>
      </w:r>
      <w:r w:rsidRPr="00E03216">
        <w:rPr>
          <w:szCs w:val="22"/>
          <w:lang w:val="sr-Latn-RS"/>
        </w:rPr>
        <w:t xml:space="preserve"> 4.3).</w:t>
      </w:r>
    </w:p>
    <w:p w14:paraId="5AE1FF25" w14:textId="77777777" w:rsidR="00B46235" w:rsidRPr="00E03216" w:rsidRDefault="00B46235">
      <w:pPr>
        <w:rPr>
          <w:szCs w:val="22"/>
          <w:lang w:val="sr-Latn-RS"/>
        </w:rPr>
      </w:pPr>
    </w:p>
    <w:p w14:paraId="2B0624E8" w14:textId="77777777" w:rsidR="00B46235" w:rsidRPr="00E03216" w:rsidRDefault="00B46235">
      <w:pPr>
        <w:rPr>
          <w:i/>
          <w:szCs w:val="22"/>
          <w:lang w:val="sr-Latn-RS"/>
        </w:rPr>
      </w:pPr>
      <w:r w:rsidRPr="00E03216">
        <w:rPr>
          <w:i/>
          <w:szCs w:val="22"/>
          <w:lang w:val="sr-Latn-RS"/>
        </w:rPr>
        <w:t>Ibuprofen:</w:t>
      </w:r>
    </w:p>
    <w:p w14:paraId="25C2926D" w14:textId="70EFE330" w:rsidR="00B46235" w:rsidRPr="00E03216" w:rsidRDefault="00B46235">
      <w:pPr>
        <w:rPr>
          <w:szCs w:val="22"/>
          <w:lang w:val="sr-Latn-RS"/>
        </w:rPr>
      </w:pPr>
      <w:r w:rsidRPr="00E03216">
        <w:rPr>
          <w:szCs w:val="22"/>
          <w:lang w:val="sr-Latn-RS"/>
        </w:rPr>
        <w:t>lnhibicija sinteze prostaglandina moze negativno da utice na trudnoću i/ili embriofetalni razvoj. Podaci epidemioloskih studija ukazuju na pove</w:t>
      </w:r>
      <w:r w:rsidR="000E01D7" w:rsidRPr="00E03216">
        <w:rPr>
          <w:szCs w:val="22"/>
          <w:lang w:val="sr-Latn-RS"/>
        </w:rPr>
        <w:t>ć</w:t>
      </w:r>
      <w:r w:rsidRPr="00E03216">
        <w:rPr>
          <w:szCs w:val="22"/>
          <w:lang w:val="sr-Latn-RS"/>
        </w:rPr>
        <w:t>an rizik od pobacaja, sr</w:t>
      </w:r>
      <w:r w:rsidR="000E01D7" w:rsidRPr="00E03216">
        <w:rPr>
          <w:szCs w:val="22"/>
          <w:lang w:val="sr-Latn-RS"/>
        </w:rPr>
        <w:t>č</w:t>
      </w:r>
      <w:r w:rsidRPr="00E03216">
        <w:rPr>
          <w:szCs w:val="22"/>
          <w:lang w:val="sr-Latn-RS"/>
        </w:rPr>
        <w:t>anih malformacija i gastro</w:t>
      </w:r>
      <w:r w:rsidR="000E01D7" w:rsidRPr="00E03216">
        <w:rPr>
          <w:szCs w:val="22"/>
          <w:lang w:val="sr-Latn-RS"/>
        </w:rPr>
        <w:t>š</w:t>
      </w:r>
      <w:r w:rsidRPr="00E03216">
        <w:rPr>
          <w:szCs w:val="22"/>
          <w:lang w:val="sr-Latn-RS"/>
        </w:rPr>
        <w:t>iza nakon upotrebe inhibitora sinteze prostaglandina u ranoj trudno</w:t>
      </w:r>
      <w:r w:rsidR="000E01D7" w:rsidRPr="00E03216">
        <w:rPr>
          <w:szCs w:val="22"/>
          <w:lang w:val="sr-Latn-RS"/>
        </w:rPr>
        <w:t>ć</w:t>
      </w:r>
      <w:r w:rsidRPr="00E03216">
        <w:rPr>
          <w:szCs w:val="22"/>
          <w:lang w:val="sr-Latn-RS"/>
        </w:rPr>
        <w:t>i. Apsolutni rizik od kardiovaskulamih malformacija pove</w:t>
      </w:r>
      <w:r w:rsidR="000E01D7" w:rsidRPr="00E03216">
        <w:rPr>
          <w:szCs w:val="22"/>
          <w:lang w:val="sr-Latn-RS"/>
        </w:rPr>
        <w:t>ć</w:t>
      </w:r>
      <w:r w:rsidRPr="00E03216">
        <w:rPr>
          <w:szCs w:val="22"/>
          <w:lang w:val="sr-Latn-RS"/>
        </w:rPr>
        <w:t>an je sa manje od 1% na priblizno 1,5%. Pretpostavlja se da se ovaj rizik pove</w:t>
      </w:r>
      <w:r w:rsidR="000E01D7" w:rsidRPr="00E03216">
        <w:rPr>
          <w:szCs w:val="22"/>
          <w:lang w:val="sr-Latn-RS"/>
        </w:rPr>
        <w:t>ć</w:t>
      </w:r>
      <w:r w:rsidRPr="00E03216">
        <w:rPr>
          <w:szCs w:val="22"/>
          <w:lang w:val="sr-Latn-RS"/>
        </w:rPr>
        <w:t>ava sa pove</w:t>
      </w:r>
      <w:r w:rsidR="000E01D7" w:rsidRPr="00E03216">
        <w:rPr>
          <w:szCs w:val="22"/>
          <w:lang w:val="sr-Latn-RS"/>
        </w:rPr>
        <w:t>ć</w:t>
      </w:r>
      <w:r w:rsidRPr="00E03216">
        <w:rPr>
          <w:szCs w:val="22"/>
          <w:lang w:val="sr-Latn-RS"/>
        </w:rPr>
        <w:t xml:space="preserve">anjem doze i trajanja terapije. Kod </w:t>
      </w:r>
      <w:r w:rsidR="000E01D7" w:rsidRPr="00E03216">
        <w:rPr>
          <w:szCs w:val="22"/>
          <w:lang w:val="sr-Latn-RS"/>
        </w:rPr>
        <w:t>ž</w:t>
      </w:r>
      <w:r w:rsidRPr="00E03216">
        <w:rPr>
          <w:szCs w:val="22"/>
          <w:lang w:val="sr-Latn-RS"/>
        </w:rPr>
        <w:t>ivotinja, prim</w:t>
      </w:r>
      <w:r w:rsidR="000D5B97" w:rsidRPr="00E03216">
        <w:rPr>
          <w:szCs w:val="22"/>
          <w:lang w:val="sr-Latn-RS"/>
        </w:rPr>
        <w:t>j</w:t>
      </w:r>
      <w:r w:rsidRPr="00E03216">
        <w:rPr>
          <w:szCs w:val="22"/>
          <w:lang w:val="sr-Latn-RS"/>
        </w:rPr>
        <w:t>ena inhibitora sinteze prostaglandina je ukazala na pove</w:t>
      </w:r>
      <w:r w:rsidR="000E01D7" w:rsidRPr="00E03216">
        <w:rPr>
          <w:szCs w:val="22"/>
          <w:lang w:val="sr-Latn-RS"/>
        </w:rPr>
        <w:t>ć</w:t>
      </w:r>
      <w:r w:rsidRPr="00E03216">
        <w:rPr>
          <w:szCs w:val="22"/>
          <w:lang w:val="sr-Latn-RS"/>
        </w:rPr>
        <w:t>an pr</w:t>
      </w:r>
      <w:r w:rsidR="000D5B97" w:rsidRPr="00E03216">
        <w:rPr>
          <w:szCs w:val="22"/>
          <w:lang w:val="sr-Latn-RS"/>
        </w:rPr>
        <w:t>ij</w:t>
      </w:r>
      <w:r w:rsidRPr="00E03216">
        <w:rPr>
          <w:szCs w:val="22"/>
          <w:lang w:val="sr-Latn-RS"/>
        </w:rPr>
        <w:t>e i postimplantacioni gubitak ploda i embriofetalnu smrtnost. Pored toga, u</w:t>
      </w:r>
      <w:r w:rsidR="000E01D7" w:rsidRPr="00E03216">
        <w:rPr>
          <w:szCs w:val="22"/>
          <w:lang w:val="sr-Latn-RS"/>
        </w:rPr>
        <w:t>č</w:t>
      </w:r>
      <w:r w:rsidRPr="00E03216">
        <w:rPr>
          <w:szCs w:val="22"/>
          <w:lang w:val="sr-Latn-RS"/>
        </w:rPr>
        <w:t>estala pojava raznih malformacija, uklju</w:t>
      </w:r>
      <w:r w:rsidR="000E01D7" w:rsidRPr="00E03216">
        <w:rPr>
          <w:szCs w:val="22"/>
          <w:lang w:val="sr-Latn-RS"/>
        </w:rPr>
        <w:t>č</w:t>
      </w:r>
      <w:r w:rsidRPr="00E03216">
        <w:rPr>
          <w:szCs w:val="22"/>
          <w:lang w:val="sr-Latn-RS"/>
        </w:rPr>
        <w:t>uju</w:t>
      </w:r>
      <w:r w:rsidR="000E01D7" w:rsidRPr="00E03216">
        <w:rPr>
          <w:szCs w:val="22"/>
          <w:lang w:val="sr-Latn-RS"/>
        </w:rPr>
        <w:t>ć</w:t>
      </w:r>
      <w:r w:rsidRPr="00E03216">
        <w:rPr>
          <w:szCs w:val="22"/>
          <w:lang w:val="sr-Latn-RS"/>
        </w:rPr>
        <w:t xml:space="preserve">i kardiovaskulame , prijavljena je kod </w:t>
      </w:r>
      <w:r w:rsidR="000E01D7" w:rsidRPr="00E03216">
        <w:rPr>
          <w:szCs w:val="22"/>
          <w:lang w:val="sr-Latn-RS"/>
        </w:rPr>
        <w:t>ž</w:t>
      </w:r>
      <w:r w:rsidRPr="00E03216">
        <w:rPr>
          <w:szCs w:val="22"/>
          <w:lang w:val="sr-Latn-RS"/>
        </w:rPr>
        <w:t>ivotinja kojima je dat inhibitor sinteze prostaglandina tokom perioda organogeneze.</w:t>
      </w:r>
    </w:p>
    <w:p w14:paraId="347837A4" w14:textId="4242B624" w:rsidR="00B46235" w:rsidRDefault="00B46235">
      <w:pPr>
        <w:rPr>
          <w:szCs w:val="22"/>
          <w:lang w:val="sr-Latn-RS"/>
        </w:rPr>
      </w:pPr>
      <w:r w:rsidRPr="00E03216">
        <w:rPr>
          <w:szCs w:val="22"/>
          <w:lang w:val="sr-Latn-RS"/>
        </w:rPr>
        <w:t>Od 20. ned</w:t>
      </w:r>
      <w:r w:rsidR="000D5B97" w:rsidRPr="00E03216">
        <w:rPr>
          <w:szCs w:val="22"/>
          <w:lang w:val="sr-Latn-RS"/>
        </w:rPr>
        <w:t>j</w:t>
      </w:r>
      <w:r w:rsidRPr="00E03216">
        <w:rPr>
          <w:szCs w:val="22"/>
          <w:lang w:val="sr-Latn-RS"/>
        </w:rPr>
        <w:t>elje trudno</w:t>
      </w:r>
      <w:r w:rsidR="000E01D7" w:rsidRPr="00E03216">
        <w:rPr>
          <w:szCs w:val="22"/>
          <w:lang w:val="sr-Latn-RS"/>
        </w:rPr>
        <w:t>ć</w:t>
      </w:r>
      <w:r w:rsidRPr="00E03216">
        <w:rPr>
          <w:szCs w:val="22"/>
          <w:lang w:val="sr-Latn-RS"/>
        </w:rPr>
        <w:t xml:space="preserve">e, upotreba </w:t>
      </w:r>
      <w:r w:rsidR="000E01D7" w:rsidRPr="00E03216">
        <w:rPr>
          <w:szCs w:val="22"/>
          <w:lang w:val="sr-Latn-RS"/>
        </w:rPr>
        <w:t>i</w:t>
      </w:r>
      <w:r w:rsidRPr="00E03216">
        <w:rPr>
          <w:szCs w:val="22"/>
          <w:lang w:val="sr-Latn-RS"/>
        </w:rPr>
        <w:t>buprofena mo</w:t>
      </w:r>
      <w:r w:rsidR="000E01D7" w:rsidRPr="00E03216">
        <w:rPr>
          <w:szCs w:val="22"/>
          <w:lang w:val="sr-Latn-RS"/>
        </w:rPr>
        <w:t>ž</w:t>
      </w:r>
      <w:r w:rsidRPr="00E03216">
        <w:rPr>
          <w:szCs w:val="22"/>
          <w:lang w:val="sr-Latn-RS"/>
        </w:rPr>
        <w:t>e da uzrokuje oligohidraminion, usl</w:t>
      </w:r>
      <w:r w:rsidR="000D5B97" w:rsidRPr="00E03216">
        <w:rPr>
          <w:szCs w:val="22"/>
          <w:lang w:val="sr-Latn-RS"/>
        </w:rPr>
        <w:t>j</w:t>
      </w:r>
      <w:r w:rsidRPr="00E03216">
        <w:rPr>
          <w:szCs w:val="22"/>
          <w:lang w:val="sr-Latn-RS"/>
        </w:rPr>
        <w:t>ed fetalne renalne disfunkcije. Ovo mo</w:t>
      </w:r>
      <w:r w:rsidR="000E01D7" w:rsidRPr="00E03216">
        <w:rPr>
          <w:szCs w:val="22"/>
          <w:lang w:val="sr-Latn-RS"/>
        </w:rPr>
        <w:t>ž</w:t>
      </w:r>
      <w:r w:rsidRPr="00E03216">
        <w:rPr>
          <w:szCs w:val="22"/>
          <w:lang w:val="sr-Latn-RS"/>
        </w:rPr>
        <w:t>e da nastane neposredno nakon zapo</w:t>
      </w:r>
      <w:r w:rsidR="000E01D7" w:rsidRPr="00E03216">
        <w:rPr>
          <w:szCs w:val="22"/>
          <w:lang w:val="sr-Latn-RS"/>
        </w:rPr>
        <w:t>č</w:t>
      </w:r>
      <w:r w:rsidRPr="00E03216">
        <w:rPr>
          <w:szCs w:val="22"/>
          <w:lang w:val="sr-Latn-RS"/>
        </w:rPr>
        <w:t>injanja terapije i uobi</w:t>
      </w:r>
      <w:r w:rsidR="000E01D7" w:rsidRPr="00E03216">
        <w:rPr>
          <w:szCs w:val="22"/>
          <w:lang w:val="sr-Latn-RS"/>
        </w:rPr>
        <w:t>č</w:t>
      </w:r>
      <w:r w:rsidRPr="00E03216">
        <w:rPr>
          <w:szCs w:val="22"/>
          <w:lang w:val="sr-Latn-RS"/>
        </w:rPr>
        <w:t xml:space="preserve">ajeno je reverzibilno nakon prestanka terapije. Dodatno, bilo je prijava konstrikcije </w:t>
      </w:r>
      <w:r w:rsidRPr="00E03216">
        <w:rPr>
          <w:i/>
          <w:szCs w:val="22"/>
          <w:lang w:val="sr-Latn-RS"/>
        </w:rPr>
        <w:t xml:space="preserve">ductus arteriosus-a </w:t>
      </w:r>
      <w:r w:rsidRPr="00E03216">
        <w:rPr>
          <w:szCs w:val="22"/>
          <w:lang w:val="sr-Latn-RS"/>
        </w:rPr>
        <w:t>u drugom trimestru, od kojih se ve</w:t>
      </w:r>
      <w:r w:rsidR="000E01D7" w:rsidRPr="00E03216">
        <w:rPr>
          <w:szCs w:val="22"/>
          <w:lang w:val="sr-Latn-RS"/>
        </w:rPr>
        <w:t>ć</w:t>
      </w:r>
      <w:r w:rsidRPr="00E03216">
        <w:rPr>
          <w:szCs w:val="22"/>
          <w:lang w:val="sr-Latn-RS"/>
        </w:rPr>
        <w:t>ina povukla nakon prekida terapije. Zbog toga, tokom prvog i drugog trimestra trudno</w:t>
      </w:r>
      <w:r w:rsidR="000E01D7" w:rsidRPr="00E03216">
        <w:rPr>
          <w:szCs w:val="22"/>
          <w:lang w:val="sr-Latn-RS"/>
        </w:rPr>
        <w:t>ć</w:t>
      </w:r>
      <w:r w:rsidRPr="00E03216">
        <w:rPr>
          <w:szCs w:val="22"/>
          <w:lang w:val="sr-Latn-RS"/>
        </w:rPr>
        <w:t>e ibuprofen ne treba prim</w:t>
      </w:r>
      <w:r w:rsidR="000D5B97" w:rsidRPr="00E03216">
        <w:rPr>
          <w:szCs w:val="22"/>
          <w:lang w:val="sr-Latn-RS"/>
        </w:rPr>
        <w:t>j</w:t>
      </w:r>
      <w:r w:rsidRPr="00E03216">
        <w:rPr>
          <w:szCs w:val="22"/>
          <w:lang w:val="sr-Latn-RS"/>
        </w:rPr>
        <w:t>enjivati, izuzev ukoliko je to zaista neophodno. Ukoliko se ibuprofen prim</w:t>
      </w:r>
      <w:r w:rsidR="000D5B97" w:rsidRPr="00E03216">
        <w:rPr>
          <w:szCs w:val="22"/>
          <w:lang w:val="sr-Latn-RS"/>
        </w:rPr>
        <w:t>j</w:t>
      </w:r>
      <w:r w:rsidRPr="00E03216">
        <w:rPr>
          <w:szCs w:val="22"/>
          <w:lang w:val="sr-Latn-RS"/>
        </w:rPr>
        <w:t xml:space="preserve">enjuje kod </w:t>
      </w:r>
      <w:r w:rsidR="000E01D7" w:rsidRPr="00E03216">
        <w:rPr>
          <w:szCs w:val="22"/>
          <w:lang w:val="sr-Latn-RS"/>
        </w:rPr>
        <w:t>ž</w:t>
      </w:r>
      <w:r w:rsidRPr="00E03216">
        <w:rPr>
          <w:szCs w:val="22"/>
          <w:lang w:val="sr-Latn-RS"/>
        </w:rPr>
        <w:t>ena koje poku</w:t>
      </w:r>
      <w:r w:rsidR="000E01D7" w:rsidRPr="00E03216">
        <w:rPr>
          <w:szCs w:val="22"/>
          <w:lang w:val="sr-Latn-RS"/>
        </w:rPr>
        <w:t>š</w:t>
      </w:r>
      <w:r w:rsidRPr="00E03216">
        <w:rPr>
          <w:szCs w:val="22"/>
          <w:lang w:val="sr-Latn-RS"/>
        </w:rPr>
        <w:t>avaju da zatrudne ili u toku prvog i drugog trimestra trudno</w:t>
      </w:r>
      <w:r w:rsidR="000E01D7" w:rsidRPr="00E03216">
        <w:rPr>
          <w:szCs w:val="22"/>
          <w:lang w:val="sr-Latn-RS"/>
        </w:rPr>
        <w:t>ć</w:t>
      </w:r>
      <w:r w:rsidRPr="00E03216">
        <w:rPr>
          <w:szCs w:val="22"/>
          <w:lang w:val="sr-Latn-RS"/>
        </w:rPr>
        <w:t>e, potrebno je prim</w:t>
      </w:r>
      <w:r w:rsidR="000D5B97" w:rsidRPr="00E03216">
        <w:rPr>
          <w:szCs w:val="22"/>
          <w:lang w:val="sr-Latn-RS"/>
        </w:rPr>
        <w:t>j</w:t>
      </w:r>
      <w:r w:rsidRPr="00E03216">
        <w:rPr>
          <w:szCs w:val="22"/>
          <w:lang w:val="sr-Latn-RS"/>
        </w:rPr>
        <w:t>enjivati najni</w:t>
      </w:r>
      <w:r w:rsidR="000E01D7" w:rsidRPr="00E03216">
        <w:rPr>
          <w:szCs w:val="22"/>
          <w:lang w:val="sr-Latn-RS"/>
        </w:rPr>
        <w:t>ž</w:t>
      </w:r>
      <w:r w:rsidRPr="00E03216">
        <w:rPr>
          <w:szCs w:val="22"/>
          <w:lang w:val="sr-Latn-RS"/>
        </w:rPr>
        <w:t>u mogu</w:t>
      </w:r>
      <w:r w:rsidR="000E01D7" w:rsidRPr="00E03216">
        <w:rPr>
          <w:szCs w:val="22"/>
          <w:lang w:val="sr-Latn-RS"/>
        </w:rPr>
        <w:t>ć</w:t>
      </w:r>
      <w:r w:rsidRPr="00E03216">
        <w:rPr>
          <w:szCs w:val="22"/>
          <w:lang w:val="sr-Latn-RS"/>
        </w:rPr>
        <w:t>u dozu, tokom najkra</w:t>
      </w:r>
      <w:r w:rsidR="000E01D7" w:rsidRPr="00E03216">
        <w:rPr>
          <w:szCs w:val="22"/>
          <w:lang w:val="sr-Latn-RS"/>
        </w:rPr>
        <w:t>ć</w:t>
      </w:r>
      <w:r w:rsidRPr="00E03216">
        <w:rPr>
          <w:szCs w:val="22"/>
          <w:lang w:val="sr-Latn-RS"/>
        </w:rPr>
        <w:t xml:space="preserve">eg vremenskog perioda. Treba razmotriti prenatalni monitoring oligohidroamniona i konstrikcije </w:t>
      </w:r>
      <w:r w:rsidRPr="00E03216">
        <w:rPr>
          <w:i/>
          <w:szCs w:val="22"/>
          <w:lang w:val="sr-Latn-RS"/>
        </w:rPr>
        <w:t xml:space="preserve">ductus arterious-a </w:t>
      </w:r>
      <w:r w:rsidRPr="00E03216">
        <w:rPr>
          <w:szCs w:val="22"/>
          <w:lang w:val="sr-Latn-RS"/>
        </w:rPr>
        <w:t>nakon prim</w:t>
      </w:r>
      <w:r w:rsidR="000D5B97" w:rsidRPr="00E03216">
        <w:rPr>
          <w:szCs w:val="22"/>
          <w:lang w:val="sr-Latn-RS"/>
        </w:rPr>
        <w:t>j</w:t>
      </w:r>
      <w:r w:rsidRPr="00E03216">
        <w:rPr>
          <w:szCs w:val="22"/>
          <w:lang w:val="sr-Latn-RS"/>
        </w:rPr>
        <w:t>ene ibuprofena tokom nekoliko dana po</w:t>
      </w:r>
      <w:r w:rsidR="000E01D7" w:rsidRPr="00E03216">
        <w:rPr>
          <w:szCs w:val="22"/>
          <w:lang w:val="sr-Latn-RS"/>
        </w:rPr>
        <w:t>č</w:t>
      </w:r>
      <w:r w:rsidRPr="00E03216">
        <w:rPr>
          <w:szCs w:val="22"/>
          <w:lang w:val="sr-Latn-RS"/>
        </w:rPr>
        <w:t>ev</w:t>
      </w:r>
      <w:r w:rsidR="000E01D7" w:rsidRPr="00E03216">
        <w:rPr>
          <w:szCs w:val="22"/>
          <w:lang w:val="sr-Latn-RS"/>
        </w:rPr>
        <w:t>š</w:t>
      </w:r>
      <w:r w:rsidRPr="00E03216">
        <w:rPr>
          <w:szCs w:val="22"/>
          <w:lang w:val="sr-Latn-RS"/>
        </w:rPr>
        <w:t>i od 20. gestacijske ned</w:t>
      </w:r>
      <w:r w:rsidR="000D5B97" w:rsidRPr="00E03216">
        <w:rPr>
          <w:szCs w:val="22"/>
          <w:lang w:val="sr-Latn-RS"/>
        </w:rPr>
        <w:t>j</w:t>
      </w:r>
      <w:r w:rsidRPr="00E03216">
        <w:rPr>
          <w:szCs w:val="22"/>
          <w:lang w:val="sr-Latn-RS"/>
        </w:rPr>
        <w:t xml:space="preserve">elje i nadalje. U slucaju pojave oligohidramniona i konstrikcije </w:t>
      </w:r>
      <w:r w:rsidRPr="00E03216">
        <w:rPr>
          <w:i/>
          <w:szCs w:val="22"/>
          <w:lang w:val="sr-Latn-RS"/>
        </w:rPr>
        <w:t xml:space="preserve">ductus arteriosus-a, </w:t>
      </w:r>
      <w:r w:rsidRPr="00E03216">
        <w:rPr>
          <w:szCs w:val="22"/>
          <w:lang w:val="sr-Latn-RS"/>
        </w:rPr>
        <w:t>prim</w:t>
      </w:r>
      <w:r w:rsidR="000D5B97" w:rsidRPr="00E03216">
        <w:rPr>
          <w:szCs w:val="22"/>
          <w:lang w:val="sr-Latn-RS"/>
        </w:rPr>
        <w:t>j</w:t>
      </w:r>
      <w:r w:rsidRPr="00E03216">
        <w:rPr>
          <w:szCs w:val="22"/>
          <w:lang w:val="sr-Latn-RS"/>
        </w:rPr>
        <w:t>enu ibuprofena treba obustaviti.</w:t>
      </w:r>
    </w:p>
    <w:p w14:paraId="1452531B" w14:textId="77777777" w:rsidR="0026794E" w:rsidRPr="00E03216" w:rsidRDefault="0026794E">
      <w:pPr>
        <w:rPr>
          <w:szCs w:val="22"/>
          <w:lang w:val="sr-Latn-RS"/>
        </w:rPr>
      </w:pPr>
    </w:p>
    <w:p w14:paraId="02FB5278" w14:textId="224C0438" w:rsidR="00B46235" w:rsidRPr="00E03216" w:rsidRDefault="00B46235">
      <w:pPr>
        <w:rPr>
          <w:szCs w:val="22"/>
          <w:lang w:val="sr-Latn-RS"/>
        </w:rPr>
      </w:pPr>
      <w:r w:rsidRPr="00E03216">
        <w:rPr>
          <w:szCs w:val="22"/>
          <w:lang w:val="sr-Latn-RS"/>
        </w:rPr>
        <w:t>U toku tre</w:t>
      </w:r>
      <w:r w:rsidR="000E01D7" w:rsidRPr="00E03216">
        <w:rPr>
          <w:szCs w:val="22"/>
          <w:lang w:val="sr-Latn-RS"/>
        </w:rPr>
        <w:t>ć</w:t>
      </w:r>
      <w:r w:rsidRPr="00E03216">
        <w:rPr>
          <w:szCs w:val="22"/>
          <w:lang w:val="sr-Latn-RS"/>
        </w:rPr>
        <w:t>eg trimestra trudno</w:t>
      </w:r>
      <w:r w:rsidR="000E01D7" w:rsidRPr="00E03216">
        <w:rPr>
          <w:szCs w:val="22"/>
          <w:lang w:val="sr-Latn-RS"/>
        </w:rPr>
        <w:t>ć</w:t>
      </w:r>
      <w:r w:rsidRPr="00E03216">
        <w:rPr>
          <w:szCs w:val="22"/>
          <w:lang w:val="sr-Latn-RS"/>
        </w:rPr>
        <w:t>e, svi inhibitori sinteze prostaglandina mogu izlo</w:t>
      </w:r>
      <w:r w:rsidR="000E01D7" w:rsidRPr="00E03216">
        <w:rPr>
          <w:szCs w:val="22"/>
          <w:lang w:val="sr-Latn-RS"/>
        </w:rPr>
        <w:t>ž</w:t>
      </w:r>
      <w:r w:rsidRPr="00E03216">
        <w:rPr>
          <w:szCs w:val="22"/>
          <w:lang w:val="sr-Latn-RS"/>
        </w:rPr>
        <w:t>iti:</w:t>
      </w:r>
    </w:p>
    <w:p w14:paraId="7E97686F" w14:textId="77777777" w:rsidR="00B46235" w:rsidRPr="00E03216" w:rsidRDefault="00B46235">
      <w:pPr>
        <w:rPr>
          <w:i/>
          <w:szCs w:val="22"/>
          <w:lang w:val="sr-Latn-RS"/>
        </w:rPr>
      </w:pPr>
      <w:r w:rsidRPr="00E03216">
        <w:rPr>
          <w:i/>
          <w:szCs w:val="22"/>
          <w:lang w:val="sr-Latn-RS"/>
        </w:rPr>
        <w:t>fetus:</w:t>
      </w:r>
    </w:p>
    <w:p w14:paraId="118E55ED" w14:textId="386B5C53" w:rsidR="00B46235" w:rsidRPr="00E03216" w:rsidRDefault="00B46235">
      <w:pPr>
        <w:numPr>
          <w:ilvl w:val="0"/>
          <w:numId w:val="7"/>
        </w:numPr>
        <w:rPr>
          <w:szCs w:val="22"/>
          <w:lang w:val="sr-Latn-RS"/>
        </w:rPr>
      </w:pPr>
      <w:r w:rsidRPr="00E03216">
        <w:rPr>
          <w:szCs w:val="22"/>
          <w:lang w:val="sr-Latn-RS"/>
        </w:rPr>
        <w:t>kardiopulmonalnoj toksicnosti (pr</w:t>
      </w:r>
      <w:r w:rsidR="000D5B97" w:rsidRPr="00E03216">
        <w:rPr>
          <w:szCs w:val="22"/>
          <w:lang w:val="sr-Latn-RS"/>
        </w:rPr>
        <w:t>i</w:t>
      </w:r>
      <w:r w:rsidRPr="00E03216">
        <w:rPr>
          <w:szCs w:val="22"/>
          <w:lang w:val="sr-Latn-RS"/>
        </w:rPr>
        <w:t xml:space="preserve">vremena konstrikcija/zatvaranje </w:t>
      </w:r>
      <w:r w:rsidRPr="00E03216">
        <w:rPr>
          <w:i/>
          <w:szCs w:val="22"/>
          <w:lang w:val="sr-Latn-RS"/>
        </w:rPr>
        <w:t xml:space="preserve">ductus arteriosus-a </w:t>
      </w:r>
      <w:r w:rsidRPr="00E03216">
        <w:rPr>
          <w:szCs w:val="22"/>
          <w:lang w:val="sr-Latn-RS"/>
        </w:rPr>
        <w:t>i plu</w:t>
      </w:r>
      <w:r w:rsidR="00591314">
        <w:rPr>
          <w:szCs w:val="22"/>
          <w:lang w:val="sr-Latn-RS"/>
        </w:rPr>
        <w:t>ć</w:t>
      </w:r>
      <w:r w:rsidRPr="00E03216">
        <w:rPr>
          <w:szCs w:val="22"/>
          <w:lang w:val="sr-Latn-RS"/>
        </w:rPr>
        <w:t>na hipertenzija),</w:t>
      </w:r>
    </w:p>
    <w:p w14:paraId="1C83295C" w14:textId="7EECA1C8" w:rsidR="00B46235" w:rsidRPr="00E03216" w:rsidRDefault="00B46235">
      <w:pPr>
        <w:numPr>
          <w:ilvl w:val="0"/>
          <w:numId w:val="7"/>
        </w:numPr>
        <w:rPr>
          <w:szCs w:val="22"/>
          <w:lang w:val="sr-Latn-RS"/>
        </w:rPr>
      </w:pPr>
      <w:r w:rsidRPr="00E03216">
        <w:rPr>
          <w:szCs w:val="22"/>
          <w:lang w:val="sr-Latn-RS"/>
        </w:rPr>
        <w:t>bubre</w:t>
      </w:r>
      <w:r w:rsidR="002E19B2" w:rsidRPr="00E03216">
        <w:rPr>
          <w:szCs w:val="22"/>
          <w:lang w:val="sr-Latn-RS"/>
        </w:rPr>
        <w:t>ž</w:t>
      </w:r>
      <w:r w:rsidRPr="00E03216">
        <w:rPr>
          <w:szCs w:val="22"/>
          <w:lang w:val="sr-Latn-RS"/>
        </w:rPr>
        <w:t>noj disfunkciji (vid</w:t>
      </w:r>
      <w:r w:rsidR="000D5B97" w:rsidRPr="00E03216">
        <w:rPr>
          <w:szCs w:val="22"/>
          <w:lang w:val="sr-Latn-RS"/>
        </w:rPr>
        <w:t>j</w:t>
      </w:r>
      <w:r w:rsidRPr="00E03216">
        <w:rPr>
          <w:szCs w:val="22"/>
          <w:lang w:val="sr-Latn-RS"/>
        </w:rPr>
        <w:t>eti u prethodnom tekstu),</w:t>
      </w:r>
    </w:p>
    <w:p w14:paraId="6ED6741A" w14:textId="1161474E" w:rsidR="00B46235" w:rsidRPr="00E03216" w:rsidRDefault="00B46235">
      <w:pPr>
        <w:rPr>
          <w:i/>
          <w:szCs w:val="22"/>
          <w:lang w:val="sr-Latn-RS"/>
        </w:rPr>
      </w:pPr>
      <w:r w:rsidRPr="00E03216">
        <w:rPr>
          <w:i/>
          <w:szCs w:val="22"/>
          <w:lang w:val="sr-Latn-RS"/>
        </w:rPr>
        <w:t>majku i novoro</w:t>
      </w:r>
      <w:r w:rsidR="002E19B2" w:rsidRPr="00E03216">
        <w:rPr>
          <w:i/>
          <w:szCs w:val="22"/>
          <w:lang w:val="sr-Latn-RS"/>
        </w:rPr>
        <w:t>đ</w:t>
      </w:r>
      <w:r w:rsidRPr="00E03216">
        <w:rPr>
          <w:i/>
          <w:szCs w:val="22"/>
          <w:lang w:val="sr-Latn-RS"/>
        </w:rPr>
        <w:t>en</w:t>
      </w:r>
      <w:r w:rsidR="002E19B2" w:rsidRPr="00E03216">
        <w:rPr>
          <w:i/>
          <w:szCs w:val="22"/>
          <w:lang w:val="sr-Latn-RS"/>
        </w:rPr>
        <w:t>č</w:t>
      </w:r>
      <w:r w:rsidRPr="00E03216">
        <w:rPr>
          <w:i/>
          <w:szCs w:val="22"/>
          <w:lang w:val="sr-Latn-RS"/>
        </w:rPr>
        <w:t>e, na kraju trudno</w:t>
      </w:r>
      <w:r w:rsidR="002E19B2" w:rsidRPr="00E03216">
        <w:rPr>
          <w:i/>
          <w:szCs w:val="22"/>
          <w:lang w:val="sr-Latn-RS"/>
        </w:rPr>
        <w:t>ć</w:t>
      </w:r>
      <w:r w:rsidRPr="00E03216">
        <w:rPr>
          <w:i/>
          <w:szCs w:val="22"/>
          <w:lang w:val="sr-Latn-RS"/>
        </w:rPr>
        <w:t>e :</w:t>
      </w:r>
    </w:p>
    <w:p w14:paraId="343106CD" w14:textId="4D820FD2" w:rsidR="00B46235" w:rsidRPr="00E03216" w:rsidRDefault="00B46235">
      <w:pPr>
        <w:numPr>
          <w:ilvl w:val="0"/>
          <w:numId w:val="7"/>
        </w:numPr>
        <w:rPr>
          <w:szCs w:val="22"/>
          <w:lang w:val="sr-Latn-RS"/>
        </w:rPr>
      </w:pPr>
      <w:r w:rsidRPr="00E03216">
        <w:rPr>
          <w:szCs w:val="22"/>
          <w:lang w:val="sr-Latn-RS"/>
        </w:rPr>
        <w:t>produ</w:t>
      </w:r>
      <w:r w:rsidR="002E19B2" w:rsidRPr="00E03216">
        <w:rPr>
          <w:szCs w:val="22"/>
          <w:lang w:val="sr-Latn-RS"/>
        </w:rPr>
        <w:t>ž</w:t>
      </w:r>
      <w:r w:rsidRPr="00E03216">
        <w:rPr>
          <w:szCs w:val="22"/>
          <w:lang w:val="sr-Latn-RS"/>
        </w:rPr>
        <w:t>enom krvarenju, antiagregacijski efekat koji se mo</w:t>
      </w:r>
      <w:r w:rsidR="002E19B2" w:rsidRPr="00E03216">
        <w:rPr>
          <w:szCs w:val="22"/>
          <w:lang w:val="sr-Latn-RS"/>
        </w:rPr>
        <w:t>ž</w:t>
      </w:r>
      <w:r w:rsidRPr="00E03216">
        <w:rPr>
          <w:szCs w:val="22"/>
          <w:lang w:val="sr-Latn-RS"/>
        </w:rPr>
        <w:t>e ispoljiti i pri veoma malim dozama,</w:t>
      </w:r>
    </w:p>
    <w:p w14:paraId="57DEBBF7" w14:textId="585D2D60" w:rsidR="00B46235" w:rsidRPr="00E03216" w:rsidRDefault="00B46235">
      <w:pPr>
        <w:numPr>
          <w:ilvl w:val="0"/>
          <w:numId w:val="7"/>
        </w:numPr>
        <w:rPr>
          <w:szCs w:val="22"/>
          <w:lang w:val="sr-Latn-RS"/>
        </w:rPr>
      </w:pPr>
      <w:r w:rsidRPr="00E03216">
        <w:rPr>
          <w:szCs w:val="22"/>
          <w:lang w:val="sr-Latn-RS"/>
        </w:rPr>
        <w:t>inhibiciji kontrakcija uterusa, sto moze dovesti do odlaganja ili prolongiranja poro</w:t>
      </w:r>
      <w:r w:rsidR="00706841" w:rsidRPr="00E03216">
        <w:rPr>
          <w:szCs w:val="22"/>
          <w:lang w:val="sr-Latn-RS"/>
        </w:rPr>
        <w:t>đ</w:t>
      </w:r>
      <w:r w:rsidRPr="00E03216">
        <w:rPr>
          <w:szCs w:val="22"/>
          <w:lang w:val="sr-Latn-RS"/>
        </w:rPr>
        <w:t>aja.</w:t>
      </w:r>
    </w:p>
    <w:p w14:paraId="16DDD63D" w14:textId="77777777" w:rsidR="00B46235" w:rsidRPr="00E03216" w:rsidRDefault="00B46235">
      <w:pPr>
        <w:rPr>
          <w:szCs w:val="22"/>
          <w:lang w:val="sr-Latn-RS"/>
        </w:rPr>
      </w:pPr>
    </w:p>
    <w:p w14:paraId="57709E07" w14:textId="77777777" w:rsidR="00B46235" w:rsidRPr="00E03216" w:rsidRDefault="00B46235">
      <w:pPr>
        <w:rPr>
          <w:i/>
          <w:szCs w:val="22"/>
          <w:lang w:val="sr-Latn-RS"/>
        </w:rPr>
      </w:pPr>
      <w:r w:rsidRPr="00E03216">
        <w:rPr>
          <w:i/>
          <w:szCs w:val="22"/>
          <w:lang w:val="sr-Latn-RS"/>
        </w:rPr>
        <w:t>Pseudoefedrin</w:t>
      </w:r>
    </w:p>
    <w:p w14:paraId="166B5168" w14:textId="64E6D394" w:rsidR="00B46235" w:rsidRPr="00E03216" w:rsidRDefault="00B46235">
      <w:pPr>
        <w:rPr>
          <w:szCs w:val="22"/>
          <w:lang w:val="sr-Latn-RS"/>
        </w:rPr>
      </w:pPr>
      <w:r w:rsidRPr="00E03216">
        <w:rPr>
          <w:szCs w:val="22"/>
          <w:lang w:val="sr-Latn-RS"/>
        </w:rPr>
        <w:t>Veoma r</w:t>
      </w:r>
      <w:r w:rsidR="000D5B97" w:rsidRPr="00E03216">
        <w:rPr>
          <w:szCs w:val="22"/>
          <w:lang w:val="sr-Latn-RS"/>
        </w:rPr>
        <w:t>ij</w:t>
      </w:r>
      <w:r w:rsidRPr="00E03216">
        <w:rPr>
          <w:szCs w:val="22"/>
          <w:lang w:val="sr-Latn-RS"/>
        </w:rPr>
        <w:t>etko su zab</w:t>
      </w:r>
      <w:r w:rsidR="000D5B97" w:rsidRPr="00E03216">
        <w:rPr>
          <w:szCs w:val="22"/>
          <w:lang w:val="sr-Latn-RS"/>
        </w:rPr>
        <w:t>i</w:t>
      </w:r>
      <w:r w:rsidRPr="00E03216">
        <w:rPr>
          <w:szCs w:val="22"/>
          <w:lang w:val="sr-Latn-RS"/>
        </w:rPr>
        <w:t>l</w:t>
      </w:r>
      <w:r w:rsidR="000D5B97" w:rsidRPr="00E03216">
        <w:rPr>
          <w:szCs w:val="22"/>
          <w:lang w:val="sr-Latn-RS"/>
        </w:rPr>
        <w:t>j</w:t>
      </w:r>
      <w:r w:rsidRPr="00E03216">
        <w:rPr>
          <w:szCs w:val="22"/>
          <w:lang w:val="sr-Latn-RS"/>
        </w:rPr>
        <w:t>e</w:t>
      </w:r>
      <w:r w:rsidR="00706841" w:rsidRPr="00E03216">
        <w:rPr>
          <w:szCs w:val="22"/>
          <w:lang w:val="sr-Latn-RS"/>
        </w:rPr>
        <w:t>ž</w:t>
      </w:r>
      <w:r w:rsidRPr="00E03216">
        <w:rPr>
          <w:szCs w:val="22"/>
          <w:lang w:val="sr-Latn-RS"/>
        </w:rPr>
        <w:t xml:space="preserve">eni </w:t>
      </w:r>
      <w:r w:rsidR="0026794E">
        <w:rPr>
          <w:szCs w:val="22"/>
          <w:lang w:val="sr-Latn-RS"/>
        </w:rPr>
        <w:t xml:space="preserve">su </w:t>
      </w:r>
      <w:r w:rsidRPr="00E03216">
        <w:rPr>
          <w:szCs w:val="22"/>
          <w:lang w:val="sr-Latn-RS"/>
        </w:rPr>
        <w:t>slu</w:t>
      </w:r>
      <w:r w:rsidR="00706841" w:rsidRPr="00E03216">
        <w:rPr>
          <w:szCs w:val="22"/>
          <w:lang w:val="sr-Latn-RS"/>
        </w:rPr>
        <w:t>č</w:t>
      </w:r>
      <w:r w:rsidRPr="00E03216">
        <w:rPr>
          <w:szCs w:val="22"/>
          <w:lang w:val="sr-Latn-RS"/>
        </w:rPr>
        <w:t>ajevi nepravilnog zatvaranja abdominalnog zida (gastro</w:t>
      </w:r>
      <w:r w:rsidR="00706841" w:rsidRPr="00E03216">
        <w:rPr>
          <w:szCs w:val="22"/>
          <w:lang w:val="sr-Latn-RS"/>
        </w:rPr>
        <w:t>š</w:t>
      </w:r>
      <w:r w:rsidRPr="00E03216">
        <w:rPr>
          <w:szCs w:val="22"/>
          <w:lang w:val="sr-Latn-RS"/>
        </w:rPr>
        <w:t>iza) kod novoro</w:t>
      </w:r>
      <w:r w:rsidR="00706841" w:rsidRPr="00E03216">
        <w:rPr>
          <w:szCs w:val="22"/>
          <w:lang w:val="sr-Latn-RS"/>
        </w:rPr>
        <w:t>đ</w:t>
      </w:r>
      <w:r w:rsidRPr="00E03216">
        <w:rPr>
          <w:szCs w:val="22"/>
          <w:lang w:val="sr-Latn-RS"/>
        </w:rPr>
        <w:t>en</w:t>
      </w:r>
      <w:r w:rsidR="00706841" w:rsidRPr="00E03216">
        <w:rPr>
          <w:szCs w:val="22"/>
          <w:lang w:val="sr-Latn-RS"/>
        </w:rPr>
        <w:t>č</w:t>
      </w:r>
      <w:r w:rsidRPr="00E03216">
        <w:rPr>
          <w:szCs w:val="22"/>
          <w:lang w:val="sr-Latn-RS"/>
        </w:rPr>
        <w:t>adi nakon izlaganja u prvom trimestru. Pseudoefedrin se ne sm</w:t>
      </w:r>
      <w:r w:rsidR="000D5B97" w:rsidRPr="00E03216">
        <w:rPr>
          <w:szCs w:val="22"/>
          <w:lang w:val="sr-Latn-RS"/>
        </w:rPr>
        <w:t>ij</w:t>
      </w:r>
      <w:r w:rsidRPr="00E03216">
        <w:rPr>
          <w:szCs w:val="22"/>
          <w:lang w:val="sr-Latn-RS"/>
        </w:rPr>
        <w:t>e koristiti u toku trudno</w:t>
      </w:r>
      <w:r w:rsidR="00706841" w:rsidRPr="00E03216">
        <w:rPr>
          <w:szCs w:val="22"/>
          <w:lang w:val="sr-Latn-RS"/>
        </w:rPr>
        <w:t>ć</w:t>
      </w:r>
      <w:r w:rsidRPr="00E03216">
        <w:rPr>
          <w:szCs w:val="22"/>
          <w:lang w:val="sr-Latn-RS"/>
        </w:rPr>
        <w:t>e osim ukoliko l</w:t>
      </w:r>
      <w:r w:rsidR="000D5B97" w:rsidRPr="00E03216">
        <w:rPr>
          <w:szCs w:val="22"/>
          <w:lang w:val="sr-Latn-RS"/>
        </w:rPr>
        <w:t>j</w:t>
      </w:r>
      <w:r w:rsidRPr="00E03216">
        <w:rPr>
          <w:szCs w:val="22"/>
          <w:lang w:val="sr-Latn-RS"/>
        </w:rPr>
        <w:t>ekar proc</w:t>
      </w:r>
      <w:r w:rsidR="000D5B97" w:rsidRPr="00E03216">
        <w:rPr>
          <w:szCs w:val="22"/>
          <w:lang w:val="sr-Latn-RS"/>
        </w:rPr>
        <w:t>ij</w:t>
      </w:r>
      <w:r w:rsidRPr="00E03216">
        <w:rPr>
          <w:szCs w:val="22"/>
          <w:lang w:val="sr-Latn-RS"/>
        </w:rPr>
        <w:t>eni da</w:t>
      </w:r>
      <w:r w:rsidR="00706841" w:rsidRPr="00E03216">
        <w:rPr>
          <w:szCs w:val="22"/>
          <w:lang w:val="sr-Latn-RS"/>
        </w:rPr>
        <w:t xml:space="preserve"> </w:t>
      </w:r>
      <w:r w:rsidRPr="00E03216">
        <w:rPr>
          <w:szCs w:val="22"/>
          <w:lang w:val="sr-Latn-RS"/>
        </w:rPr>
        <w:t>je neophodan.</w:t>
      </w:r>
    </w:p>
    <w:p w14:paraId="2E1EB49C" w14:textId="77777777" w:rsidR="00B46235" w:rsidRPr="00E03216" w:rsidRDefault="00B46235">
      <w:pPr>
        <w:rPr>
          <w:szCs w:val="22"/>
          <w:lang w:val="sr-Latn-RS"/>
        </w:rPr>
      </w:pPr>
    </w:p>
    <w:p w14:paraId="6B03967E" w14:textId="77777777" w:rsidR="00B46235" w:rsidRPr="00E03216" w:rsidRDefault="00B46235">
      <w:pPr>
        <w:rPr>
          <w:szCs w:val="22"/>
          <w:u w:val="single"/>
          <w:lang w:val="sr-Latn-RS"/>
        </w:rPr>
      </w:pPr>
      <w:r w:rsidRPr="00E03216">
        <w:rPr>
          <w:szCs w:val="22"/>
          <w:u w:val="single"/>
          <w:lang w:val="sr-Latn-RS"/>
        </w:rPr>
        <w:t>Dojenje</w:t>
      </w:r>
    </w:p>
    <w:p w14:paraId="073C4FE9" w14:textId="46AE8B0F" w:rsidR="00007EF9" w:rsidRPr="00E03216" w:rsidRDefault="00B46235">
      <w:pPr>
        <w:rPr>
          <w:szCs w:val="22"/>
          <w:lang w:val="sr-Latn-RS"/>
        </w:rPr>
      </w:pPr>
      <w:r w:rsidRPr="00E03216">
        <w:rPr>
          <w:szCs w:val="22"/>
          <w:lang w:val="sr-Latn-RS"/>
        </w:rPr>
        <w:t>Prim</w:t>
      </w:r>
      <w:r w:rsidR="000D5B97" w:rsidRPr="00E03216">
        <w:rPr>
          <w:szCs w:val="22"/>
          <w:lang w:val="sr-Latn-RS"/>
        </w:rPr>
        <w:t>j</w:t>
      </w:r>
      <w:r w:rsidRPr="00E03216">
        <w:rPr>
          <w:szCs w:val="22"/>
          <w:lang w:val="sr-Latn-RS"/>
        </w:rPr>
        <w:t>enu l</w:t>
      </w:r>
      <w:r w:rsidR="000D5B97" w:rsidRPr="00E03216">
        <w:rPr>
          <w:szCs w:val="22"/>
          <w:lang w:val="sr-Latn-RS"/>
        </w:rPr>
        <w:t>ij</w:t>
      </w:r>
      <w:r w:rsidRPr="00E03216">
        <w:rPr>
          <w:szCs w:val="22"/>
          <w:lang w:val="sr-Latn-RS"/>
        </w:rPr>
        <w:t>eka Defrinol forte treba izb</w:t>
      </w:r>
      <w:r w:rsidR="000D5B97" w:rsidRPr="00E03216">
        <w:rPr>
          <w:szCs w:val="22"/>
          <w:lang w:val="sr-Latn-RS"/>
        </w:rPr>
        <w:t>j</w:t>
      </w:r>
      <w:r w:rsidRPr="00E03216">
        <w:rPr>
          <w:szCs w:val="22"/>
          <w:lang w:val="sr-Latn-RS"/>
        </w:rPr>
        <w:t xml:space="preserve">egavati u toku laktacije i dojenja jer se ibuprofen </w:t>
      </w:r>
      <w:r w:rsidR="003B4761" w:rsidRPr="00E03216">
        <w:rPr>
          <w:szCs w:val="22"/>
          <w:lang w:val="sr-Latn-RS"/>
        </w:rPr>
        <w:t xml:space="preserve">i </w:t>
      </w:r>
      <w:r w:rsidRPr="00E03216">
        <w:rPr>
          <w:szCs w:val="22"/>
          <w:lang w:val="sr-Latn-RS"/>
        </w:rPr>
        <w:t>pseudoefedrin izlu</w:t>
      </w:r>
      <w:r w:rsidR="003B4761" w:rsidRPr="00E03216">
        <w:rPr>
          <w:szCs w:val="22"/>
          <w:lang w:val="sr-Latn-RS"/>
        </w:rPr>
        <w:t>č</w:t>
      </w:r>
      <w:r w:rsidRPr="00E03216">
        <w:rPr>
          <w:szCs w:val="22"/>
          <w:lang w:val="sr-Latn-RS"/>
        </w:rPr>
        <w:t>uju u maj</w:t>
      </w:r>
      <w:r w:rsidR="003B4761" w:rsidRPr="00E03216">
        <w:rPr>
          <w:szCs w:val="22"/>
          <w:lang w:val="sr-Latn-RS"/>
        </w:rPr>
        <w:t>č</w:t>
      </w:r>
      <w:r w:rsidRPr="00E03216">
        <w:rPr>
          <w:szCs w:val="22"/>
          <w:lang w:val="sr-Latn-RS"/>
        </w:rPr>
        <w:t>ino ml</w:t>
      </w:r>
      <w:r w:rsidR="000D5B97" w:rsidRPr="00E03216">
        <w:rPr>
          <w:szCs w:val="22"/>
          <w:lang w:val="sr-Latn-RS"/>
        </w:rPr>
        <w:t>ij</w:t>
      </w:r>
      <w:r w:rsidRPr="00E03216">
        <w:rPr>
          <w:szCs w:val="22"/>
          <w:lang w:val="sr-Latn-RS"/>
        </w:rPr>
        <w:t>eko. Medutim, uticaj na odoj</w:t>
      </w:r>
      <w:r w:rsidR="003B4761" w:rsidRPr="00E03216">
        <w:rPr>
          <w:szCs w:val="22"/>
          <w:lang w:val="sr-Latn-RS"/>
        </w:rPr>
        <w:t>č</w:t>
      </w:r>
      <w:r w:rsidRPr="00E03216">
        <w:rPr>
          <w:szCs w:val="22"/>
          <w:lang w:val="sr-Latn-RS"/>
        </w:rPr>
        <w:t>e je malo v</w:t>
      </w:r>
      <w:r w:rsidR="000D5B97" w:rsidRPr="00E03216">
        <w:rPr>
          <w:szCs w:val="22"/>
          <w:lang w:val="sr-Latn-RS"/>
        </w:rPr>
        <w:t>j</w:t>
      </w:r>
      <w:r w:rsidRPr="00E03216">
        <w:rPr>
          <w:szCs w:val="22"/>
          <w:lang w:val="sr-Latn-RS"/>
        </w:rPr>
        <w:t>erovatan</w:t>
      </w:r>
      <w:r w:rsidR="003B4761" w:rsidRPr="00E03216">
        <w:rPr>
          <w:szCs w:val="22"/>
          <w:lang w:val="sr-Latn-RS"/>
        </w:rPr>
        <w:t>.</w:t>
      </w:r>
    </w:p>
    <w:p w14:paraId="46C9B79B" w14:textId="77777777" w:rsidR="003B4761" w:rsidRPr="00E03216" w:rsidRDefault="003B4761">
      <w:pPr>
        <w:rPr>
          <w:szCs w:val="22"/>
          <w:lang w:val="sr-Latn-RS"/>
        </w:rPr>
      </w:pPr>
    </w:p>
    <w:p w14:paraId="22075D6B" w14:textId="77777777" w:rsidR="0018099B" w:rsidRPr="00E03216" w:rsidRDefault="0018099B">
      <w:pPr>
        <w:rPr>
          <w:i/>
          <w:szCs w:val="22"/>
          <w:lang w:val="sr-Latn-RS"/>
        </w:rPr>
      </w:pPr>
      <w:r w:rsidRPr="00E03216">
        <w:rPr>
          <w:i/>
          <w:szCs w:val="22"/>
          <w:lang w:val="sr-Latn-RS"/>
        </w:rPr>
        <w:t>Ibuprofen</w:t>
      </w:r>
    </w:p>
    <w:p w14:paraId="0F9792B0" w14:textId="09C19DDE" w:rsidR="0018099B" w:rsidRDefault="0018099B">
      <w:pPr>
        <w:rPr>
          <w:szCs w:val="22"/>
          <w:lang w:val="sr-Latn-RS"/>
        </w:rPr>
      </w:pPr>
      <w:r w:rsidRPr="00E03216">
        <w:rPr>
          <w:szCs w:val="22"/>
          <w:lang w:val="sr-Latn-RS"/>
        </w:rPr>
        <w:t>U ograničenim ispitivanjima je potvrdeno da se ibuprofen izlu</w:t>
      </w:r>
      <w:r w:rsidR="0026794E">
        <w:rPr>
          <w:szCs w:val="22"/>
          <w:lang w:val="sr-Latn-RS"/>
        </w:rPr>
        <w:t>č</w:t>
      </w:r>
      <w:r w:rsidRPr="00E03216">
        <w:rPr>
          <w:szCs w:val="22"/>
          <w:lang w:val="sr-Latn-RS"/>
        </w:rPr>
        <w:t>uje u majčino ml</w:t>
      </w:r>
      <w:r w:rsidR="000D5B97" w:rsidRPr="00E03216">
        <w:rPr>
          <w:szCs w:val="22"/>
          <w:lang w:val="sr-Latn-RS"/>
        </w:rPr>
        <w:t>ij</w:t>
      </w:r>
      <w:r w:rsidRPr="00E03216">
        <w:rPr>
          <w:szCs w:val="22"/>
          <w:lang w:val="sr-Latn-RS"/>
        </w:rPr>
        <w:t>eko u vrlo niskim koncentracijama, stoga nije v</w:t>
      </w:r>
      <w:r w:rsidR="000D5B97" w:rsidRPr="00E03216">
        <w:rPr>
          <w:szCs w:val="22"/>
          <w:lang w:val="sr-Latn-RS"/>
        </w:rPr>
        <w:t>j</w:t>
      </w:r>
      <w:r w:rsidRPr="00E03216">
        <w:rPr>
          <w:szCs w:val="22"/>
          <w:lang w:val="sr-Latn-RS"/>
        </w:rPr>
        <w:t>erovatno da će negativno uticati na odojče.</w:t>
      </w:r>
    </w:p>
    <w:p w14:paraId="2E066BC0" w14:textId="77777777" w:rsidR="0026794E" w:rsidRPr="00E03216" w:rsidRDefault="0026794E">
      <w:pPr>
        <w:rPr>
          <w:szCs w:val="22"/>
          <w:lang w:val="sr-Latn-RS"/>
        </w:rPr>
      </w:pPr>
    </w:p>
    <w:p w14:paraId="44E321FC" w14:textId="77777777" w:rsidR="0018099B" w:rsidRPr="00E03216" w:rsidRDefault="0018099B">
      <w:pPr>
        <w:rPr>
          <w:i/>
          <w:szCs w:val="22"/>
          <w:lang w:val="sr-Latn-RS"/>
        </w:rPr>
      </w:pPr>
      <w:r w:rsidRPr="00E03216">
        <w:rPr>
          <w:i/>
          <w:szCs w:val="22"/>
          <w:lang w:val="sr-Latn-RS"/>
        </w:rPr>
        <w:t>Pseudoefedrin</w:t>
      </w:r>
    </w:p>
    <w:p w14:paraId="589B954A" w14:textId="61B35D60" w:rsidR="0018099B" w:rsidRPr="00E03216" w:rsidRDefault="0018099B">
      <w:pPr>
        <w:rPr>
          <w:szCs w:val="22"/>
          <w:lang w:val="sr-Latn-RS"/>
        </w:rPr>
      </w:pPr>
      <w:r w:rsidRPr="00E03216">
        <w:rPr>
          <w:szCs w:val="22"/>
          <w:lang w:val="sr-Latn-RS"/>
        </w:rPr>
        <w:t>Pseudoefedrin se u malim koncentracijama izlučuje u majčino ml</w:t>
      </w:r>
      <w:r w:rsidR="000D5B97" w:rsidRPr="00E03216">
        <w:rPr>
          <w:szCs w:val="22"/>
          <w:lang w:val="sr-Latn-RS"/>
        </w:rPr>
        <w:t>ij</w:t>
      </w:r>
      <w:r w:rsidRPr="00E03216">
        <w:rPr>
          <w:szCs w:val="22"/>
          <w:lang w:val="sr-Latn-RS"/>
        </w:rPr>
        <w:t>eko, ali njegov uticaj na odojče nije poznat. Proc</w:t>
      </w:r>
      <w:r w:rsidR="000D5B97" w:rsidRPr="00E03216">
        <w:rPr>
          <w:szCs w:val="22"/>
          <w:lang w:val="sr-Latn-RS"/>
        </w:rPr>
        <w:t>j</w:t>
      </w:r>
      <w:r w:rsidRPr="00E03216">
        <w:rPr>
          <w:szCs w:val="22"/>
          <w:lang w:val="sr-Latn-RS"/>
        </w:rPr>
        <w:t>enjuje se da se 0,5 do 0,7% pojedinačne doze pseudoefedrina koje majka uzme izluči u majčinom ml</w:t>
      </w:r>
      <w:r w:rsidR="000D5B97" w:rsidRPr="00E03216">
        <w:rPr>
          <w:szCs w:val="22"/>
          <w:lang w:val="sr-Latn-RS"/>
        </w:rPr>
        <w:t>ij</w:t>
      </w:r>
      <w:r w:rsidRPr="00E03216">
        <w:rPr>
          <w:szCs w:val="22"/>
          <w:lang w:val="sr-Latn-RS"/>
        </w:rPr>
        <w:t>eku u toku 24 sata.</w:t>
      </w:r>
    </w:p>
    <w:p w14:paraId="63BB226E" w14:textId="77777777" w:rsidR="0018099B" w:rsidRPr="00E03216" w:rsidRDefault="0018099B">
      <w:pPr>
        <w:rPr>
          <w:szCs w:val="22"/>
          <w:lang w:val="sr-Latn-RS"/>
        </w:rPr>
      </w:pPr>
    </w:p>
    <w:p w14:paraId="1D24BB0B" w14:textId="77777777" w:rsidR="0018099B" w:rsidRPr="00E03216" w:rsidRDefault="0018099B">
      <w:pPr>
        <w:rPr>
          <w:szCs w:val="22"/>
          <w:u w:val="single"/>
          <w:lang w:val="sr-Latn-RS"/>
        </w:rPr>
      </w:pPr>
      <w:r w:rsidRPr="00E03216">
        <w:rPr>
          <w:szCs w:val="22"/>
          <w:u w:val="single"/>
          <w:lang w:val="sr-Latn-RS"/>
        </w:rPr>
        <w:t>Plodnost</w:t>
      </w:r>
    </w:p>
    <w:p w14:paraId="252849BF" w14:textId="77777777" w:rsidR="0018099B" w:rsidRPr="00E03216" w:rsidRDefault="0018099B">
      <w:pPr>
        <w:rPr>
          <w:i/>
          <w:szCs w:val="22"/>
          <w:lang w:val="sr-Latn-RS"/>
        </w:rPr>
      </w:pPr>
      <w:r w:rsidRPr="00E03216">
        <w:rPr>
          <w:i/>
          <w:szCs w:val="22"/>
          <w:lang w:val="sr-Latn-RS"/>
        </w:rPr>
        <w:t>Ibuprofen</w:t>
      </w:r>
    </w:p>
    <w:p w14:paraId="15A1F96F" w14:textId="58B3E760" w:rsidR="0018099B" w:rsidRPr="00E03216" w:rsidRDefault="0018099B">
      <w:pPr>
        <w:rPr>
          <w:i/>
          <w:szCs w:val="22"/>
          <w:lang w:val="sr-Latn-RS"/>
        </w:rPr>
      </w:pPr>
      <w:r w:rsidRPr="00E03216">
        <w:rPr>
          <w:szCs w:val="22"/>
          <w:lang w:val="sr-Latn-RS"/>
        </w:rPr>
        <w:lastRenderedPageBreak/>
        <w:t>Postoje dokazi da l</w:t>
      </w:r>
      <w:r w:rsidR="000D5B97" w:rsidRPr="00E03216">
        <w:rPr>
          <w:szCs w:val="22"/>
          <w:lang w:val="sr-Latn-RS"/>
        </w:rPr>
        <w:t>j</w:t>
      </w:r>
      <w:r w:rsidRPr="00E03216">
        <w:rPr>
          <w:szCs w:val="22"/>
          <w:lang w:val="sr-Latn-RS"/>
        </w:rPr>
        <w:t xml:space="preserve">ekovi koji inhibiraju ciklooksigenazu/sintezu prostaglandina mogu negativno uticati na plodnost kod </w:t>
      </w:r>
      <w:r w:rsidR="007B1D2A" w:rsidRPr="00E03216">
        <w:rPr>
          <w:szCs w:val="22"/>
          <w:lang w:val="sr-Latn-RS"/>
        </w:rPr>
        <w:t>že</w:t>
      </w:r>
      <w:r w:rsidRPr="00E03216">
        <w:rPr>
          <w:szCs w:val="22"/>
          <w:lang w:val="sr-Latn-RS"/>
        </w:rPr>
        <w:t>na svojim dejstvom na ovulaciju. Ova pojava je reverzibilna i povla</w:t>
      </w:r>
      <w:r w:rsidR="007B1D2A" w:rsidRPr="00E03216">
        <w:rPr>
          <w:szCs w:val="22"/>
          <w:lang w:val="sr-Latn-RS"/>
        </w:rPr>
        <w:t>č</w:t>
      </w:r>
      <w:r w:rsidRPr="00E03216">
        <w:rPr>
          <w:szCs w:val="22"/>
          <w:lang w:val="sr-Latn-RS"/>
        </w:rPr>
        <w:t>i se nakon prestanka uzimanja l</w:t>
      </w:r>
      <w:r w:rsidR="000D5B97" w:rsidRPr="00E03216">
        <w:rPr>
          <w:szCs w:val="22"/>
          <w:lang w:val="sr-Latn-RS"/>
        </w:rPr>
        <w:t>ij</w:t>
      </w:r>
      <w:r w:rsidRPr="00E03216">
        <w:rPr>
          <w:szCs w:val="22"/>
          <w:lang w:val="sr-Latn-RS"/>
        </w:rPr>
        <w:t>eka (vid</w:t>
      </w:r>
      <w:r w:rsidR="000D5B97" w:rsidRPr="00E03216">
        <w:rPr>
          <w:szCs w:val="22"/>
          <w:lang w:val="sr-Latn-RS"/>
        </w:rPr>
        <w:t>j</w:t>
      </w:r>
      <w:r w:rsidRPr="00E03216">
        <w:rPr>
          <w:szCs w:val="22"/>
          <w:lang w:val="sr-Latn-RS"/>
        </w:rPr>
        <w:t xml:space="preserve">eti </w:t>
      </w:r>
      <w:r w:rsidR="000D5B97" w:rsidRPr="00E03216">
        <w:rPr>
          <w:szCs w:val="22"/>
          <w:lang w:val="sr-Latn-RS"/>
        </w:rPr>
        <w:t>dio</w:t>
      </w:r>
      <w:r w:rsidRPr="00E03216">
        <w:rPr>
          <w:szCs w:val="22"/>
          <w:lang w:val="sr-Latn-RS"/>
        </w:rPr>
        <w:t xml:space="preserve"> 4.4, </w:t>
      </w:r>
      <w:r w:rsidR="00764893" w:rsidRPr="00E03216">
        <w:rPr>
          <w:szCs w:val="22"/>
          <w:lang w:val="sr-Latn-RS"/>
        </w:rPr>
        <w:t>odjeljak</w:t>
      </w:r>
      <w:r w:rsidRPr="00E03216">
        <w:rPr>
          <w:szCs w:val="22"/>
          <w:lang w:val="sr-Latn-RS"/>
        </w:rPr>
        <w:t xml:space="preserve"> </w:t>
      </w:r>
      <w:r w:rsidRPr="00E03216">
        <w:rPr>
          <w:i/>
          <w:szCs w:val="22"/>
          <w:lang w:val="sr-Latn-RS"/>
        </w:rPr>
        <w:t xml:space="preserve">Plodnost kod </w:t>
      </w:r>
      <w:r w:rsidR="007B1D2A" w:rsidRPr="00E03216">
        <w:rPr>
          <w:i/>
          <w:szCs w:val="22"/>
          <w:lang w:val="sr-Latn-RS"/>
        </w:rPr>
        <w:t>ž</w:t>
      </w:r>
      <w:r w:rsidRPr="00E03216">
        <w:rPr>
          <w:i/>
          <w:szCs w:val="22"/>
          <w:lang w:val="sr-Latn-RS"/>
        </w:rPr>
        <w:t>ena).</w:t>
      </w:r>
    </w:p>
    <w:p w14:paraId="01EAD106" w14:textId="77777777" w:rsidR="0018099B" w:rsidRPr="00E03216" w:rsidRDefault="0018099B">
      <w:pPr>
        <w:rPr>
          <w:i/>
          <w:szCs w:val="22"/>
          <w:lang w:val="sr-Latn-RS"/>
        </w:rPr>
      </w:pPr>
    </w:p>
    <w:p w14:paraId="2861816A" w14:textId="77777777" w:rsidR="0018099B" w:rsidRPr="00E03216" w:rsidRDefault="0018099B">
      <w:pPr>
        <w:rPr>
          <w:i/>
          <w:szCs w:val="22"/>
          <w:lang w:val="sr-Latn-RS"/>
        </w:rPr>
      </w:pPr>
      <w:r w:rsidRPr="00E03216">
        <w:rPr>
          <w:i/>
          <w:szCs w:val="22"/>
          <w:lang w:val="sr-Latn-RS"/>
        </w:rPr>
        <w:t>Pseudoefedrin</w:t>
      </w:r>
    </w:p>
    <w:p w14:paraId="3FAE75C2" w14:textId="77777777" w:rsidR="0018099B" w:rsidRPr="00E03216" w:rsidRDefault="0018099B">
      <w:pPr>
        <w:rPr>
          <w:szCs w:val="22"/>
          <w:lang w:val="sr-Latn-RS"/>
        </w:rPr>
      </w:pPr>
      <w:r w:rsidRPr="00E03216">
        <w:rPr>
          <w:szCs w:val="22"/>
          <w:lang w:val="sr-Latn-RS"/>
        </w:rPr>
        <w:t>Nije poznato.</w:t>
      </w:r>
    </w:p>
    <w:p w14:paraId="2FD24F2C" w14:textId="77777777" w:rsidR="00007EF9" w:rsidRPr="00E03216" w:rsidRDefault="00007EF9">
      <w:pPr>
        <w:rPr>
          <w:szCs w:val="22"/>
          <w:lang w:val="sr-Latn-RS"/>
        </w:rPr>
      </w:pPr>
    </w:p>
    <w:p w14:paraId="3234274C" w14:textId="52891D92" w:rsidR="00007EF9" w:rsidRPr="00E03216" w:rsidRDefault="00007EF9">
      <w:pPr>
        <w:rPr>
          <w:b/>
          <w:bCs/>
          <w:spacing w:val="-8"/>
          <w:szCs w:val="22"/>
          <w:lang w:val="sr-Latn-RS"/>
        </w:rPr>
      </w:pPr>
      <w:r w:rsidRPr="00E03216">
        <w:rPr>
          <w:b/>
          <w:bCs/>
          <w:spacing w:val="-8"/>
          <w:szCs w:val="22"/>
          <w:lang w:val="sr-Latn-RS"/>
        </w:rPr>
        <w:t>4.7. Uticaj l</w:t>
      </w:r>
      <w:r w:rsidR="00764893" w:rsidRPr="00E03216">
        <w:rPr>
          <w:b/>
          <w:bCs/>
          <w:spacing w:val="-8"/>
          <w:szCs w:val="22"/>
          <w:lang w:val="sr-Latn-RS"/>
        </w:rPr>
        <w:t>ij</w:t>
      </w:r>
      <w:r w:rsidRPr="00E03216">
        <w:rPr>
          <w:b/>
          <w:bCs/>
          <w:spacing w:val="-8"/>
          <w:szCs w:val="22"/>
          <w:lang w:val="sr-Latn-RS"/>
        </w:rPr>
        <w:t>eka na sposobnost upravljanja vozilima i rukovanja mašinama</w:t>
      </w:r>
    </w:p>
    <w:p w14:paraId="15D4600F" w14:textId="494ADF87" w:rsidR="00007EF9" w:rsidRPr="00E03216" w:rsidRDefault="00340018">
      <w:pPr>
        <w:rPr>
          <w:szCs w:val="22"/>
          <w:lang w:val="sr-Latn-RS"/>
        </w:rPr>
      </w:pPr>
      <w:r w:rsidRPr="009B4F2D">
        <w:rPr>
          <w:szCs w:val="22"/>
          <w:lang w:val="sr-Latn-RS"/>
        </w:rPr>
        <w:t>Ne očekuje se uticaj l</w:t>
      </w:r>
      <w:r w:rsidR="00764893" w:rsidRPr="009B4F2D">
        <w:rPr>
          <w:szCs w:val="22"/>
          <w:lang w:val="sr-Latn-RS"/>
        </w:rPr>
        <w:t>ij</w:t>
      </w:r>
      <w:r w:rsidRPr="009B4F2D">
        <w:rPr>
          <w:szCs w:val="22"/>
          <w:lang w:val="sr-Latn-RS"/>
        </w:rPr>
        <w:t>eka na psihofizičke sposobnosti prilikom upravljanja motornim vozilom i rukovanja mašinama ukoliko se prim</w:t>
      </w:r>
      <w:r w:rsidR="00764893" w:rsidRPr="009B4F2D">
        <w:rPr>
          <w:szCs w:val="22"/>
          <w:lang w:val="sr-Latn-RS"/>
        </w:rPr>
        <w:t>j</w:t>
      </w:r>
      <w:r w:rsidRPr="009B4F2D">
        <w:rPr>
          <w:szCs w:val="22"/>
          <w:lang w:val="sr-Latn-RS"/>
        </w:rPr>
        <w:t>enjuje u preporučeno</w:t>
      </w:r>
      <w:r w:rsidR="00326B5B" w:rsidRPr="009B4F2D">
        <w:rPr>
          <w:szCs w:val="22"/>
          <w:lang w:val="sr-Latn-RS"/>
        </w:rPr>
        <w:t xml:space="preserve">m periodu i </w:t>
      </w:r>
      <w:r w:rsidRPr="009B4F2D">
        <w:rPr>
          <w:szCs w:val="22"/>
          <w:lang w:val="sr-Latn-RS"/>
        </w:rPr>
        <w:t>dozi.</w:t>
      </w:r>
    </w:p>
    <w:p w14:paraId="0F75E3F0" w14:textId="77777777" w:rsidR="00007EF9" w:rsidRPr="00E03216" w:rsidRDefault="00007EF9">
      <w:pPr>
        <w:rPr>
          <w:szCs w:val="22"/>
          <w:lang w:val="sr-Latn-RS"/>
        </w:rPr>
      </w:pPr>
    </w:p>
    <w:p w14:paraId="38B6226A" w14:textId="77777777" w:rsidR="00007EF9" w:rsidRPr="00E03216" w:rsidRDefault="00007EF9">
      <w:pPr>
        <w:rPr>
          <w:b/>
          <w:bCs/>
          <w:szCs w:val="22"/>
          <w:lang w:val="sr-Latn-RS"/>
        </w:rPr>
      </w:pPr>
      <w:r w:rsidRPr="00E03216">
        <w:rPr>
          <w:b/>
          <w:bCs/>
          <w:szCs w:val="22"/>
          <w:lang w:val="sr-Latn-RS"/>
        </w:rPr>
        <w:t>4.8. Neželjena dejstva</w:t>
      </w:r>
    </w:p>
    <w:p w14:paraId="32E127A9" w14:textId="77777777" w:rsidR="00E27F7C" w:rsidRPr="009B4F2D" w:rsidRDefault="00E27F7C">
      <w:pPr>
        <w:autoSpaceDE w:val="0"/>
        <w:autoSpaceDN w:val="0"/>
        <w:adjustRightInd w:val="0"/>
        <w:rPr>
          <w:szCs w:val="22"/>
          <w:lang w:val="sr-Latn-RS"/>
        </w:rPr>
      </w:pPr>
    </w:p>
    <w:p w14:paraId="02BB3A44" w14:textId="1185F710" w:rsidR="00340018" w:rsidRPr="009B4F2D" w:rsidRDefault="00340018">
      <w:pPr>
        <w:autoSpaceDE w:val="0"/>
        <w:autoSpaceDN w:val="0"/>
        <w:adjustRightInd w:val="0"/>
        <w:rPr>
          <w:szCs w:val="22"/>
          <w:lang w:val="sr-Latn-RS"/>
        </w:rPr>
      </w:pPr>
      <w:r w:rsidRPr="009B4F2D">
        <w:rPr>
          <w:szCs w:val="22"/>
          <w:lang w:val="sr-Latn-RS"/>
        </w:rPr>
        <w:t>Sl</w:t>
      </w:r>
      <w:r w:rsidR="00764893" w:rsidRPr="009B4F2D">
        <w:rPr>
          <w:szCs w:val="22"/>
          <w:lang w:val="sr-Latn-RS"/>
        </w:rPr>
        <w:t>j</w:t>
      </w:r>
      <w:r w:rsidRPr="009B4F2D">
        <w:rPr>
          <w:szCs w:val="22"/>
          <w:lang w:val="sr-Latn-RS"/>
        </w:rPr>
        <w:t>edeća lista neželjenih dejstava se odnosi na kratkotrajnu prim</w:t>
      </w:r>
      <w:r w:rsidR="00764893" w:rsidRPr="009B4F2D">
        <w:rPr>
          <w:szCs w:val="22"/>
          <w:lang w:val="sr-Latn-RS"/>
        </w:rPr>
        <w:t>j</w:t>
      </w:r>
      <w:r w:rsidRPr="009B4F2D">
        <w:rPr>
          <w:szCs w:val="22"/>
          <w:lang w:val="sr-Latn-RS"/>
        </w:rPr>
        <w:t>enu ibuprofena u OTC dozama</w:t>
      </w:r>
      <w:r w:rsidR="00E9205E" w:rsidRPr="009B4F2D">
        <w:rPr>
          <w:szCs w:val="22"/>
          <w:lang w:val="sr-Latn-RS"/>
        </w:rPr>
        <w:t xml:space="preserve"> (</w:t>
      </w:r>
      <w:r w:rsidR="00D85095" w:rsidRPr="009B4F2D">
        <w:rPr>
          <w:szCs w:val="22"/>
          <w:lang w:val="sr-Latn-RS"/>
        </w:rPr>
        <w:t xml:space="preserve">maksimalno </w:t>
      </w:r>
      <w:r w:rsidR="00E9205E" w:rsidRPr="009B4F2D">
        <w:rPr>
          <w:szCs w:val="22"/>
          <w:lang w:val="sr-Latn-RS"/>
        </w:rPr>
        <w:t xml:space="preserve">1200 mg na dan) i simpatomimetika </w:t>
      </w:r>
      <w:r w:rsidR="00D85095" w:rsidRPr="009B4F2D">
        <w:rPr>
          <w:szCs w:val="22"/>
          <w:lang w:val="sr-Latn-RS"/>
        </w:rPr>
        <w:t>uključujući</w:t>
      </w:r>
      <w:r w:rsidR="00E9205E" w:rsidRPr="009B4F2D">
        <w:rPr>
          <w:szCs w:val="22"/>
          <w:lang w:val="sr-Latn-RS"/>
        </w:rPr>
        <w:t xml:space="preserve"> pseudoefedrin </w:t>
      </w:r>
      <w:r w:rsidR="00B45F99" w:rsidRPr="009B4F2D">
        <w:rPr>
          <w:szCs w:val="22"/>
          <w:lang w:val="sr-Latn-RS"/>
        </w:rPr>
        <w:t>tokom kraćeg vremenskog perioda</w:t>
      </w:r>
      <w:r w:rsidRPr="009B4F2D">
        <w:rPr>
          <w:szCs w:val="22"/>
          <w:lang w:val="sr-Latn-RS"/>
        </w:rPr>
        <w:t>. Tokom dugotrajne terapije hroničnih stanja mogu se pojaviti dodatne neželjene reakcije.</w:t>
      </w:r>
    </w:p>
    <w:p w14:paraId="63B6FB32" w14:textId="2DB34CDD" w:rsidR="00340018" w:rsidRPr="009B4F2D" w:rsidRDefault="00340018">
      <w:pPr>
        <w:tabs>
          <w:tab w:val="clear" w:pos="284"/>
        </w:tabs>
        <w:autoSpaceDE w:val="0"/>
        <w:autoSpaceDN w:val="0"/>
        <w:adjustRightInd w:val="0"/>
        <w:rPr>
          <w:szCs w:val="22"/>
          <w:lang w:val="sr-Latn-RS"/>
        </w:rPr>
      </w:pPr>
      <w:r w:rsidRPr="009B4F2D">
        <w:rPr>
          <w:szCs w:val="22"/>
          <w:lang w:val="sr-Latn-RS"/>
        </w:rPr>
        <w:t>Neželjena dejstva su klasifikovana prema učestal</w:t>
      </w:r>
      <w:r w:rsidRPr="00E03216">
        <w:rPr>
          <w:szCs w:val="22"/>
          <w:lang w:val="sr-Latn-RS"/>
        </w:rPr>
        <w:t>osti na sl</w:t>
      </w:r>
      <w:r w:rsidR="00764893" w:rsidRPr="00E03216">
        <w:rPr>
          <w:szCs w:val="22"/>
          <w:lang w:val="sr-Latn-RS"/>
        </w:rPr>
        <w:t>j</w:t>
      </w:r>
      <w:r w:rsidRPr="00E03216">
        <w:rPr>
          <w:szCs w:val="22"/>
          <w:lang w:val="sr-Latn-RS"/>
        </w:rPr>
        <w:t>edeći način: veoma često (≥ 1/10), često (≥ 1/100, &lt; 1/10), povremeno (≥ 1/1000, &lt; 1/100), r</w:t>
      </w:r>
      <w:r w:rsidR="00764893" w:rsidRPr="00E03216">
        <w:rPr>
          <w:szCs w:val="22"/>
          <w:lang w:val="sr-Latn-RS"/>
        </w:rPr>
        <w:t>ij</w:t>
      </w:r>
      <w:r w:rsidRPr="00E03216">
        <w:rPr>
          <w:szCs w:val="22"/>
          <w:lang w:val="sr-Latn-RS"/>
        </w:rPr>
        <w:t>etko (≥ 1/10000, &lt; 1/1000), veoma r</w:t>
      </w:r>
      <w:r w:rsidR="00764893" w:rsidRPr="00E03216">
        <w:rPr>
          <w:szCs w:val="22"/>
          <w:lang w:val="sr-Latn-RS"/>
        </w:rPr>
        <w:t>ij</w:t>
      </w:r>
      <w:r w:rsidRPr="00E03216">
        <w:rPr>
          <w:szCs w:val="22"/>
          <w:lang w:val="sr-Latn-RS"/>
        </w:rPr>
        <w:t>etko (&lt; 1/10000), nepoznata učestalost (ne može se proc</w:t>
      </w:r>
      <w:r w:rsidR="00764893" w:rsidRPr="00E03216">
        <w:rPr>
          <w:szCs w:val="22"/>
          <w:lang w:val="sr-Latn-RS"/>
        </w:rPr>
        <w:t>ij</w:t>
      </w:r>
      <w:r w:rsidRPr="00E03216">
        <w:rPr>
          <w:szCs w:val="22"/>
          <w:lang w:val="sr-Latn-RS"/>
        </w:rPr>
        <w:t>eniti iz dostupnih podataka).</w:t>
      </w:r>
      <w:r w:rsidR="007875FB" w:rsidRPr="00E03216">
        <w:rPr>
          <w:szCs w:val="22"/>
          <w:lang w:val="sr-Latn-RS"/>
        </w:rPr>
        <w:t xml:space="preserve"> Unutar svake grupe po učestalosti, neželjena dejstva su navedena po opadajućem redosl</w:t>
      </w:r>
      <w:r w:rsidR="00764893" w:rsidRPr="00E03216">
        <w:rPr>
          <w:szCs w:val="22"/>
          <w:lang w:val="sr-Latn-RS"/>
        </w:rPr>
        <w:t>j</w:t>
      </w:r>
      <w:r w:rsidR="007875FB" w:rsidRPr="00E03216">
        <w:rPr>
          <w:szCs w:val="22"/>
          <w:lang w:val="sr-Latn-RS"/>
        </w:rPr>
        <w:t>edu ozbiljnosti</w:t>
      </w:r>
    </w:p>
    <w:p w14:paraId="7DCFABB8" w14:textId="77777777" w:rsidR="00340018" w:rsidRPr="009B4F2D" w:rsidRDefault="00340018">
      <w:pPr>
        <w:autoSpaceDE w:val="0"/>
        <w:autoSpaceDN w:val="0"/>
        <w:adjustRightInd w:val="0"/>
        <w:rPr>
          <w:szCs w:val="22"/>
          <w:lang w:val="sr-Latn-R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2"/>
        <w:gridCol w:w="2943"/>
        <w:gridCol w:w="3078"/>
      </w:tblGrid>
      <w:tr w:rsidR="00C858DD" w:rsidRPr="00E03216" w14:paraId="5F4A09B4" w14:textId="77777777" w:rsidTr="009B4F2D">
        <w:tc>
          <w:tcPr>
            <w:tcW w:w="2999" w:type="dxa"/>
            <w:shd w:val="clear" w:color="auto" w:fill="auto"/>
          </w:tcPr>
          <w:p w14:paraId="558BC27C" w14:textId="77777777" w:rsidR="00C858DD" w:rsidRPr="00E03216" w:rsidRDefault="00C858DD">
            <w:pPr>
              <w:pStyle w:val="Header"/>
              <w:tabs>
                <w:tab w:val="clear" w:pos="4536"/>
                <w:tab w:val="clear" w:pos="9072"/>
                <w:tab w:val="left" w:pos="284"/>
              </w:tabs>
              <w:rPr>
                <w:szCs w:val="22"/>
                <w:lang w:val="sr-Latn-RS"/>
              </w:rPr>
            </w:pPr>
            <w:r w:rsidRPr="00E03216">
              <w:rPr>
                <w:szCs w:val="22"/>
                <w:lang w:val="sr-Latn-RS"/>
              </w:rPr>
              <w:t>Klasa sistema organa</w:t>
            </w:r>
          </w:p>
        </w:tc>
        <w:tc>
          <w:tcPr>
            <w:tcW w:w="3042" w:type="dxa"/>
            <w:shd w:val="clear" w:color="auto" w:fill="auto"/>
          </w:tcPr>
          <w:p w14:paraId="6DB0F41F" w14:textId="77777777" w:rsidR="00C858DD" w:rsidRPr="00E03216" w:rsidRDefault="00C858DD">
            <w:pPr>
              <w:pStyle w:val="Header"/>
              <w:tabs>
                <w:tab w:val="clear" w:pos="4536"/>
                <w:tab w:val="clear" w:pos="9072"/>
                <w:tab w:val="left" w:pos="284"/>
              </w:tabs>
              <w:rPr>
                <w:szCs w:val="22"/>
                <w:lang w:val="sr-Latn-RS"/>
              </w:rPr>
            </w:pPr>
            <w:r w:rsidRPr="00E03216">
              <w:rPr>
                <w:szCs w:val="22"/>
                <w:lang w:val="sr-Latn-RS"/>
              </w:rPr>
              <w:t xml:space="preserve">Učestalost </w:t>
            </w:r>
          </w:p>
        </w:tc>
        <w:tc>
          <w:tcPr>
            <w:tcW w:w="3138" w:type="dxa"/>
            <w:shd w:val="clear" w:color="auto" w:fill="auto"/>
          </w:tcPr>
          <w:p w14:paraId="38924ABD" w14:textId="77777777" w:rsidR="00C858DD" w:rsidRPr="00E03216" w:rsidRDefault="00C858DD">
            <w:pPr>
              <w:pStyle w:val="Header"/>
              <w:tabs>
                <w:tab w:val="clear" w:pos="4536"/>
                <w:tab w:val="clear" w:pos="9072"/>
                <w:tab w:val="left" w:pos="284"/>
              </w:tabs>
              <w:rPr>
                <w:szCs w:val="22"/>
                <w:lang w:val="sr-Latn-RS"/>
              </w:rPr>
            </w:pPr>
            <w:r w:rsidRPr="00E03216">
              <w:rPr>
                <w:szCs w:val="22"/>
                <w:lang w:val="sr-Latn-RS"/>
              </w:rPr>
              <w:t>Neželjena reakcija</w:t>
            </w:r>
          </w:p>
        </w:tc>
      </w:tr>
      <w:tr w:rsidR="00C858DD" w:rsidRPr="00E03216" w14:paraId="1F69CD96" w14:textId="77777777" w:rsidTr="009B4F2D">
        <w:tc>
          <w:tcPr>
            <w:tcW w:w="2999" w:type="dxa"/>
            <w:shd w:val="clear" w:color="auto" w:fill="auto"/>
          </w:tcPr>
          <w:p w14:paraId="36631E73" w14:textId="77777777" w:rsidR="00C858DD" w:rsidRPr="00E03216" w:rsidRDefault="00C858DD" w:rsidP="00E03216">
            <w:pPr>
              <w:pStyle w:val="Header"/>
              <w:tabs>
                <w:tab w:val="clear" w:pos="4536"/>
                <w:tab w:val="clear" w:pos="9072"/>
                <w:tab w:val="left" w:pos="284"/>
              </w:tabs>
              <w:rPr>
                <w:szCs w:val="22"/>
                <w:lang w:val="sr-Latn-RS"/>
              </w:rPr>
            </w:pPr>
            <w:r w:rsidRPr="00E03216">
              <w:rPr>
                <w:szCs w:val="22"/>
                <w:lang w:val="sr-Latn-RS"/>
              </w:rPr>
              <w:t>Poremećaji krvi i limfnog sistema</w:t>
            </w:r>
          </w:p>
        </w:tc>
        <w:tc>
          <w:tcPr>
            <w:tcW w:w="3042" w:type="dxa"/>
            <w:shd w:val="clear" w:color="auto" w:fill="auto"/>
          </w:tcPr>
          <w:p w14:paraId="1393F660" w14:textId="4296FFE0" w:rsidR="00C858DD" w:rsidRPr="00E03216" w:rsidRDefault="00C858DD" w:rsidP="00E03216">
            <w:pPr>
              <w:pStyle w:val="Header"/>
              <w:tabs>
                <w:tab w:val="clear" w:pos="4536"/>
                <w:tab w:val="clear" w:pos="9072"/>
                <w:tab w:val="left" w:pos="284"/>
              </w:tabs>
              <w:rPr>
                <w:szCs w:val="22"/>
                <w:lang w:val="sr-Latn-RS"/>
              </w:rPr>
            </w:pPr>
            <w:r w:rsidRPr="00E03216">
              <w:rPr>
                <w:szCs w:val="22"/>
                <w:lang w:val="sr-Latn-RS"/>
              </w:rPr>
              <w:t>Veoma r</w:t>
            </w:r>
            <w:r w:rsidR="00764893" w:rsidRPr="00E03216">
              <w:rPr>
                <w:szCs w:val="22"/>
                <w:lang w:val="sr-Latn-RS"/>
              </w:rPr>
              <w:t>ij</w:t>
            </w:r>
            <w:r w:rsidRPr="00E03216">
              <w:rPr>
                <w:szCs w:val="22"/>
                <w:lang w:val="sr-Latn-RS"/>
              </w:rPr>
              <w:t xml:space="preserve">etko </w:t>
            </w:r>
          </w:p>
        </w:tc>
        <w:tc>
          <w:tcPr>
            <w:tcW w:w="3138" w:type="dxa"/>
            <w:shd w:val="clear" w:color="auto" w:fill="auto"/>
          </w:tcPr>
          <w:p w14:paraId="49DE0CD3" w14:textId="0AFBE777" w:rsidR="006A24B0" w:rsidRPr="00E03216" w:rsidRDefault="00C858DD" w:rsidP="009B4F2D">
            <w:pPr>
              <w:pStyle w:val="Header"/>
              <w:rPr>
                <w:szCs w:val="22"/>
                <w:lang w:val="sr-Latn-RS"/>
              </w:rPr>
            </w:pPr>
            <w:r w:rsidRPr="00E03216">
              <w:rPr>
                <w:szCs w:val="22"/>
                <w:lang w:val="sr-Latn-RS"/>
              </w:rPr>
              <w:t>Poremećaji hematopoeze</w:t>
            </w:r>
            <w:r w:rsidR="006A24B0" w:rsidRPr="00E03216">
              <w:rPr>
                <w:szCs w:val="22"/>
                <w:lang w:val="sr-Latn-RS"/>
              </w:rPr>
              <w:t xml:space="preserve"> (anemija, leukopenija, pancitopenija, agranulocitoza)</w:t>
            </w:r>
            <w:r w:rsidR="000F0DC6" w:rsidRPr="00E03216">
              <w:rPr>
                <w:szCs w:val="22"/>
                <w:vertAlign w:val="superscript"/>
                <w:lang w:val="sr-Latn-RS"/>
              </w:rPr>
              <w:t>a</w:t>
            </w:r>
            <w:r w:rsidR="006A24B0" w:rsidRPr="00E03216">
              <w:rPr>
                <w:szCs w:val="22"/>
                <w:lang w:val="sr-Latn-RS"/>
              </w:rPr>
              <w:t>.</w:t>
            </w:r>
          </w:p>
          <w:p w14:paraId="669ECA4D" w14:textId="77777777" w:rsidR="006A24B0" w:rsidRPr="00E03216" w:rsidRDefault="006A24B0" w:rsidP="00E03216">
            <w:pPr>
              <w:pStyle w:val="Header"/>
              <w:rPr>
                <w:szCs w:val="22"/>
                <w:lang w:val="sr-Latn-RS"/>
              </w:rPr>
            </w:pPr>
          </w:p>
          <w:p w14:paraId="74C3C908" w14:textId="63D20C96" w:rsidR="006A24B0" w:rsidRPr="00E03216" w:rsidRDefault="006A24B0" w:rsidP="00E03216">
            <w:pPr>
              <w:pStyle w:val="Header"/>
              <w:rPr>
                <w:szCs w:val="22"/>
                <w:lang w:val="sr-Latn-RS"/>
              </w:rPr>
            </w:pPr>
            <w:r w:rsidRPr="00E03216">
              <w:rPr>
                <w:szCs w:val="22"/>
                <w:lang w:val="sr-Latn-RS"/>
              </w:rPr>
              <w:t>Prvi znaci su povi</w:t>
            </w:r>
            <w:r w:rsidR="0026794E">
              <w:rPr>
                <w:szCs w:val="22"/>
                <w:lang w:val="sr-Latn-RS"/>
              </w:rPr>
              <w:t>š</w:t>
            </w:r>
            <w:r w:rsidRPr="00E03216">
              <w:rPr>
                <w:szCs w:val="22"/>
                <w:lang w:val="sr-Latn-RS"/>
              </w:rPr>
              <w:t>ena t</w:t>
            </w:r>
            <w:r w:rsidR="00764893" w:rsidRPr="00E03216">
              <w:rPr>
                <w:szCs w:val="22"/>
                <w:lang w:val="sr-Latn-RS"/>
              </w:rPr>
              <w:t>j</w:t>
            </w:r>
            <w:r w:rsidRPr="00E03216">
              <w:rPr>
                <w:szCs w:val="22"/>
                <w:lang w:val="sr-Latn-RS"/>
              </w:rPr>
              <w:t>elesna temperatura, bol u grlu, ulcerozne prom</w:t>
            </w:r>
            <w:r w:rsidR="00764893" w:rsidRPr="00E03216">
              <w:rPr>
                <w:szCs w:val="22"/>
                <w:lang w:val="sr-Latn-RS"/>
              </w:rPr>
              <w:t>j</w:t>
            </w:r>
            <w:r w:rsidRPr="00E03216">
              <w:rPr>
                <w:szCs w:val="22"/>
                <w:lang w:val="sr-Latn-RS"/>
              </w:rPr>
              <w:t>ene u ustima,</w:t>
            </w:r>
          </w:p>
          <w:p w14:paraId="2E5F7720" w14:textId="1F815846" w:rsidR="00C858DD" w:rsidRPr="006248CA" w:rsidRDefault="006A24B0" w:rsidP="009B4F2D">
            <w:pPr>
              <w:pStyle w:val="Header"/>
              <w:tabs>
                <w:tab w:val="clear" w:pos="4536"/>
                <w:tab w:val="clear" w:pos="9072"/>
                <w:tab w:val="left" w:pos="284"/>
              </w:tabs>
              <w:rPr>
                <w:szCs w:val="22"/>
                <w:vertAlign w:val="superscript"/>
                <w:lang w:val="sr-Latn-RS"/>
              </w:rPr>
            </w:pPr>
            <w:r w:rsidRPr="00E03216">
              <w:rPr>
                <w:szCs w:val="22"/>
                <w:lang w:val="sr-Latn-RS"/>
              </w:rPr>
              <w:t>simptomi sli</w:t>
            </w:r>
            <w:r w:rsidR="0026794E">
              <w:rPr>
                <w:szCs w:val="22"/>
                <w:lang w:val="sr-Latn-RS"/>
              </w:rPr>
              <w:t>č</w:t>
            </w:r>
            <w:r w:rsidRPr="00E03216">
              <w:rPr>
                <w:szCs w:val="22"/>
                <w:lang w:val="sr-Latn-RS"/>
              </w:rPr>
              <w:t>ni gripu, te</w:t>
            </w:r>
            <w:r w:rsidR="00E03216">
              <w:rPr>
                <w:szCs w:val="22"/>
                <w:lang w:val="sr-Latn-RS"/>
              </w:rPr>
              <w:t>š</w:t>
            </w:r>
            <w:r w:rsidRPr="00E03216">
              <w:rPr>
                <w:szCs w:val="22"/>
                <w:lang w:val="sr-Latn-RS"/>
              </w:rPr>
              <w:t>ka iscrpljenost, krvarenje iz nosa</w:t>
            </w:r>
            <w:r w:rsidR="000F0DC6" w:rsidRPr="00E03216">
              <w:rPr>
                <w:szCs w:val="22"/>
                <w:lang w:val="sr-Latn-RS"/>
              </w:rPr>
              <w:t>, krvarenje kože i modrice</w:t>
            </w:r>
          </w:p>
        </w:tc>
      </w:tr>
      <w:tr w:rsidR="006E5CE5" w:rsidRPr="00E03216" w14:paraId="5A221054" w14:textId="77777777" w:rsidTr="009B4F2D">
        <w:tc>
          <w:tcPr>
            <w:tcW w:w="2999" w:type="dxa"/>
            <w:vMerge w:val="restart"/>
            <w:shd w:val="clear" w:color="auto" w:fill="auto"/>
          </w:tcPr>
          <w:p w14:paraId="25CD7A16" w14:textId="40243040" w:rsidR="006E5CE5" w:rsidRPr="00E03216" w:rsidRDefault="006E5CE5" w:rsidP="00E03216">
            <w:pPr>
              <w:pStyle w:val="Header"/>
              <w:tabs>
                <w:tab w:val="left" w:pos="284"/>
              </w:tabs>
              <w:rPr>
                <w:szCs w:val="22"/>
                <w:lang w:val="sr-Latn-RS"/>
              </w:rPr>
            </w:pPr>
            <w:r w:rsidRPr="00E03216">
              <w:rPr>
                <w:szCs w:val="22"/>
                <w:lang w:val="sr-Latn-RS"/>
              </w:rPr>
              <w:t>Poremećaji imunog sistema</w:t>
            </w:r>
          </w:p>
        </w:tc>
        <w:tc>
          <w:tcPr>
            <w:tcW w:w="3042" w:type="dxa"/>
            <w:shd w:val="clear" w:color="auto" w:fill="auto"/>
          </w:tcPr>
          <w:p w14:paraId="56D177AE" w14:textId="5E20585F" w:rsidR="006E5CE5" w:rsidRPr="00E03216" w:rsidRDefault="006E5CE5" w:rsidP="00E03216">
            <w:pPr>
              <w:pStyle w:val="Header"/>
              <w:tabs>
                <w:tab w:val="clear" w:pos="4536"/>
                <w:tab w:val="clear" w:pos="9072"/>
                <w:tab w:val="left" w:pos="284"/>
              </w:tabs>
              <w:rPr>
                <w:szCs w:val="22"/>
                <w:lang w:val="sr-Latn-RS"/>
              </w:rPr>
            </w:pPr>
            <w:r w:rsidRPr="00E03216">
              <w:rPr>
                <w:szCs w:val="22"/>
                <w:lang w:val="sr-Latn-RS"/>
              </w:rPr>
              <w:t xml:space="preserve">Često </w:t>
            </w:r>
          </w:p>
        </w:tc>
        <w:tc>
          <w:tcPr>
            <w:tcW w:w="3138" w:type="dxa"/>
            <w:shd w:val="clear" w:color="auto" w:fill="auto"/>
          </w:tcPr>
          <w:p w14:paraId="3CE9384F" w14:textId="3A665167" w:rsidR="006E5CE5" w:rsidRPr="00E03216" w:rsidRDefault="006E5CE5" w:rsidP="009B4F2D">
            <w:pPr>
              <w:pStyle w:val="Header"/>
              <w:rPr>
                <w:szCs w:val="22"/>
                <w:lang w:val="sr-Latn-RS"/>
              </w:rPr>
            </w:pPr>
            <w:r w:rsidRPr="00E03216">
              <w:rPr>
                <w:szCs w:val="22"/>
                <w:lang w:val="sr-Latn-RS"/>
              </w:rPr>
              <w:t>Reakcije preos</w:t>
            </w:r>
            <w:r w:rsidR="00764893" w:rsidRPr="00E03216">
              <w:rPr>
                <w:szCs w:val="22"/>
                <w:lang w:val="sr-Latn-RS"/>
              </w:rPr>
              <w:t>j</w:t>
            </w:r>
            <w:r w:rsidRPr="00E03216">
              <w:rPr>
                <w:szCs w:val="22"/>
                <w:lang w:val="sr-Latn-RS"/>
              </w:rPr>
              <w:t xml:space="preserve">etljivosti </w:t>
            </w:r>
            <w:r w:rsidRPr="00E03216">
              <w:rPr>
                <w:szCs w:val="22"/>
                <w:vertAlign w:val="superscript"/>
                <w:lang w:val="sr-Latn-RS"/>
              </w:rPr>
              <w:t>a,b,l</w:t>
            </w:r>
            <w:r w:rsidRPr="00E03216">
              <w:rPr>
                <w:szCs w:val="22"/>
                <w:lang w:val="sr-Latn-RS"/>
              </w:rPr>
              <w:t xml:space="preserve"> uključujući unakrsnu reakciju preos</w:t>
            </w:r>
            <w:r w:rsidR="00764893" w:rsidRPr="00E03216">
              <w:rPr>
                <w:szCs w:val="22"/>
                <w:lang w:val="sr-Latn-RS"/>
              </w:rPr>
              <w:t>j</w:t>
            </w:r>
            <w:r w:rsidRPr="00E03216">
              <w:rPr>
                <w:szCs w:val="22"/>
                <w:lang w:val="sr-Latn-RS"/>
              </w:rPr>
              <w:t>e</w:t>
            </w:r>
            <w:r w:rsidR="00764893" w:rsidRPr="00E03216">
              <w:rPr>
                <w:szCs w:val="22"/>
                <w:lang w:val="sr-Latn-RS"/>
              </w:rPr>
              <w:t>t</w:t>
            </w:r>
            <w:r w:rsidRPr="00E03216">
              <w:rPr>
                <w:szCs w:val="22"/>
                <w:lang w:val="sr-Latn-RS"/>
              </w:rPr>
              <w:t>ljv</w:t>
            </w:r>
            <w:r w:rsidR="00764893" w:rsidRPr="00E03216">
              <w:rPr>
                <w:szCs w:val="22"/>
                <w:lang w:val="sr-Latn-RS"/>
              </w:rPr>
              <w:t>o</w:t>
            </w:r>
            <w:r w:rsidRPr="00E03216">
              <w:rPr>
                <w:szCs w:val="22"/>
                <w:lang w:val="sr-Latn-RS"/>
              </w:rPr>
              <w:t>sti sa drugim simpatomimeticima</w:t>
            </w:r>
            <w:r w:rsidRPr="00E03216">
              <w:rPr>
                <w:szCs w:val="22"/>
                <w:vertAlign w:val="superscript"/>
                <w:lang w:val="sr-Latn-RS"/>
              </w:rPr>
              <w:t>b</w:t>
            </w:r>
          </w:p>
        </w:tc>
      </w:tr>
      <w:tr w:rsidR="006E5CE5" w:rsidRPr="00E03216" w14:paraId="4B206FDD" w14:textId="77777777" w:rsidTr="009B4F2D">
        <w:tc>
          <w:tcPr>
            <w:tcW w:w="2999" w:type="dxa"/>
            <w:vMerge/>
            <w:shd w:val="clear" w:color="auto" w:fill="auto"/>
          </w:tcPr>
          <w:p w14:paraId="3900A77E" w14:textId="76878180" w:rsidR="006E5CE5" w:rsidRPr="00E03216" w:rsidRDefault="006E5CE5">
            <w:pPr>
              <w:pStyle w:val="Header"/>
              <w:tabs>
                <w:tab w:val="clear" w:pos="4536"/>
                <w:tab w:val="clear" w:pos="9072"/>
                <w:tab w:val="left" w:pos="284"/>
              </w:tabs>
              <w:rPr>
                <w:szCs w:val="22"/>
                <w:lang w:val="sr-Latn-RS"/>
              </w:rPr>
            </w:pPr>
          </w:p>
        </w:tc>
        <w:tc>
          <w:tcPr>
            <w:tcW w:w="3042" w:type="dxa"/>
            <w:shd w:val="clear" w:color="auto" w:fill="auto"/>
          </w:tcPr>
          <w:p w14:paraId="692668DC" w14:textId="77777777" w:rsidR="006E5CE5" w:rsidRPr="00E03216" w:rsidRDefault="006E5CE5">
            <w:pPr>
              <w:pStyle w:val="Header"/>
              <w:tabs>
                <w:tab w:val="clear" w:pos="4536"/>
                <w:tab w:val="clear" w:pos="9072"/>
                <w:tab w:val="left" w:pos="284"/>
              </w:tabs>
              <w:rPr>
                <w:szCs w:val="22"/>
                <w:lang w:val="sr-Latn-RS"/>
              </w:rPr>
            </w:pPr>
            <w:r w:rsidRPr="00E03216">
              <w:rPr>
                <w:szCs w:val="22"/>
                <w:lang w:val="sr-Latn-RS"/>
              </w:rPr>
              <w:t xml:space="preserve">Povremeno </w:t>
            </w:r>
          </w:p>
        </w:tc>
        <w:tc>
          <w:tcPr>
            <w:tcW w:w="3138" w:type="dxa"/>
            <w:shd w:val="clear" w:color="auto" w:fill="auto"/>
          </w:tcPr>
          <w:p w14:paraId="0191A2D5" w14:textId="2CCD6FC8" w:rsidR="006E5CE5" w:rsidRPr="00E03216" w:rsidRDefault="006E5CE5">
            <w:pPr>
              <w:pStyle w:val="Header"/>
              <w:tabs>
                <w:tab w:val="clear" w:pos="4536"/>
                <w:tab w:val="clear" w:pos="9072"/>
                <w:tab w:val="left" w:pos="284"/>
              </w:tabs>
              <w:rPr>
                <w:szCs w:val="22"/>
                <w:lang w:val="sr-Latn-RS"/>
              </w:rPr>
            </w:pPr>
            <w:r w:rsidRPr="00E03216">
              <w:rPr>
                <w:szCs w:val="22"/>
                <w:lang w:val="sr-Latn-RS"/>
              </w:rPr>
              <w:t>Urtikarija</w:t>
            </w:r>
            <w:r w:rsidRPr="00E03216">
              <w:rPr>
                <w:szCs w:val="22"/>
                <w:vertAlign w:val="superscript"/>
                <w:lang w:val="sr-Latn-RS"/>
              </w:rPr>
              <w:t>a</w:t>
            </w:r>
            <w:r w:rsidRPr="00E03216">
              <w:rPr>
                <w:szCs w:val="22"/>
                <w:lang w:val="sr-Latn-RS"/>
              </w:rPr>
              <w:t xml:space="preserve"> i pruritus</w:t>
            </w:r>
            <w:r w:rsidRPr="00E03216">
              <w:rPr>
                <w:szCs w:val="22"/>
                <w:vertAlign w:val="superscript"/>
                <w:lang w:val="sr-Latn-RS"/>
              </w:rPr>
              <w:t>a</w:t>
            </w:r>
          </w:p>
        </w:tc>
      </w:tr>
      <w:tr w:rsidR="006E5CE5" w:rsidRPr="00E03216" w14:paraId="64076B7B" w14:textId="77777777" w:rsidTr="009B4F2D">
        <w:tc>
          <w:tcPr>
            <w:tcW w:w="2999" w:type="dxa"/>
            <w:vMerge/>
            <w:shd w:val="clear" w:color="auto" w:fill="auto"/>
          </w:tcPr>
          <w:p w14:paraId="36704AC0" w14:textId="77777777" w:rsidR="006E5CE5" w:rsidRPr="00E03216" w:rsidRDefault="006E5CE5">
            <w:pPr>
              <w:pStyle w:val="Header"/>
              <w:tabs>
                <w:tab w:val="clear" w:pos="4536"/>
                <w:tab w:val="clear" w:pos="9072"/>
                <w:tab w:val="left" w:pos="284"/>
              </w:tabs>
              <w:rPr>
                <w:szCs w:val="22"/>
                <w:lang w:val="sr-Latn-RS"/>
              </w:rPr>
            </w:pPr>
          </w:p>
        </w:tc>
        <w:tc>
          <w:tcPr>
            <w:tcW w:w="3042" w:type="dxa"/>
            <w:shd w:val="clear" w:color="auto" w:fill="auto"/>
          </w:tcPr>
          <w:p w14:paraId="0CF08869" w14:textId="78562AAA" w:rsidR="006E5CE5" w:rsidRPr="00E03216" w:rsidRDefault="006E5CE5">
            <w:pPr>
              <w:pStyle w:val="Header"/>
              <w:tabs>
                <w:tab w:val="clear" w:pos="4536"/>
                <w:tab w:val="clear" w:pos="9072"/>
                <w:tab w:val="left" w:pos="284"/>
              </w:tabs>
              <w:rPr>
                <w:szCs w:val="22"/>
                <w:lang w:val="sr-Latn-RS"/>
              </w:rPr>
            </w:pPr>
            <w:r w:rsidRPr="00E03216">
              <w:rPr>
                <w:szCs w:val="22"/>
                <w:lang w:val="sr-Latn-RS"/>
              </w:rPr>
              <w:t>Veoma r</w:t>
            </w:r>
            <w:r w:rsidR="00764893" w:rsidRPr="00E03216">
              <w:rPr>
                <w:szCs w:val="22"/>
                <w:lang w:val="sr-Latn-RS"/>
              </w:rPr>
              <w:t>ij</w:t>
            </w:r>
            <w:r w:rsidRPr="00E03216">
              <w:rPr>
                <w:szCs w:val="22"/>
                <w:lang w:val="sr-Latn-RS"/>
              </w:rPr>
              <w:t xml:space="preserve">etko </w:t>
            </w:r>
          </w:p>
        </w:tc>
        <w:tc>
          <w:tcPr>
            <w:tcW w:w="3138" w:type="dxa"/>
            <w:shd w:val="clear" w:color="auto" w:fill="auto"/>
          </w:tcPr>
          <w:p w14:paraId="02ADE3C3" w14:textId="1CAFC029" w:rsidR="006E5CE5" w:rsidRPr="00E03216" w:rsidRDefault="006E5CE5">
            <w:pPr>
              <w:pStyle w:val="Header"/>
              <w:tabs>
                <w:tab w:val="clear" w:pos="4536"/>
                <w:tab w:val="clear" w:pos="9072"/>
                <w:tab w:val="left" w:pos="284"/>
              </w:tabs>
              <w:rPr>
                <w:szCs w:val="22"/>
                <w:lang w:val="sr-Latn-RS"/>
              </w:rPr>
            </w:pPr>
            <w:r w:rsidRPr="00E03216">
              <w:rPr>
                <w:szCs w:val="22"/>
                <w:lang w:val="sr-Latn-RS"/>
              </w:rPr>
              <w:t>Teške reakcije preos</w:t>
            </w:r>
            <w:r w:rsidR="00764893" w:rsidRPr="00E03216">
              <w:rPr>
                <w:szCs w:val="22"/>
                <w:lang w:val="sr-Latn-RS"/>
              </w:rPr>
              <w:t>j</w:t>
            </w:r>
            <w:r w:rsidRPr="00E03216">
              <w:rPr>
                <w:szCs w:val="22"/>
                <w:lang w:val="sr-Latn-RS"/>
              </w:rPr>
              <w:t>etljivosti Simptomi mogu biti otok lica, jezika i grla, dispneja, tahikardija, hipotenzija (anafilaksa, angioedem ili teški šok)</w:t>
            </w:r>
            <w:r w:rsidRPr="00E03216">
              <w:rPr>
                <w:szCs w:val="22"/>
                <w:vertAlign w:val="superscript"/>
                <w:lang w:val="sr-Latn-RS"/>
              </w:rPr>
              <w:t>l</w:t>
            </w:r>
          </w:p>
        </w:tc>
      </w:tr>
      <w:tr w:rsidR="006E5CE5" w:rsidRPr="00E03216" w14:paraId="6398D946" w14:textId="77777777" w:rsidTr="009B4F2D">
        <w:tc>
          <w:tcPr>
            <w:tcW w:w="2999" w:type="dxa"/>
            <w:vMerge/>
            <w:shd w:val="clear" w:color="auto" w:fill="auto"/>
          </w:tcPr>
          <w:p w14:paraId="183B01AE" w14:textId="77777777" w:rsidR="006E5CE5" w:rsidRPr="00E03216" w:rsidRDefault="006E5CE5">
            <w:pPr>
              <w:pStyle w:val="Header"/>
              <w:tabs>
                <w:tab w:val="clear" w:pos="4536"/>
                <w:tab w:val="clear" w:pos="9072"/>
                <w:tab w:val="left" w:pos="284"/>
              </w:tabs>
              <w:rPr>
                <w:szCs w:val="22"/>
                <w:lang w:val="sr-Latn-RS"/>
              </w:rPr>
            </w:pPr>
          </w:p>
        </w:tc>
        <w:tc>
          <w:tcPr>
            <w:tcW w:w="3042" w:type="dxa"/>
            <w:shd w:val="clear" w:color="auto" w:fill="auto"/>
          </w:tcPr>
          <w:p w14:paraId="2ABC360C" w14:textId="7BBA8ECE" w:rsidR="006E5CE5" w:rsidRPr="00E03216" w:rsidRDefault="006E5CE5">
            <w:pPr>
              <w:pStyle w:val="Header"/>
              <w:tabs>
                <w:tab w:val="clear" w:pos="4536"/>
                <w:tab w:val="clear" w:pos="9072"/>
                <w:tab w:val="left" w:pos="284"/>
              </w:tabs>
              <w:rPr>
                <w:szCs w:val="22"/>
                <w:lang w:val="sr-Latn-RS"/>
              </w:rPr>
            </w:pPr>
            <w:r w:rsidRPr="00E03216">
              <w:rPr>
                <w:szCs w:val="22"/>
                <w:lang w:val="sr-Latn-RS"/>
              </w:rPr>
              <w:t xml:space="preserve">Nepoznato </w:t>
            </w:r>
          </w:p>
        </w:tc>
        <w:tc>
          <w:tcPr>
            <w:tcW w:w="3138" w:type="dxa"/>
            <w:shd w:val="clear" w:color="auto" w:fill="auto"/>
          </w:tcPr>
          <w:p w14:paraId="117228ED" w14:textId="7060512D" w:rsidR="006E5CE5" w:rsidRPr="00E03216" w:rsidRDefault="006E5CE5">
            <w:pPr>
              <w:pStyle w:val="Header"/>
              <w:tabs>
                <w:tab w:val="clear" w:pos="4536"/>
                <w:tab w:val="clear" w:pos="9072"/>
                <w:tab w:val="left" w:pos="284"/>
              </w:tabs>
              <w:rPr>
                <w:szCs w:val="22"/>
                <w:lang w:val="sr-Latn-RS"/>
              </w:rPr>
            </w:pPr>
            <w:r w:rsidRPr="00E03216">
              <w:rPr>
                <w:szCs w:val="22"/>
                <w:lang w:val="sr-Latn-RS"/>
              </w:rPr>
              <w:t xml:space="preserve">Reaktivnost respiratornog trakta </w:t>
            </w:r>
            <w:r w:rsidRPr="00E03216">
              <w:rPr>
                <w:szCs w:val="22"/>
                <w:vertAlign w:val="superscript"/>
                <w:lang w:val="sr-Latn-RS"/>
              </w:rPr>
              <w:t xml:space="preserve">a </w:t>
            </w:r>
            <w:r w:rsidRPr="00E03216">
              <w:rPr>
                <w:szCs w:val="22"/>
                <w:lang w:val="sr-Latn-RS"/>
              </w:rPr>
              <w:t>koja se manifestuje kao astma, pogoršanje astme, bronhospazam ili dispneja.</w:t>
            </w:r>
          </w:p>
        </w:tc>
      </w:tr>
      <w:tr w:rsidR="00BD73C0" w:rsidRPr="00E03216" w14:paraId="5A8C85F6" w14:textId="77777777" w:rsidTr="009B4F2D">
        <w:tc>
          <w:tcPr>
            <w:tcW w:w="2999" w:type="dxa"/>
            <w:shd w:val="clear" w:color="auto" w:fill="auto"/>
          </w:tcPr>
          <w:p w14:paraId="2FE5DF44" w14:textId="086A9761" w:rsidR="00BD73C0" w:rsidRPr="00E03216" w:rsidRDefault="00BD73C0" w:rsidP="00E03216">
            <w:pPr>
              <w:pStyle w:val="Header"/>
              <w:tabs>
                <w:tab w:val="clear" w:pos="4536"/>
                <w:tab w:val="clear" w:pos="9072"/>
                <w:tab w:val="left" w:pos="284"/>
              </w:tabs>
              <w:rPr>
                <w:szCs w:val="22"/>
                <w:lang w:val="sr-Latn-RS"/>
              </w:rPr>
            </w:pPr>
            <w:r w:rsidRPr="00E03216">
              <w:rPr>
                <w:szCs w:val="22"/>
                <w:lang w:val="sr-Latn-RS"/>
              </w:rPr>
              <w:t>Poremećaji metabolizma i ishrane</w:t>
            </w:r>
          </w:p>
        </w:tc>
        <w:tc>
          <w:tcPr>
            <w:tcW w:w="3042" w:type="dxa"/>
            <w:shd w:val="clear" w:color="auto" w:fill="auto"/>
          </w:tcPr>
          <w:p w14:paraId="20B2EF6C" w14:textId="7C3E256C" w:rsidR="00BD73C0" w:rsidRPr="00E03216" w:rsidRDefault="00BD73C0" w:rsidP="00E03216">
            <w:pPr>
              <w:pStyle w:val="Header"/>
              <w:tabs>
                <w:tab w:val="clear" w:pos="4536"/>
                <w:tab w:val="clear" w:pos="9072"/>
                <w:tab w:val="left" w:pos="284"/>
              </w:tabs>
              <w:rPr>
                <w:szCs w:val="22"/>
                <w:lang w:val="sr-Latn-RS"/>
              </w:rPr>
            </w:pPr>
            <w:r w:rsidRPr="00E03216">
              <w:rPr>
                <w:szCs w:val="22"/>
                <w:lang w:val="sr-Latn-RS"/>
              </w:rPr>
              <w:t xml:space="preserve">Nepoznato </w:t>
            </w:r>
          </w:p>
        </w:tc>
        <w:tc>
          <w:tcPr>
            <w:tcW w:w="3138" w:type="dxa"/>
            <w:shd w:val="clear" w:color="auto" w:fill="auto"/>
          </w:tcPr>
          <w:p w14:paraId="772EA17C" w14:textId="581AD49D" w:rsidR="00BD73C0" w:rsidRPr="00E03216" w:rsidRDefault="00BD73C0" w:rsidP="00E03216">
            <w:pPr>
              <w:pStyle w:val="Header"/>
              <w:tabs>
                <w:tab w:val="clear" w:pos="4536"/>
                <w:tab w:val="clear" w:pos="9072"/>
                <w:tab w:val="left" w:pos="284"/>
              </w:tabs>
              <w:rPr>
                <w:szCs w:val="22"/>
                <w:lang w:val="sr-Latn-RS"/>
              </w:rPr>
            </w:pPr>
            <w:r w:rsidRPr="00E03216">
              <w:rPr>
                <w:szCs w:val="22"/>
                <w:lang w:val="sr-Latn-RS"/>
              </w:rPr>
              <w:t>Smanjen apetit</w:t>
            </w:r>
            <w:r w:rsidRPr="00E03216">
              <w:rPr>
                <w:szCs w:val="22"/>
                <w:vertAlign w:val="superscript"/>
                <w:lang w:val="sr-Latn-RS"/>
              </w:rPr>
              <w:t>b</w:t>
            </w:r>
          </w:p>
          <w:p w14:paraId="0B97D329" w14:textId="52F5F89F" w:rsidR="00BD73C0" w:rsidRPr="00E03216" w:rsidRDefault="00BD73C0" w:rsidP="00E03216">
            <w:pPr>
              <w:pStyle w:val="Header"/>
              <w:tabs>
                <w:tab w:val="clear" w:pos="4536"/>
                <w:tab w:val="clear" w:pos="9072"/>
                <w:tab w:val="left" w:pos="284"/>
              </w:tabs>
              <w:rPr>
                <w:szCs w:val="22"/>
                <w:lang w:val="sr-Latn-RS"/>
              </w:rPr>
            </w:pPr>
            <w:r w:rsidRPr="00E03216">
              <w:rPr>
                <w:szCs w:val="22"/>
                <w:lang w:val="sr-Latn-RS"/>
              </w:rPr>
              <w:t>Hipokalemija *</w:t>
            </w:r>
          </w:p>
        </w:tc>
      </w:tr>
      <w:tr w:rsidR="00C858DD" w:rsidRPr="00E03216" w14:paraId="7EDEAA7A" w14:textId="77777777" w:rsidTr="009B4F2D">
        <w:tc>
          <w:tcPr>
            <w:tcW w:w="2999" w:type="dxa"/>
            <w:shd w:val="clear" w:color="auto" w:fill="auto"/>
          </w:tcPr>
          <w:p w14:paraId="0BB33E02" w14:textId="77777777" w:rsidR="00C858DD" w:rsidRPr="00E03216" w:rsidRDefault="00C858DD" w:rsidP="00E03216">
            <w:pPr>
              <w:pStyle w:val="Header"/>
              <w:tabs>
                <w:tab w:val="clear" w:pos="4536"/>
                <w:tab w:val="clear" w:pos="9072"/>
                <w:tab w:val="left" w:pos="284"/>
              </w:tabs>
              <w:rPr>
                <w:szCs w:val="22"/>
                <w:lang w:val="sr-Latn-RS"/>
              </w:rPr>
            </w:pPr>
            <w:r w:rsidRPr="00E03216">
              <w:rPr>
                <w:szCs w:val="22"/>
                <w:lang w:val="sr-Latn-RS"/>
              </w:rPr>
              <w:t>Psihijatrijski poremećaji</w:t>
            </w:r>
          </w:p>
        </w:tc>
        <w:tc>
          <w:tcPr>
            <w:tcW w:w="3042" w:type="dxa"/>
            <w:shd w:val="clear" w:color="auto" w:fill="auto"/>
          </w:tcPr>
          <w:p w14:paraId="765E818E" w14:textId="77777777" w:rsidR="00C858DD" w:rsidRPr="00E03216" w:rsidRDefault="00C858DD" w:rsidP="00E03216">
            <w:pPr>
              <w:pStyle w:val="Header"/>
              <w:tabs>
                <w:tab w:val="clear" w:pos="4536"/>
                <w:tab w:val="clear" w:pos="9072"/>
                <w:tab w:val="left" w:pos="284"/>
              </w:tabs>
              <w:rPr>
                <w:szCs w:val="22"/>
                <w:lang w:val="sr-Latn-RS"/>
              </w:rPr>
            </w:pPr>
            <w:r w:rsidRPr="00E03216">
              <w:rPr>
                <w:szCs w:val="22"/>
                <w:lang w:val="sr-Latn-RS"/>
              </w:rPr>
              <w:t xml:space="preserve">Nepoznato </w:t>
            </w:r>
          </w:p>
        </w:tc>
        <w:tc>
          <w:tcPr>
            <w:tcW w:w="3138" w:type="dxa"/>
            <w:shd w:val="clear" w:color="auto" w:fill="auto"/>
          </w:tcPr>
          <w:p w14:paraId="229D1295" w14:textId="1D6BADCD" w:rsidR="00C858DD" w:rsidRPr="00E03216" w:rsidRDefault="00E270B7" w:rsidP="00E03216">
            <w:pPr>
              <w:pStyle w:val="Header"/>
              <w:tabs>
                <w:tab w:val="clear" w:pos="4536"/>
                <w:tab w:val="clear" w:pos="9072"/>
                <w:tab w:val="left" w:pos="284"/>
              </w:tabs>
              <w:rPr>
                <w:szCs w:val="22"/>
                <w:lang w:val="sr-Latn-RS"/>
              </w:rPr>
            </w:pPr>
            <w:r w:rsidRPr="00E03216">
              <w:rPr>
                <w:szCs w:val="22"/>
                <w:lang w:val="sr-Latn-RS"/>
              </w:rPr>
              <w:t>Nemir</w:t>
            </w:r>
            <w:r w:rsidRPr="00E03216">
              <w:rPr>
                <w:szCs w:val="22"/>
                <w:vertAlign w:val="superscript"/>
                <w:lang w:val="sr-Latn-RS"/>
              </w:rPr>
              <w:t>a,b</w:t>
            </w:r>
            <w:r w:rsidRPr="00E03216">
              <w:rPr>
                <w:szCs w:val="22"/>
                <w:lang w:val="sr-Latn-RS"/>
              </w:rPr>
              <w:t xml:space="preserve"> insomnija</w:t>
            </w:r>
            <w:r w:rsidRPr="00E03216">
              <w:rPr>
                <w:szCs w:val="22"/>
                <w:vertAlign w:val="superscript"/>
                <w:lang w:val="sr-Latn-RS"/>
              </w:rPr>
              <w:t>a,b</w:t>
            </w:r>
            <w:r w:rsidRPr="00E03216">
              <w:rPr>
                <w:szCs w:val="22"/>
                <w:lang w:val="sr-Latn-RS"/>
              </w:rPr>
              <w:t xml:space="preserve"> anksioznost</w:t>
            </w:r>
            <w:r w:rsidR="00B41A08" w:rsidRPr="00E03216">
              <w:rPr>
                <w:szCs w:val="22"/>
                <w:vertAlign w:val="superscript"/>
                <w:lang w:val="sr-Latn-RS"/>
              </w:rPr>
              <w:t>a,b</w:t>
            </w:r>
            <w:r w:rsidR="00B41A08" w:rsidRPr="00E03216">
              <w:rPr>
                <w:szCs w:val="22"/>
                <w:lang w:val="sr-Latn-RS"/>
              </w:rPr>
              <w:t xml:space="preserve"> deluzije</w:t>
            </w:r>
            <w:r w:rsidR="00B41A08" w:rsidRPr="00E03216">
              <w:rPr>
                <w:szCs w:val="22"/>
                <w:vertAlign w:val="superscript"/>
                <w:lang w:val="sr-Latn-RS"/>
              </w:rPr>
              <w:t>b</w:t>
            </w:r>
            <w:r w:rsidR="00B41A08" w:rsidRPr="00E03216">
              <w:rPr>
                <w:szCs w:val="22"/>
                <w:lang w:val="sr-Latn-RS"/>
              </w:rPr>
              <w:t xml:space="preserve"> razdražljivost</w:t>
            </w:r>
            <w:r w:rsidR="00B41A08" w:rsidRPr="00E03216">
              <w:rPr>
                <w:szCs w:val="22"/>
                <w:vertAlign w:val="superscript"/>
                <w:lang w:val="sr-Latn-RS"/>
              </w:rPr>
              <w:t>b</w:t>
            </w:r>
            <w:r w:rsidR="00B41A08" w:rsidRPr="00E03216">
              <w:rPr>
                <w:szCs w:val="22"/>
                <w:lang w:val="sr-Latn-RS"/>
              </w:rPr>
              <w:t xml:space="preserve"> halucinacije</w:t>
            </w:r>
            <w:r w:rsidR="00E63FF3" w:rsidRPr="00E03216">
              <w:rPr>
                <w:szCs w:val="22"/>
                <w:vertAlign w:val="superscript"/>
                <w:lang w:val="sr-Latn-RS"/>
              </w:rPr>
              <w:t>a,b</w:t>
            </w:r>
            <w:r w:rsidR="00E63FF3" w:rsidRPr="00E03216">
              <w:rPr>
                <w:szCs w:val="22"/>
                <w:lang w:val="sr-Latn-RS"/>
              </w:rPr>
              <w:t xml:space="preserve"> (naročito kod d</w:t>
            </w:r>
            <w:r w:rsidR="00764893" w:rsidRPr="00E03216">
              <w:rPr>
                <w:szCs w:val="22"/>
                <w:lang w:val="sr-Latn-RS"/>
              </w:rPr>
              <w:t>j</w:t>
            </w:r>
            <w:r w:rsidR="00E63FF3" w:rsidRPr="00E03216">
              <w:rPr>
                <w:szCs w:val="22"/>
                <w:lang w:val="sr-Latn-RS"/>
              </w:rPr>
              <w:t>ece), agitacija</w:t>
            </w:r>
            <w:r w:rsidR="0087744C" w:rsidRPr="00E03216">
              <w:rPr>
                <w:szCs w:val="22"/>
                <w:vertAlign w:val="superscript"/>
                <w:lang w:val="sr-Latn-RS"/>
              </w:rPr>
              <w:t>b</w:t>
            </w:r>
            <w:r w:rsidRPr="00E03216">
              <w:rPr>
                <w:szCs w:val="22"/>
                <w:lang w:val="sr-Latn-RS"/>
              </w:rPr>
              <w:t xml:space="preserve"> </w:t>
            </w:r>
          </w:p>
        </w:tc>
      </w:tr>
      <w:tr w:rsidR="00ED7823" w:rsidRPr="00E03216" w14:paraId="3EA2ADAE" w14:textId="77777777" w:rsidTr="009B4F2D">
        <w:tc>
          <w:tcPr>
            <w:tcW w:w="2999" w:type="dxa"/>
            <w:vMerge w:val="restart"/>
            <w:shd w:val="clear" w:color="auto" w:fill="auto"/>
          </w:tcPr>
          <w:p w14:paraId="3F3F0E0B" w14:textId="77777777" w:rsidR="00ED7823" w:rsidRPr="00E03216" w:rsidRDefault="00ED7823" w:rsidP="00E03216">
            <w:pPr>
              <w:pStyle w:val="Header"/>
              <w:tabs>
                <w:tab w:val="clear" w:pos="4536"/>
                <w:tab w:val="clear" w:pos="9072"/>
                <w:tab w:val="left" w:pos="284"/>
              </w:tabs>
              <w:rPr>
                <w:szCs w:val="22"/>
                <w:lang w:val="sr-Latn-RS"/>
              </w:rPr>
            </w:pPr>
            <w:r w:rsidRPr="00E03216">
              <w:rPr>
                <w:szCs w:val="22"/>
                <w:lang w:val="sr-Latn-RS"/>
              </w:rPr>
              <w:t>Poremećaji nervnog sistema</w:t>
            </w:r>
          </w:p>
        </w:tc>
        <w:tc>
          <w:tcPr>
            <w:tcW w:w="3042" w:type="dxa"/>
            <w:shd w:val="clear" w:color="auto" w:fill="auto"/>
          </w:tcPr>
          <w:p w14:paraId="710AA26C" w14:textId="77777777" w:rsidR="00ED7823" w:rsidRPr="00E03216" w:rsidRDefault="00ED7823" w:rsidP="00E03216">
            <w:pPr>
              <w:pStyle w:val="Header"/>
              <w:tabs>
                <w:tab w:val="clear" w:pos="4536"/>
                <w:tab w:val="clear" w:pos="9072"/>
                <w:tab w:val="left" w:pos="284"/>
              </w:tabs>
              <w:rPr>
                <w:szCs w:val="22"/>
                <w:lang w:val="sr-Latn-RS"/>
              </w:rPr>
            </w:pPr>
            <w:r w:rsidRPr="00E03216">
              <w:rPr>
                <w:szCs w:val="22"/>
                <w:lang w:val="sr-Latn-RS"/>
              </w:rPr>
              <w:t xml:space="preserve">Povremeno </w:t>
            </w:r>
          </w:p>
        </w:tc>
        <w:tc>
          <w:tcPr>
            <w:tcW w:w="3138" w:type="dxa"/>
            <w:shd w:val="clear" w:color="auto" w:fill="auto"/>
          </w:tcPr>
          <w:p w14:paraId="4005EEB0" w14:textId="3950B905" w:rsidR="00ED7823" w:rsidRPr="00E03216" w:rsidRDefault="00ED7823" w:rsidP="00E03216">
            <w:pPr>
              <w:pStyle w:val="Header"/>
              <w:tabs>
                <w:tab w:val="clear" w:pos="4536"/>
                <w:tab w:val="clear" w:pos="9072"/>
                <w:tab w:val="left" w:pos="284"/>
              </w:tabs>
              <w:rPr>
                <w:szCs w:val="22"/>
                <w:vertAlign w:val="superscript"/>
                <w:lang w:val="sr-Latn-RS"/>
              </w:rPr>
            </w:pPr>
            <w:r w:rsidRPr="00E03216">
              <w:rPr>
                <w:szCs w:val="22"/>
                <w:lang w:val="sr-Latn-RS"/>
              </w:rPr>
              <w:t>Glavobolja</w:t>
            </w:r>
            <w:r w:rsidR="0087744C" w:rsidRPr="00E03216">
              <w:rPr>
                <w:szCs w:val="22"/>
                <w:vertAlign w:val="superscript"/>
                <w:lang w:val="sr-Latn-RS"/>
              </w:rPr>
              <w:t>a</w:t>
            </w:r>
            <w:r w:rsidRPr="00E03216">
              <w:rPr>
                <w:szCs w:val="22"/>
                <w:lang w:val="sr-Latn-RS"/>
              </w:rPr>
              <w:t>, tremor</w:t>
            </w:r>
            <w:r w:rsidR="0087744C" w:rsidRPr="00E03216">
              <w:rPr>
                <w:szCs w:val="22"/>
                <w:vertAlign w:val="superscript"/>
                <w:lang w:val="sr-Latn-RS"/>
              </w:rPr>
              <w:t>a</w:t>
            </w:r>
          </w:p>
        </w:tc>
      </w:tr>
      <w:tr w:rsidR="00ED7823" w:rsidRPr="00E03216" w14:paraId="02A769D6" w14:textId="77777777" w:rsidTr="009B4F2D">
        <w:tc>
          <w:tcPr>
            <w:tcW w:w="2999" w:type="dxa"/>
            <w:vMerge/>
            <w:shd w:val="clear" w:color="auto" w:fill="auto"/>
          </w:tcPr>
          <w:p w14:paraId="01EDBA97" w14:textId="77777777" w:rsidR="00ED7823" w:rsidRPr="00E03216" w:rsidRDefault="00ED7823">
            <w:pPr>
              <w:pStyle w:val="Header"/>
              <w:tabs>
                <w:tab w:val="clear" w:pos="4536"/>
                <w:tab w:val="clear" w:pos="9072"/>
                <w:tab w:val="left" w:pos="284"/>
              </w:tabs>
              <w:rPr>
                <w:szCs w:val="22"/>
                <w:lang w:val="sr-Latn-RS"/>
              </w:rPr>
            </w:pPr>
          </w:p>
        </w:tc>
        <w:tc>
          <w:tcPr>
            <w:tcW w:w="3042" w:type="dxa"/>
            <w:shd w:val="clear" w:color="auto" w:fill="auto"/>
          </w:tcPr>
          <w:p w14:paraId="181BE62F" w14:textId="1B589F32" w:rsidR="00ED7823" w:rsidRPr="00E03216" w:rsidRDefault="00ED7823">
            <w:pPr>
              <w:pStyle w:val="Header"/>
              <w:tabs>
                <w:tab w:val="clear" w:pos="4536"/>
                <w:tab w:val="clear" w:pos="9072"/>
                <w:tab w:val="left" w:pos="284"/>
              </w:tabs>
              <w:rPr>
                <w:szCs w:val="22"/>
                <w:lang w:val="sr-Latn-RS"/>
              </w:rPr>
            </w:pPr>
            <w:r w:rsidRPr="00E03216">
              <w:rPr>
                <w:szCs w:val="22"/>
                <w:lang w:val="sr-Latn-RS"/>
              </w:rPr>
              <w:t>Veoma r</w:t>
            </w:r>
            <w:r w:rsidR="00764893" w:rsidRPr="00E03216">
              <w:rPr>
                <w:szCs w:val="22"/>
                <w:lang w:val="sr-Latn-RS"/>
              </w:rPr>
              <w:t>ij</w:t>
            </w:r>
            <w:r w:rsidRPr="00E03216">
              <w:rPr>
                <w:szCs w:val="22"/>
                <w:lang w:val="sr-Latn-RS"/>
              </w:rPr>
              <w:t xml:space="preserve">etko </w:t>
            </w:r>
          </w:p>
        </w:tc>
        <w:tc>
          <w:tcPr>
            <w:tcW w:w="3138" w:type="dxa"/>
            <w:shd w:val="clear" w:color="auto" w:fill="auto"/>
          </w:tcPr>
          <w:p w14:paraId="015A5CD1" w14:textId="1178FF68" w:rsidR="00ED7823" w:rsidRPr="00E03216" w:rsidRDefault="00ED7823">
            <w:pPr>
              <w:pStyle w:val="Header"/>
              <w:tabs>
                <w:tab w:val="clear" w:pos="4536"/>
                <w:tab w:val="clear" w:pos="9072"/>
                <w:tab w:val="left" w:pos="284"/>
              </w:tabs>
              <w:rPr>
                <w:szCs w:val="22"/>
                <w:lang w:val="sr-Latn-RS"/>
              </w:rPr>
            </w:pPr>
            <w:r w:rsidRPr="00E03216">
              <w:rPr>
                <w:szCs w:val="22"/>
                <w:lang w:val="sr-Latn-RS"/>
              </w:rPr>
              <w:t>Aseptički meningitis</w:t>
            </w:r>
            <w:r w:rsidR="0087744C" w:rsidRPr="00E03216">
              <w:rPr>
                <w:szCs w:val="22"/>
                <w:vertAlign w:val="superscript"/>
                <w:lang w:val="sr-Latn-RS"/>
              </w:rPr>
              <w:t>a,2</w:t>
            </w:r>
          </w:p>
        </w:tc>
      </w:tr>
      <w:tr w:rsidR="00ED7823" w:rsidRPr="00E03216" w14:paraId="158BE957" w14:textId="77777777" w:rsidTr="009B4F2D">
        <w:tc>
          <w:tcPr>
            <w:tcW w:w="2999" w:type="dxa"/>
            <w:vMerge/>
            <w:shd w:val="clear" w:color="auto" w:fill="auto"/>
          </w:tcPr>
          <w:p w14:paraId="6B93FB27" w14:textId="77777777" w:rsidR="00ED7823" w:rsidRPr="00E03216" w:rsidRDefault="00ED7823">
            <w:pPr>
              <w:pStyle w:val="Header"/>
              <w:tabs>
                <w:tab w:val="clear" w:pos="4536"/>
                <w:tab w:val="clear" w:pos="9072"/>
                <w:tab w:val="left" w:pos="284"/>
              </w:tabs>
              <w:rPr>
                <w:szCs w:val="22"/>
                <w:lang w:val="sr-Latn-RS"/>
              </w:rPr>
            </w:pPr>
          </w:p>
        </w:tc>
        <w:tc>
          <w:tcPr>
            <w:tcW w:w="3042" w:type="dxa"/>
            <w:shd w:val="clear" w:color="auto" w:fill="auto"/>
          </w:tcPr>
          <w:p w14:paraId="2716E64A" w14:textId="77777777" w:rsidR="00ED7823" w:rsidRPr="00E03216" w:rsidRDefault="00ED7823">
            <w:pPr>
              <w:pStyle w:val="Header"/>
              <w:tabs>
                <w:tab w:val="clear" w:pos="4536"/>
                <w:tab w:val="clear" w:pos="9072"/>
                <w:tab w:val="left" w:pos="284"/>
              </w:tabs>
              <w:rPr>
                <w:szCs w:val="22"/>
                <w:lang w:val="sr-Latn-RS"/>
              </w:rPr>
            </w:pPr>
            <w:r w:rsidRPr="00E03216">
              <w:rPr>
                <w:szCs w:val="22"/>
                <w:lang w:val="sr-Latn-RS"/>
              </w:rPr>
              <w:t>Nepoznato</w:t>
            </w:r>
          </w:p>
        </w:tc>
        <w:tc>
          <w:tcPr>
            <w:tcW w:w="3138" w:type="dxa"/>
            <w:shd w:val="clear" w:color="auto" w:fill="auto"/>
          </w:tcPr>
          <w:p w14:paraId="348D6B64" w14:textId="41B4FC89" w:rsidR="00ED7823" w:rsidRPr="00E03216" w:rsidRDefault="00ED7823">
            <w:pPr>
              <w:pStyle w:val="Header"/>
              <w:tabs>
                <w:tab w:val="clear" w:pos="4536"/>
                <w:tab w:val="clear" w:pos="9072"/>
                <w:tab w:val="left" w:pos="284"/>
              </w:tabs>
              <w:rPr>
                <w:noProof/>
                <w:szCs w:val="22"/>
                <w:lang w:val="sr-Latn-RS"/>
              </w:rPr>
            </w:pPr>
            <w:r w:rsidRPr="00E03216">
              <w:rPr>
                <w:noProof/>
                <w:szCs w:val="22"/>
                <w:lang w:val="sr-Latn-RS"/>
              </w:rPr>
              <w:t>Sindrom posteriorne reverzibilne encefalopatije</w:t>
            </w:r>
            <w:r w:rsidR="00780751" w:rsidRPr="00E03216">
              <w:rPr>
                <w:noProof/>
                <w:szCs w:val="22"/>
                <w:vertAlign w:val="superscript"/>
                <w:lang w:val="sr-Latn-RS"/>
              </w:rPr>
              <w:t>b</w:t>
            </w:r>
            <w:r w:rsidRPr="00E03216">
              <w:rPr>
                <w:noProof/>
                <w:szCs w:val="22"/>
                <w:lang w:val="sr-Latn-RS"/>
              </w:rPr>
              <w:t xml:space="preserve"> (PRES) (vid</w:t>
            </w:r>
            <w:r w:rsidR="00764893" w:rsidRPr="00E03216">
              <w:rPr>
                <w:noProof/>
                <w:szCs w:val="22"/>
                <w:lang w:val="sr-Latn-RS"/>
              </w:rPr>
              <w:t>j</w:t>
            </w:r>
            <w:r w:rsidRPr="00E03216">
              <w:rPr>
                <w:noProof/>
                <w:szCs w:val="22"/>
                <w:lang w:val="sr-Latn-RS"/>
              </w:rPr>
              <w:t xml:space="preserve">eti </w:t>
            </w:r>
            <w:r w:rsidR="00764893" w:rsidRPr="00E03216">
              <w:rPr>
                <w:noProof/>
                <w:szCs w:val="22"/>
                <w:lang w:val="sr-Latn-RS"/>
              </w:rPr>
              <w:t>dio</w:t>
            </w:r>
            <w:r w:rsidRPr="00E03216">
              <w:rPr>
                <w:noProof/>
                <w:szCs w:val="22"/>
                <w:lang w:val="sr-Latn-RS"/>
              </w:rPr>
              <w:t xml:space="preserve"> 4.4), </w:t>
            </w:r>
          </w:p>
          <w:p w14:paraId="781F877C" w14:textId="360F0430" w:rsidR="00ED7823" w:rsidRPr="00E03216" w:rsidRDefault="00ED7823">
            <w:pPr>
              <w:pStyle w:val="Header"/>
              <w:tabs>
                <w:tab w:val="clear" w:pos="4536"/>
                <w:tab w:val="clear" w:pos="9072"/>
                <w:tab w:val="left" w:pos="284"/>
              </w:tabs>
              <w:rPr>
                <w:noProof/>
                <w:szCs w:val="22"/>
                <w:lang w:val="sr-Latn-RS"/>
              </w:rPr>
            </w:pPr>
            <w:r w:rsidRPr="00E03216">
              <w:rPr>
                <w:noProof/>
                <w:szCs w:val="22"/>
                <w:lang w:val="sr-Latn-RS"/>
              </w:rPr>
              <w:t>Sindrom reverzibilne cerebralne vazokonstrikcije</w:t>
            </w:r>
            <w:r w:rsidR="00780751" w:rsidRPr="00E03216">
              <w:rPr>
                <w:noProof/>
                <w:szCs w:val="22"/>
                <w:vertAlign w:val="superscript"/>
                <w:lang w:val="sr-Latn-RS"/>
              </w:rPr>
              <w:t>b</w:t>
            </w:r>
            <w:r w:rsidRPr="00E03216">
              <w:rPr>
                <w:noProof/>
                <w:szCs w:val="22"/>
                <w:lang w:val="sr-Latn-RS"/>
              </w:rPr>
              <w:t xml:space="preserve"> (RCVS) (vid</w:t>
            </w:r>
            <w:r w:rsidR="00764893" w:rsidRPr="00E03216">
              <w:rPr>
                <w:noProof/>
                <w:szCs w:val="22"/>
                <w:lang w:val="sr-Latn-RS"/>
              </w:rPr>
              <w:t>j</w:t>
            </w:r>
            <w:r w:rsidRPr="00E03216">
              <w:rPr>
                <w:noProof/>
                <w:szCs w:val="22"/>
                <w:lang w:val="sr-Latn-RS"/>
              </w:rPr>
              <w:t xml:space="preserve">eti </w:t>
            </w:r>
            <w:r w:rsidR="00764893" w:rsidRPr="00E03216">
              <w:rPr>
                <w:noProof/>
                <w:szCs w:val="22"/>
                <w:lang w:val="sr-Latn-RS"/>
              </w:rPr>
              <w:t>dio</w:t>
            </w:r>
            <w:r w:rsidRPr="00E03216">
              <w:rPr>
                <w:noProof/>
                <w:szCs w:val="22"/>
                <w:lang w:val="sr-Latn-RS"/>
              </w:rPr>
              <w:t xml:space="preserve"> 4.4)</w:t>
            </w:r>
          </w:p>
          <w:p w14:paraId="305DB23F" w14:textId="50659BDC" w:rsidR="00F344F5" w:rsidRPr="00E03216" w:rsidRDefault="00F344F5">
            <w:pPr>
              <w:pStyle w:val="Header"/>
              <w:tabs>
                <w:tab w:val="clear" w:pos="4536"/>
                <w:tab w:val="clear" w:pos="9072"/>
                <w:tab w:val="left" w:pos="284"/>
              </w:tabs>
              <w:rPr>
                <w:szCs w:val="22"/>
                <w:vertAlign w:val="superscript"/>
                <w:lang w:val="sr-Latn-RS"/>
              </w:rPr>
            </w:pPr>
            <w:r w:rsidRPr="00E03216">
              <w:rPr>
                <w:noProof/>
                <w:szCs w:val="22"/>
                <w:lang w:val="sr-Latn-RS"/>
              </w:rPr>
              <w:t>Vrtoglavica</w:t>
            </w:r>
            <w:r w:rsidR="00780751" w:rsidRPr="00E03216">
              <w:rPr>
                <w:noProof/>
                <w:szCs w:val="22"/>
                <w:vertAlign w:val="superscript"/>
                <w:lang w:val="sr-Latn-RS"/>
              </w:rPr>
              <w:t>a</w:t>
            </w:r>
            <w:r w:rsidRPr="00E03216">
              <w:rPr>
                <w:noProof/>
                <w:szCs w:val="22"/>
                <w:lang w:val="sr-Latn-RS"/>
              </w:rPr>
              <w:t>, mišićna slabost</w:t>
            </w:r>
            <w:r w:rsidR="00780751" w:rsidRPr="00E03216">
              <w:rPr>
                <w:noProof/>
                <w:szCs w:val="22"/>
                <w:vertAlign w:val="superscript"/>
                <w:lang w:val="sr-Latn-RS"/>
              </w:rPr>
              <w:t>a</w:t>
            </w:r>
          </w:p>
        </w:tc>
      </w:tr>
      <w:tr w:rsidR="00780751" w:rsidRPr="00E03216" w14:paraId="2F4E5D06" w14:textId="77777777" w:rsidTr="009B4F2D">
        <w:tc>
          <w:tcPr>
            <w:tcW w:w="2999" w:type="dxa"/>
            <w:shd w:val="clear" w:color="auto" w:fill="auto"/>
          </w:tcPr>
          <w:p w14:paraId="3BF918B3" w14:textId="7EFD7613" w:rsidR="00780751" w:rsidRPr="00E03216" w:rsidRDefault="00780751" w:rsidP="00E03216">
            <w:pPr>
              <w:pStyle w:val="Header"/>
              <w:tabs>
                <w:tab w:val="clear" w:pos="4536"/>
                <w:tab w:val="clear" w:pos="9072"/>
                <w:tab w:val="left" w:pos="284"/>
              </w:tabs>
              <w:rPr>
                <w:szCs w:val="22"/>
                <w:lang w:val="sr-Latn-RS"/>
              </w:rPr>
            </w:pPr>
            <w:r w:rsidRPr="00E03216">
              <w:rPr>
                <w:szCs w:val="22"/>
                <w:lang w:val="sr-Latn-RS"/>
              </w:rPr>
              <w:t>Poremećaji oka</w:t>
            </w:r>
          </w:p>
        </w:tc>
        <w:tc>
          <w:tcPr>
            <w:tcW w:w="3042" w:type="dxa"/>
            <w:shd w:val="clear" w:color="auto" w:fill="auto"/>
          </w:tcPr>
          <w:p w14:paraId="5E3567B6" w14:textId="5CA7A4BF" w:rsidR="00780751" w:rsidRPr="00E03216" w:rsidRDefault="00780751" w:rsidP="00E03216">
            <w:pPr>
              <w:pStyle w:val="Header"/>
              <w:tabs>
                <w:tab w:val="clear" w:pos="4536"/>
                <w:tab w:val="clear" w:pos="9072"/>
                <w:tab w:val="left" w:pos="284"/>
              </w:tabs>
              <w:rPr>
                <w:szCs w:val="22"/>
                <w:lang w:val="sr-Latn-RS"/>
              </w:rPr>
            </w:pPr>
            <w:r w:rsidRPr="00E03216">
              <w:rPr>
                <w:szCs w:val="22"/>
                <w:lang w:val="sr-Latn-RS"/>
              </w:rPr>
              <w:t xml:space="preserve">Nepoznato </w:t>
            </w:r>
          </w:p>
        </w:tc>
        <w:tc>
          <w:tcPr>
            <w:tcW w:w="3138" w:type="dxa"/>
            <w:shd w:val="clear" w:color="auto" w:fill="auto"/>
          </w:tcPr>
          <w:p w14:paraId="41D8A568" w14:textId="2B7C8C82" w:rsidR="00780751" w:rsidRPr="00E03216" w:rsidRDefault="00780751" w:rsidP="00E03216">
            <w:pPr>
              <w:pStyle w:val="Header"/>
              <w:tabs>
                <w:tab w:val="clear" w:pos="4536"/>
                <w:tab w:val="clear" w:pos="9072"/>
                <w:tab w:val="left" w:pos="284"/>
              </w:tabs>
              <w:rPr>
                <w:szCs w:val="22"/>
                <w:vertAlign w:val="superscript"/>
                <w:lang w:val="sr-Latn-RS"/>
              </w:rPr>
            </w:pPr>
            <w:r w:rsidRPr="00E03216">
              <w:rPr>
                <w:szCs w:val="22"/>
                <w:lang w:val="sr-Latn-RS"/>
              </w:rPr>
              <w:t>Ishemijska optička neuropatija</w:t>
            </w:r>
            <w:r w:rsidRPr="00E03216">
              <w:rPr>
                <w:szCs w:val="22"/>
                <w:vertAlign w:val="superscript"/>
                <w:lang w:val="sr-Latn-RS"/>
              </w:rPr>
              <w:t>b</w:t>
            </w:r>
          </w:p>
        </w:tc>
      </w:tr>
      <w:tr w:rsidR="00C858DD" w:rsidRPr="00E03216" w14:paraId="2B5A636C" w14:textId="77777777" w:rsidTr="009B4F2D">
        <w:tc>
          <w:tcPr>
            <w:tcW w:w="2999" w:type="dxa"/>
            <w:shd w:val="clear" w:color="auto" w:fill="auto"/>
          </w:tcPr>
          <w:p w14:paraId="338368E7" w14:textId="77777777" w:rsidR="00C858DD" w:rsidRPr="00E03216" w:rsidRDefault="00C858DD" w:rsidP="00E03216">
            <w:pPr>
              <w:pStyle w:val="Header"/>
              <w:tabs>
                <w:tab w:val="clear" w:pos="4536"/>
                <w:tab w:val="clear" w:pos="9072"/>
                <w:tab w:val="left" w:pos="284"/>
              </w:tabs>
              <w:rPr>
                <w:szCs w:val="22"/>
                <w:lang w:val="sr-Latn-RS"/>
              </w:rPr>
            </w:pPr>
            <w:r w:rsidRPr="00E03216">
              <w:rPr>
                <w:szCs w:val="22"/>
                <w:lang w:val="sr-Latn-RS"/>
              </w:rPr>
              <w:t>Kardiološki poremećaji</w:t>
            </w:r>
          </w:p>
        </w:tc>
        <w:tc>
          <w:tcPr>
            <w:tcW w:w="3042" w:type="dxa"/>
            <w:shd w:val="clear" w:color="auto" w:fill="auto"/>
          </w:tcPr>
          <w:p w14:paraId="535C2588" w14:textId="77777777" w:rsidR="00C858DD" w:rsidRPr="00E03216" w:rsidRDefault="00A82961" w:rsidP="00E03216">
            <w:pPr>
              <w:pStyle w:val="Header"/>
              <w:tabs>
                <w:tab w:val="clear" w:pos="4536"/>
                <w:tab w:val="clear" w:pos="9072"/>
                <w:tab w:val="left" w:pos="284"/>
              </w:tabs>
              <w:rPr>
                <w:szCs w:val="22"/>
                <w:lang w:val="sr-Latn-RS"/>
              </w:rPr>
            </w:pPr>
            <w:r w:rsidRPr="00E03216">
              <w:rPr>
                <w:szCs w:val="22"/>
                <w:lang w:val="sr-Latn-RS"/>
              </w:rPr>
              <w:t xml:space="preserve">Nepoznato </w:t>
            </w:r>
          </w:p>
        </w:tc>
        <w:tc>
          <w:tcPr>
            <w:tcW w:w="3138" w:type="dxa"/>
            <w:shd w:val="clear" w:color="auto" w:fill="auto"/>
          </w:tcPr>
          <w:p w14:paraId="38052E0B" w14:textId="39C432EA" w:rsidR="001B07C0" w:rsidRPr="00E03216" w:rsidRDefault="001B07C0" w:rsidP="00E03216">
            <w:pPr>
              <w:pStyle w:val="Header"/>
              <w:tabs>
                <w:tab w:val="clear" w:pos="4536"/>
                <w:tab w:val="clear" w:pos="9072"/>
                <w:tab w:val="left" w:pos="284"/>
              </w:tabs>
              <w:rPr>
                <w:szCs w:val="22"/>
                <w:vertAlign w:val="superscript"/>
                <w:lang w:val="sr-Latn-RS"/>
              </w:rPr>
            </w:pPr>
            <w:r w:rsidRPr="00E03216">
              <w:rPr>
                <w:szCs w:val="22"/>
                <w:lang w:val="sr-Latn-RS"/>
              </w:rPr>
              <w:t>Kounis-ov sindrom</w:t>
            </w:r>
            <w:r w:rsidRPr="00E03216">
              <w:rPr>
                <w:szCs w:val="22"/>
                <w:vertAlign w:val="superscript"/>
                <w:lang w:val="sr-Latn-RS"/>
              </w:rPr>
              <w:t>a</w:t>
            </w:r>
          </w:p>
          <w:p w14:paraId="7BCE1075" w14:textId="33DBAE3E" w:rsidR="00ED7823" w:rsidRPr="00E03216" w:rsidRDefault="00A82961" w:rsidP="00E03216">
            <w:pPr>
              <w:pStyle w:val="Header"/>
              <w:tabs>
                <w:tab w:val="clear" w:pos="4536"/>
                <w:tab w:val="clear" w:pos="9072"/>
                <w:tab w:val="left" w:pos="284"/>
              </w:tabs>
              <w:rPr>
                <w:szCs w:val="22"/>
                <w:vertAlign w:val="superscript"/>
                <w:lang w:val="sr-Latn-RS"/>
              </w:rPr>
            </w:pPr>
            <w:r w:rsidRPr="00E03216">
              <w:rPr>
                <w:szCs w:val="22"/>
                <w:lang w:val="sr-Latn-RS"/>
              </w:rPr>
              <w:t xml:space="preserve">Srčana </w:t>
            </w:r>
            <w:r w:rsidR="00506484" w:rsidRPr="00E03216">
              <w:rPr>
                <w:szCs w:val="22"/>
                <w:lang w:val="sr-Latn-RS"/>
              </w:rPr>
              <w:t>insuficijencija</w:t>
            </w:r>
            <w:r w:rsidRPr="00E03216">
              <w:rPr>
                <w:szCs w:val="22"/>
                <w:lang w:val="sr-Latn-RS"/>
              </w:rPr>
              <w:t xml:space="preserve"> i edemi</w:t>
            </w:r>
            <w:r w:rsidR="00D02452" w:rsidRPr="00E03216">
              <w:rPr>
                <w:szCs w:val="22"/>
                <w:vertAlign w:val="superscript"/>
                <w:lang w:val="sr-Latn-RS"/>
              </w:rPr>
              <w:t>a,3</w:t>
            </w:r>
            <w:r w:rsidRPr="00E03216">
              <w:rPr>
                <w:szCs w:val="22"/>
                <w:lang w:val="sr-Latn-RS"/>
              </w:rPr>
              <w:t>, tahikardija, aritmija</w:t>
            </w:r>
            <w:r w:rsidR="00D02452" w:rsidRPr="00E03216">
              <w:rPr>
                <w:szCs w:val="22"/>
                <w:vertAlign w:val="superscript"/>
                <w:lang w:val="sr-Latn-RS"/>
              </w:rPr>
              <w:t>b</w:t>
            </w:r>
            <w:r w:rsidRPr="00E03216">
              <w:rPr>
                <w:szCs w:val="22"/>
                <w:lang w:val="sr-Latn-RS"/>
              </w:rPr>
              <w:t>, palpitacije</w:t>
            </w:r>
            <w:r w:rsidR="00D02452" w:rsidRPr="00E03216">
              <w:rPr>
                <w:szCs w:val="22"/>
                <w:vertAlign w:val="superscript"/>
                <w:lang w:val="sr-Latn-RS"/>
              </w:rPr>
              <w:t>a</w:t>
            </w:r>
          </w:p>
        </w:tc>
      </w:tr>
      <w:tr w:rsidR="00C858DD" w:rsidRPr="00E03216" w14:paraId="02587BA5" w14:textId="77777777" w:rsidTr="009B4F2D">
        <w:tc>
          <w:tcPr>
            <w:tcW w:w="2999" w:type="dxa"/>
            <w:shd w:val="clear" w:color="auto" w:fill="auto"/>
          </w:tcPr>
          <w:p w14:paraId="45A4F715" w14:textId="77777777" w:rsidR="00C858DD" w:rsidRPr="00E03216" w:rsidRDefault="00C858DD" w:rsidP="00E03216">
            <w:pPr>
              <w:pStyle w:val="Header"/>
              <w:tabs>
                <w:tab w:val="clear" w:pos="4536"/>
                <w:tab w:val="clear" w:pos="9072"/>
                <w:tab w:val="left" w:pos="284"/>
              </w:tabs>
              <w:rPr>
                <w:szCs w:val="22"/>
                <w:lang w:val="sr-Latn-RS"/>
              </w:rPr>
            </w:pPr>
            <w:r w:rsidRPr="00E03216">
              <w:rPr>
                <w:szCs w:val="22"/>
                <w:lang w:val="sr-Latn-RS"/>
              </w:rPr>
              <w:t>Vaskularni poremećaji</w:t>
            </w:r>
          </w:p>
        </w:tc>
        <w:tc>
          <w:tcPr>
            <w:tcW w:w="3042" w:type="dxa"/>
            <w:shd w:val="clear" w:color="auto" w:fill="auto"/>
          </w:tcPr>
          <w:p w14:paraId="64A7BA17" w14:textId="77777777" w:rsidR="00C858DD" w:rsidRPr="00E03216" w:rsidRDefault="00A82961" w:rsidP="00E03216">
            <w:pPr>
              <w:pStyle w:val="Header"/>
              <w:tabs>
                <w:tab w:val="clear" w:pos="4536"/>
                <w:tab w:val="clear" w:pos="9072"/>
                <w:tab w:val="left" w:pos="284"/>
              </w:tabs>
              <w:rPr>
                <w:szCs w:val="22"/>
                <w:lang w:val="sr-Latn-RS"/>
              </w:rPr>
            </w:pPr>
            <w:r w:rsidRPr="00E03216">
              <w:rPr>
                <w:szCs w:val="22"/>
                <w:lang w:val="sr-Latn-RS"/>
              </w:rPr>
              <w:t xml:space="preserve">Nepoznato </w:t>
            </w:r>
          </w:p>
        </w:tc>
        <w:tc>
          <w:tcPr>
            <w:tcW w:w="3138" w:type="dxa"/>
            <w:shd w:val="clear" w:color="auto" w:fill="auto"/>
          </w:tcPr>
          <w:p w14:paraId="119AFFEA" w14:textId="72947FE5" w:rsidR="00C858DD" w:rsidRPr="00E03216" w:rsidRDefault="00A82961" w:rsidP="00E03216">
            <w:pPr>
              <w:pStyle w:val="Header"/>
              <w:tabs>
                <w:tab w:val="clear" w:pos="4536"/>
                <w:tab w:val="clear" w:pos="9072"/>
                <w:tab w:val="left" w:pos="284"/>
              </w:tabs>
              <w:rPr>
                <w:szCs w:val="22"/>
                <w:vertAlign w:val="superscript"/>
                <w:lang w:val="sr-Latn-RS"/>
              </w:rPr>
            </w:pPr>
            <w:r w:rsidRPr="00E03216">
              <w:rPr>
                <w:szCs w:val="22"/>
                <w:lang w:val="sr-Latn-RS"/>
              </w:rPr>
              <w:t>Hipertenzija</w:t>
            </w:r>
            <w:r w:rsidR="00D6190F" w:rsidRPr="00E03216">
              <w:rPr>
                <w:szCs w:val="22"/>
                <w:vertAlign w:val="superscript"/>
                <w:lang w:val="sr-Latn-RS"/>
              </w:rPr>
              <w:t>a,b,3</w:t>
            </w:r>
          </w:p>
        </w:tc>
      </w:tr>
      <w:tr w:rsidR="00A82961" w:rsidRPr="00E03216" w14:paraId="69502D4D" w14:textId="77777777" w:rsidTr="009B4F2D">
        <w:tc>
          <w:tcPr>
            <w:tcW w:w="2999" w:type="dxa"/>
            <w:vMerge w:val="restart"/>
            <w:shd w:val="clear" w:color="auto" w:fill="auto"/>
          </w:tcPr>
          <w:p w14:paraId="19601D12" w14:textId="77777777" w:rsidR="00A82961" w:rsidRPr="00E03216" w:rsidRDefault="00A82961" w:rsidP="00E03216">
            <w:pPr>
              <w:pStyle w:val="Header"/>
              <w:tabs>
                <w:tab w:val="clear" w:pos="4536"/>
                <w:tab w:val="clear" w:pos="9072"/>
                <w:tab w:val="left" w:pos="284"/>
              </w:tabs>
              <w:rPr>
                <w:szCs w:val="22"/>
                <w:lang w:val="sr-Latn-RS"/>
              </w:rPr>
            </w:pPr>
            <w:r w:rsidRPr="00E03216">
              <w:rPr>
                <w:szCs w:val="22"/>
                <w:lang w:val="sr-Latn-RS"/>
              </w:rPr>
              <w:t>Gastrointestinalni poremećaji</w:t>
            </w:r>
          </w:p>
        </w:tc>
        <w:tc>
          <w:tcPr>
            <w:tcW w:w="3042" w:type="dxa"/>
            <w:shd w:val="clear" w:color="auto" w:fill="auto"/>
          </w:tcPr>
          <w:p w14:paraId="1747FB28" w14:textId="77777777" w:rsidR="00A82961" w:rsidRPr="00E03216" w:rsidRDefault="00A82961" w:rsidP="00E03216">
            <w:pPr>
              <w:pStyle w:val="Header"/>
              <w:tabs>
                <w:tab w:val="clear" w:pos="4536"/>
                <w:tab w:val="clear" w:pos="9072"/>
                <w:tab w:val="left" w:pos="284"/>
              </w:tabs>
              <w:rPr>
                <w:szCs w:val="22"/>
                <w:lang w:val="sr-Latn-RS"/>
              </w:rPr>
            </w:pPr>
            <w:r w:rsidRPr="00E03216">
              <w:rPr>
                <w:szCs w:val="22"/>
                <w:lang w:val="sr-Latn-RS"/>
              </w:rPr>
              <w:t xml:space="preserve">Povremeno </w:t>
            </w:r>
          </w:p>
        </w:tc>
        <w:tc>
          <w:tcPr>
            <w:tcW w:w="3138" w:type="dxa"/>
            <w:shd w:val="clear" w:color="auto" w:fill="auto"/>
          </w:tcPr>
          <w:p w14:paraId="3F7AE92D" w14:textId="391994D6" w:rsidR="00A82961" w:rsidRPr="00E03216" w:rsidRDefault="00A82961" w:rsidP="00E03216">
            <w:pPr>
              <w:pStyle w:val="Header"/>
              <w:tabs>
                <w:tab w:val="clear" w:pos="4536"/>
                <w:tab w:val="clear" w:pos="9072"/>
                <w:tab w:val="left" w:pos="284"/>
              </w:tabs>
              <w:rPr>
                <w:szCs w:val="22"/>
                <w:vertAlign w:val="superscript"/>
                <w:lang w:val="sr-Latn-RS"/>
              </w:rPr>
            </w:pPr>
            <w:r w:rsidRPr="00E03216">
              <w:rPr>
                <w:szCs w:val="22"/>
                <w:lang w:val="sr-Latn-RS"/>
              </w:rPr>
              <w:t>Abdominalni bol</w:t>
            </w:r>
            <w:r w:rsidR="00A24635" w:rsidRPr="00E03216">
              <w:rPr>
                <w:szCs w:val="22"/>
                <w:vertAlign w:val="superscript"/>
                <w:lang w:val="sr-Latn-RS"/>
              </w:rPr>
              <w:t>a</w:t>
            </w:r>
            <w:r w:rsidRPr="00E03216">
              <w:rPr>
                <w:szCs w:val="22"/>
                <w:lang w:val="sr-Latn-RS"/>
              </w:rPr>
              <w:t>, mučnina</w:t>
            </w:r>
            <w:r w:rsidR="00A24635" w:rsidRPr="00E03216">
              <w:rPr>
                <w:szCs w:val="22"/>
                <w:vertAlign w:val="superscript"/>
                <w:lang w:val="sr-Latn-RS"/>
              </w:rPr>
              <w:t>a,b</w:t>
            </w:r>
            <w:r w:rsidRPr="00E03216">
              <w:rPr>
                <w:szCs w:val="22"/>
                <w:lang w:val="sr-Latn-RS"/>
              </w:rPr>
              <w:t>, dispepsija</w:t>
            </w:r>
            <w:r w:rsidR="00A24635" w:rsidRPr="00E03216">
              <w:rPr>
                <w:szCs w:val="22"/>
                <w:vertAlign w:val="superscript"/>
                <w:lang w:val="sr-Latn-RS"/>
              </w:rPr>
              <w:t>4</w:t>
            </w:r>
          </w:p>
        </w:tc>
      </w:tr>
      <w:tr w:rsidR="00A82961" w:rsidRPr="00E03216" w14:paraId="244238A9" w14:textId="77777777" w:rsidTr="009B4F2D">
        <w:tc>
          <w:tcPr>
            <w:tcW w:w="2999" w:type="dxa"/>
            <w:vMerge/>
            <w:shd w:val="clear" w:color="auto" w:fill="auto"/>
          </w:tcPr>
          <w:p w14:paraId="43E6C787" w14:textId="77777777" w:rsidR="00A82961" w:rsidRPr="00E03216" w:rsidRDefault="00A82961">
            <w:pPr>
              <w:pStyle w:val="Header"/>
              <w:tabs>
                <w:tab w:val="clear" w:pos="4536"/>
                <w:tab w:val="clear" w:pos="9072"/>
                <w:tab w:val="left" w:pos="284"/>
              </w:tabs>
              <w:rPr>
                <w:szCs w:val="22"/>
                <w:lang w:val="sr-Latn-RS"/>
              </w:rPr>
            </w:pPr>
          </w:p>
        </w:tc>
        <w:tc>
          <w:tcPr>
            <w:tcW w:w="3042" w:type="dxa"/>
            <w:shd w:val="clear" w:color="auto" w:fill="auto"/>
          </w:tcPr>
          <w:p w14:paraId="078156BF" w14:textId="6FF04AC1" w:rsidR="00A82961" w:rsidRPr="00E03216" w:rsidRDefault="00A82961">
            <w:pPr>
              <w:pStyle w:val="Header"/>
              <w:tabs>
                <w:tab w:val="clear" w:pos="4536"/>
                <w:tab w:val="clear" w:pos="9072"/>
                <w:tab w:val="left" w:pos="284"/>
              </w:tabs>
              <w:rPr>
                <w:szCs w:val="22"/>
                <w:lang w:val="sr-Latn-RS"/>
              </w:rPr>
            </w:pPr>
            <w:r w:rsidRPr="00E03216">
              <w:rPr>
                <w:szCs w:val="22"/>
                <w:lang w:val="sr-Latn-RS"/>
              </w:rPr>
              <w:t>R</w:t>
            </w:r>
            <w:r w:rsidR="00764893" w:rsidRPr="00E03216">
              <w:rPr>
                <w:szCs w:val="22"/>
                <w:lang w:val="sr-Latn-RS"/>
              </w:rPr>
              <w:t>ij</w:t>
            </w:r>
            <w:r w:rsidRPr="00E03216">
              <w:rPr>
                <w:szCs w:val="22"/>
                <w:lang w:val="sr-Latn-RS"/>
              </w:rPr>
              <w:t xml:space="preserve">etko </w:t>
            </w:r>
          </w:p>
        </w:tc>
        <w:tc>
          <w:tcPr>
            <w:tcW w:w="3138" w:type="dxa"/>
            <w:shd w:val="clear" w:color="auto" w:fill="auto"/>
          </w:tcPr>
          <w:p w14:paraId="07E9828E" w14:textId="6FFBA146" w:rsidR="00A82961" w:rsidRPr="00E03216" w:rsidRDefault="00A82961" w:rsidP="009B4F2D">
            <w:pPr>
              <w:pStyle w:val="Header"/>
              <w:tabs>
                <w:tab w:val="clear" w:pos="4536"/>
                <w:tab w:val="clear" w:pos="9072"/>
                <w:tab w:val="left" w:pos="284"/>
              </w:tabs>
              <w:rPr>
                <w:szCs w:val="22"/>
                <w:vertAlign w:val="superscript"/>
                <w:lang w:val="sr-Latn-RS"/>
              </w:rPr>
            </w:pPr>
            <w:r w:rsidRPr="00E03216">
              <w:rPr>
                <w:szCs w:val="22"/>
                <w:lang w:val="sr-Latn-RS"/>
              </w:rPr>
              <w:t>Dijareja</w:t>
            </w:r>
            <w:r w:rsidR="00B6517A" w:rsidRPr="00E03216">
              <w:rPr>
                <w:szCs w:val="22"/>
                <w:vertAlign w:val="superscript"/>
                <w:lang w:val="sr-Latn-RS"/>
              </w:rPr>
              <w:t>a</w:t>
            </w:r>
            <w:r w:rsidRPr="00E03216">
              <w:rPr>
                <w:szCs w:val="22"/>
                <w:lang w:val="sr-Latn-RS"/>
              </w:rPr>
              <w:t xml:space="preserve">, </w:t>
            </w:r>
            <w:r w:rsidR="00B6517A" w:rsidRPr="00E03216">
              <w:rPr>
                <w:szCs w:val="22"/>
                <w:lang w:val="sr-Latn-RS"/>
              </w:rPr>
              <w:t>flatulencija</w:t>
            </w:r>
            <w:r w:rsidR="00B6517A" w:rsidRPr="00E03216">
              <w:rPr>
                <w:szCs w:val="22"/>
                <w:vertAlign w:val="superscript"/>
                <w:lang w:val="sr-Latn-RS"/>
              </w:rPr>
              <w:t>a</w:t>
            </w:r>
            <w:r w:rsidRPr="00E03216">
              <w:rPr>
                <w:szCs w:val="22"/>
                <w:lang w:val="sr-Latn-RS"/>
              </w:rPr>
              <w:t>, konstipacija</w:t>
            </w:r>
            <w:r w:rsidR="00B6517A" w:rsidRPr="00E03216">
              <w:rPr>
                <w:szCs w:val="22"/>
                <w:vertAlign w:val="superscript"/>
                <w:lang w:val="sr-Latn-RS"/>
              </w:rPr>
              <w:t>a</w:t>
            </w:r>
            <w:r w:rsidRPr="00E03216">
              <w:rPr>
                <w:szCs w:val="22"/>
                <w:lang w:val="sr-Latn-RS"/>
              </w:rPr>
              <w:t>, povraćanje</w:t>
            </w:r>
            <w:r w:rsidR="00B6517A" w:rsidRPr="00E03216">
              <w:rPr>
                <w:szCs w:val="22"/>
                <w:vertAlign w:val="superscript"/>
                <w:lang w:val="sr-Latn-RS"/>
              </w:rPr>
              <w:t>a,b</w:t>
            </w:r>
          </w:p>
        </w:tc>
      </w:tr>
      <w:tr w:rsidR="00A82961" w:rsidRPr="00E03216" w14:paraId="45E37279" w14:textId="77777777" w:rsidTr="009B4F2D">
        <w:tc>
          <w:tcPr>
            <w:tcW w:w="2999" w:type="dxa"/>
            <w:vMerge/>
            <w:shd w:val="clear" w:color="auto" w:fill="auto"/>
          </w:tcPr>
          <w:p w14:paraId="1B847247" w14:textId="77777777" w:rsidR="00A82961" w:rsidRPr="00E03216" w:rsidRDefault="00A82961">
            <w:pPr>
              <w:pStyle w:val="Header"/>
              <w:tabs>
                <w:tab w:val="clear" w:pos="4536"/>
                <w:tab w:val="clear" w:pos="9072"/>
                <w:tab w:val="left" w:pos="284"/>
              </w:tabs>
              <w:rPr>
                <w:szCs w:val="22"/>
                <w:lang w:val="sr-Latn-RS"/>
              </w:rPr>
            </w:pPr>
          </w:p>
        </w:tc>
        <w:tc>
          <w:tcPr>
            <w:tcW w:w="3042" w:type="dxa"/>
            <w:shd w:val="clear" w:color="auto" w:fill="auto"/>
          </w:tcPr>
          <w:p w14:paraId="4320E130" w14:textId="305D658E" w:rsidR="00A82961" w:rsidRPr="00E03216" w:rsidRDefault="00A82961">
            <w:pPr>
              <w:pStyle w:val="Header"/>
              <w:tabs>
                <w:tab w:val="clear" w:pos="4536"/>
                <w:tab w:val="clear" w:pos="9072"/>
                <w:tab w:val="left" w:pos="284"/>
              </w:tabs>
              <w:rPr>
                <w:szCs w:val="22"/>
                <w:lang w:val="sr-Latn-RS"/>
              </w:rPr>
            </w:pPr>
            <w:r w:rsidRPr="00E03216">
              <w:rPr>
                <w:szCs w:val="22"/>
                <w:lang w:val="sr-Latn-RS"/>
              </w:rPr>
              <w:t>Veoma r</w:t>
            </w:r>
            <w:r w:rsidR="00764893" w:rsidRPr="00E03216">
              <w:rPr>
                <w:szCs w:val="22"/>
                <w:lang w:val="sr-Latn-RS"/>
              </w:rPr>
              <w:t>ij</w:t>
            </w:r>
            <w:r w:rsidRPr="00E03216">
              <w:rPr>
                <w:szCs w:val="22"/>
                <w:lang w:val="sr-Latn-RS"/>
              </w:rPr>
              <w:t xml:space="preserve">etko </w:t>
            </w:r>
          </w:p>
        </w:tc>
        <w:tc>
          <w:tcPr>
            <w:tcW w:w="3138" w:type="dxa"/>
            <w:shd w:val="clear" w:color="auto" w:fill="auto"/>
          </w:tcPr>
          <w:p w14:paraId="7EB3563B" w14:textId="2EB9B62D" w:rsidR="00E44B36" w:rsidRPr="00E03216" w:rsidRDefault="00A82961">
            <w:pPr>
              <w:pStyle w:val="Header"/>
              <w:tabs>
                <w:tab w:val="clear" w:pos="4536"/>
                <w:tab w:val="clear" w:pos="9072"/>
                <w:tab w:val="left" w:pos="284"/>
              </w:tabs>
              <w:rPr>
                <w:szCs w:val="22"/>
                <w:lang w:val="sr-Latn-RS"/>
              </w:rPr>
            </w:pPr>
            <w:r w:rsidRPr="00E03216">
              <w:rPr>
                <w:szCs w:val="22"/>
                <w:lang w:val="sr-Latn-RS"/>
              </w:rPr>
              <w:t>Peptički ulkus</w:t>
            </w:r>
            <w:r w:rsidR="0026049D" w:rsidRPr="00E03216">
              <w:rPr>
                <w:szCs w:val="22"/>
                <w:vertAlign w:val="superscript"/>
                <w:lang w:val="sr-Latn-RS"/>
              </w:rPr>
              <w:t>a</w:t>
            </w:r>
            <w:r w:rsidRPr="00E03216">
              <w:rPr>
                <w:szCs w:val="22"/>
                <w:lang w:val="sr-Latn-RS"/>
              </w:rPr>
              <w:t xml:space="preserve">, </w:t>
            </w:r>
          </w:p>
          <w:p w14:paraId="3D0B4BCA" w14:textId="7C4947DE" w:rsidR="00E44B36" w:rsidRPr="00E03216" w:rsidRDefault="00A82961">
            <w:pPr>
              <w:pStyle w:val="Header"/>
              <w:tabs>
                <w:tab w:val="clear" w:pos="4536"/>
                <w:tab w:val="clear" w:pos="9072"/>
                <w:tab w:val="left" w:pos="284"/>
              </w:tabs>
              <w:rPr>
                <w:szCs w:val="22"/>
                <w:lang w:val="sr-Latn-RS"/>
              </w:rPr>
            </w:pPr>
            <w:r w:rsidRPr="00E03216">
              <w:rPr>
                <w:szCs w:val="22"/>
                <w:lang w:val="sr-Latn-RS"/>
              </w:rPr>
              <w:t>gastrointestinalna perforacija</w:t>
            </w:r>
            <w:r w:rsidR="0026049D" w:rsidRPr="00E03216">
              <w:rPr>
                <w:szCs w:val="22"/>
                <w:vertAlign w:val="superscript"/>
                <w:lang w:val="sr-Latn-RS"/>
              </w:rPr>
              <w:t>a</w:t>
            </w:r>
            <w:r w:rsidRPr="00E03216">
              <w:rPr>
                <w:szCs w:val="22"/>
                <w:lang w:val="sr-Latn-RS"/>
              </w:rPr>
              <w:t xml:space="preserve"> ili gastrointestinalno krvarenje</w:t>
            </w:r>
            <w:r w:rsidR="0026049D" w:rsidRPr="00E03216">
              <w:rPr>
                <w:szCs w:val="22"/>
                <w:vertAlign w:val="superscript"/>
                <w:lang w:val="sr-Latn-RS"/>
              </w:rPr>
              <w:t>a</w:t>
            </w:r>
            <w:r w:rsidRPr="00E03216">
              <w:rPr>
                <w:szCs w:val="22"/>
                <w:lang w:val="sr-Latn-RS"/>
              </w:rPr>
              <w:t>, melena</w:t>
            </w:r>
            <w:r w:rsidR="00CC6375" w:rsidRPr="00E03216">
              <w:rPr>
                <w:szCs w:val="22"/>
                <w:vertAlign w:val="superscript"/>
                <w:lang w:val="sr-Latn-RS"/>
              </w:rPr>
              <w:t>a</w:t>
            </w:r>
            <w:r w:rsidRPr="00E03216">
              <w:rPr>
                <w:szCs w:val="22"/>
                <w:lang w:val="sr-Latn-RS"/>
              </w:rPr>
              <w:t>, hematemeza</w:t>
            </w:r>
            <w:r w:rsidR="00CC6375" w:rsidRPr="00E03216">
              <w:rPr>
                <w:szCs w:val="22"/>
                <w:vertAlign w:val="superscript"/>
                <w:lang w:val="sr-Latn-RS"/>
              </w:rPr>
              <w:t>a,5</w:t>
            </w:r>
            <w:r w:rsidRPr="00E03216">
              <w:rPr>
                <w:szCs w:val="22"/>
                <w:lang w:val="sr-Latn-RS"/>
              </w:rPr>
              <w:t xml:space="preserve">. </w:t>
            </w:r>
          </w:p>
          <w:p w14:paraId="5F6BCEA5" w14:textId="0D312DDF" w:rsidR="00A82961" w:rsidRPr="00E03216" w:rsidRDefault="00A82961">
            <w:pPr>
              <w:pStyle w:val="Header"/>
              <w:tabs>
                <w:tab w:val="clear" w:pos="4536"/>
                <w:tab w:val="clear" w:pos="9072"/>
                <w:tab w:val="left" w:pos="284"/>
              </w:tabs>
              <w:rPr>
                <w:szCs w:val="22"/>
                <w:vertAlign w:val="superscript"/>
                <w:lang w:val="sr-Latn-RS"/>
              </w:rPr>
            </w:pPr>
            <w:r w:rsidRPr="00E03216">
              <w:rPr>
                <w:szCs w:val="22"/>
                <w:lang w:val="sr-Latn-RS"/>
              </w:rPr>
              <w:t xml:space="preserve">Ulceracije </w:t>
            </w:r>
            <w:r w:rsidR="00CC6375" w:rsidRPr="00E03216">
              <w:rPr>
                <w:szCs w:val="22"/>
                <w:lang w:val="sr-Latn-RS"/>
              </w:rPr>
              <w:t xml:space="preserve">u </w:t>
            </w:r>
            <w:r w:rsidRPr="00E03216">
              <w:rPr>
                <w:szCs w:val="22"/>
                <w:lang w:val="sr-Latn-RS"/>
              </w:rPr>
              <w:t>ust</w:t>
            </w:r>
            <w:r w:rsidR="00CC6375" w:rsidRPr="00E03216">
              <w:rPr>
                <w:szCs w:val="22"/>
                <w:lang w:val="sr-Latn-RS"/>
              </w:rPr>
              <w:t>im</w:t>
            </w:r>
            <w:r w:rsidRPr="00E03216">
              <w:rPr>
                <w:szCs w:val="22"/>
                <w:lang w:val="sr-Latn-RS"/>
              </w:rPr>
              <w:t>a</w:t>
            </w:r>
            <w:r w:rsidR="00054D29" w:rsidRPr="00E03216">
              <w:rPr>
                <w:szCs w:val="22"/>
                <w:vertAlign w:val="superscript"/>
                <w:lang w:val="sr-Latn-RS"/>
              </w:rPr>
              <w:t>a</w:t>
            </w:r>
            <w:r w:rsidRPr="00E03216">
              <w:rPr>
                <w:szCs w:val="22"/>
                <w:lang w:val="sr-Latn-RS"/>
              </w:rPr>
              <w:t>, gastritis</w:t>
            </w:r>
            <w:r w:rsidR="00054D29" w:rsidRPr="00E03216">
              <w:rPr>
                <w:szCs w:val="22"/>
                <w:vertAlign w:val="superscript"/>
                <w:lang w:val="sr-Latn-RS"/>
              </w:rPr>
              <w:t>a</w:t>
            </w:r>
          </w:p>
        </w:tc>
      </w:tr>
      <w:tr w:rsidR="00A82961" w:rsidRPr="00E03216" w14:paraId="0C6EB9C9" w14:textId="77777777" w:rsidTr="009B4F2D">
        <w:tc>
          <w:tcPr>
            <w:tcW w:w="2999" w:type="dxa"/>
            <w:vMerge/>
            <w:shd w:val="clear" w:color="auto" w:fill="auto"/>
          </w:tcPr>
          <w:p w14:paraId="41AB6054" w14:textId="77777777" w:rsidR="00A82961" w:rsidRPr="00E03216" w:rsidRDefault="00A82961">
            <w:pPr>
              <w:pStyle w:val="Header"/>
              <w:tabs>
                <w:tab w:val="clear" w:pos="4536"/>
                <w:tab w:val="clear" w:pos="9072"/>
                <w:tab w:val="left" w:pos="284"/>
              </w:tabs>
              <w:rPr>
                <w:szCs w:val="22"/>
                <w:lang w:val="sr-Latn-RS"/>
              </w:rPr>
            </w:pPr>
          </w:p>
        </w:tc>
        <w:tc>
          <w:tcPr>
            <w:tcW w:w="3042" w:type="dxa"/>
            <w:shd w:val="clear" w:color="auto" w:fill="auto"/>
          </w:tcPr>
          <w:p w14:paraId="669B3E38" w14:textId="77777777" w:rsidR="00A82961" w:rsidRPr="00E03216" w:rsidRDefault="00A82961">
            <w:pPr>
              <w:pStyle w:val="Header"/>
              <w:tabs>
                <w:tab w:val="clear" w:pos="4536"/>
                <w:tab w:val="clear" w:pos="9072"/>
                <w:tab w:val="left" w:pos="284"/>
              </w:tabs>
              <w:rPr>
                <w:szCs w:val="22"/>
                <w:lang w:val="sr-Latn-RS"/>
              </w:rPr>
            </w:pPr>
            <w:r w:rsidRPr="00E03216">
              <w:rPr>
                <w:szCs w:val="22"/>
                <w:lang w:val="sr-Latn-RS"/>
              </w:rPr>
              <w:t xml:space="preserve">Nepoznato </w:t>
            </w:r>
          </w:p>
        </w:tc>
        <w:tc>
          <w:tcPr>
            <w:tcW w:w="3138" w:type="dxa"/>
            <w:shd w:val="clear" w:color="auto" w:fill="auto"/>
          </w:tcPr>
          <w:p w14:paraId="6CAEE406" w14:textId="28787C51" w:rsidR="00A82961" w:rsidRPr="00E03216" w:rsidRDefault="00A82961">
            <w:pPr>
              <w:pStyle w:val="Header"/>
              <w:tabs>
                <w:tab w:val="clear" w:pos="4536"/>
                <w:tab w:val="clear" w:pos="9072"/>
                <w:tab w:val="left" w:pos="284"/>
              </w:tabs>
              <w:rPr>
                <w:szCs w:val="22"/>
                <w:vertAlign w:val="superscript"/>
                <w:lang w:val="sr-Latn-RS"/>
              </w:rPr>
            </w:pPr>
            <w:r w:rsidRPr="00E03216">
              <w:rPr>
                <w:szCs w:val="22"/>
                <w:lang w:val="sr-Latn-RS"/>
              </w:rPr>
              <w:t xml:space="preserve">egzacerbacija kolitisa i </w:t>
            </w:r>
            <w:r w:rsidR="00CD0867" w:rsidRPr="00E03216">
              <w:rPr>
                <w:szCs w:val="22"/>
                <w:lang w:val="sr-Latn-RS"/>
              </w:rPr>
              <w:t>Chron-</w:t>
            </w:r>
            <w:r w:rsidRPr="00E03216">
              <w:rPr>
                <w:szCs w:val="22"/>
                <w:lang w:val="sr-Latn-RS"/>
              </w:rPr>
              <w:t>ove bolesti</w:t>
            </w:r>
            <w:r w:rsidR="00C9330A" w:rsidRPr="00E03216">
              <w:rPr>
                <w:szCs w:val="22"/>
                <w:vertAlign w:val="superscript"/>
                <w:lang w:val="sr-Latn-RS"/>
              </w:rPr>
              <w:t>a,6</w:t>
            </w:r>
            <w:r w:rsidRPr="00E03216">
              <w:rPr>
                <w:szCs w:val="22"/>
                <w:lang w:val="sr-Latn-RS"/>
              </w:rPr>
              <w:t>, ishemijski kolitis</w:t>
            </w:r>
            <w:r w:rsidR="00C9330A" w:rsidRPr="00E03216">
              <w:rPr>
                <w:szCs w:val="22"/>
                <w:vertAlign w:val="superscript"/>
                <w:lang w:val="sr-Latn-RS"/>
              </w:rPr>
              <w:t>b</w:t>
            </w:r>
            <w:r w:rsidR="00C9330A" w:rsidRPr="00E03216">
              <w:rPr>
                <w:szCs w:val="22"/>
                <w:lang w:val="sr-Latn-RS"/>
              </w:rPr>
              <w:t>, suva usta</w:t>
            </w:r>
            <w:r w:rsidR="00D27411" w:rsidRPr="00E03216">
              <w:rPr>
                <w:szCs w:val="22"/>
                <w:vertAlign w:val="superscript"/>
                <w:lang w:val="sr-Latn-RS"/>
              </w:rPr>
              <w:t>b</w:t>
            </w:r>
          </w:p>
        </w:tc>
      </w:tr>
      <w:tr w:rsidR="00C858DD" w:rsidRPr="00E03216" w14:paraId="4F3D7BF5" w14:textId="77777777" w:rsidTr="009B4F2D">
        <w:tc>
          <w:tcPr>
            <w:tcW w:w="2999" w:type="dxa"/>
            <w:shd w:val="clear" w:color="auto" w:fill="auto"/>
          </w:tcPr>
          <w:p w14:paraId="0EDA1463" w14:textId="77777777" w:rsidR="00C858DD" w:rsidRPr="00E03216" w:rsidRDefault="00C858DD" w:rsidP="00E03216">
            <w:pPr>
              <w:pStyle w:val="Header"/>
              <w:tabs>
                <w:tab w:val="clear" w:pos="4536"/>
                <w:tab w:val="clear" w:pos="9072"/>
                <w:tab w:val="left" w:pos="284"/>
              </w:tabs>
              <w:rPr>
                <w:szCs w:val="22"/>
                <w:lang w:val="sr-Latn-RS"/>
              </w:rPr>
            </w:pPr>
            <w:r w:rsidRPr="00E03216">
              <w:rPr>
                <w:szCs w:val="22"/>
                <w:lang w:val="sr-Latn-RS"/>
              </w:rPr>
              <w:t>Hepatobilijarni poremećaji</w:t>
            </w:r>
          </w:p>
        </w:tc>
        <w:tc>
          <w:tcPr>
            <w:tcW w:w="3042" w:type="dxa"/>
            <w:shd w:val="clear" w:color="auto" w:fill="auto"/>
          </w:tcPr>
          <w:p w14:paraId="5F4CCE90" w14:textId="4FCCEB94" w:rsidR="00C858DD" w:rsidRPr="00E03216" w:rsidRDefault="00A82961" w:rsidP="00E03216">
            <w:pPr>
              <w:pStyle w:val="Header"/>
              <w:tabs>
                <w:tab w:val="clear" w:pos="4536"/>
                <w:tab w:val="clear" w:pos="9072"/>
                <w:tab w:val="left" w:pos="284"/>
              </w:tabs>
              <w:rPr>
                <w:szCs w:val="22"/>
                <w:lang w:val="sr-Latn-RS"/>
              </w:rPr>
            </w:pPr>
            <w:r w:rsidRPr="00E03216">
              <w:rPr>
                <w:szCs w:val="22"/>
                <w:lang w:val="sr-Latn-RS"/>
              </w:rPr>
              <w:t>Veoma r</w:t>
            </w:r>
            <w:r w:rsidR="00764893" w:rsidRPr="00E03216">
              <w:rPr>
                <w:szCs w:val="22"/>
                <w:lang w:val="sr-Latn-RS"/>
              </w:rPr>
              <w:t>ij</w:t>
            </w:r>
            <w:r w:rsidRPr="00E03216">
              <w:rPr>
                <w:szCs w:val="22"/>
                <w:lang w:val="sr-Latn-RS"/>
              </w:rPr>
              <w:t xml:space="preserve">etko </w:t>
            </w:r>
          </w:p>
        </w:tc>
        <w:tc>
          <w:tcPr>
            <w:tcW w:w="3138" w:type="dxa"/>
            <w:shd w:val="clear" w:color="auto" w:fill="auto"/>
          </w:tcPr>
          <w:p w14:paraId="209D57C9" w14:textId="269294A1" w:rsidR="00C858DD" w:rsidRPr="00E03216" w:rsidRDefault="00A82961" w:rsidP="00E03216">
            <w:pPr>
              <w:pStyle w:val="Header"/>
              <w:tabs>
                <w:tab w:val="clear" w:pos="4536"/>
                <w:tab w:val="clear" w:pos="9072"/>
                <w:tab w:val="left" w:pos="284"/>
              </w:tabs>
              <w:rPr>
                <w:szCs w:val="22"/>
                <w:vertAlign w:val="superscript"/>
                <w:lang w:val="sr-Latn-RS"/>
              </w:rPr>
            </w:pPr>
            <w:r w:rsidRPr="00E03216">
              <w:rPr>
                <w:szCs w:val="22"/>
                <w:lang w:val="sr-Latn-RS"/>
              </w:rPr>
              <w:t>Poremećaj funkcije jetre</w:t>
            </w:r>
            <w:r w:rsidR="00D27411" w:rsidRPr="00E03216">
              <w:rPr>
                <w:szCs w:val="22"/>
                <w:vertAlign w:val="superscript"/>
                <w:lang w:val="sr-Latn-RS"/>
              </w:rPr>
              <w:t>a</w:t>
            </w:r>
          </w:p>
        </w:tc>
      </w:tr>
      <w:tr w:rsidR="00305766" w:rsidRPr="00E03216" w14:paraId="5434A59B" w14:textId="77777777" w:rsidTr="009B4F2D">
        <w:tc>
          <w:tcPr>
            <w:tcW w:w="2999" w:type="dxa"/>
            <w:vMerge w:val="restart"/>
            <w:shd w:val="clear" w:color="auto" w:fill="auto"/>
          </w:tcPr>
          <w:p w14:paraId="6C3872CC" w14:textId="706D4151" w:rsidR="00305766" w:rsidRPr="00E03216" w:rsidRDefault="00305766" w:rsidP="00E03216">
            <w:pPr>
              <w:pStyle w:val="Header"/>
              <w:tabs>
                <w:tab w:val="left" w:pos="284"/>
              </w:tabs>
              <w:rPr>
                <w:szCs w:val="22"/>
                <w:lang w:val="sr-Latn-RS"/>
              </w:rPr>
            </w:pPr>
            <w:r w:rsidRPr="00E03216">
              <w:rPr>
                <w:szCs w:val="22"/>
                <w:lang w:val="sr-Latn-RS"/>
              </w:rPr>
              <w:t>Poremećaji kože i potkožnog tkiva</w:t>
            </w:r>
          </w:p>
        </w:tc>
        <w:tc>
          <w:tcPr>
            <w:tcW w:w="3042" w:type="dxa"/>
            <w:shd w:val="clear" w:color="auto" w:fill="auto"/>
          </w:tcPr>
          <w:p w14:paraId="4C98E23C" w14:textId="1CBE671F" w:rsidR="00305766" w:rsidRPr="00E03216" w:rsidRDefault="00305766" w:rsidP="00E03216">
            <w:pPr>
              <w:pStyle w:val="Header"/>
              <w:tabs>
                <w:tab w:val="clear" w:pos="4536"/>
                <w:tab w:val="clear" w:pos="9072"/>
                <w:tab w:val="left" w:pos="284"/>
              </w:tabs>
              <w:rPr>
                <w:szCs w:val="22"/>
                <w:lang w:val="sr-Latn-RS"/>
              </w:rPr>
            </w:pPr>
            <w:r w:rsidRPr="00E03216">
              <w:rPr>
                <w:szCs w:val="22"/>
                <w:lang w:val="sr-Latn-RS"/>
              </w:rPr>
              <w:t xml:space="preserve">Povremeno </w:t>
            </w:r>
          </w:p>
        </w:tc>
        <w:tc>
          <w:tcPr>
            <w:tcW w:w="3138" w:type="dxa"/>
            <w:shd w:val="clear" w:color="auto" w:fill="auto"/>
          </w:tcPr>
          <w:p w14:paraId="202C07D1" w14:textId="1DAA241F" w:rsidR="00305766" w:rsidRPr="00E03216" w:rsidRDefault="00305766" w:rsidP="00E03216">
            <w:pPr>
              <w:pStyle w:val="Header"/>
              <w:tabs>
                <w:tab w:val="clear" w:pos="4536"/>
                <w:tab w:val="clear" w:pos="9072"/>
                <w:tab w:val="left" w:pos="284"/>
              </w:tabs>
              <w:rPr>
                <w:szCs w:val="22"/>
                <w:vertAlign w:val="superscript"/>
                <w:lang w:val="sr-Latn-RS"/>
              </w:rPr>
            </w:pPr>
            <w:r w:rsidRPr="00E03216">
              <w:rPr>
                <w:szCs w:val="22"/>
                <w:lang w:val="sr-Latn-RS"/>
              </w:rPr>
              <w:t>Različiti kožni osipi</w:t>
            </w:r>
            <w:r w:rsidRPr="00E03216">
              <w:rPr>
                <w:szCs w:val="22"/>
                <w:vertAlign w:val="superscript"/>
                <w:lang w:val="sr-Latn-RS"/>
              </w:rPr>
              <w:t>a,1</w:t>
            </w:r>
          </w:p>
        </w:tc>
      </w:tr>
      <w:tr w:rsidR="00305766" w:rsidRPr="00E03216" w14:paraId="23864AFB" w14:textId="77777777" w:rsidTr="009B4F2D">
        <w:tc>
          <w:tcPr>
            <w:tcW w:w="2999" w:type="dxa"/>
            <w:vMerge/>
            <w:shd w:val="clear" w:color="auto" w:fill="auto"/>
          </w:tcPr>
          <w:p w14:paraId="2278CC7C" w14:textId="7DAF2F4D" w:rsidR="00305766" w:rsidRPr="00E03216" w:rsidRDefault="00305766">
            <w:pPr>
              <w:pStyle w:val="Header"/>
              <w:tabs>
                <w:tab w:val="left" w:pos="284"/>
              </w:tabs>
              <w:rPr>
                <w:szCs w:val="22"/>
                <w:lang w:val="sr-Latn-RS"/>
              </w:rPr>
            </w:pPr>
          </w:p>
        </w:tc>
        <w:tc>
          <w:tcPr>
            <w:tcW w:w="3042" w:type="dxa"/>
            <w:shd w:val="clear" w:color="auto" w:fill="auto"/>
          </w:tcPr>
          <w:p w14:paraId="0F496965" w14:textId="71CC48A6" w:rsidR="00305766" w:rsidRPr="00E03216" w:rsidRDefault="00305766">
            <w:pPr>
              <w:pStyle w:val="Header"/>
              <w:tabs>
                <w:tab w:val="clear" w:pos="4536"/>
                <w:tab w:val="clear" w:pos="9072"/>
                <w:tab w:val="left" w:pos="284"/>
              </w:tabs>
              <w:rPr>
                <w:szCs w:val="22"/>
                <w:lang w:val="sr-Latn-RS"/>
              </w:rPr>
            </w:pPr>
            <w:r w:rsidRPr="00E03216">
              <w:rPr>
                <w:szCs w:val="22"/>
                <w:lang w:val="sr-Latn-RS"/>
              </w:rPr>
              <w:t>Veoma r</w:t>
            </w:r>
            <w:r w:rsidR="00764893" w:rsidRPr="00E03216">
              <w:rPr>
                <w:szCs w:val="22"/>
                <w:lang w:val="sr-Latn-RS"/>
              </w:rPr>
              <w:t>ij</w:t>
            </w:r>
            <w:r w:rsidRPr="00E03216">
              <w:rPr>
                <w:szCs w:val="22"/>
                <w:lang w:val="sr-Latn-RS"/>
              </w:rPr>
              <w:t xml:space="preserve">etko </w:t>
            </w:r>
          </w:p>
        </w:tc>
        <w:tc>
          <w:tcPr>
            <w:tcW w:w="3138" w:type="dxa"/>
            <w:shd w:val="clear" w:color="auto" w:fill="auto"/>
          </w:tcPr>
          <w:p w14:paraId="0E5D11F3" w14:textId="584D4B84" w:rsidR="00305766" w:rsidRPr="00E03216" w:rsidRDefault="00305766">
            <w:pPr>
              <w:pStyle w:val="Header"/>
              <w:tabs>
                <w:tab w:val="clear" w:pos="4536"/>
                <w:tab w:val="clear" w:pos="9072"/>
                <w:tab w:val="left" w:pos="284"/>
              </w:tabs>
              <w:rPr>
                <w:szCs w:val="22"/>
                <w:lang w:val="sr-Latn-RS"/>
              </w:rPr>
            </w:pPr>
            <w:r w:rsidRPr="00E03216">
              <w:rPr>
                <w:szCs w:val="22"/>
                <w:lang w:val="sr-Latn-RS"/>
              </w:rPr>
              <w:t xml:space="preserve">Teške neželjene reakcije na koži (SCARs) uključujući multiformni eritem, eksfolijativni dermatitis, </w:t>
            </w:r>
            <w:r w:rsidRPr="00E03216">
              <w:rPr>
                <w:i/>
                <w:iCs/>
                <w:szCs w:val="22"/>
                <w:lang w:val="sr-Latn-RS"/>
              </w:rPr>
              <w:t>Stevens-Johnson</w:t>
            </w:r>
            <w:r w:rsidRPr="00E03216">
              <w:rPr>
                <w:szCs w:val="22"/>
                <w:lang w:val="sr-Latn-RS"/>
              </w:rPr>
              <w:t>-ov sindrom, i toksičnu epidermalnu nekrolizu</w:t>
            </w:r>
            <w:r w:rsidRPr="00E03216">
              <w:rPr>
                <w:szCs w:val="22"/>
                <w:vertAlign w:val="superscript"/>
                <w:lang w:val="sr-Latn-RS"/>
              </w:rPr>
              <w:t>a,1</w:t>
            </w:r>
          </w:p>
        </w:tc>
      </w:tr>
      <w:tr w:rsidR="00305766" w:rsidRPr="00E03216" w14:paraId="7C15B7FB" w14:textId="77777777" w:rsidTr="009B4F2D">
        <w:tc>
          <w:tcPr>
            <w:tcW w:w="2999" w:type="dxa"/>
            <w:vMerge/>
            <w:shd w:val="clear" w:color="auto" w:fill="auto"/>
          </w:tcPr>
          <w:p w14:paraId="04C939DA" w14:textId="33DC573D" w:rsidR="00305766" w:rsidRPr="00E03216" w:rsidRDefault="00305766">
            <w:pPr>
              <w:pStyle w:val="Header"/>
              <w:tabs>
                <w:tab w:val="clear" w:pos="4536"/>
                <w:tab w:val="clear" w:pos="9072"/>
                <w:tab w:val="left" w:pos="284"/>
              </w:tabs>
              <w:rPr>
                <w:szCs w:val="22"/>
                <w:lang w:val="sr-Latn-RS"/>
              </w:rPr>
            </w:pPr>
          </w:p>
        </w:tc>
        <w:tc>
          <w:tcPr>
            <w:tcW w:w="3042" w:type="dxa"/>
            <w:shd w:val="clear" w:color="auto" w:fill="auto"/>
          </w:tcPr>
          <w:p w14:paraId="36BD1D7D" w14:textId="77777777" w:rsidR="00305766" w:rsidRPr="00E03216" w:rsidRDefault="00305766">
            <w:pPr>
              <w:pStyle w:val="Header"/>
              <w:tabs>
                <w:tab w:val="clear" w:pos="4536"/>
                <w:tab w:val="clear" w:pos="9072"/>
                <w:tab w:val="left" w:pos="284"/>
              </w:tabs>
              <w:rPr>
                <w:szCs w:val="22"/>
                <w:lang w:val="sr-Latn-RS"/>
              </w:rPr>
            </w:pPr>
            <w:r w:rsidRPr="00E03216">
              <w:rPr>
                <w:szCs w:val="22"/>
                <w:lang w:val="sr-Latn-RS"/>
              </w:rPr>
              <w:t xml:space="preserve">Nepoznato </w:t>
            </w:r>
          </w:p>
        </w:tc>
        <w:tc>
          <w:tcPr>
            <w:tcW w:w="3138" w:type="dxa"/>
            <w:shd w:val="clear" w:color="auto" w:fill="auto"/>
          </w:tcPr>
          <w:p w14:paraId="10210E38" w14:textId="2026C66F" w:rsidR="00305766" w:rsidRPr="00E03216" w:rsidRDefault="00305766">
            <w:pPr>
              <w:pStyle w:val="Header"/>
              <w:tabs>
                <w:tab w:val="clear" w:pos="4536"/>
                <w:tab w:val="clear" w:pos="9072"/>
                <w:tab w:val="left" w:pos="284"/>
              </w:tabs>
              <w:rPr>
                <w:szCs w:val="22"/>
                <w:vertAlign w:val="superscript"/>
                <w:lang w:val="sr-Latn-RS"/>
              </w:rPr>
            </w:pPr>
            <w:r w:rsidRPr="00E03216">
              <w:rPr>
                <w:szCs w:val="22"/>
                <w:lang w:val="sr-Latn-RS"/>
              </w:rPr>
              <w:t>Hiperhidroza</w:t>
            </w:r>
            <w:r w:rsidRPr="00E03216">
              <w:rPr>
                <w:szCs w:val="22"/>
                <w:vertAlign w:val="superscript"/>
                <w:lang w:val="sr-Latn-RS"/>
              </w:rPr>
              <w:t>a</w:t>
            </w:r>
          </w:p>
          <w:p w14:paraId="1E1B2270" w14:textId="0F984AE9" w:rsidR="00305766" w:rsidRPr="00E03216" w:rsidRDefault="00305766">
            <w:pPr>
              <w:pStyle w:val="Header"/>
              <w:tabs>
                <w:tab w:val="clear" w:pos="4536"/>
                <w:tab w:val="clear" w:pos="9072"/>
                <w:tab w:val="left" w:pos="284"/>
              </w:tabs>
              <w:rPr>
                <w:szCs w:val="22"/>
                <w:vertAlign w:val="superscript"/>
                <w:lang w:val="sr-Latn-RS"/>
              </w:rPr>
            </w:pPr>
            <w:r w:rsidRPr="00E03216">
              <w:rPr>
                <w:szCs w:val="22"/>
                <w:lang w:val="sr-Latn-RS"/>
              </w:rPr>
              <w:t>Teške kožne reakcije uključujući akutnu generalizovanu egzantematoznu pustulozu (AGEP)</w:t>
            </w:r>
            <w:r w:rsidRPr="00E03216">
              <w:rPr>
                <w:szCs w:val="22"/>
                <w:vertAlign w:val="superscript"/>
                <w:lang w:val="sr-Latn-RS"/>
              </w:rPr>
              <w:t>a,b</w:t>
            </w:r>
          </w:p>
          <w:p w14:paraId="086E0AE3" w14:textId="77594FDF" w:rsidR="00305766" w:rsidRPr="00E03216" w:rsidRDefault="00305766">
            <w:pPr>
              <w:pStyle w:val="Header"/>
              <w:tabs>
                <w:tab w:val="clear" w:pos="4536"/>
                <w:tab w:val="clear" w:pos="9072"/>
                <w:tab w:val="left" w:pos="284"/>
              </w:tabs>
              <w:rPr>
                <w:szCs w:val="22"/>
                <w:vertAlign w:val="superscript"/>
                <w:lang w:val="sr-Latn-RS"/>
              </w:rPr>
            </w:pPr>
            <w:r w:rsidRPr="00E03216">
              <w:rPr>
                <w:szCs w:val="22"/>
                <w:lang w:val="sr-Latn-RS"/>
              </w:rPr>
              <w:t>Reakcija na l</w:t>
            </w:r>
            <w:r w:rsidR="00764893" w:rsidRPr="00E03216">
              <w:rPr>
                <w:szCs w:val="22"/>
                <w:lang w:val="sr-Latn-RS"/>
              </w:rPr>
              <w:t>ij</w:t>
            </w:r>
            <w:r w:rsidRPr="00E03216">
              <w:rPr>
                <w:szCs w:val="22"/>
                <w:lang w:val="sr-Latn-RS"/>
              </w:rPr>
              <w:t>ek sa eozinofilijom i sistemskim simpromima (DRESS sindrom)</w:t>
            </w:r>
            <w:r w:rsidRPr="00E03216">
              <w:rPr>
                <w:szCs w:val="22"/>
                <w:vertAlign w:val="superscript"/>
                <w:lang w:val="sr-Latn-RS"/>
              </w:rPr>
              <w:t>a</w:t>
            </w:r>
          </w:p>
          <w:p w14:paraId="3369C776" w14:textId="387EA835" w:rsidR="00305766" w:rsidRPr="00E03216" w:rsidRDefault="00305766">
            <w:pPr>
              <w:pStyle w:val="Header"/>
              <w:tabs>
                <w:tab w:val="clear" w:pos="4536"/>
                <w:tab w:val="clear" w:pos="9072"/>
                <w:tab w:val="left" w:pos="284"/>
              </w:tabs>
              <w:rPr>
                <w:szCs w:val="22"/>
                <w:vertAlign w:val="superscript"/>
                <w:lang w:val="sr-Latn-RS"/>
              </w:rPr>
            </w:pPr>
            <w:r w:rsidRPr="00E03216">
              <w:rPr>
                <w:szCs w:val="22"/>
                <w:lang w:val="sr-Latn-RS"/>
              </w:rPr>
              <w:t>Reakcije fotosenzitinosti</w:t>
            </w:r>
            <w:r w:rsidRPr="00E03216">
              <w:rPr>
                <w:szCs w:val="22"/>
                <w:vertAlign w:val="superscript"/>
                <w:lang w:val="sr-Latn-RS"/>
              </w:rPr>
              <w:t>a</w:t>
            </w:r>
          </w:p>
        </w:tc>
      </w:tr>
      <w:tr w:rsidR="00305766" w:rsidRPr="00E03216" w14:paraId="356902FD" w14:textId="77777777" w:rsidTr="009B4F2D">
        <w:tc>
          <w:tcPr>
            <w:tcW w:w="2999" w:type="dxa"/>
            <w:vMerge w:val="restart"/>
            <w:shd w:val="clear" w:color="auto" w:fill="auto"/>
          </w:tcPr>
          <w:p w14:paraId="46FEED5C" w14:textId="77777777" w:rsidR="00305766" w:rsidRPr="00E03216" w:rsidRDefault="00305766" w:rsidP="00E03216">
            <w:pPr>
              <w:pStyle w:val="Header"/>
              <w:tabs>
                <w:tab w:val="clear" w:pos="4536"/>
                <w:tab w:val="clear" w:pos="9072"/>
                <w:tab w:val="left" w:pos="284"/>
              </w:tabs>
              <w:rPr>
                <w:szCs w:val="22"/>
                <w:lang w:val="sr-Latn-RS"/>
              </w:rPr>
            </w:pPr>
            <w:r w:rsidRPr="00E03216">
              <w:rPr>
                <w:szCs w:val="22"/>
                <w:lang w:val="sr-Latn-RS"/>
              </w:rPr>
              <w:t>Poremećaji bubrega i urinarnog sistema</w:t>
            </w:r>
          </w:p>
        </w:tc>
        <w:tc>
          <w:tcPr>
            <w:tcW w:w="3042" w:type="dxa"/>
            <w:shd w:val="clear" w:color="auto" w:fill="auto"/>
          </w:tcPr>
          <w:p w14:paraId="3CE4C840" w14:textId="717A3600" w:rsidR="00305766" w:rsidRPr="00E03216" w:rsidRDefault="00305766" w:rsidP="00E03216">
            <w:pPr>
              <w:pStyle w:val="Header"/>
              <w:tabs>
                <w:tab w:val="clear" w:pos="4536"/>
                <w:tab w:val="clear" w:pos="9072"/>
                <w:tab w:val="left" w:pos="284"/>
              </w:tabs>
              <w:rPr>
                <w:szCs w:val="22"/>
                <w:lang w:val="sr-Latn-RS"/>
              </w:rPr>
            </w:pPr>
            <w:r w:rsidRPr="00E03216">
              <w:rPr>
                <w:szCs w:val="22"/>
                <w:lang w:val="sr-Latn-RS"/>
              </w:rPr>
              <w:t>Veoma r</w:t>
            </w:r>
            <w:r w:rsidR="00764893" w:rsidRPr="00E03216">
              <w:rPr>
                <w:szCs w:val="22"/>
                <w:lang w:val="sr-Latn-RS"/>
              </w:rPr>
              <w:t>ij</w:t>
            </w:r>
            <w:r w:rsidRPr="00E03216">
              <w:rPr>
                <w:szCs w:val="22"/>
                <w:lang w:val="sr-Latn-RS"/>
              </w:rPr>
              <w:t xml:space="preserve">etko </w:t>
            </w:r>
          </w:p>
        </w:tc>
        <w:tc>
          <w:tcPr>
            <w:tcW w:w="3138" w:type="dxa"/>
            <w:shd w:val="clear" w:color="auto" w:fill="auto"/>
          </w:tcPr>
          <w:p w14:paraId="2FE31352" w14:textId="21C11E04" w:rsidR="00305766" w:rsidRPr="00E03216" w:rsidRDefault="00305766" w:rsidP="00E03216">
            <w:pPr>
              <w:pStyle w:val="Header"/>
              <w:tabs>
                <w:tab w:val="clear" w:pos="4536"/>
                <w:tab w:val="clear" w:pos="9072"/>
                <w:tab w:val="left" w:pos="284"/>
              </w:tabs>
              <w:rPr>
                <w:szCs w:val="22"/>
                <w:vertAlign w:val="superscript"/>
                <w:lang w:val="sr-Latn-RS"/>
              </w:rPr>
            </w:pPr>
            <w:r w:rsidRPr="00E03216">
              <w:rPr>
                <w:szCs w:val="22"/>
                <w:lang w:val="sr-Latn-RS"/>
              </w:rPr>
              <w:t>Akutna bubrežna insuficijencija</w:t>
            </w:r>
            <w:r w:rsidRPr="00E03216">
              <w:rPr>
                <w:szCs w:val="22"/>
                <w:vertAlign w:val="superscript"/>
                <w:lang w:val="sr-Latn-RS"/>
              </w:rPr>
              <w:t>a,7</w:t>
            </w:r>
          </w:p>
        </w:tc>
      </w:tr>
      <w:tr w:rsidR="00305766" w:rsidRPr="00E03216" w14:paraId="5FA805DD" w14:textId="77777777" w:rsidTr="009B4F2D">
        <w:tc>
          <w:tcPr>
            <w:tcW w:w="2999" w:type="dxa"/>
            <w:vMerge/>
            <w:shd w:val="clear" w:color="auto" w:fill="auto"/>
          </w:tcPr>
          <w:p w14:paraId="18A4615B" w14:textId="77777777" w:rsidR="00305766" w:rsidRPr="00E03216" w:rsidRDefault="00305766">
            <w:pPr>
              <w:pStyle w:val="Header"/>
              <w:tabs>
                <w:tab w:val="clear" w:pos="4536"/>
                <w:tab w:val="clear" w:pos="9072"/>
                <w:tab w:val="left" w:pos="284"/>
              </w:tabs>
              <w:rPr>
                <w:szCs w:val="22"/>
                <w:lang w:val="sr-Latn-RS"/>
              </w:rPr>
            </w:pPr>
          </w:p>
        </w:tc>
        <w:tc>
          <w:tcPr>
            <w:tcW w:w="3042" w:type="dxa"/>
            <w:shd w:val="clear" w:color="auto" w:fill="auto"/>
          </w:tcPr>
          <w:p w14:paraId="7537916F" w14:textId="77777777" w:rsidR="00305766" w:rsidRPr="00E03216" w:rsidRDefault="00305766">
            <w:pPr>
              <w:pStyle w:val="Header"/>
              <w:tabs>
                <w:tab w:val="clear" w:pos="4536"/>
                <w:tab w:val="clear" w:pos="9072"/>
                <w:tab w:val="left" w:pos="284"/>
              </w:tabs>
              <w:rPr>
                <w:szCs w:val="22"/>
                <w:lang w:val="sr-Latn-RS"/>
              </w:rPr>
            </w:pPr>
            <w:r w:rsidRPr="00E03216">
              <w:rPr>
                <w:szCs w:val="22"/>
                <w:lang w:val="sr-Latn-RS"/>
              </w:rPr>
              <w:t xml:space="preserve">Nepoznato </w:t>
            </w:r>
          </w:p>
        </w:tc>
        <w:tc>
          <w:tcPr>
            <w:tcW w:w="3138" w:type="dxa"/>
            <w:shd w:val="clear" w:color="auto" w:fill="auto"/>
          </w:tcPr>
          <w:p w14:paraId="30141728" w14:textId="77777777" w:rsidR="003B4F02" w:rsidRPr="00E03216" w:rsidRDefault="003B4F02">
            <w:pPr>
              <w:pStyle w:val="Header"/>
              <w:tabs>
                <w:tab w:val="clear" w:pos="4536"/>
                <w:tab w:val="clear" w:pos="9072"/>
                <w:tab w:val="left" w:pos="284"/>
              </w:tabs>
              <w:rPr>
                <w:szCs w:val="22"/>
                <w:lang w:val="sr-Latn-RS"/>
              </w:rPr>
            </w:pPr>
            <w:r w:rsidRPr="00E03216">
              <w:rPr>
                <w:szCs w:val="22"/>
                <w:lang w:val="sr-Latn-RS"/>
              </w:rPr>
              <w:t>Renalna tubularna acidoza*</w:t>
            </w:r>
          </w:p>
          <w:p w14:paraId="6FD3440F" w14:textId="0DC92D87" w:rsidR="00305766" w:rsidRPr="00E03216" w:rsidRDefault="00305766">
            <w:pPr>
              <w:pStyle w:val="Header"/>
              <w:tabs>
                <w:tab w:val="clear" w:pos="4536"/>
                <w:tab w:val="clear" w:pos="9072"/>
                <w:tab w:val="left" w:pos="284"/>
              </w:tabs>
              <w:rPr>
                <w:szCs w:val="22"/>
                <w:vertAlign w:val="superscript"/>
                <w:lang w:val="sr-Latn-RS"/>
              </w:rPr>
            </w:pPr>
            <w:r w:rsidRPr="00E03216">
              <w:rPr>
                <w:szCs w:val="22"/>
                <w:lang w:val="sr-Latn-RS"/>
              </w:rPr>
              <w:t>Retencija urina</w:t>
            </w:r>
            <w:r w:rsidR="003B4F02" w:rsidRPr="00E03216">
              <w:rPr>
                <w:szCs w:val="22"/>
                <w:vertAlign w:val="superscript"/>
                <w:lang w:val="sr-Latn-RS"/>
              </w:rPr>
              <w:t>b</w:t>
            </w:r>
          </w:p>
          <w:p w14:paraId="16E6F3A8" w14:textId="53A3B958" w:rsidR="00305766" w:rsidRPr="00E03216" w:rsidRDefault="003B4F02">
            <w:pPr>
              <w:pStyle w:val="Header"/>
              <w:tabs>
                <w:tab w:val="clear" w:pos="4536"/>
                <w:tab w:val="clear" w:pos="9072"/>
                <w:tab w:val="left" w:pos="284"/>
              </w:tabs>
              <w:rPr>
                <w:szCs w:val="22"/>
                <w:vertAlign w:val="superscript"/>
                <w:lang w:val="sr-Latn-RS"/>
              </w:rPr>
            </w:pPr>
            <w:r w:rsidRPr="00E03216">
              <w:rPr>
                <w:szCs w:val="22"/>
                <w:lang w:val="sr-Latn-RS"/>
              </w:rPr>
              <w:t>D</w:t>
            </w:r>
            <w:r w:rsidR="00305766" w:rsidRPr="00E03216">
              <w:rPr>
                <w:szCs w:val="22"/>
                <w:lang w:val="sr-Latn-RS"/>
              </w:rPr>
              <w:t>izurija</w:t>
            </w:r>
            <w:r w:rsidRPr="00E03216">
              <w:rPr>
                <w:szCs w:val="22"/>
                <w:vertAlign w:val="superscript"/>
                <w:lang w:val="sr-Latn-RS"/>
              </w:rPr>
              <w:t>a</w:t>
            </w:r>
          </w:p>
          <w:p w14:paraId="351E1F6A" w14:textId="7E2CB90E" w:rsidR="00305766" w:rsidRPr="00E03216" w:rsidRDefault="00305766">
            <w:pPr>
              <w:pStyle w:val="Header"/>
              <w:tabs>
                <w:tab w:val="clear" w:pos="4536"/>
                <w:tab w:val="clear" w:pos="9072"/>
                <w:tab w:val="left" w:pos="284"/>
              </w:tabs>
              <w:rPr>
                <w:szCs w:val="22"/>
                <w:lang w:val="sr-Latn-RS"/>
              </w:rPr>
            </w:pPr>
          </w:p>
        </w:tc>
      </w:tr>
      <w:tr w:rsidR="00A82961" w:rsidRPr="00E03216" w14:paraId="0081C677" w14:textId="77777777" w:rsidTr="009B4F2D">
        <w:tc>
          <w:tcPr>
            <w:tcW w:w="2999" w:type="dxa"/>
            <w:shd w:val="clear" w:color="auto" w:fill="auto"/>
          </w:tcPr>
          <w:p w14:paraId="4BF5DFC1" w14:textId="7A329C1D" w:rsidR="00A82961" w:rsidRPr="00E03216" w:rsidRDefault="00A82961" w:rsidP="00E03216">
            <w:pPr>
              <w:pStyle w:val="Header"/>
              <w:tabs>
                <w:tab w:val="clear" w:pos="4536"/>
                <w:tab w:val="clear" w:pos="9072"/>
                <w:tab w:val="left" w:pos="284"/>
              </w:tabs>
              <w:rPr>
                <w:szCs w:val="22"/>
                <w:lang w:val="sr-Latn-RS"/>
              </w:rPr>
            </w:pPr>
            <w:r w:rsidRPr="00E03216">
              <w:rPr>
                <w:szCs w:val="22"/>
                <w:lang w:val="sr-Latn-RS"/>
              </w:rPr>
              <w:t>Opšti poremećaji i reakcije na m</w:t>
            </w:r>
            <w:r w:rsidR="00764893" w:rsidRPr="00E03216">
              <w:rPr>
                <w:szCs w:val="22"/>
                <w:lang w:val="sr-Latn-RS"/>
              </w:rPr>
              <w:t>j</w:t>
            </w:r>
            <w:r w:rsidRPr="00E03216">
              <w:rPr>
                <w:szCs w:val="22"/>
                <w:lang w:val="sr-Latn-RS"/>
              </w:rPr>
              <w:t>estu prim</w:t>
            </w:r>
            <w:r w:rsidR="00764893" w:rsidRPr="00E03216">
              <w:rPr>
                <w:szCs w:val="22"/>
                <w:lang w:val="sr-Latn-RS"/>
              </w:rPr>
              <w:t>j</w:t>
            </w:r>
            <w:r w:rsidRPr="00E03216">
              <w:rPr>
                <w:szCs w:val="22"/>
                <w:lang w:val="sr-Latn-RS"/>
              </w:rPr>
              <w:t>ene</w:t>
            </w:r>
          </w:p>
        </w:tc>
        <w:tc>
          <w:tcPr>
            <w:tcW w:w="3042" w:type="dxa"/>
            <w:shd w:val="clear" w:color="auto" w:fill="auto"/>
          </w:tcPr>
          <w:p w14:paraId="3295BB3E" w14:textId="77777777" w:rsidR="00A82961" w:rsidRPr="00E03216" w:rsidRDefault="00A82961" w:rsidP="00E03216">
            <w:pPr>
              <w:pStyle w:val="Header"/>
              <w:tabs>
                <w:tab w:val="clear" w:pos="4536"/>
                <w:tab w:val="clear" w:pos="9072"/>
                <w:tab w:val="left" w:pos="284"/>
              </w:tabs>
              <w:rPr>
                <w:szCs w:val="22"/>
                <w:lang w:val="sr-Latn-RS"/>
              </w:rPr>
            </w:pPr>
            <w:r w:rsidRPr="00E03216">
              <w:rPr>
                <w:szCs w:val="22"/>
                <w:lang w:val="sr-Latn-RS"/>
              </w:rPr>
              <w:t xml:space="preserve">Nepoznato </w:t>
            </w:r>
          </w:p>
        </w:tc>
        <w:tc>
          <w:tcPr>
            <w:tcW w:w="3138" w:type="dxa"/>
            <w:shd w:val="clear" w:color="auto" w:fill="auto"/>
          </w:tcPr>
          <w:p w14:paraId="353D01FB" w14:textId="594400C5" w:rsidR="00A82961" w:rsidRPr="00E03216" w:rsidRDefault="00A82961" w:rsidP="00E03216">
            <w:pPr>
              <w:pStyle w:val="Header"/>
              <w:tabs>
                <w:tab w:val="clear" w:pos="4536"/>
                <w:tab w:val="clear" w:pos="9072"/>
                <w:tab w:val="left" w:pos="284"/>
              </w:tabs>
              <w:rPr>
                <w:szCs w:val="22"/>
                <w:vertAlign w:val="superscript"/>
                <w:lang w:val="sr-Latn-RS"/>
              </w:rPr>
            </w:pPr>
            <w:r w:rsidRPr="00E03216">
              <w:rPr>
                <w:szCs w:val="22"/>
                <w:lang w:val="sr-Latn-RS"/>
              </w:rPr>
              <w:t>Bol u grudima</w:t>
            </w:r>
            <w:r w:rsidR="006A4D24" w:rsidRPr="00E03216">
              <w:rPr>
                <w:szCs w:val="22"/>
                <w:vertAlign w:val="superscript"/>
                <w:lang w:val="sr-Latn-RS"/>
              </w:rPr>
              <w:t>a</w:t>
            </w:r>
            <w:r w:rsidRPr="00E03216">
              <w:rPr>
                <w:szCs w:val="22"/>
                <w:lang w:val="sr-Latn-RS"/>
              </w:rPr>
              <w:t>, žeđ</w:t>
            </w:r>
            <w:r w:rsidR="006A4D24" w:rsidRPr="00E03216">
              <w:rPr>
                <w:szCs w:val="22"/>
                <w:vertAlign w:val="superscript"/>
                <w:lang w:val="sr-Latn-RS"/>
              </w:rPr>
              <w:t>a</w:t>
            </w:r>
            <w:r w:rsidR="006A4D24" w:rsidRPr="00E03216">
              <w:rPr>
                <w:szCs w:val="22"/>
                <w:lang w:val="sr-Latn-RS"/>
              </w:rPr>
              <w:t>, iritabilnost</w:t>
            </w:r>
            <w:r w:rsidR="00B8357E" w:rsidRPr="00E03216">
              <w:rPr>
                <w:szCs w:val="22"/>
                <w:vertAlign w:val="superscript"/>
                <w:lang w:val="sr-Latn-RS"/>
              </w:rPr>
              <w:t>b</w:t>
            </w:r>
          </w:p>
        </w:tc>
      </w:tr>
      <w:tr w:rsidR="00C858DD" w:rsidRPr="00E03216" w14:paraId="2C61C812" w14:textId="77777777" w:rsidTr="009B4F2D">
        <w:tc>
          <w:tcPr>
            <w:tcW w:w="2999" w:type="dxa"/>
            <w:shd w:val="clear" w:color="auto" w:fill="auto"/>
          </w:tcPr>
          <w:p w14:paraId="0DA77343" w14:textId="77777777" w:rsidR="00C858DD" w:rsidRPr="00E03216" w:rsidRDefault="00C858DD" w:rsidP="00E03216">
            <w:pPr>
              <w:pStyle w:val="Header"/>
              <w:tabs>
                <w:tab w:val="clear" w:pos="4536"/>
                <w:tab w:val="clear" w:pos="9072"/>
                <w:tab w:val="left" w:pos="284"/>
              </w:tabs>
              <w:rPr>
                <w:szCs w:val="22"/>
                <w:lang w:val="sr-Latn-RS"/>
              </w:rPr>
            </w:pPr>
            <w:r w:rsidRPr="00E03216">
              <w:rPr>
                <w:szCs w:val="22"/>
                <w:lang w:val="sr-Latn-RS"/>
              </w:rPr>
              <w:t xml:space="preserve">Ispitivanja </w:t>
            </w:r>
          </w:p>
        </w:tc>
        <w:tc>
          <w:tcPr>
            <w:tcW w:w="3042" w:type="dxa"/>
            <w:shd w:val="clear" w:color="auto" w:fill="auto"/>
          </w:tcPr>
          <w:p w14:paraId="6BFD9560" w14:textId="35B6A0AF" w:rsidR="00C858DD" w:rsidRPr="00E03216" w:rsidRDefault="00A82961" w:rsidP="00E03216">
            <w:pPr>
              <w:pStyle w:val="Header"/>
              <w:tabs>
                <w:tab w:val="clear" w:pos="4536"/>
                <w:tab w:val="clear" w:pos="9072"/>
                <w:tab w:val="left" w:pos="284"/>
              </w:tabs>
              <w:rPr>
                <w:szCs w:val="22"/>
                <w:lang w:val="sr-Latn-RS"/>
              </w:rPr>
            </w:pPr>
            <w:r w:rsidRPr="00E03216">
              <w:rPr>
                <w:szCs w:val="22"/>
                <w:lang w:val="sr-Latn-RS"/>
              </w:rPr>
              <w:t>Veoma r</w:t>
            </w:r>
            <w:r w:rsidR="00764893" w:rsidRPr="00E03216">
              <w:rPr>
                <w:szCs w:val="22"/>
                <w:lang w:val="sr-Latn-RS"/>
              </w:rPr>
              <w:t>ij</w:t>
            </w:r>
            <w:r w:rsidRPr="00E03216">
              <w:rPr>
                <w:szCs w:val="22"/>
                <w:lang w:val="sr-Latn-RS"/>
              </w:rPr>
              <w:t xml:space="preserve">etko </w:t>
            </w:r>
          </w:p>
        </w:tc>
        <w:tc>
          <w:tcPr>
            <w:tcW w:w="3138" w:type="dxa"/>
            <w:shd w:val="clear" w:color="auto" w:fill="auto"/>
          </w:tcPr>
          <w:p w14:paraId="7A586684" w14:textId="25E66F36" w:rsidR="00C858DD" w:rsidRPr="00E03216" w:rsidRDefault="00A82961" w:rsidP="00E03216">
            <w:pPr>
              <w:pStyle w:val="Header"/>
              <w:tabs>
                <w:tab w:val="clear" w:pos="4536"/>
                <w:tab w:val="clear" w:pos="9072"/>
                <w:tab w:val="left" w:pos="284"/>
              </w:tabs>
              <w:rPr>
                <w:szCs w:val="22"/>
                <w:vertAlign w:val="superscript"/>
                <w:lang w:val="sr-Latn-RS"/>
              </w:rPr>
            </w:pPr>
            <w:r w:rsidRPr="00E03216">
              <w:rPr>
                <w:szCs w:val="22"/>
                <w:lang w:val="sr-Latn-RS"/>
              </w:rPr>
              <w:t>Smanjenje vr</w:t>
            </w:r>
            <w:r w:rsidR="00764893" w:rsidRPr="00E03216">
              <w:rPr>
                <w:szCs w:val="22"/>
                <w:lang w:val="sr-Latn-RS"/>
              </w:rPr>
              <w:t>ij</w:t>
            </w:r>
            <w:r w:rsidRPr="00E03216">
              <w:rPr>
                <w:szCs w:val="22"/>
                <w:lang w:val="sr-Latn-RS"/>
              </w:rPr>
              <w:t>ednosti hemoglobina</w:t>
            </w:r>
            <w:r w:rsidR="00B8357E" w:rsidRPr="00E03216">
              <w:rPr>
                <w:szCs w:val="22"/>
                <w:vertAlign w:val="superscript"/>
                <w:lang w:val="sr-Latn-RS"/>
              </w:rPr>
              <w:t>a</w:t>
            </w:r>
          </w:p>
        </w:tc>
      </w:tr>
      <w:tr w:rsidR="0042606E" w:rsidRPr="00E03216" w14:paraId="778C6442" w14:textId="77777777" w:rsidTr="009B4F2D">
        <w:trPr>
          <w:trHeight w:val="1918"/>
        </w:trPr>
        <w:tc>
          <w:tcPr>
            <w:tcW w:w="2999" w:type="dxa"/>
            <w:shd w:val="clear" w:color="auto" w:fill="auto"/>
          </w:tcPr>
          <w:p w14:paraId="3E452697" w14:textId="7C547C85" w:rsidR="0042606E" w:rsidRPr="00E03216" w:rsidRDefault="0042606E" w:rsidP="00E03216">
            <w:pPr>
              <w:pStyle w:val="Header"/>
              <w:tabs>
                <w:tab w:val="clear" w:pos="4536"/>
                <w:tab w:val="clear" w:pos="9072"/>
                <w:tab w:val="left" w:pos="284"/>
              </w:tabs>
              <w:rPr>
                <w:szCs w:val="22"/>
                <w:lang w:val="sr-Latn-RS"/>
              </w:rPr>
            </w:pPr>
            <w:r w:rsidRPr="009B4F2D">
              <w:rPr>
                <w:szCs w:val="22"/>
                <w:lang w:val="sr-Latn-RS"/>
              </w:rPr>
              <w:lastRenderedPageBreak/>
              <w:t>lnfekcije i infestacije</w:t>
            </w:r>
          </w:p>
        </w:tc>
        <w:tc>
          <w:tcPr>
            <w:tcW w:w="3042" w:type="dxa"/>
            <w:shd w:val="clear" w:color="auto" w:fill="auto"/>
          </w:tcPr>
          <w:p w14:paraId="7DE656B4" w14:textId="3C3E3DC5" w:rsidR="0042606E" w:rsidRPr="00E03216" w:rsidRDefault="0042606E" w:rsidP="00E03216">
            <w:pPr>
              <w:pStyle w:val="Header"/>
              <w:tabs>
                <w:tab w:val="clear" w:pos="4536"/>
                <w:tab w:val="clear" w:pos="9072"/>
                <w:tab w:val="left" w:pos="284"/>
              </w:tabs>
              <w:rPr>
                <w:szCs w:val="22"/>
                <w:lang w:val="sr-Latn-RS"/>
              </w:rPr>
            </w:pPr>
            <w:r w:rsidRPr="009B4F2D">
              <w:rPr>
                <w:szCs w:val="22"/>
                <w:lang w:val="sr-Latn-RS"/>
              </w:rPr>
              <w:t>Veoma r</w:t>
            </w:r>
            <w:r w:rsidR="00764893" w:rsidRPr="009B4F2D">
              <w:rPr>
                <w:szCs w:val="22"/>
                <w:lang w:val="sr-Latn-RS"/>
              </w:rPr>
              <w:t>ij</w:t>
            </w:r>
            <w:r w:rsidRPr="009B4F2D">
              <w:rPr>
                <w:szCs w:val="22"/>
                <w:lang w:val="sr-Latn-RS"/>
              </w:rPr>
              <w:t>etko</w:t>
            </w:r>
          </w:p>
        </w:tc>
        <w:tc>
          <w:tcPr>
            <w:tcW w:w="3138" w:type="dxa"/>
            <w:shd w:val="clear" w:color="auto" w:fill="auto"/>
          </w:tcPr>
          <w:p w14:paraId="08992E28" w14:textId="39B5D09E" w:rsidR="0042606E" w:rsidRPr="00E03216" w:rsidRDefault="0042606E">
            <w:pPr>
              <w:pStyle w:val="Header"/>
              <w:tabs>
                <w:tab w:val="clear" w:pos="4536"/>
                <w:tab w:val="clear" w:pos="9072"/>
                <w:tab w:val="left" w:pos="284"/>
              </w:tabs>
              <w:rPr>
                <w:szCs w:val="22"/>
                <w:lang w:val="sr-Latn-RS"/>
              </w:rPr>
            </w:pPr>
            <w:r w:rsidRPr="009B4F2D">
              <w:rPr>
                <w:szCs w:val="22"/>
                <w:lang w:val="sr-Latn-RS"/>
              </w:rPr>
              <w:t>Pogor</w:t>
            </w:r>
            <w:r w:rsidR="0026794E">
              <w:rPr>
                <w:szCs w:val="22"/>
                <w:lang w:val="sr-Latn-RS"/>
              </w:rPr>
              <w:t>š</w:t>
            </w:r>
            <w:r w:rsidRPr="009B4F2D">
              <w:rPr>
                <w:szCs w:val="22"/>
                <w:lang w:val="sr-Latn-RS"/>
              </w:rPr>
              <w:t>anje inflamacije povezane sa infekcijom (npr. razvoj nekrotizirajuceg fasciitisa), u izuzetnim slu</w:t>
            </w:r>
            <w:r w:rsidR="0026794E">
              <w:rPr>
                <w:szCs w:val="22"/>
                <w:lang w:val="sr-Latn-RS"/>
              </w:rPr>
              <w:t>č</w:t>
            </w:r>
            <w:r w:rsidRPr="009B4F2D">
              <w:rPr>
                <w:szCs w:val="22"/>
                <w:lang w:val="sr-Latn-RS"/>
              </w:rPr>
              <w:t>ajevima, ozbiljne infektivne komplikacije na nivou ko</w:t>
            </w:r>
            <w:r w:rsidR="0026794E">
              <w:rPr>
                <w:szCs w:val="22"/>
                <w:lang w:val="sr-Latn-RS"/>
              </w:rPr>
              <w:t>ž</w:t>
            </w:r>
            <w:r w:rsidRPr="009B4F2D">
              <w:rPr>
                <w:szCs w:val="22"/>
                <w:lang w:val="sr-Latn-RS"/>
              </w:rPr>
              <w:t>e i mekog tkiva mogu nastati</w:t>
            </w:r>
            <w:r w:rsidR="00CB3B02" w:rsidRPr="009B4F2D">
              <w:rPr>
                <w:szCs w:val="22"/>
                <w:lang w:val="sr-Latn-RS"/>
              </w:rPr>
              <w:t xml:space="preserve"> </w:t>
            </w:r>
            <w:r w:rsidR="00B52572" w:rsidRPr="009B4F2D">
              <w:rPr>
                <w:szCs w:val="22"/>
                <w:lang w:val="sr-Latn-RS"/>
              </w:rPr>
              <w:t>tokom infekcije varičelom</w:t>
            </w:r>
          </w:p>
        </w:tc>
      </w:tr>
    </w:tbl>
    <w:p w14:paraId="5FEF2CDD" w14:textId="77777777" w:rsidR="00340018" w:rsidRPr="00E03216" w:rsidRDefault="00340018" w:rsidP="00E03216">
      <w:pPr>
        <w:pStyle w:val="Header"/>
        <w:tabs>
          <w:tab w:val="clear" w:pos="4536"/>
          <w:tab w:val="clear" w:pos="9072"/>
          <w:tab w:val="left" w:pos="284"/>
        </w:tabs>
        <w:rPr>
          <w:szCs w:val="22"/>
          <w:lang w:val="sr-Latn-RS"/>
        </w:rPr>
      </w:pPr>
    </w:p>
    <w:p w14:paraId="759901E8" w14:textId="77777777" w:rsidR="00A82961" w:rsidRPr="00E03216" w:rsidRDefault="00A82961" w:rsidP="00E03216">
      <w:pPr>
        <w:pStyle w:val="Header"/>
        <w:tabs>
          <w:tab w:val="clear" w:pos="4536"/>
          <w:tab w:val="clear" w:pos="9072"/>
          <w:tab w:val="left" w:pos="284"/>
        </w:tabs>
        <w:rPr>
          <w:szCs w:val="22"/>
          <w:lang w:val="sr-Latn-RS"/>
        </w:rPr>
      </w:pPr>
      <w:r w:rsidRPr="00E03216">
        <w:rPr>
          <w:szCs w:val="22"/>
          <w:lang w:val="sr-Latn-RS"/>
        </w:rPr>
        <w:t>Opis odabranih neželjenih reakcija:</w:t>
      </w:r>
    </w:p>
    <w:p w14:paraId="78098DD3" w14:textId="0F11160B" w:rsidR="00B52572" w:rsidRPr="00E03216" w:rsidRDefault="00B52572" w:rsidP="00E03216">
      <w:pPr>
        <w:pStyle w:val="Header"/>
        <w:tabs>
          <w:tab w:val="clear" w:pos="4536"/>
          <w:tab w:val="clear" w:pos="9072"/>
          <w:tab w:val="left" w:pos="284"/>
        </w:tabs>
        <w:rPr>
          <w:szCs w:val="22"/>
          <w:lang w:val="sr-Latn-RS"/>
        </w:rPr>
      </w:pPr>
      <w:r w:rsidRPr="00E03216">
        <w:rPr>
          <w:szCs w:val="22"/>
          <w:lang w:val="sr-Latn-RS"/>
        </w:rPr>
        <w:t xml:space="preserve">a </w:t>
      </w:r>
      <w:r w:rsidR="0026794E">
        <w:rPr>
          <w:szCs w:val="22"/>
          <w:lang w:val="sr-Latn-RS"/>
        </w:rPr>
        <w:t>i</w:t>
      </w:r>
      <w:r w:rsidRPr="00E03216">
        <w:rPr>
          <w:szCs w:val="22"/>
          <w:lang w:val="sr-Latn-RS"/>
        </w:rPr>
        <w:t>buprofen</w:t>
      </w:r>
    </w:p>
    <w:p w14:paraId="00BC8AEC" w14:textId="200D187B" w:rsidR="00B52572" w:rsidRPr="00E03216" w:rsidRDefault="00B52572" w:rsidP="00E03216">
      <w:pPr>
        <w:pStyle w:val="Header"/>
        <w:tabs>
          <w:tab w:val="clear" w:pos="4536"/>
          <w:tab w:val="clear" w:pos="9072"/>
          <w:tab w:val="left" w:pos="284"/>
        </w:tabs>
        <w:rPr>
          <w:szCs w:val="22"/>
          <w:lang w:val="sr-Latn-RS"/>
        </w:rPr>
      </w:pPr>
      <w:r w:rsidRPr="00E03216">
        <w:rPr>
          <w:szCs w:val="22"/>
          <w:lang w:val="sr-Latn-RS"/>
        </w:rPr>
        <w:t>b pseudoefedrin</w:t>
      </w:r>
    </w:p>
    <w:p w14:paraId="2277E9EC" w14:textId="77777777" w:rsidR="00B52572" w:rsidRPr="00E03216" w:rsidRDefault="00B52572">
      <w:pPr>
        <w:pStyle w:val="Header"/>
        <w:tabs>
          <w:tab w:val="clear" w:pos="4536"/>
          <w:tab w:val="clear" w:pos="9072"/>
          <w:tab w:val="left" w:pos="284"/>
        </w:tabs>
        <w:rPr>
          <w:szCs w:val="22"/>
          <w:lang w:val="sr-Latn-RS"/>
        </w:rPr>
      </w:pPr>
    </w:p>
    <w:p w14:paraId="36226547" w14:textId="7E674AED" w:rsidR="00763216" w:rsidRPr="00E03216" w:rsidRDefault="00B52572">
      <w:pPr>
        <w:pStyle w:val="Header"/>
        <w:rPr>
          <w:szCs w:val="22"/>
          <w:lang w:val="sr-Latn-RS"/>
        </w:rPr>
      </w:pPr>
      <w:r w:rsidRPr="00E03216">
        <w:rPr>
          <w:szCs w:val="22"/>
          <w:lang w:val="sr-Latn-RS"/>
        </w:rPr>
        <w:t>1</w:t>
      </w:r>
      <w:r w:rsidR="00A82961" w:rsidRPr="00E03216">
        <w:rPr>
          <w:szCs w:val="22"/>
          <w:lang w:val="sr-Latn-RS"/>
        </w:rPr>
        <w:t xml:space="preserve"> – Reakcije preos</w:t>
      </w:r>
      <w:r w:rsidR="00B51180" w:rsidRPr="00E03216">
        <w:rPr>
          <w:szCs w:val="22"/>
          <w:lang w:val="sr-Latn-RS"/>
        </w:rPr>
        <w:t>j</w:t>
      </w:r>
      <w:r w:rsidR="00A82961" w:rsidRPr="00E03216">
        <w:rPr>
          <w:szCs w:val="22"/>
          <w:lang w:val="sr-Latn-RS"/>
        </w:rPr>
        <w:t xml:space="preserve">etljivosti: </w:t>
      </w:r>
      <w:r w:rsidR="00763216" w:rsidRPr="00E03216">
        <w:rPr>
          <w:szCs w:val="22"/>
          <w:lang w:val="sr-Latn-RS"/>
        </w:rPr>
        <w:t>mogu se ispoljiti kao:</w:t>
      </w:r>
    </w:p>
    <w:p w14:paraId="60941C7F" w14:textId="77777777" w:rsidR="00763216" w:rsidRPr="00E03216" w:rsidRDefault="00763216">
      <w:pPr>
        <w:pStyle w:val="Header"/>
        <w:rPr>
          <w:szCs w:val="22"/>
          <w:lang w:val="sr-Latn-RS"/>
        </w:rPr>
      </w:pPr>
      <w:r w:rsidRPr="00E03216">
        <w:rPr>
          <w:szCs w:val="22"/>
          <w:lang w:val="sr-Latn-RS"/>
        </w:rPr>
        <w:t>a) nespecifična alergijska reakcija i anafilaksa,</w:t>
      </w:r>
    </w:p>
    <w:p w14:paraId="2D162DD2" w14:textId="72A239C3" w:rsidR="00763216" w:rsidRPr="00E03216" w:rsidRDefault="00763216">
      <w:pPr>
        <w:pStyle w:val="Header"/>
        <w:rPr>
          <w:szCs w:val="22"/>
          <w:lang w:val="sr-Latn-RS"/>
        </w:rPr>
      </w:pPr>
      <w:r w:rsidRPr="00E03216">
        <w:rPr>
          <w:szCs w:val="22"/>
          <w:lang w:val="sr-Latn-RS"/>
        </w:rPr>
        <w:t>b) reak</w:t>
      </w:r>
      <w:r w:rsidR="00544D00" w:rsidRPr="00E03216">
        <w:rPr>
          <w:szCs w:val="22"/>
          <w:lang w:val="sr-Latn-RS"/>
        </w:rPr>
        <w:t>tivnost</w:t>
      </w:r>
      <w:r w:rsidRPr="00E03216">
        <w:rPr>
          <w:szCs w:val="22"/>
          <w:lang w:val="sr-Latn-RS"/>
        </w:rPr>
        <w:t xml:space="preserve"> respiratornog trakta </w:t>
      </w:r>
      <w:r w:rsidR="00544D00" w:rsidRPr="00E03216">
        <w:rPr>
          <w:szCs w:val="22"/>
          <w:lang w:val="sr-Latn-RS"/>
        </w:rPr>
        <w:t xml:space="preserve">koja se manifestuje kao </w:t>
      </w:r>
      <w:r w:rsidRPr="00E03216">
        <w:rPr>
          <w:szCs w:val="22"/>
          <w:lang w:val="sr-Latn-RS"/>
        </w:rPr>
        <w:t>astm</w:t>
      </w:r>
      <w:r w:rsidR="00544D00" w:rsidRPr="00E03216">
        <w:rPr>
          <w:szCs w:val="22"/>
          <w:lang w:val="sr-Latn-RS"/>
        </w:rPr>
        <w:t>a</w:t>
      </w:r>
      <w:r w:rsidRPr="00E03216">
        <w:rPr>
          <w:szCs w:val="22"/>
          <w:lang w:val="sr-Latn-RS"/>
        </w:rPr>
        <w:t>, pogoršanje astme, bronhospazam ili dispneju</w:t>
      </w:r>
    </w:p>
    <w:p w14:paraId="46E8AA87" w14:textId="5BB25B6F" w:rsidR="00A82961" w:rsidRPr="00E03216" w:rsidRDefault="00763216">
      <w:pPr>
        <w:pStyle w:val="Header"/>
        <w:tabs>
          <w:tab w:val="clear" w:pos="4536"/>
          <w:tab w:val="clear" w:pos="9072"/>
          <w:tab w:val="left" w:pos="284"/>
        </w:tabs>
        <w:rPr>
          <w:szCs w:val="22"/>
          <w:lang w:val="sr-Latn-RS"/>
        </w:rPr>
      </w:pPr>
      <w:r w:rsidRPr="00E03216">
        <w:rPr>
          <w:szCs w:val="22"/>
          <w:lang w:val="sr-Latn-RS"/>
        </w:rPr>
        <w:t>c) razni kožni poremećaji uključujući pruritus, urtikariju, purpura, angioedem i r</w:t>
      </w:r>
      <w:r w:rsidR="00B51180" w:rsidRPr="00E03216">
        <w:rPr>
          <w:szCs w:val="22"/>
          <w:lang w:val="sr-Latn-RS"/>
        </w:rPr>
        <w:t>j</w:t>
      </w:r>
      <w:r w:rsidRPr="00E03216">
        <w:rPr>
          <w:szCs w:val="22"/>
          <w:lang w:val="sr-Latn-RS"/>
        </w:rPr>
        <w:t>eđe teške forme kožnih reakcija kao što su eksfolijativne i bulozne dermatoze (uključujući toksičnu epidermalnu nekrolizu, Stevens Johnson sindrom i multiformni eritem).</w:t>
      </w:r>
    </w:p>
    <w:p w14:paraId="66E2E3B1" w14:textId="77777777" w:rsidR="00763216" w:rsidRPr="00E03216" w:rsidRDefault="00763216">
      <w:pPr>
        <w:pStyle w:val="Header"/>
        <w:tabs>
          <w:tab w:val="clear" w:pos="4536"/>
          <w:tab w:val="clear" w:pos="9072"/>
          <w:tab w:val="left" w:pos="284"/>
        </w:tabs>
        <w:rPr>
          <w:szCs w:val="22"/>
          <w:lang w:val="sr-Latn-RS"/>
        </w:rPr>
      </w:pPr>
    </w:p>
    <w:p w14:paraId="2945F7A9" w14:textId="416A225B" w:rsidR="00763216" w:rsidRPr="00E03216" w:rsidRDefault="00DF2A2B">
      <w:pPr>
        <w:pStyle w:val="Header"/>
        <w:tabs>
          <w:tab w:val="clear" w:pos="4536"/>
          <w:tab w:val="clear" w:pos="9072"/>
          <w:tab w:val="left" w:pos="284"/>
        </w:tabs>
        <w:rPr>
          <w:szCs w:val="22"/>
          <w:lang w:val="sr-Latn-RS"/>
        </w:rPr>
      </w:pPr>
      <w:r w:rsidRPr="00E03216">
        <w:rPr>
          <w:szCs w:val="22"/>
          <w:lang w:val="sr-Latn-RS"/>
        </w:rPr>
        <w:t>2</w:t>
      </w:r>
      <w:r w:rsidR="00763216" w:rsidRPr="00E03216">
        <w:rPr>
          <w:szCs w:val="22"/>
          <w:lang w:val="sr-Latn-RS"/>
        </w:rPr>
        <w:t xml:space="preserve"> – </w:t>
      </w:r>
      <w:r w:rsidRPr="00E03216">
        <w:rPr>
          <w:szCs w:val="22"/>
          <w:lang w:val="sr-Latn-RS"/>
        </w:rPr>
        <w:t xml:space="preserve">patogenetski </w:t>
      </w:r>
      <w:r w:rsidR="00763216" w:rsidRPr="00E03216">
        <w:rPr>
          <w:szCs w:val="22"/>
          <w:lang w:val="sr-Latn-RS"/>
        </w:rPr>
        <w:t xml:space="preserve">mehanizam </w:t>
      </w:r>
      <w:r w:rsidRPr="00E03216">
        <w:rPr>
          <w:szCs w:val="22"/>
          <w:lang w:val="sr-Latn-RS"/>
        </w:rPr>
        <w:t>l</w:t>
      </w:r>
      <w:r w:rsidR="00B51180" w:rsidRPr="00E03216">
        <w:rPr>
          <w:szCs w:val="22"/>
          <w:lang w:val="sr-Latn-RS"/>
        </w:rPr>
        <w:t>ij</w:t>
      </w:r>
      <w:r w:rsidRPr="00E03216">
        <w:rPr>
          <w:szCs w:val="22"/>
          <w:lang w:val="sr-Latn-RS"/>
        </w:rPr>
        <w:t xml:space="preserve">ekom indukovanog </w:t>
      </w:r>
      <w:r w:rsidR="00763216" w:rsidRPr="00E03216">
        <w:rPr>
          <w:szCs w:val="22"/>
          <w:lang w:val="sr-Latn-RS"/>
        </w:rPr>
        <w:t xml:space="preserve">aseptičkog memingitisa nije u potpunsti razjašnjen. </w:t>
      </w:r>
      <w:r w:rsidR="00B37266" w:rsidRPr="00E03216">
        <w:rPr>
          <w:szCs w:val="22"/>
          <w:lang w:val="sr-Latn-RS"/>
        </w:rPr>
        <w:t>Medutim, dostupni podaci o asepti</w:t>
      </w:r>
      <w:r w:rsidR="0026794E">
        <w:rPr>
          <w:szCs w:val="22"/>
          <w:lang w:val="sr-Latn-RS"/>
        </w:rPr>
        <w:t>č</w:t>
      </w:r>
      <w:r w:rsidR="00B37266" w:rsidRPr="00E03216">
        <w:rPr>
          <w:szCs w:val="22"/>
          <w:lang w:val="sr-Latn-RS"/>
        </w:rPr>
        <w:t>kom meningitisu povezanim sa prim</w:t>
      </w:r>
      <w:r w:rsidR="00B51180" w:rsidRPr="00E03216">
        <w:rPr>
          <w:szCs w:val="22"/>
          <w:lang w:val="sr-Latn-RS"/>
        </w:rPr>
        <w:t>j</w:t>
      </w:r>
      <w:r w:rsidR="00B37266" w:rsidRPr="00E03216">
        <w:rPr>
          <w:szCs w:val="22"/>
          <w:lang w:val="sr-Latn-RS"/>
        </w:rPr>
        <w:t>enom l</w:t>
      </w:r>
      <w:r w:rsidR="00B51180" w:rsidRPr="00E03216">
        <w:rPr>
          <w:szCs w:val="22"/>
          <w:lang w:val="sr-Latn-RS"/>
        </w:rPr>
        <w:t>j</w:t>
      </w:r>
      <w:r w:rsidR="00B37266" w:rsidRPr="00E03216">
        <w:rPr>
          <w:szCs w:val="22"/>
          <w:lang w:val="sr-Latn-RS"/>
        </w:rPr>
        <w:t>ekova iz grupe NSAIL ukazuju na reakciju preos</w:t>
      </w:r>
      <w:r w:rsidR="00B51180" w:rsidRPr="00E03216">
        <w:rPr>
          <w:szCs w:val="22"/>
          <w:lang w:val="sr-Latn-RS"/>
        </w:rPr>
        <w:t>j</w:t>
      </w:r>
      <w:r w:rsidR="00B37266" w:rsidRPr="00E03216">
        <w:rPr>
          <w:szCs w:val="22"/>
          <w:lang w:val="sr-Latn-RS"/>
        </w:rPr>
        <w:t>etljivosti (zbog vremenske povezanosti pojave simptoma tokom uzimanja l</w:t>
      </w:r>
      <w:r w:rsidR="00B51180" w:rsidRPr="00E03216">
        <w:rPr>
          <w:szCs w:val="22"/>
          <w:lang w:val="sr-Latn-RS"/>
        </w:rPr>
        <w:t>ij</w:t>
      </w:r>
      <w:r w:rsidR="00B37266" w:rsidRPr="00E03216">
        <w:rPr>
          <w:szCs w:val="22"/>
          <w:lang w:val="sr-Latn-RS"/>
        </w:rPr>
        <w:t>eka i nestanka simptoma nakon prestanka l</w:t>
      </w:r>
      <w:r w:rsidR="00B51180" w:rsidRPr="00E03216">
        <w:rPr>
          <w:szCs w:val="22"/>
          <w:lang w:val="sr-Latn-RS"/>
        </w:rPr>
        <w:t>ij</w:t>
      </w:r>
      <w:r w:rsidR="00B37266" w:rsidRPr="00E03216">
        <w:rPr>
          <w:szCs w:val="22"/>
          <w:lang w:val="sr-Latn-RS"/>
        </w:rPr>
        <w:t>e</w:t>
      </w:r>
      <w:r w:rsidR="0026794E">
        <w:rPr>
          <w:szCs w:val="22"/>
          <w:lang w:val="sr-Latn-RS"/>
        </w:rPr>
        <w:t>č</w:t>
      </w:r>
      <w:r w:rsidR="00B37266" w:rsidRPr="00E03216">
        <w:rPr>
          <w:szCs w:val="22"/>
          <w:lang w:val="sr-Latn-RS"/>
        </w:rPr>
        <w:t>enja). Tokom prim</w:t>
      </w:r>
      <w:r w:rsidR="00B51180" w:rsidRPr="00E03216">
        <w:rPr>
          <w:szCs w:val="22"/>
          <w:lang w:val="sr-Latn-RS"/>
        </w:rPr>
        <w:t>j</w:t>
      </w:r>
      <w:r w:rsidR="00B37266" w:rsidRPr="00E03216">
        <w:rPr>
          <w:szCs w:val="22"/>
          <w:lang w:val="sr-Latn-RS"/>
        </w:rPr>
        <w:t>ene ibuprofena kod pacijenata sa autoimunskim poreme</w:t>
      </w:r>
      <w:r w:rsidR="0026794E">
        <w:rPr>
          <w:szCs w:val="22"/>
          <w:lang w:val="sr-Latn-RS"/>
        </w:rPr>
        <w:t>ć</w:t>
      </w:r>
      <w:r w:rsidR="00B37266" w:rsidRPr="00E03216">
        <w:rPr>
          <w:szCs w:val="22"/>
          <w:lang w:val="sr-Latn-RS"/>
        </w:rPr>
        <w:t>ajima (poput sistemskog eritemskog lupusa, m</w:t>
      </w:r>
      <w:r w:rsidR="00B51180" w:rsidRPr="00E03216">
        <w:rPr>
          <w:szCs w:val="22"/>
          <w:lang w:val="sr-Latn-RS"/>
        </w:rPr>
        <w:t>j</w:t>
      </w:r>
      <w:r w:rsidR="00B37266" w:rsidRPr="00E03216">
        <w:rPr>
          <w:szCs w:val="22"/>
          <w:lang w:val="sr-Latn-RS"/>
        </w:rPr>
        <w:t>es</w:t>
      </w:r>
      <w:r w:rsidR="0026794E">
        <w:rPr>
          <w:szCs w:val="22"/>
          <w:lang w:val="sr-Latn-RS"/>
        </w:rPr>
        <w:t>š</w:t>
      </w:r>
      <w:r w:rsidR="00B37266" w:rsidRPr="00E03216">
        <w:rPr>
          <w:szCs w:val="22"/>
          <w:lang w:val="sr-Latn-RS"/>
        </w:rPr>
        <w:t>ovite bolesti vezivnog tkiva), prim</w:t>
      </w:r>
      <w:r w:rsidR="00B51180" w:rsidRPr="00E03216">
        <w:rPr>
          <w:szCs w:val="22"/>
          <w:lang w:val="sr-Latn-RS"/>
        </w:rPr>
        <w:t>ij</w:t>
      </w:r>
      <w:r w:rsidR="00B37266" w:rsidRPr="00E03216">
        <w:rPr>
          <w:szCs w:val="22"/>
          <w:lang w:val="sr-Latn-RS"/>
        </w:rPr>
        <w:t>e</w:t>
      </w:r>
      <w:r w:rsidR="0026794E">
        <w:rPr>
          <w:szCs w:val="22"/>
          <w:lang w:val="sr-Latn-RS"/>
        </w:rPr>
        <w:t>ć</w:t>
      </w:r>
      <w:r w:rsidR="00B37266" w:rsidRPr="00E03216">
        <w:rPr>
          <w:szCs w:val="22"/>
          <w:lang w:val="sr-Latn-RS"/>
        </w:rPr>
        <w:t>eni su pojedina</w:t>
      </w:r>
      <w:r w:rsidR="0026794E">
        <w:rPr>
          <w:szCs w:val="22"/>
          <w:lang w:val="sr-Latn-RS"/>
        </w:rPr>
        <w:t>č</w:t>
      </w:r>
      <w:r w:rsidR="00B37266" w:rsidRPr="00E03216">
        <w:rPr>
          <w:szCs w:val="22"/>
          <w:lang w:val="sr-Latn-RS"/>
        </w:rPr>
        <w:t>ni slu</w:t>
      </w:r>
      <w:r w:rsidR="0026794E">
        <w:rPr>
          <w:szCs w:val="22"/>
          <w:lang w:val="sr-Latn-RS"/>
        </w:rPr>
        <w:t>č</w:t>
      </w:r>
      <w:r w:rsidR="00B37266" w:rsidRPr="00E03216">
        <w:rPr>
          <w:szCs w:val="22"/>
          <w:lang w:val="sr-Latn-RS"/>
        </w:rPr>
        <w:t>ajevi simptoma asepti</w:t>
      </w:r>
      <w:r w:rsidR="0026794E">
        <w:rPr>
          <w:szCs w:val="22"/>
          <w:lang w:val="sr-Latn-RS"/>
        </w:rPr>
        <w:t>č</w:t>
      </w:r>
      <w:r w:rsidR="00B37266" w:rsidRPr="00E03216">
        <w:rPr>
          <w:szCs w:val="22"/>
          <w:lang w:val="sr-Latn-RS"/>
        </w:rPr>
        <w:t>kog meningitisa (poput uko</w:t>
      </w:r>
      <w:r w:rsidR="0026794E">
        <w:rPr>
          <w:szCs w:val="22"/>
          <w:lang w:val="sr-Latn-RS"/>
        </w:rPr>
        <w:t>č</w:t>
      </w:r>
      <w:r w:rsidR="00B37266" w:rsidRPr="00E03216">
        <w:rPr>
          <w:szCs w:val="22"/>
          <w:lang w:val="sr-Latn-RS"/>
        </w:rPr>
        <w:t>enog vrata, glavobolje, mu</w:t>
      </w:r>
      <w:r w:rsidR="0026794E">
        <w:rPr>
          <w:szCs w:val="22"/>
          <w:lang w:val="sr-Latn-RS"/>
        </w:rPr>
        <w:t>č</w:t>
      </w:r>
      <w:r w:rsidR="00B37266" w:rsidRPr="00E03216">
        <w:rPr>
          <w:szCs w:val="22"/>
          <w:lang w:val="sr-Latn-RS"/>
        </w:rPr>
        <w:t>nine, povra</w:t>
      </w:r>
      <w:r w:rsidR="0026794E">
        <w:rPr>
          <w:szCs w:val="22"/>
          <w:lang w:val="sr-Latn-RS"/>
        </w:rPr>
        <w:t>ć</w:t>
      </w:r>
      <w:r w:rsidR="00B37266" w:rsidRPr="00E03216">
        <w:rPr>
          <w:szCs w:val="22"/>
          <w:lang w:val="sr-Latn-RS"/>
        </w:rPr>
        <w:t>anja, povi</w:t>
      </w:r>
      <w:r w:rsidR="0026794E">
        <w:rPr>
          <w:szCs w:val="22"/>
          <w:lang w:val="sr-Latn-RS"/>
        </w:rPr>
        <w:t>š</w:t>
      </w:r>
      <w:r w:rsidR="00B37266" w:rsidRPr="00E03216">
        <w:rPr>
          <w:szCs w:val="22"/>
          <w:lang w:val="sr-Latn-RS"/>
        </w:rPr>
        <w:t>ene t</w:t>
      </w:r>
      <w:r w:rsidR="00B51180" w:rsidRPr="00E03216">
        <w:rPr>
          <w:szCs w:val="22"/>
          <w:lang w:val="sr-Latn-RS"/>
        </w:rPr>
        <w:t>j</w:t>
      </w:r>
      <w:r w:rsidR="00B37266" w:rsidRPr="00E03216">
        <w:rPr>
          <w:szCs w:val="22"/>
          <w:lang w:val="sr-Latn-RS"/>
        </w:rPr>
        <w:t>elesne temperature ili dezorijentacije)</w:t>
      </w:r>
    </w:p>
    <w:p w14:paraId="7C3AD99F" w14:textId="77777777" w:rsidR="00763216" w:rsidRPr="00E03216" w:rsidRDefault="00763216">
      <w:pPr>
        <w:pStyle w:val="Header"/>
        <w:tabs>
          <w:tab w:val="clear" w:pos="4536"/>
          <w:tab w:val="clear" w:pos="9072"/>
          <w:tab w:val="left" w:pos="284"/>
        </w:tabs>
        <w:rPr>
          <w:szCs w:val="22"/>
          <w:lang w:val="sr-Latn-RS"/>
        </w:rPr>
      </w:pPr>
    </w:p>
    <w:p w14:paraId="78BB90AF" w14:textId="17E3BEB8" w:rsidR="00763216" w:rsidRPr="00E03216" w:rsidRDefault="00E376A6">
      <w:pPr>
        <w:pStyle w:val="Header"/>
        <w:tabs>
          <w:tab w:val="clear" w:pos="4536"/>
          <w:tab w:val="clear" w:pos="9072"/>
          <w:tab w:val="left" w:pos="284"/>
        </w:tabs>
        <w:rPr>
          <w:szCs w:val="22"/>
          <w:lang w:val="sr-Latn-RS"/>
        </w:rPr>
      </w:pPr>
      <w:r w:rsidRPr="00E03216">
        <w:rPr>
          <w:szCs w:val="22"/>
          <w:lang w:val="sr-Latn-RS"/>
        </w:rPr>
        <w:t>3</w:t>
      </w:r>
      <w:r w:rsidR="00763216" w:rsidRPr="00E03216">
        <w:rPr>
          <w:szCs w:val="22"/>
          <w:lang w:val="sr-Latn-RS"/>
        </w:rPr>
        <w:t xml:space="preserve"> – klinička ispitivanja i epidemiološki podaci ukazuju da prim</w:t>
      </w:r>
      <w:r w:rsidR="00B51180" w:rsidRPr="00E03216">
        <w:rPr>
          <w:szCs w:val="22"/>
          <w:lang w:val="sr-Latn-RS"/>
        </w:rPr>
        <w:t>j</w:t>
      </w:r>
      <w:r w:rsidR="00763216" w:rsidRPr="00E03216">
        <w:rPr>
          <w:szCs w:val="22"/>
          <w:lang w:val="sr-Latn-RS"/>
        </w:rPr>
        <w:t>ena ibuprofena (posebno u visokim dozama 2400 mg) može biti povezana sa malim povećanjem rizika od ar</w:t>
      </w:r>
      <w:r w:rsidRPr="00E03216">
        <w:rPr>
          <w:szCs w:val="22"/>
          <w:lang w:val="sr-Latn-RS"/>
        </w:rPr>
        <w:t>ter</w:t>
      </w:r>
      <w:r w:rsidR="00763216" w:rsidRPr="00E03216">
        <w:rPr>
          <w:szCs w:val="22"/>
          <w:lang w:val="sr-Latn-RS"/>
        </w:rPr>
        <w:t>ijskih trombotičkih događaja (npr infarkt miokarda ili moždani udar) (vid</w:t>
      </w:r>
      <w:r w:rsidR="00B51180" w:rsidRPr="00E03216">
        <w:rPr>
          <w:szCs w:val="22"/>
          <w:lang w:val="sr-Latn-RS"/>
        </w:rPr>
        <w:t>j</w:t>
      </w:r>
      <w:r w:rsidR="00763216" w:rsidRPr="00E03216">
        <w:rPr>
          <w:szCs w:val="22"/>
          <w:lang w:val="sr-Latn-RS"/>
        </w:rPr>
        <w:t xml:space="preserve">eti </w:t>
      </w:r>
      <w:r w:rsidR="00B51180" w:rsidRPr="00E03216">
        <w:rPr>
          <w:szCs w:val="22"/>
          <w:lang w:val="sr-Latn-RS"/>
        </w:rPr>
        <w:t>dio</w:t>
      </w:r>
      <w:r w:rsidR="00763216" w:rsidRPr="00E03216">
        <w:rPr>
          <w:szCs w:val="22"/>
          <w:lang w:val="sr-Latn-RS"/>
        </w:rPr>
        <w:t xml:space="preserve"> 4.4)</w:t>
      </w:r>
    </w:p>
    <w:p w14:paraId="4EAA8761" w14:textId="77777777" w:rsidR="007D6039" w:rsidRPr="00E03216" w:rsidRDefault="007D6039">
      <w:pPr>
        <w:pStyle w:val="Header"/>
        <w:tabs>
          <w:tab w:val="clear" w:pos="4536"/>
          <w:tab w:val="clear" w:pos="9072"/>
          <w:tab w:val="left" w:pos="284"/>
        </w:tabs>
        <w:rPr>
          <w:szCs w:val="22"/>
          <w:lang w:val="sr-Latn-RS"/>
        </w:rPr>
      </w:pPr>
    </w:p>
    <w:p w14:paraId="7F186D2D" w14:textId="1FB4DEB1" w:rsidR="007D6039" w:rsidRPr="00E03216" w:rsidRDefault="003640A0">
      <w:pPr>
        <w:pStyle w:val="Header"/>
        <w:tabs>
          <w:tab w:val="clear" w:pos="4536"/>
          <w:tab w:val="clear" w:pos="9072"/>
          <w:tab w:val="left" w:pos="284"/>
        </w:tabs>
        <w:rPr>
          <w:szCs w:val="22"/>
          <w:lang w:val="sr-Latn-RS"/>
        </w:rPr>
      </w:pPr>
      <w:r w:rsidRPr="00E03216">
        <w:rPr>
          <w:szCs w:val="22"/>
          <w:lang w:val="sr-Latn-RS"/>
        </w:rPr>
        <w:t>4</w:t>
      </w:r>
      <w:r w:rsidR="007D6039" w:rsidRPr="00E03216">
        <w:rPr>
          <w:szCs w:val="22"/>
          <w:lang w:val="sr-Latn-RS"/>
        </w:rPr>
        <w:t xml:space="preserve"> – zab</w:t>
      </w:r>
      <w:r w:rsidR="00B51180" w:rsidRPr="00E03216">
        <w:rPr>
          <w:szCs w:val="22"/>
          <w:lang w:val="sr-Latn-RS"/>
        </w:rPr>
        <w:t>i</w:t>
      </w:r>
      <w:r w:rsidR="007D6039" w:rsidRPr="00E03216">
        <w:rPr>
          <w:szCs w:val="22"/>
          <w:lang w:val="sr-Latn-RS"/>
        </w:rPr>
        <w:t>l</w:t>
      </w:r>
      <w:r w:rsidR="00B51180" w:rsidRPr="00E03216">
        <w:rPr>
          <w:szCs w:val="22"/>
          <w:lang w:val="sr-Latn-RS"/>
        </w:rPr>
        <w:t>j</w:t>
      </w:r>
      <w:r w:rsidR="007D6039" w:rsidRPr="00E03216">
        <w:rPr>
          <w:szCs w:val="22"/>
          <w:lang w:val="sr-Latn-RS"/>
        </w:rPr>
        <w:t>ežene neželjene reakcije su uglavnom gastrointestinalne prirode</w:t>
      </w:r>
      <w:r w:rsidRPr="00E03216">
        <w:rPr>
          <w:szCs w:val="22"/>
          <w:lang w:val="sr-Latn-RS"/>
        </w:rPr>
        <w:t xml:space="preserve">. </w:t>
      </w:r>
      <w:r w:rsidR="00281066" w:rsidRPr="00E03216">
        <w:rPr>
          <w:szCs w:val="22"/>
          <w:lang w:val="sr-Latn-RS"/>
        </w:rPr>
        <w:t>Neželjene reakcije su uglavnom dozno-zavisne, a naročito rizik od pojave gastrointestinalnog krvarenja koji zavisi od opsega doziranja i trajanja terapije. Pojava neželjenih reakcija je manje učestala kada je maksimalna dnevna doza 1200 mg.</w:t>
      </w:r>
    </w:p>
    <w:p w14:paraId="6721487D" w14:textId="77777777" w:rsidR="007D6039" w:rsidRPr="00E03216" w:rsidRDefault="007D6039">
      <w:pPr>
        <w:pStyle w:val="Header"/>
        <w:tabs>
          <w:tab w:val="clear" w:pos="4536"/>
          <w:tab w:val="clear" w:pos="9072"/>
          <w:tab w:val="left" w:pos="284"/>
        </w:tabs>
        <w:rPr>
          <w:szCs w:val="22"/>
          <w:lang w:val="sr-Latn-RS"/>
        </w:rPr>
      </w:pPr>
    </w:p>
    <w:p w14:paraId="02E6C80B" w14:textId="22D13073" w:rsidR="007D6039" w:rsidRPr="00E03216" w:rsidRDefault="007D6039">
      <w:pPr>
        <w:pStyle w:val="Header"/>
        <w:tabs>
          <w:tab w:val="clear" w:pos="4536"/>
          <w:tab w:val="clear" w:pos="9072"/>
          <w:tab w:val="left" w:pos="284"/>
        </w:tabs>
        <w:rPr>
          <w:szCs w:val="22"/>
          <w:lang w:val="sr-Latn-RS"/>
        </w:rPr>
      </w:pPr>
      <w:r w:rsidRPr="00E03216">
        <w:rPr>
          <w:szCs w:val="22"/>
          <w:lang w:val="sr-Latn-RS"/>
        </w:rPr>
        <w:t xml:space="preserve">6 – </w:t>
      </w:r>
      <w:r w:rsidR="00281066" w:rsidRPr="00E03216">
        <w:rPr>
          <w:szCs w:val="22"/>
          <w:lang w:val="sr-Latn-RS"/>
        </w:rPr>
        <w:t>ponekad</w:t>
      </w:r>
      <w:r w:rsidRPr="00E03216">
        <w:rPr>
          <w:szCs w:val="22"/>
          <w:lang w:val="sr-Latn-RS"/>
        </w:rPr>
        <w:t xml:space="preserve"> sa fatalnim ishodom, posebno kod starijih</w:t>
      </w:r>
      <w:r w:rsidR="00281066" w:rsidRPr="00E03216">
        <w:rPr>
          <w:szCs w:val="22"/>
          <w:lang w:val="sr-Latn-RS"/>
        </w:rPr>
        <w:t xml:space="preserve"> pacijenata</w:t>
      </w:r>
    </w:p>
    <w:p w14:paraId="6A94FF4C" w14:textId="77777777" w:rsidR="007D6039" w:rsidRPr="00E03216" w:rsidRDefault="007D6039">
      <w:pPr>
        <w:pStyle w:val="Header"/>
        <w:tabs>
          <w:tab w:val="clear" w:pos="4536"/>
          <w:tab w:val="clear" w:pos="9072"/>
          <w:tab w:val="left" w:pos="284"/>
        </w:tabs>
        <w:rPr>
          <w:szCs w:val="22"/>
          <w:lang w:val="sr-Latn-RS"/>
        </w:rPr>
      </w:pPr>
    </w:p>
    <w:p w14:paraId="7112F461" w14:textId="688FF2AD" w:rsidR="007D6039" w:rsidRPr="00E03216" w:rsidRDefault="00281066">
      <w:pPr>
        <w:pStyle w:val="Header"/>
        <w:tabs>
          <w:tab w:val="clear" w:pos="4536"/>
          <w:tab w:val="clear" w:pos="9072"/>
          <w:tab w:val="left" w:pos="284"/>
        </w:tabs>
        <w:rPr>
          <w:szCs w:val="22"/>
          <w:lang w:val="sr-Latn-RS"/>
        </w:rPr>
      </w:pPr>
      <w:r w:rsidRPr="00E03216">
        <w:rPr>
          <w:szCs w:val="22"/>
          <w:lang w:val="sr-Latn-RS"/>
        </w:rPr>
        <w:t>6</w:t>
      </w:r>
      <w:r w:rsidR="007D6039" w:rsidRPr="00E03216">
        <w:rPr>
          <w:szCs w:val="22"/>
          <w:lang w:val="sr-Latn-RS"/>
        </w:rPr>
        <w:t xml:space="preserve"> – vid</w:t>
      </w:r>
      <w:r w:rsidR="00B51180" w:rsidRPr="00E03216">
        <w:rPr>
          <w:szCs w:val="22"/>
          <w:lang w:val="sr-Latn-RS"/>
        </w:rPr>
        <w:t>j</w:t>
      </w:r>
      <w:r w:rsidR="007D6039" w:rsidRPr="00E03216">
        <w:rPr>
          <w:szCs w:val="22"/>
          <w:lang w:val="sr-Latn-RS"/>
        </w:rPr>
        <w:t xml:space="preserve">eti </w:t>
      </w:r>
      <w:r w:rsidR="00B51180" w:rsidRPr="00E03216">
        <w:rPr>
          <w:szCs w:val="22"/>
          <w:lang w:val="sr-Latn-RS"/>
        </w:rPr>
        <w:t>dio</w:t>
      </w:r>
      <w:r w:rsidR="007D6039" w:rsidRPr="00E03216">
        <w:rPr>
          <w:szCs w:val="22"/>
          <w:lang w:val="sr-Latn-RS"/>
        </w:rPr>
        <w:t xml:space="preserve"> 4.4</w:t>
      </w:r>
    </w:p>
    <w:p w14:paraId="7F36220C" w14:textId="77777777" w:rsidR="007D6039" w:rsidRPr="00E03216" w:rsidRDefault="007D6039">
      <w:pPr>
        <w:pStyle w:val="Header"/>
        <w:tabs>
          <w:tab w:val="clear" w:pos="4536"/>
          <w:tab w:val="clear" w:pos="9072"/>
          <w:tab w:val="left" w:pos="284"/>
        </w:tabs>
        <w:rPr>
          <w:szCs w:val="22"/>
          <w:lang w:val="sr-Latn-RS"/>
        </w:rPr>
      </w:pPr>
    </w:p>
    <w:p w14:paraId="5AC52D74" w14:textId="0A3009B2" w:rsidR="007D6039" w:rsidRPr="00E03216" w:rsidRDefault="00281066">
      <w:pPr>
        <w:pStyle w:val="Header"/>
        <w:tabs>
          <w:tab w:val="clear" w:pos="4536"/>
          <w:tab w:val="clear" w:pos="9072"/>
          <w:tab w:val="left" w:pos="284"/>
        </w:tabs>
        <w:rPr>
          <w:szCs w:val="22"/>
          <w:lang w:val="sr-Latn-RS"/>
        </w:rPr>
      </w:pPr>
      <w:r w:rsidRPr="00E03216">
        <w:rPr>
          <w:szCs w:val="22"/>
          <w:lang w:val="sr-Latn-RS"/>
        </w:rPr>
        <w:t xml:space="preserve">7 </w:t>
      </w:r>
      <w:r w:rsidR="007D6039" w:rsidRPr="00E03216">
        <w:rPr>
          <w:szCs w:val="22"/>
          <w:lang w:val="sr-Latn-RS"/>
        </w:rPr>
        <w:t>– posebno kod dugotrajne prim</w:t>
      </w:r>
      <w:r w:rsidR="00B51180" w:rsidRPr="00E03216">
        <w:rPr>
          <w:szCs w:val="22"/>
          <w:lang w:val="sr-Latn-RS"/>
        </w:rPr>
        <w:t>j</w:t>
      </w:r>
      <w:r w:rsidR="007D6039" w:rsidRPr="00E03216">
        <w:rPr>
          <w:szCs w:val="22"/>
          <w:lang w:val="sr-Latn-RS"/>
        </w:rPr>
        <w:t>ene, povezano sa povećanjem vr</w:t>
      </w:r>
      <w:r w:rsidR="00B51180" w:rsidRPr="00E03216">
        <w:rPr>
          <w:szCs w:val="22"/>
          <w:lang w:val="sr-Latn-RS"/>
        </w:rPr>
        <w:t>ij</w:t>
      </w:r>
      <w:r w:rsidR="007D6039" w:rsidRPr="00E03216">
        <w:rPr>
          <w:szCs w:val="22"/>
          <w:lang w:val="sr-Latn-RS"/>
        </w:rPr>
        <w:t>ednosti uree u serumu i pojavom edema. Uključuje takođe papilarnu nekrozu.</w:t>
      </w:r>
    </w:p>
    <w:p w14:paraId="596DA829" w14:textId="77777777" w:rsidR="007D6039" w:rsidRPr="00E03216" w:rsidRDefault="007D6039">
      <w:pPr>
        <w:pStyle w:val="Header"/>
        <w:tabs>
          <w:tab w:val="clear" w:pos="4536"/>
          <w:tab w:val="clear" w:pos="9072"/>
          <w:tab w:val="left" w:pos="284"/>
        </w:tabs>
        <w:rPr>
          <w:szCs w:val="22"/>
          <w:lang w:val="sr-Latn-RS"/>
        </w:rPr>
      </w:pPr>
    </w:p>
    <w:p w14:paraId="5ED911BF" w14:textId="6FF0B1CD" w:rsidR="007D6039" w:rsidRPr="00E03216" w:rsidRDefault="007D6039">
      <w:pPr>
        <w:pStyle w:val="Header"/>
        <w:tabs>
          <w:tab w:val="clear" w:pos="4536"/>
          <w:tab w:val="clear" w:pos="9072"/>
          <w:tab w:val="left" w:pos="284"/>
        </w:tabs>
        <w:rPr>
          <w:szCs w:val="22"/>
          <w:lang w:val="sr-Latn-RS"/>
        </w:rPr>
      </w:pPr>
      <w:r w:rsidRPr="00E03216">
        <w:rPr>
          <w:szCs w:val="22"/>
          <w:lang w:val="sr-Latn-RS"/>
        </w:rPr>
        <w:t>* - renalna tubularna acidoza i hipokalemija su prijavljene u postmarketinškom periodu uglavnom nakon produžene prim</w:t>
      </w:r>
      <w:r w:rsidR="00B51180" w:rsidRPr="00E03216">
        <w:rPr>
          <w:szCs w:val="22"/>
          <w:lang w:val="sr-Latn-RS"/>
        </w:rPr>
        <w:t>j</w:t>
      </w:r>
      <w:r w:rsidRPr="00E03216">
        <w:rPr>
          <w:szCs w:val="22"/>
          <w:lang w:val="sr-Latn-RS"/>
        </w:rPr>
        <w:t>ene ibuprofena u dozama većim od preporučenih</w:t>
      </w:r>
    </w:p>
    <w:p w14:paraId="488AB8F5" w14:textId="77777777" w:rsidR="00007EF9" w:rsidRPr="00E03216" w:rsidRDefault="00007EF9">
      <w:pPr>
        <w:rPr>
          <w:noProof/>
          <w:szCs w:val="22"/>
          <w:u w:val="single"/>
          <w:lang w:val="sr-Latn-RS"/>
        </w:rPr>
      </w:pPr>
    </w:p>
    <w:p w14:paraId="5AA1FE6F" w14:textId="77777777" w:rsidR="00D33F5B" w:rsidRPr="00E03216" w:rsidRDefault="00D33F5B" w:rsidP="009B4F2D">
      <w:pPr>
        <w:tabs>
          <w:tab w:val="clear" w:pos="284"/>
        </w:tabs>
        <w:spacing w:after="200" w:line="276" w:lineRule="auto"/>
        <w:rPr>
          <w:rFonts w:eastAsia="Calibri"/>
          <w:szCs w:val="22"/>
          <w:u w:val="single"/>
          <w:lang w:val="sr-Latn-RS"/>
        </w:rPr>
      </w:pPr>
      <w:r w:rsidRPr="00E03216">
        <w:rPr>
          <w:rFonts w:eastAsia="Calibri"/>
          <w:szCs w:val="22"/>
          <w:u w:val="single"/>
          <w:lang w:val="sr-Latn-RS"/>
        </w:rPr>
        <w:t>Prijavljivanje sumnji na neželjena dejstva</w:t>
      </w:r>
    </w:p>
    <w:p w14:paraId="13AACF21" w14:textId="77777777" w:rsidR="00D33F5B" w:rsidRPr="00E03216" w:rsidRDefault="00D33F5B" w:rsidP="00E03216">
      <w:pPr>
        <w:tabs>
          <w:tab w:val="clear" w:pos="284"/>
        </w:tabs>
        <w:spacing w:after="200"/>
        <w:rPr>
          <w:rFonts w:eastAsia="Calibri"/>
          <w:szCs w:val="22"/>
          <w:lang w:val="sr-Latn-RS"/>
        </w:rPr>
      </w:pPr>
      <w:r w:rsidRPr="00E03216">
        <w:rPr>
          <w:rFonts w:eastAsia="Calibri"/>
          <w:szCs w:val="22"/>
          <w:lang w:val="sr-Latn-RS"/>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1AD8E08F" w14:textId="77777777" w:rsidR="00D33F5B" w:rsidRPr="00E03216" w:rsidRDefault="00D33F5B" w:rsidP="00E03216">
      <w:pPr>
        <w:tabs>
          <w:tab w:val="clear" w:pos="284"/>
        </w:tabs>
        <w:rPr>
          <w:rFonts w:eastAsia="Calibri"/>
          <w:szCs w:val="22"/>
          <w:lang w:val="sr-Latn-RS"/>
        </w:rPr>
      </w:pPr>
      <w:r w:rsidRPr="00E03216">
        <w:rPr>
          <w:rFonts w:eastAsia="Calibri"/>
          <w:szCs w:val="22"/>
          <w:lang w:val="sr-Latn-RS"/>
        </w:rPr>
        <w:t xml:space="preserve">Institut za ljekove i medicinska sredstva </w:t>
      </w:r>
    </w:p>
    <w:p w14:paraId="0D2B90F0" w14:textId="77777777" w:rsidR="00D33F5B" w:rsidRPr="00E03216" w:rsidRDefault="00D33F5B" w:rsidP="00E03216">
      <w:pPr>
        <w:tabs>
          <w:tab w:val="clear" w:pos="284"/>
        </w:tabs>
        <w:rPr>
          <w:rFonts w:eastAsia="Calibri"/>
          <w:szCs w:val="22"/>
          <w:lang w:val="sr-Latn-RS"/>
        </w:rPr>
      </w:pPr>
      <w:r w:rsidRPr="00E03216">
        <w:rPr>
          <w:rFonts w:eastAsia="Calibri"/>
          <w:szCs w:val="22"/>
          <w:lang w:val="sr-Latn-RS"/>
        </w:rPr>
        <w:t>Odjeljenje za farmakovigilancu</w:t>
      </w:r>
    </w:p>
    <w:p w14:paraId="5B64097F" w14:textId="77777777" w:rsidR="00D33F5B" w:rsidRPr="00E03216" w:rsidRDefault="00D33F5B" w:rsidP="00E03216">
      <w:pPr>
        <w:tabs>
          <w:tab w:val="clear" w:pos="284"/>
        </w:tabs>
        <w:rPr>
          <w:rFonts w:eastAsia="Calibri"/>
          <w:szCs w:val="22"/>
          <w:lang w:val="sr-Latn-RS"/>
        </w:rPr>
      </w:pPr>
      <w:r w:rsidRPr="00E03216">
        <w:rPr>
          <w:rFonts w:eastAsia="Calibri"/>
          <w:szCs w:val="22"/>
          <w:lang w:val="sr-Latn-RS"/>
        </w:rPr>
        <w:t>Bulevar Ivana Crnojevića 64a, 81000 Podgorica</w:t>
      </w:r>
    </w:p>
    <w:p w14:paraId="27CD43D3" w14:textId="77777777" w:rsidR="00D33F5B" w:rsidRPr="00E03216" w:rsidRDefault="00D33F5B" w:rsidP="009B4F2D">
      <w:pPr>
        <w:tabs>
          <w:tab w:val="clear" w:pos="284"/>
        </w:tabs>
        <w:rPr>
          <w:rFonts w:eastAsia="Calibri"/>
          <w:szCs w:val="22"/>
          <w:lang w:val="sr-Latn-RS"/>
        </w:rPr>
      </w:pPr>
    </w:p>
    <w:p w14:paraId="08AFC4B5" w14:textId="77777777" w:rsidR="00D33F5B" w:rsidRPr="00E03216" w:rsidRDefault="00D33F5B" w:rsidP="00E03216">
      <w:pPr>
        <w:tabs>
          <w:tab w:val="clear" w:pos="284"/>
        </w:tabs>
        <w:rPr>
          <w:rFonts w:eastAsia="Calibri"/>
          <w:szCs w:val="22"/>
          <w:lang w:val="sr-Latn-RS"/>
        </w:rPr>
      </w:pPr>
      <w:r w:rsidRPr="00E03216">
        <w:rPr>
          <w:rFonts w:eastAsia="Calibri"/>
          <w:szCs w:val="22"/>
          <w:lang w:val="sr-Latn-RS"/>
        </w:rPr>
        <w:t>tel: +382 (0) 20 310 280</w:t>
      </w:r>
    </w:p>
    <w:p w14:paraId="5A19F911" w14:textId="77777777" w:rsidR="00D33F5B" w:rsidRPr="00E03216" w:rsidRDefault="00D33F5B" w:rsidP="00E03216">
      <w:pPr>
        <w:tabs>
          <w:tab w:val="clear" w:pos="284"/>
          <w:tab w:val="left" w:pos="6720"/>
        </w:tabs>
        <w:rPr>
          <w:rFonts w:eastAsia="Calibri"/>
          <w:szCs w:val="22"/>
          <w:lang w:val="sr-Latn-RS"/>
        </w:rPr>
      </w:pPr>
      <w:r w:rsidRPr="00E03216">
        <w:rPr>
          <w:rFonts w:eastAsia="Calibri"/>
          <w:szCs w:val="22"/>
          <w:lang w:val="sr-Latn-RS"/>
        </w:rPr>
        <w:t>fax: +382 (0) 20 310 581</w:t>
      </w:r>
      <w:r w:rsidRPr="00E03216">
        <w:rPr>
          <w:rFonts w:eastAsia="Calibri"/>
          <w:szCs w:val="22"/>
          <w:lang w:val="sr-Latn-RS"/>
        </w:rPr>
        <w:tab/>
      </w:r>
    </w:p>
    <w:p w14:paraId="3174EC8D" w14:textId="77777777" w:rsidR="00D33F5B" w:rsidRPr="00E03216" w:rsidRDefault="00C61F15" w:rsidP="00E03216">
      <w:pPr>
        <w:tabs>
          <w:tab w:val="clear" w:pos="284"/>
        </w:tabs>
        <w:rPr>
          <w:rFonts w:eastAsia="Calibri"/>
          <w:szCs w:val="22"/>
          <w:lang w:val="sr-Latn-RS"/>
        </w:rPr>
      </w:pPr>
      <w:hyperlink r:id="rId12" w:history="1">
        <w:r w:rsidR="00D33F5B" w:rsidRPr="00E03216">
          <w:rPr>
            <w:rFonts w:eastAsia="Calibri"/>
            <w:color w:val="0563C1"/>
            <w:szCs w:val="22"/>
            <w:u w:val="single"/>
            <w:lang w:val="sr-Latn-RS"/>
          </w:rPr>
          <w:t>www.cinmed.me</w:t>
        </w:r>
      </w:hyperlink>
    </w:p>
    <w:p w14:paraId="6DA39BDC" w14:textId="77777777" w:rsidR="00D33F5B" w:rsidRPr="00E03216" w:rsidRDefault="00C61F15" w:rsidP="00E03216">
      <w:pPr>
        <w:tabs>
          <w:tab w:val="clear" w:pos="284"/>
        </w:tabs>
        <w:rPr>
          <w:rFonts w:eastAsia="Calibri"/>
          <w:color w:val="0000FF"/>
          <w:szCs w:val="22"/>
          <w:u w:val="single"/>
          <w:lang w:val="sr-Latn-RS"/>
        </w:rPr>
      </w:pPr>
      <w:hyperlink r:id="rId13" w:history="1">
        <w:r w:rsidR="00D33F5B" w:rsidRPr="00E03216">
          <w:rPr>
            <w:rFonts w:eastAsia="Calibri"/>
            <w:color w:val="0563C1"/>
            <w:szCs w:val="22"/>
            <w:u w:val="single"/>
            <w:lang w:val="sr-Latn-RS"/>
          </w:rPr>
          <w:t>nezeljenadejstva@cinmed.me</w:t>
        </w:r>
      </w:hyperlink>
    </w:p>
    <w:p w14:paraId="389F416E" w14:textId="77777777" w:rsidR="00D33F5B" w:rsidRPr="006248CA" w:rsidRDefault="00D33F5B" w:rsidP="00E03216">
      <w:pPr>
        <w:tabs>
          <w:tab w:val="clear" w:pos="284"/>
        </w:tabs>
        <w:rPr>
          <w:rFonts w:eastAsia="Calibri"/>
          <w:szCs w:val="22"/>
          <w:lang w:val="sr-Latn-RS"/>
        </w:rPr>
      </w:pPr>
      <w:r w:rsidRPr="00E03216">
        <w:rPr>
          <w:rFonts w:eastAsia="Calibri"/>
          <w:szCs w:val="22"/>
          <w:lang w:val="sr-Latn-RS"/>
        </w:rPr>
        <w:t>putem IS zdravstvene zaštite</w:t>
      </w:r>
    </w:p>
    <w:p w14:paraId="509DF233" w14:textId="77777777" w:rsidR="00D33F5B" w:rsidRPr="00E03216" w:rsidRDefault="00D33F5B">
      <w:pPr>
        <w:tabs>
          <w:tab w:val="clear" w:pos="284"/>
        </w:tabs>
        <w:rPr>
          <w:rFonts w:eastAsia="Calibri"/>
          <w:szCs w:val="22"/>
          <w:lang w:val="sr-Latn-RS"/>
        </w:rPr>
      </w:pPr>
      <w:r w:rsidRPr="00E03216">
        <w:rPr>
          <w:rFonts w:eastAsia="Calibri"/>
          <w:szCs w:val="22"/>
          <w:lang w:val="sr-Latn-RS"/>
        </w:rPr>
        <w:t>QR kod za online prijavu sumnje na neželjeno dejstvo lijeka:</w:t>
      </w:r>
    </w:p>
    <w:p w14:paraId="5661752E" w14:textId="77777777" w:rsidR="00D33F5B" w:rsidRPr="00E03216" w:rsidRDefault="00D33F5B">
      <w:pPr>
        <w:tabs>
          <w:tab w:val="clear" w:pos="284"/>
        </w:tabs>
        <w:rPr>
          <w:rFonts w:eastAsia="Calibri"/>
          <w:szCs w:val="22"/>
          <w:lang w:val="sr-Latn-RS"/>
        </w:rPr>
      </w:pPr>
    </w:p>
    <w:p w14:paraId="73D939B4" w14:textId="212E6E97" w:rsidR="00D33F5B" w:rsidRPr="00E03216" w:rsidRDefault="005A32E6" w:rsidP="009B4F2D">
      <w:pPr>
        <w:tabs>
          <w:tab w:val="clear" w:pos="284"/>
        </w:tabs>
        <w:rPr>
          <w:rFonts w:eastAsia="Calibri"/>
          <w:szCs w:val="22"/>
          <w:lang w:val="sr-Latn-RS"/>
        </w:rPr>
      </w:pPr>
      <w:r>
        <w:rPr>
          <w:b/>
          <w:noProof/>
          <w:szCs w:val="22"/>
        </w:rPr>
        <w:drawing>
          <wp:inline distT="0" distB="0" distL="0" distR="0" wp14:anchorId="4DB971B5" wp14:editId="4FCDB1E5">
            <wp:extent cx="981075" cy="971550"/>
            <wp:effectExtent l="0" t="0" r="0" b="0"/>
            <wp:docPr id="1" name="Picture 9">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l="10118" t="9756" r="9299" b="10384"/>
                    <a:stretch>
                      <a:fillRect/>
                    </a:stretch>
                  </pic:blipFill>
                  <pic:spPr bwMode="auto">
                    <a:xfrm>
                      <a:off x="0" y="0"/>
                      <a:ext cx="981075" cy="971550"/>
                    </a:xfrm>
                    <a:prstGeom prst="rect">
                      <a:avLst/>
                    </a:prstGeom>
                    <a:noFill/>
                    <a:ln>
                      <a:noFill/>
                    </a:ln>
                  </pic:spPr>
                </pic:pic>
              </a:graphicData>
            </a:graphic>
          </wp:inline>
        </w:drawing>
      </w:r>
      <w:hyperlink r:id="rId16" w:history="1"/>
    </w:p>
    <w:p w14:paraId="24AFB060" w14:textId="77777777" w:rsidR="00D33F5B" w:rsidRPr="00E03216" w:rsidRDefault="00D33F5B" w:rsidP="00E03216">
      <w:pPr>
        <w:rPr>
          <w:szCs w:val="22"/>
          <w:lang w:val="sr-Latn-RS"/>
        </w:rPr>
      </w:pPr>
    </w:p>
    <w:p w14:paraId="5EDF7124" w14:textId="77777777" w:rsidR="00007EF9" w:rsidRPr="00E03216" w:rsidRDefault="00007EF9" w:rsidP="00E03216">
      <w:pPr>
        <w:rPr>
          <w:b/>
          <w:bCs/>
          <w:szCs w:val="22"/>
          <w:lang w:val="sr-Latn-RS"/>
        </w:rPr>
      </w:pPr>
      <w:r w:rsidRPr="00E03216">
        <w:rPr>
          <w:b/>
          <w:bCs/>
          <w:szCs w:val="22"/>
          <w:lang w:val="sr-Latn-RS"/>
        </w:rPr>
        <w:t>4.9. Predoziranje</w:t>
      </w:r>
    </w:p>
    <w:p w14:paraId="3D046B63" w14:textId="00F46785" w:rsidR="00340018" w:rsidRPr="00E03216" w:rsidRDefault="00340018" w:rsidP="00E03216">
      <w:pPr>
        <w:rPr>
          <w:szCs w:val="22"/>
          <w:lang w:val="sr-Latn-RS"/>
        </w:rPr>
      </w:pPr>
      <w:r w:rsidRPr="00E03216">
        <w:rPr>
          <w:szCs w:val="22"/>
          <w:lang w:val="sr-Latn-RS"/>
        </w:rPr>
        <w:t>Kod d</w:t>
      </w:r>
      <w:r w:rsidR="00B51180" w:rsidRPr="00E03216">
        <w:rPr>
          <w:szCs w:val="22"/>
          <w:lang w:val="sr-Latn-RS"/>
        </w:rPr>
        <w:t>j</w:t>
      </w:r>
      <w:r w:rsidRPr="00E03216">
        <w:rPr>
          <w:szCs w:val="22"/>
          <w:lang w:val="sr-Latn-RS"/>
        </w:rPr>
        <w:t>ece ingestija viša od 400 mg/kg može da dovede do pojave simptoma predoziranja. Kod odraslih odnos između doze i efekta je manje jasan. Poluvr</w:t>
      </w:r>
      <w:r w:rsidR="00B51180" w:rsidRPr="00E03216">
        <w:rPr>
          <w:szCs w:val="22"/>
          <w:lang w:val="sr-Latn-RS"/>
        </w:rPr>
        <w:t>ij</w:t>
      </w:r>
      <w:r w:rsidRPr="00E03216">
        <w:rPr>
          <w:szCs w:val="22"/>
          <w:lang w:val="sr-Latn-RS"/>
        </w:rPr>
        <w:t>eme eliminacije u slučaju predoziranja je 1,5 do 3 sata.</w:t>
      </w:r>
    </w:p>
    <w:p w14:paraId="7E8FCE9C" w14:textId="77777777" w:rsidR="0043633E" w:rsidRPr="00E03216" w:rsidRDefault="0043633E">
      <w:pPr>
        <w:pStyle w:val="NormalWeb"/>
        <w:shd w:val="clear" w:color="auto" w:fill="FFFFFF"/>
        <w:spacing w:before="0" w:beforeAutospacing="0" w:after="0" w:afterAutospacing="0"/>
        <w:jc w:val="both"/>
        <w:rPr>
          <w:sz w:val="22"/>
          <w:szCs w:val="22"/>
          <w:u w:val="single"/>
          <w:lang w:val="sr-Latn-RS"/>
        </w:rPr>
      </w:pPr>
    </w:p>
    <w:p w14:paraId="6D9891B9" w14:textId="0B20A613" w:rsidR="00340018" w:rsidRPr="00E03216" w:rsidRDefault="00340018">
      <w:pPr>
        <w:pStyle w:val="NormalWeb"/>
        <w:shd w:val="clear" w:color="auto" w:fill="FFFFFF"/>
        <w:spacing w:before="0" w:beforeAutospacing="0" w:after="0" w:afterAutospacing="0"/>
        <w:jc w:val="both"/>
        <w:rPr>
          <w:sz w:val="22"/>
          <w:szCs w:val="22"/>
          <w:u w:val="single"/>
          <w:lang w:val="sr-Latn-RS"/>
        </w:rPr>
      </w:pPr>
      <w:r w:rsidRPr="00E03216">
        <w:rPr>
          <w:sz w:val="22"/>
          <w:szCs w:val="22"/>
          <w:u w:val="single"/>
          <w:lang w:val="sr-Latn-RS"/>
        </w:rPr>
        <w:t>Simptomi</w:t>
      </w:r>
    </w:p>
    <w:p w14:paraId="4440FBC0" w14:textId="244F44FA" w:rsidR="004862EE" w:rsidRPr="00E03216" w:rsidRDefault="004862EE">
      <w:pPr>
        <w:rPr>
          <w:szCs w:val="22"/>
          <w:lang w:val="sr-Latn-RS"/>
        </w:rPr>
      </w:pPr>
      <w:r w:rsidRPr="00E03216">
        <w:rPr>
          <w:szCs w:val="22"/>
          <w:lang w:val="sr-Latn-RS"/>
        </w:rPr>
        <w:t>Ve</w:t>
      </w:r>
      <w:r w:rsidR="0026794E">
        <w:rPr>
          <w:szCs w:val="22"/>
          <w:lang w:val="sr-Latn-RS"/>
        </w:rPr>
        <w:t>ć</w:t>
      </w:r>
      <w:r w:rsidRPr="00E03216">
        <w:rPr>
          <w:szCs w:val="22"/>
          <w:lang w:val="sr-Latn-RS"/>
        </w:rPr>
        <w:t>ina pacijenata koji su uzeli klini</w:t>
      </w:r>
      <w:r w:rsidR="00C9081D" w:rsidRPr="00E03216">
        <w:rPr>
          <w:szCs w:val="22"/>
          <w:lang w:val="sr-Latn-RS"/>
        </w:rPr>
        <w:t>č</w:t>
      </w:r>
      <w:r w:rsidRPr="00E03216">
        <w:rPr>
          <w:szCs w:val="22"/>
          <w:lang w:val="sr-Latn-RS"/>
        </w:rPr>
        <w:t>ki zna</w:t>
      </w:r>
      <w:r w:rsidR="00C9081D" w:rsidRPr="00E03216">
        <w:rPr>
          <w:szCs w:val="22"/>
          <w:lang w:val="sr-Latn-RS"/>
        </w:rPr>
        <w:t>č</w:t>
      </w:r>
      <w:r w:rsidRPr="00E03216">
        <w:rPr>
          <w:szCs w:val="22"/>
          <w:lang w:val="sr-Latn-RS"/>
        </w:rPr>
        <w:t>ajnu koli</w:t>
      </w:r>
      <w:r w:rsidR="0026794E">
        <w:rPr>
          <w:szCs w:val="22"/>
          <w:lang w:val="sr-Latn-RS"/>
        </w:rPr>
        <w:t>č</w:t>
      </w:r>
      <w:r w:rsidRPr="00E03216">
        <w:rPr>
          <w:szCs w:val="22"/>
          <w:lang w:val="sr-Latn-RS"/>
        </w:rPr>
        <w:t>inu NSAIL razvila je mu</w:t>
      </w:r>
      <w:r w:rsidR="00C9081D" w:rsidRPr="00E03216">
        <w:rPr>
          <w:szCs w:val="22"/>
          <w:lang w:val="sr-Latn-RS"/>
        </w:rPr>
        <w:t>č</w:t>
      </w:r>
      <w:r w:rsidRPr="00E03216">
        <w:rPr>
          <w:szCs w:val="22"/>
          <w:lang w:val="sr-Latn-RS"/>
        </w:rPr>
        <w:t>ninu, povra</w:t>
      </w:r>
      <w:r w:rsidR="00C9081D" w:rsidRPr="00E03216">
        <w:rPr>
          <w:szCs w:val="22"/>
          <w:lang w:val="sr-Latn-RS"/>
        </w:rPr>
        <w:t>ć</w:t>
      </w:r>
      <w:r w:rsidRPr="00E03216">
        <w:rPr>
          <w:szCs w:val="22"/>
          <w:lang w:val="sr-Latn-RS"/>
        </w:rPr>
        <w:t>anje, bol u epigastrijumu ili re</w:t>
      </w:r>
      <w:r w:rsidR="0026794E">
        <w:rPr>
          <w:szCs w:val="22"/>
          <w:lang w:val="sr-Latn-RS"/>
        </w:rPr>
        <w:t>đ</w:t>
      </w:r>
      <w:r w:rsidRPr="00E03216">
        <w:rPr>
          <w:szCs w:val="22"/>
          <w:lang w:val="sr-Latn-RS"/>
        </w:rPr>
        <w:t>e dijareju. Ostali simptomi uklju</w:t>
      </w:r>
      <w:r w:rsidR="00C9081D" w:rsidRPr="00E03216">
        <w:rPr>
          <w:szCs w:val="22"/>
          <w:lang w:val="sr-Latn-RS"/>
        </w:rPr>
        <w:t>č</w:t>
      </w:r>
      <w:r w:rsidRPr="00E03216">
        <w:rPr>
          <w:szCs w:val="22"/>
          <w:lang w:val="sr-Latn-RS"/>
        </w:rPr>
        <w:t>uju znojenje, insomniju, pro</w:t>
      </w:r>
      <w:r w:rsidR="00C9081D" w:rsidRPr="00E03216">
        <w:rPr>
          <w:szCs w:val="22"/>
          <w:lang w:val="sr-Latn-RS"/>
        </w:rPr>
        <w:t>š</w:t>
      </w:r>
      <w:r w:rsidRPr="00E03216">
        <w:rPr>
          <w:szCs w:val="22"/>
          <w:lang w:val="sr-Latn-RS"/>
        </w:rPr>
        <w:t>irene z</w:t>
      </w:r>
      <w:r w:rsidR="00B51180" w:rsidRPr="00E03216">
        <w:rPr>
          <w:szCs w:val="22"/>
          <w:lang w:val="sr-Latn-RS"/>
        </w:rPr>
        <w:t>j</w:t>
      </w:r>
      <w:r w:rsidRPr="00E03216">
        <w:rPr>
          <w:szCs w:val="22"/>
          <w:lang w:val="sr-Latn-RS"/>
        </w:rPr>
        <w:t>enice, zamu</w:t>
      </w:r>
      <w:r w:rsidR="00C9081D" w:rsidRPr="00E03216">
        <w:rPr>
          <w:szCs w:val="22"/>
          <w:lang w:val="sr-Latn-RS"/>
        </w:rPr>
        <w:t>ć</w:t>
      </w:r>
      <w:r w:rsidRPr="00E03216">
        <w:rPr>
          <w:szCs w:val="22"/>
          <w:lang w:val="sr-Latn-RS"/>
        </w:rPr>
        <w:t>en vid, deluzije i halucinacije, mi</w:t>
      </w:r>
      <w:r w:rsidR="00C9081D" w:rsidRPr="00E03216">
        <w:rPr>
          <w:szCs w:val="22"/>
          <w:lang w:val="sr-Latn-RS"/>
        </w:rPr>
        <w:t>š</w:t>
      </w:r>
      <w:r w:rsidRPr="00E03216">
        <w:rPr>
          <w:szCs w:val="22"/>
          <w:lang w:val="sr-Latn-RS"/>
        </w:rPr>
        <w:t>i</w:t>
      </w:r>
      <w:r w:rsidR="00C9081D" w:rsidRPr="00E03216">
        <w:rPr>
          <w:szCs w:val="22"/>
          <w:lang w:val="sr-Latn-RS"/>
        </w:rPr>
        <w:t>ć</w:t>
      </w:r>
      <w:r w:rsidRPr="00E03216">
        <w:rPr>
          <w:szCs w:val="22"/>
          <w:lang w:val="sr-Latn-RS"/>
        </w:rPr>
        <w:t xml:space="preserve">nu slabost, pospanost, </w:t>
      </w:r>
      <w:r w:rsidR="00127127" w:rsidRPr="00E03216">
        <w:rPr>
          <w:szCs w:val="22"/>
          <w:lang w:val="sr-Latn-RS"/>
        </w:rPr>
        <w:t>ž</w:t>
      </w:r>
      <w:r w:rsidRPr="00E03216">
        <w:rPr>
          <w:szCs w:val="22"/>
          <w:lang w:val="sr-Latn-RS"/>
        </w:rPr>
        <w:t>e</w:t>
      </w:r>
      <w:r w:rsidR="00127127" w:rsidRPr="00E03216">
        <w:rPr>
          <w:szCs w:val="22"/>
          <w:lang w:val="sr-Latn-RS"/>
        </w:rPr>
        <w:t>đ</w:t>
      </w:r>
      <w:r w:rsidRPr="00E03216">
        <w:rPr>
          <w:szCs w:val="22"/>
          <w:lang w:val="sr-Latn-RS"/>
        </w:rPr>
        <w:t xml:space="preserve"> i anksioznost. Tinitus, glavobolja i gastrointestinalno krvarenje su tako</w:t>
      </w:r>
      <w:r w:rsidR="00127127" w:rsidRPr="00E03216">
        <w:rPr>
          <w:szCs w:val="22"/>
          <w:lang w:val="sr-Latn-RS"/>
        </w:rPr>
        <w:t>đ</w:t>
      </w:r>
      <w:r w:rsidRPr="00E03216">
        <w:rPr>
          <w:szCs w:val="22"/>
          <w:lang w:val="sr-Latn-RS"/>
        </w:rPr>
        <w:t>e mogu</w:t>
      </w:r>
      <w:r w:rsidR="00127127" w:rsidRPr="00E03216">
        <w:rPr>
          <w:szCs w:val="22"/>
          <w:lang w:val="sr-Latn-RS"/>
        </w:rPr>
        <w:t>ć</w:t>
      </w:r>
      <w:r w:rsidRPr="00E03216">
        <w:rPr>
          <w:szCs w:val="22"/>
          <w:lang w:val="sr-Latn-RS"/>
        </w:rPr>
        <w:t>i. Kod ozbiljnijeg predoziranja, toksi</w:t>
      </w:r>
      <w:r w:rsidR="00127127" w:rsidRPr="00E03216">
        <w:rPr>
          <w:szCs w:val="22"/>
          <w:lang w:val="sr-Latn-RS"/>
        </w:rPr>
        <w:t>č</w:t>
      </w:r>
      <w:r w:rsidRPr="00E03216">
        <w:rPr>
          <w:szCs w:val="22"/>
          <w:lang w:val="sr-Latn-RS"/>
        </w:rPr>
        <w:t xml:space="preserve">nost se ispoljava i dejstvom na centralni nervni sistem (CNS), </w:t>
      </w:r>
      <w:r w:rsidR="00127127" w:rsidRPr="00E03216">
        <w:rPr>
          <w:szCs w:val="22"/>
          <w:lang w:val="sr-Latn-RS"/>
        </w:rPr>
        <w:t>š</w:t>
      </w:r>
      <w:r w:rsidRPr="00E03216">
        <w:rPr>
          <w:szCs w:val="22"/>
          <w:lang w:val="sr-Latn-RS"/>
        </w:rPr>
        <w:t>to se manifestuje kao vertigo, pospanost, sporadi</w:t>
      </w:r>
      <w:r w:rsidR="00127127" w:rsidRPr="00E03216">
        <w:rPr>
          <w:szCs w:val="22"/>
          <w:lang w:val="sr-Latn-RS"/>
        </w:rPr>
        <w:t>č</w:t>
      </w:r>
      <w:r w:rsidRPr="00E03216">
        <w:rPr>
          <w:szCs w:val="22"/>
          <w:lang w:val="sr-Latn-RS"/>
        </w:rPr>
        <w:t>no ekscitacija i dezorijentacija ili koma. Pojedini pacijenti razviju konvulzije.</w:t>
      </w:r>
    </w:p>
    <w:p w14:paraId="0C06DE54" w14:textId="77777777" w:rsidR="004862EE" w:rsidRPr="00E03216" w:rsidRDefault="004862EE">
      <w:pPr>
        <w:rPr>
          <w:szCs w:val="22"/>
          <w:lang w:val="sr-Latn-RS"/>
        </w:rPr>
      </w:pPr>
    </w:p>
    <w:p w14:paraId="7E8BED5E" w14:textId="1AC51DEA" w:rsidR="004862EE" w:rsidRPr="00E03216" w:rsidRDefault="004862EE">
      <w:pPr>
        <w:rPr>
          <w:szCs w:val="22"/>
          <w:lang w:val="sr-Latn-RS"/>
        </w:rPr>
      </w:pPr>
      <w:r w:rsidRPr="00E03216">
        <w:rPr>
          <w:szCs w:val="22"/>
          <w:lang w:val="sr-Latn-RS"/>
        </w:rPr>
        <w:t>U slu</w:t>
      </w:r>
      <w:r w:rsidR="00127127" w:rsidRPr="00E03216">
        <w:rPr>
          <w:szCs w:val="22"/>
          <w:lang w:val="sr-Latn-RS"/>
        </w:rPr>
        <w:t>č</w:t>
      </w:r>
      <w:r w:rsidRPr="00E03216">
        <w:rPr>
          <w:szCs w:val="22"/>
          <w:lang w:val="sr-Latn-RS"/>
        </w:rPr>
        <w:t>aju te</w:t>
      </w:r>
      <w:r w:rsidR="00127127" w:rsidRPr="00E03216">
        <w:rPr>
          <w:szCs w:val="22"/>
          <w:lang w:val="sr-Latn-RS"/>
        </w:rPr>
        <w:t>š</w:t>
      </w:r>
      <w:r w:rsidRPr="00E03216">
        <w:rPr>
          <w:szCs w:val="22"/>
          <w:lang w:val="sr-Latn-RS"/>
        </w:rPr>
        <w:t xml:space="preserve">kog oblika trovanja moze </w:t>
      </w:r>
      <w:r w:rsidR="00127127" w:rsidRPr="00E03216">
        <w:rPr>
          <w:szCs w:val="22"/>
          <w:lang w:val="sr-Latn-RS"/>
        </w:rPr>
        <w:t>d</w:t>
      </w:r>
      <w:r w:rsidRPr="00E03216">
        <w:rPr>
          <w:szCs w:val="22"/>
          <w:lang w:val="sr-Latn-RS"/>
        </w:rPr>
        <w:t>oci do razvoja metaboli</w:t>
      </w:r>
      <w:r w:rsidR="00127127" w:rsidRPr="00E03216">
        <w:rPr>
          <w:szCs w:val="22"/>
          <w:lang w:val="sr-Latn-RS"/>
        </w:rPr>
        <w:t>č</w:t>
      </w:r>
      <w:r w:rsidRPr="00E03216">
        <w:rPr>
          <w:szCs w:val="22"/>
          <w:lang w:val="sr-Latn-RS"/>
        </w:rPr>
        <w:t>ke acidoze, dok protrombinsko vr</w:t>
      </w:r>
      <w:r w:rsidR="00B51180" w:rsidRPr="00E03216">
        <w:rPr>
          <w:szCs w:val="22"/>
          <w:lang w:val="sr-Latn-RS"/>
        </w:rPr>
        <w:t>ij</w:t>
      </w:r>
      <w:r w:rsidRPr="00E03216">
        <w:rPr>
          <w:szCs w:val="22"/>
          <w:lang w:val="sr-Latn-RS"/>
        </w:rPr>
        <w:t>eme/INR (</w:t>
      </w:r>
      <w:r w:rsidRPr="009B4F2D">
        <w:rPr>
          <w:i/>
          <w:szCs w:val="22"/>
          <w:lang w:val="sr-Latn-RS"/>
        </w:rPr>
        <w:t>International normalized ratio</w:t>
      </w:r>
      <w:r w:rsidRPr="00E03216">
        <w:rPr>
          <w:szCs w:val="22"/>
          <w:lang w:val="sr-Latn-RS"/>
        </w:rPr>
        <w:t>) mo</w:t>
      </w:r>
      <w:r w:rsidR="00127127" w:rsidRPr="00E03216">
        <w:rPr>
          <w:szCs w:val="22"/>
          <w:lang w:val="sr-Latn-RS"/>
        </w:rPr>
        <w:t>ž</w:t>
      </w:r>
      <w:r w:rsidRPr="00E03216">
        <w:rPr>
          <w:szCs w:val="22"/>
          <w:lang w:val="sr-Latn-RS"/>
        </w:rPr>
        <w:t>e biti produ</w:t>
      </w:r>
      <w:r w:rsidR="00127127" w:rsidRPr="00E03216">
        <w:rPr>
          <w:szCs w:val="22"/>
          <w:lang w:val="sr-Latn-RS"/>
        </w:rPr>
        <w:t>ž</w:t>
      </w:r>
      <w:r w:rsidRPr="00E03216">
        <w:rPr>
          <w:szCs w:val="22"/>
          <w:lang w:val="sr-Latn-RS"/>
        </w:rPr>
        <w:t>eno, najv</w:t>
      </w:r>
      <w:r w:rsidR="00B51180" w:rsidRPr="00E03216">
        <w:rPr>
          <w:szCs w:val="22"/>
          <w:lang w:val="sr-Latn-RS"/>
        </w:rPr>
        <w:t>j</w:t>
      </w:r>
      <w:r w:rsidRPr="00E03216">
        <w:rPr>
          <w:szCs w:val="22"/>
          <w:lang w:val="sr-Latn-RS"/>
        </w:rPr>
        <w:t>erovatnije usl</w:t>
      </w:r>
      <w:r w:rsidR="00B51180" w:rsidRPr="00E03216">
        <w:rPr>
          <w:szCs w:val="22"/>
          <w:lang w:val="sr-Latn-RS"/>
        </w:rPr>
        <w:t>j</w:t>
      </w:r>
      <w:r w:rsidRPr="00E03216">
        <w:rPr>
          <w:szCs w:val="22"/>
          <w:lang w:val="sr-Latn-RS"/>
        </w:rPr>
        <w:t>ed dejstva na aktivnost faktora koagulacije. Zab</w:t>
      </w:r>
      <w:r w:rsidR="00B51180" w:rsidRPr="00E03216">
        <w:rPr>
          <w:szCs w:val="22"/>
          <w:lang w:val="sr-Latn-RS"/>
        </w:rPr>
        <w:t>i</w:t>
      </w:r>
      <w:r w:rsidRPr="00E03216">
        <w:rPr>
          <w:szCs w:val="22"/>
          <w:lang w:val="sr-Latn-RS"/>
        </w:rPr>
        <w:t>l</w:t>
      </w:r>
      <w:r w:rsidR="00B51180" w:rsidRPr="00E03216">
        <w:rPr>
          <w:szCs w:val="22"/>
          <w:lang w:val="sr-Latn-RS"/>
        </w:rPr>
        <w:t>j</w:t>
      </w:r>
      <w:r w:rsidRPr="00E03216">
        <w:rPr>
          <w:szCs w:val="22"/>
          <w:lang w:val="sr-Latn-RS"/>
        </w:rPr>
        <w:t>e</w:t>
      </w:r>
      <w:r w:rsidR="00127127" w:rsidRPr="00E03216">
        <w:rPr>
          <w:szCs w:val="22"/>
          <w:lang w:val="sr-Latn-RS"/>
        </w:rPr>
        <w:t>ž</w:t>
      </w:r>
      <w:r w:rsidRPr="00E03216">
        <w:rPr>
          <w:szCs w:val="22"/>
          <w:lang w:val="sr-Latn-RS"/>
        </w:rPr>
        <w:t>eni su i slu</w:t>
      </w:r>
      <w:r w:rsidR="00127127" w:rsidRPr="00E03216">
        <w:rPr>
          <w:szCs w:val="22"/>
          <w:lang w:val="sr-Latn-RS"/>
        </w:rPr>
        <w:t>č</w:t>
      </w:r>
      <w:r w:rsidRPr="00E03216">
        <w:rPr>
          <w:szCs w:val="22"/>
          <w:lang w:val="sr-Latn-RS"/>
        </w:rPr>
        <w:t>ajevi akutne bubre</w:t>
      </w:r>
      <w:r w:rsidR="00127127" w:rsidRPr="00E03216">
        <w:rPr>
          <w:szCs w:val="22"/>
          <w:lang w:val="sr-Latn-RS"/>
        </w:rPr>
        <w:t>ž</w:t>
      </w:r>
      <w:r w:rsidRPr="00E03216">
        <w:rPr>
          <w:szCs w:val="22"/>
          <w:lang w:val="sr-Latn-RS"/>
        </w:rPr>
        <w:t>ne insuficijencije, poreme</w:t>
      </w:r>
      <w:r w:rsidR="00127127" w:rsidRPr="00E03216">
        <w:rPr>
          <w:szCs w:val="22"/>
          <w:lang w:val="sr-Latn-RS"/>
        </w:rPr>
        <w:t>ć</w:t>
      </w:r>
      <w:r w:rsidRPr="00E03216">
        <w:rPr>
          <w:szCs w:val="22"/>
          <w:lang w:val="sr-Latn-RS"/>
        </w:rPr>
        <w:t>aja funkcije jetre, hipotenzije, respiratome depresije i cijanoze. Mogu</w:t>
      </w:r>
      <w:r w:rsidR="00127127" w:rsidRPr="00E03216">
        <w:rPr>
          <w:szCs w:val="22"/>
          <w:lang w:val="sr-Latn-RS"/>
        </w:rPr>
        <w:t>ć</w:t>
      </w:r>
      <w:r w:rsidRPr="00E03216">
        <w:rPr>
          <w:szCs w:val="22"/>
          <w:lang w:val="sr-Latn-RS"/>
        </w:rPr>
        <w:t>a je egzacerbacija astme kod asmati</w:t>
      </w:r>
      <w:r w:rsidR="00127127" w:rsidRPr="00E03216">
        <w:rPr>
          <w:szCs w:val="22"/>
          <w:lang w:val="sr-Latn-RS"/>
        </w:rPr>
        <w:t>č</w:t>
      </w:r>
      <w:r w:rsidRPr="00E03216">
        <w:rPr>
          <w:szCs w:val="22"/>
          <w:lang w:val="sr-Latn-RS"/>
        </w:rPr>
        <w:t>ara.</w:t>
      </w:r>
    </w:p>
    <w:p w14:paraId="591E1978" w14:textId="77777777" w:rsidR="004862EE" w:rsidRPr="00E03216" w:rsidRDefault="004862EE">
      <w:pPr>
        <w:rPr>
          <w:szCs w:val="22"/>
          <w:lang w:val="sr-Latn-RS"/>
        </w:rPr>
      </w:pPr>
    </w:p>
    <w:p w14:paraId="72C40734" w14:textId="3997DB47" w:rsidR="004862EE" w:rsidRPr="00E03216" w:rsidRDefault="004862EE">
      <w:pPr>
        <w:rPr>
          <w:szCs w:val="22"/>
          <w:lang w:val="sr-Latn-RS"/>
        </w:rPr>
      </w:pPr>
      <w:r w:rsidRPr="00E03216">
        <w:rPr>
          <w:szCs w:val="22"/>
          <w:lang w:val="sr-Latn-RS"/>
        </w:rPr>
        <w:t>Produ</w:t>
      </w:r>
      <w:r w:rsidR="00127127" w:rsidRPr="00E03216">
        <w:rPr>
          <w:szCs w:val="22"/>
          <w:lang w:val="sr-Latn-RS"/>
        </w:rPr>
        <w:t>ž</w:t>
      </w:r>
      <w:r w:rsidRPr="00E03216">
        <w:rPr>
          <w:szCs w:val="22"/>
          <w:lang w:val="sr-Latn-RS"/>
        </w:rPr>
        <w:t>ena prim</w:t>
      </w:r>
      <w:r w:rsidR="00B51180" w:rsidRPr="00E03216">
        <w:rPr>
          <w:szCs w:val="22"/>
          <w:lang w:val="sr-Latn-RS"/>
        </w:rPr>
        <w:t>j</w:t>
      </w:r>
      <w:r w:rsidRPr="00E03216">
        <w:rPr>
          <w:szCs w:val="22"/>
          <w:lang w:val="sr-Latn-RS"/>
        </w:rPr>
        <w:t>ena ibuprofena u dozama ve</w:t>
      </w:r>
      <w:r w:rsidR="00127127" w:rsidRPr="00E03216">
        <w:rPr>
          <w:szCs w:val="22"/>
          <w:lang w:val="sr-Latn-RS"/>
        </w:rPr>
        <w:t>ć</w:t>
      </w:r>
      <w:r w:rsidRPr="00E03216">
        <w:rPr>
          <w:szCs w:val="22"/>
          <w:lang w:val="sr-Latn-RS"/>
        </w:rPr>
        <w:t>im od preporu</w:t>
      </w:r>
      <w:r w:rsidR="00127127" w:rsidRPr="00E03216">
        <w:rPr>
          <w:szCs w:val="22"/>
          <w:lang w:val="sr-Latn-RS"/>
        </w:rPr>
        <w:t>č</w:t>
      </w:r>
      <w:r w:rsidRPr="00E03216">
        <w:rPr>
          <w:szCs w:val="22"/>
          <w:lang w:val="sr-Latn-RS"/>
        </w:rPr>
        <w:t>enih mo</w:t>
      </w:r>
      <w:r w:rsidR="00127127" w:rsidRPr="00E03216">
        <w:rPr>
          <w:szCs w:val="22"/>
          <w:lang w:val="sr-Latn-RS"/>
        </w:rPr>
        <w:t>ž</w:t>
      </w:r>
      <w:r w:rsidRPr="00E03216">
        <w:rPr>
          <w:szCs w:val="22"/>
          <w:lang w:val="sr-Latn-RS"/>
        </w:rPr>
        <w:t>e rezultovati pojavom te</w:t>
      </w:r>
      <w:r w:rsidR="00127127" w:rsidRPr="00E03216">
        <w:rPr>
          <w:szCs w:val="22"/>
          <w:lang w:val="sr-Latn-RS"/>
        </w:rPr>
        <w:t>š</w:t>
      </w:r>
      <w:r w:rsidRPr="00E03216">
        <w:rPr>
          <w:szCs w:val="22"/>
          <w:lang w:val="sr-Latn-RS"/>
        </w:rPr>
        <w:t>ke hipok</w:t>
      </w:r>
      <w:r w:rsidR="00127127" w:rsidRPr="00E03216">
        <w:rPr>
          <w:szCs w:val="22"/>
          <w:lang w:val="sr-Latn-RS"/>
        </w:rPr>
        <w:t>a</w:t>
      </w:r>
      <w:r w:rsidRPr="00E03216">
        <w:rPr>
          <w:szCs w:val="22"/>
          <w:lang w:val="sr-Latn-RS"/>
        </w:rPr>
        <w:t>lemije i renalne tubulame acidoze. Simptomi mogu biti sni</w:t>
      </w:r>
      <w:r w:rsidR="00127127" w:rsidRPr="00E03216">
        <w:rPr>
          <w:szCs w:val="22"/>
          <w:lang w:val="sr-Latn-RS"/>
        </w:rPr>
        <w:t>ž</w:t>
      </w:r>
      <w:r w:rsidRPr="00E03216">
        <w:rPr>
          <w:szCs w:val="22"/>
          <w:lang w:val="sr-Latn-RS"/>
        </w:rPr>
        <w:t>en nivo sv</w:t>
      </w:r>
      <w:r w:rsidR="00B51180" w:rsidRPr="00E03216">
        <w:rPr>
          <w:szCs w:val="22"/>
          <w:lang w:val="sr-Latn-RS"/>
        </w:rPr>
        <w:t>ij</w:t>
      </w:r>
      <w:r w:rsidRPr="00E03216">
        <w:rPr>
          <w:szCs w:val="22"/>
          <w:lang w:val="sr-Latn-RS"/>
        </w:rPr>
        <w:t>esti i op</w:t>
      </w:r>
      <w:r w:rsidR="00127127" w:rsidRPr="00E03216">
        <w:rPr>
          <w:szCs w:val="22"/>
          <w:lang w:val="sr-Latn-RS"/>
        </w:rPr>
        <w:t>š</w:t>
      </w:r>
      <w:r w:rsidRPr="00E03216">
        <w:rPr>
          <w:szCs w:val="22"/>
          <w:lang w:val="sr-Latn-RS"/>
        </w:rPr>
        <w:t>ta slabost (vid</w:t>
      </w:r>
      <w:r w:rsidR="00B51180" w:rsidRPr="00E03216">
        <w:rPr>
          <w:szCs w:val="22"/>
          <w:lang w:val="sr-Latn-RS"/>
        </w:rPr>
        <w:t>j</w:t>
      </w:r>
      <w:r w:rsidRPr="00E03216">
        <w:rPr>
          <w:szCs w:val="22"/>
          <w:lang w:val="sr-Latn-RS"/>
        </w:rPr>
        <w:t xml:space="preserve">eti </w:t>
      </w:r>
      <w:r w:rsidR="00B51180" w:rsidRPr="00E03216">
        <w:rPr>
          <w:szCs w:val="22"/>
          <w:lang w:val="sr-Latn-RS"/>
        </w:rPr>
        <w:t>djelove</w:t>
      </w:r>
      <w:r w:rsidRPr="00E03216">
        <w:rPr>
          <w:szCs w:val="22"/>
          <w:lang w:val="sr-Latn-RS"/>
        </w:rPr>
        <w:t xml:space="preserve"> 4.4 i 4.8).</w:t>
      </w:r>
    </w:p>
    <w:p w14:paraId="65554455" w14:textId="323198F4" w:rsidR="004862EE" w:rsidRPr="00E03216" w:rsidRDefault="004862EE">
      <w:pPr>
        <w:rPr>
          <w:szCs w:val="22"/>
          <w:lang w:val="sr-Latn-RS"/>
        </w:rPr>
      </w:pPr>
      <w:r w:rsidRPr="00E03216">
        <w:rPr>
          <w:szCs w:val="22"/>
          <w:lang w:val="sr-Latn-RS"/>
        </w:rPr>
        <w:t>Kao i kod drugih simpatomimetika</w:t>
      </w:r>
      <w:r w:rsidR="00127127" w:rsidRPr="00E03216">
        <w:rPr>
          <w:szCs w:val="22"/>
          <w:lang w:val="sr-Latn-RS"/>
        </w:rPr>
        <w:t xml:space="preserve">, </w:t>
      </w:r>
      <w:r w:rsidRPr="00E03216">
        <w:rPr>
          <w:szCs w:val="22"/>
          <w:lang w:val="sr-Latn-RS"/>
        </w:rPr>
        <w:t>kod predoziranja pseudoefedrinom se javljaju simptomi usl</w:t>
      </w:r>
      <w:r w:rsidR="00B51180" w:rsidRPr="00E03216">
        <w:rPr>
          <w:szCs w:val="22"/>
          <w:lang w:val="sr-Latn-RS"/>
        </w:rPr>
        <w:t>j</w:t>
      </w:r>
      <w:r w:rsidRPr="00E03216">
        <w:rPr>
          <w:szCs w:val="22"/>
          <w:lang w:val="sr-Latn-RS"/>
        </w:rPr>
        <w:t>ed stimulacije CNS-a i kardiovaskulamog sistema, uklju</w:t>
      </w:r>
      <w:r w:rsidR="00127127" w:rsidRPr="00E03216">
        <w:rPr>
          <w:szCs w:val="22"/>
          <w:lang w:val="sr-Latn-RS"/>
        </w:rPr>
        <w:t>č</w:t>
      </w:r>
      <w:r w:rsidRPr="00E03216">
        <w:rPr>
          <w:szCs w:val="22"/>
          <w:lang w:val="sr-Latn-RS"/>
        </w:rPr>
        <w:t>uju</w:t>
      </w:r>
      <w:r w:rsidR="00127127" w:rsidRPr="00E03216">
        <w:rPr>
          <w:szCs w:val="22"/>
          <w:lang w:val="sr-Latn-RS"/>
        </w:rPr>
        <w:t>ć</w:t>
      </w:r>
      <w:r w:rsidRPr="00E03216">
        <w:rPr>
          <w:szCs w:val="22"/>
          <w:lang w:val="sr-Latn-RS"/>
        </w:rPr>
        <w:t>i: iritabilnost, nemir, tremor, palpitacije, ko</w:t>
      </w:r>
      <w:r w:rsidR="00127127" w:rsidRPr="00E03216">
        <w:rPr>
          <w:szCs w:val="22"/>
          <w:lang w:val="sr-Latn-RS"/>
        </w:rPr>
        <w:t>n</w:t>
      </w:r>
      <w:r w:rsidRPr="00E03216">
        <w:rPr>
          <w:szCs w:val="22"/>
          <w:lang w:val="sr-Latn-RS"/>
        </w:rPr>
        <w:t>vulzije, retenciju urina, hipertenziju, ote</w:t>
      </w:r>
      <w:r w:rsidR="0026794E">
        <w:rPr>
          <w:szCs w:val="22"/>
          <w:lang w:val="sr-Latn-RS"/>
        </w:rPr>
        <w:t>ž</w:t>
      </w:r>
      <w:r w:rsidRPr="00E03216">
        <w:rPr>
          <w:szCs w:val="22"/>
          <w:lang w:val="sr-Latn-RS"/>
        </w:rPr>
        <w:t xml:space="preserve">anu </w:t>
      </w:r>
      <w:r w:rsidR="00E84670" w:rsidRPr="00E03216">
        <w:rPr>
          <w:szCs w:val="22"/>
          <w:lang w:val="sr-Latn-RS"/>
        </w:rPr>
        <w:t>mikciju</w:t>
      </w:r>
      <w:r w:rsidRPr="00E03216">
        <w:rPr>
          <w:szCs w:val="22"/>
          <w:lang w:val="sr-Latn-RS"/>
        </w:rPr>
        <w:t>, mu</w:t>
      </w:r>
      <w:r w:rsidR="00E84670" w:rsidRPr="00E03216">
        <w:rPr>
          <w:szCs w:val="22"/>
          <w:lang w:val="sr-Latn-RS"/>
        </w:rPr>
        <w:t>č</w:t>
      </w:r>
      <w:r w:rsidRPr="00E03216">
        <w:rPr>
          <w:szCs w:val="22"/>
          <w:lang w:val="sr-Latn-RS"/>
        </w:rPr>
        <w:t>ninu, povra</w:t>
      </w:r>
      <w:r w:rsidR="00E84670" w:rsidRPr="00E03216">
        <w:rPr>
          <w:szCs w:val="22"/>
          <w:lang w:val="sr-Latn-RS"/>
        </w:rPr>
        <w:t>ć</w:t>
      </w:r>
      <w:r w:rsidRPr="00E03216">
        <w:rPr>
          <w:szCs w:val="22"/>
          <w:lang w:val="sr-Latn-RS"/>
        </w:rPr>
        <w:t>anje, tahikardiju i sr</w:t>
      </w:r>
      <w:r w:rsidR="00E84670" w:rsidRPr="00E03216">
        <w:rPr>
          <w:szCs w:val="22"/>
          <w:lang w:val="sr-Latn-RS"/>
        </w:rPr>
        <w:t>č</w:t>
      </w:r>
      <w:r w:rsidRPr="00E03216">
        <w:rPr>
          <w:szCs w:val="22"/>
          <w:lang w:val="sr-Latn-RS"/>
        </w:rPr>
        <w:t>ane aritrnije.</w:t>
      </w:r>
    </w:p>
    <w:p w14:paraId="132B6732" w14:textId="77777777" w:rsidR="004862EE" w:rsidRPr="00E03216" w:rsidRDefault="004862EE">
      <w:pPr>
        <w:rPr>
          <w:szCs w:val="22"/>
          <w:lang w:val="sr-Latn-RS"/>
        </w:rPr>
      </w:pPr>
    </w:p>
    <w:p w14:paraId="03229560" w14:textId="2A67660A" w:rsidR="004862EE" w:rsidRPr="00E03216" w:rsidRDefault="004862EE">
      <w:pPr>
        <w:rPr>
          <w:szCs w:val="22"/>
          <w:u w:val="single"/>
          <w:lang w:val="sr-Latn-RS"/>
        </w:rPr>
      </w:pPr>
      <w:r w:rsidRPr="00E03216">
        <w:rPr>
          <w:szCs w:val="22"/>
          <w:u w:val="single"/>
          <w:lang w:val="sr-Latn-RS"/>
        </w:rPr>
        <w:t>Terapijske m</w:t>
      </w:r>
      <w:r w:rsidR="00B51180" w:rsidRPr="00E03216">
        <w:rPr>
          <w:szCs w:val="22"/>
          <w:u w:val="single"/>
          <w:lang w:val="sr-Latn-RS"/>
        </w:rPr>
        <w:t>j</w:t>
      </w:r>
      <w:r w:rsidRPr="00E03216">
        <w:rPr>
          <w:szCs w:val="22"/>
          <w:u w:val="single"/>
          <w:lang w:val="sr-Latn-RS"/>
        </w:rPr>
        <w:t>ere</w:t>
      </w:r>
    </w:p>
    <w:p w14:paraId="60C93DCB" w14:textId="33C5A494" w:rsidR="004862EE" w:rsidRPr="00E03216" w:rsidRDefault="004862EE">
      <w:pPr>
        <w:rPr>
          <w:szCs w:val="22"/>
          <w:lang w:val="sr-Latn-RS"/>
        </w:rPr>
      </w:pPr>
      <w:r w:rsidRPr="00E03216">
        <w:rPr>
          <w:szCs w:val="22"/>
          <w:lang w:val="sr-Latn-RS"/>
        </w:rPr>
        <w:t>Neophodna je prim</w:t>
      </w:r>
      <w:r w:rsidR="00B51180" w:rsidRPr="00E03216">
        <w:rPr>
          <w:szCs w:val="22"/>
          <w:lang w:val="sr-Latn-RS"/>
        </w:rPr>
        <w:t>j</w:t>
      </w:r>
      <w:r w:rsidRPr="00E03216">
        <w:rPr>
          <w:szCs w:val="22"/>
          <w:lang w:val="sr-Latn-RS"/>
        </w:rPr>
        <w:t>ena suportivne i simptomatske terapije, uklju</w:t>
      </w:r>
      <w:r w:rsidR="00CE453D" w:rsidRPr="00E03216">
        <w:rPr>
          <w:szCs w:val="22"/>
          <w:lang w:val="sr-Latn-RS"/>
        </w:rPr>
        <w:t>č</w:t>
      </w:r>
      <w:r w:rsidRPr="00E03216">
        <w:rPr>
          <w:szCs w:val="22"/>
          <w:lang w:val="sr-Latn-RS"/>
        </w:rPr>
        <w:t>uju</w:t>
      </w:r>
      <w:r w:rsidR="0026794E">
        <w:rPr>
          <w:szCs w:val="22"/>
          <w:lang w:val="sr-Latn-RS"/>
        </w:rPr>
        <w:t>ć</w:t>
      </w:r>
      <w:r w:rsidRPr="00E03216">
        <w:rPr>
          <w:szCs w:val="22"/>
          <w:lang w:val="sr-Latn-RS"/>
        </w:rPr>
        <w:t>i odr</w:t>
      </w:r>
      <w:r w:rsidR="00CE453D" w:rsidRPr="00E03216">
        <w:rPr>
          <w:szCs w:val="22"/>
          <w:lang w:val="sr-Latn-RS"/>
        </w:rPr>
        <w:t>ž</w:t>
      </w:r>
      <w:r w:rsidRPr="00E03216">
        <w:rPr>
          <w:szCs w:val="22"/>
          <w:lang w:val="sr-Latn-RS"/>
        </w:rPr>
        <w:t>avanje prohodnosti disajnih puteva i pra</w:t>
      </w:r>
      <w:r w:rsidR="00CE453D" w:rsidRPr="00E03216">
        <w:rPr>
          <w:szCs w:val="22"/>
          <w:lang w:val="sr-Latn-RS"/>
        </w:rPr>
        <w:t>ć</w:t>
      </w:r>
      <w:r w:rsidRPr="00E03216">
        <w:rPr>
          <w:szCs w:val="22"/>
          <w:lang w:val="sr-Latn-RS"/>
        </w:rPr>
        <w:t>enje kardiolo</w:t>
      </w:r>
      <w:r w:rsidR="00CE453D" w:rsidRPr="00E03216">
        <w:rPr>
          <w:szCs w:val="22"/>
          <w:lang w:val="sr-Latn-RS"/>
        </w:rPr>
        <w:t>š</w:t>
      </w:r>
      <w:r w:rsidRPr="00E03216">
        <w:rPr>
          <w:szCs w:val="22"/>
          <w:lang w:val="sr-Latn-RS"/>
        </w:rPr>
        <w:t>kih i vitalnih parametara do stabilizacije.</w:t>
      </w:r>
    </w:p>
    <w:p w14:paraId="23547E40" w14:textId="404796BC" w:rsidR="004862EE" w:rsidRPr="00E03216" w:rsidRDefault="004862EE">
      <w:pPr>
        <w:rPr>
          <w:szCs w:val="22"/>
          <w:lang w:val="sr-Latn-RS"/>
        </w:rPr>
      </w:pPr>
      <w:r w:rsidRPr="00E03216">
        <w:rPr>
          <w:szCs w:val="22"/>
          <w:lang w:val="sr-Latn-RS"/>
        </w:rPr>
        <w:t>Oralna prim</w:t>
      </w:r>
      <w:r w:rsidR="00B51180" w:rsidRPr="00E03216">
        <w:rPr>
          <w:szCs w:val="22"/>
          <w:lang w:val="sr-Latn-RS"/>
        </w:rPr>
        <w:t>j</w:t>
      </w:r>
      <w:r w:rsidRPr="00E03216">
        <w:rPr>
          <w:szCs w:val="22"/>
          <w:lang w:val="sr-Latn-RS"/>
        </w:rPr>
        <w:t>ena aktivnog uglja je korisna samo ako se prim</w:t>
      </w:r>
      <w:r w:rsidR="00B51180" w:rsidRPr="00E03216">
        <w:rPr>
          <w:szCs w:val="22"/>
          <w:lang w:val="sr-Latn-RS"/>
        </w:rPr>
        <w:t>ij</w:t>
      </w:r>
      <w:r w:rsidRPr="00E03216">
        <w:rPr>
          <w:szCs w:val="22"/>
          <w:lang w:val="sr-Latn-RS"/>
        </w:rPr>
        <w:t>eni u toku prvog sata od prekom</w:t>
      </w:r>
      <w:r w:rsidR="00B51180" w:rsidRPr="00E03216">
        <w:rPr>
          <w:szCs w:val="22"/>
          <w:lang w:val="sr-Latn-RS"/>
        </w:rPr>
        <w:t>j</w:t>
      </w:r>
      <w:r w:rsidRPr="00E03216">
        <w:rPr>
          <w:szCs w:val="22"/>
          <w:lang w:val="sr-Latn-RS"/>
        </w:rPr>
        <w:t>e</w:t>
      </w:r>
      <w:r w:rsidR="00B51180" w:rsidRPr="00E03216">
        <w:rPr>
          <w:szCs w:val="22"/>
          <w:lang w:val="sr-Latn-RS"/>
        </w:rPr>
        <w:t>rn</w:t>
      </w:r>
      <w:r w:rsidRPr="00E03216">
        <w:rPr>
          <w:szCs w:val="22"/>
          <w:lang w:val="sr-Latn-RS"/>
        </w:rPr>
        <w:t>og unosa l</w:t>
      </w:r>
      <w:r w:rsidR="00B51180" w:rsidRPr="00E03216">
        <w:rPr>
          <w:szCs w:val="22"/>
          <w:lang w:val="sr-Latn-RS"/>
        </w:rPr>
        <w:t>ij</w:t>
      </w:r>
      <w:r w:rsidRPr="00E03216">
        <w:rPr>
          <w:szCs w:val="22"/>
          <w:lang w:val="sr-Latn-RS"/>
        </w:rPr>
        <w:t>eka. Ukoliko se ibuprofen ve</w:t>
      </w:r>
      <w:r w:rsidR="00CE453D" w:rsidRPr="00E03216">
        <w:rPr>
          <w:szCs w:val="22"/>
          <w:lang w:val="sr-Latn-RS"/>
        </w:rPr>
        <w:t>ć</w:t>
      </w:r>
      <w:r w:rsidRPr="00E03216">
        <w:rPr>
          <w:szCs w:val="22"/>
          <w:lang w:val="sr-Latn-RS"/>
        </w:rPr>
        <w:t xml:space="preserve"> </w:t>
      </w:r>
      <w:r w:rsidR="0026794E">
        <w:rPr>
          <w:szCs w:val="22"/>
          <w:lang w:val="sr-Latn-RS"/>
        </w:rPr>
        <w:t>re</w:t>
      </w:r>
      <w:r w:rsidRPr="00E03216">
        <w:rPr>
          <w:szCs w:val="22"/>
          <w:lang w:val="sr-Latn-RS"/>
        </w:rPr>
        <w:t>sorbovao, razmotriti prim</w:t>
      </w:r>
      <w:r w:rsidR="00B51180" w:rsidRPr="00E03216">
        <w:rPr>
          <w:szCs w:val="22"/>
          <w:lang w:val="sr-Latn-RS"/>
        </w:rPr>
        <w:t>j</w:t>
      </w:r>
      <w:r w:rsidRPr="00E03216">
        <w:rPr>
          <w:szCs w:val="22"/>
          <w:lang w:val="sr-Latn-RS"/>
        </w:rPr>
        <w:t>enu baznih supstanci kako bi se pobolj</w:t>
      </w:r>
      <w:r w:rsidR="00CE453D" w:rsidRPr="00E03216">
        <w:rPr>
          <w:szCs w:val="22"/>
          <w:lang w:val="sr-Latn-RS"/>
        </w:rPr>
        <w:t>š</w:t>
      </w:r>
      <w:r w:rsidRPr="00E03216">
        <w:rPr>
          <w:szCs w:val="22"/>
          <w:lang w:val="sr-Latn-RS"/>
        </w:rPr>
        <w:t>ala ekskrecija kiseline ibuprofena u urin.</w:t>
      </w:r>
    </w:p>
    <w:p w14:paraId="7B7C1E22" w14:textId="156E8364" w:rsidR="004862EE" w:rsidRPr="00E03216" w:rsidRDefault="004862EE">
      <w:pPr>
        <w:rPr>
          <w:szCs w:val="22"/>
          <w:lang w:val="sr-Latn-RS"/>
        </w:rPr>
      </w:pPr>
      <w:r w:rsidRPr="00E03216">
        <w:rPr>
          <w:szCs w:val="22"/>
          <w:lang w:val="sr-Latn-RS"/>
        </w:rPr>
        <w:t xml:space="preserve">Kod </w:t>
      </w:r>
      <w:r w:rsidR="00CE453D" w:rsidRPr="00E03216">
        <w:rPr>
          <w:szCs w:val="22"/>
          <w:lang w:val="sr-Latn-RS"/>
        </w:rPr>
        <w:t>č</w:t>
      </w:r>
      <w:r w:rsidRPr="00E03216">
        <w:rPr>
          <w:szCs w:val="22"/>
          <w:lang w:val="sr-Latn-RS"/>
        </w:rPr>
        <w:t>estih ili produzenih konvulzija prim</w:t>
      </w:r>
      <w:r w:rsidR="00B51180" w:rsidRPr="00E03216">
        <w:rPr>
          <w:szCs w:val="22"/>
          <w:lang w:val="sr-Latn-RS"/>
        </w:rPr>
        <w:t>ij</w:t>
      </w:r>
      <w:r w:rsidRPr="00E03216">
        <w:rPr>
          <w:szCs w:val="22"/>
          <w:lang w:val="sr-Latn-RS"/>
        </w:rPr>
        <w:t>eniti antikonvulzivnu terapiju (intravenski diazepam ili lorazepam). U slu</w:t>
      </w:r>
      <w:r w:rsidR="00CE453D" w:rsidRPr="00E03216">
        <w:rPr>
          <w:szCs w:val="22"/>
          <w:lang w:val="sr-Latn-RS"/>
        </w:rPr>
        <w:t>č</w:t>
      </w:r>
      <w:r w:rsidRPr="00E03216">
        <w:rPr>
          <w:szCs w:val="22"/>
          <w:lang w:val="sr-Latn-RS"/>
        </w:rPr>
        <w:t>aju astme prim</w:t>
      </w:r>
      <w:r w:rsidR="00B51180" w:rsidRPr="00E03216">
        <w:rPr>
          <w:szCs w:val="22"/>
          <w:lang w:val="sr-Latn-RS"/>
        </w:rPr>
        <w:t>ij</w:t>
      </w:r>
      <w:r w:rsidRPr="00E03216">
        <w:rPr>
          <w:szCs w:val="22"/>
          <w:lang w:val="sr-Latn-RS"/>
        </w:rPr>
        <w:t>eniti bronhodilatatore. U slu</w:t>
      </w:r>
      <w:r w:rsidR="00CE453D" w:rsidRPr="00E03216">
        <w:rPr>
          <w:szCs w:val="22"/>
          <w:lang w:val="sr-Latn-RS"/>
        </w:rPr>
        <w:t>č</w:t>
      </w:r>
      <w:r w:rsidRPr="00E03216">
        <w:rPr>
          <w:szCs w:val="22"/>
          <w:lang w:val="sr-Latn-RS"/>
        </w:rPr>
        <w:t>aju izra</w:t>
      </w:r>
      <w:r w:rsidR="00CE453D" w:rsidRPr="00E03216">
        <w:rPr>
          <w:szCs w:val="22"/>
          <w:lang w:val="sr-Latn-RS"/>
        </w:rPr>
        <w:t>ž</w:t>
      </w:r>
      <w:r w:rsidRPr="00E03216">
        <w:rPr>
          <w:szCs w:val="22"/>
          <w:lang w:val="sr-Latn-RS"/>
        </w:rPr>
        <w:t>ene uznemirenosti i halucinacija mo</w:t>
      </w:r>
      <w:r w:rsidR="0026794E">
        <w:rPr>
          <w:szCs w:val="22"/>
          <w:lang w:val="sr-Latn-RS"/>
        </w:rPr>
        <w:t>ž</w:t>
      </w:r>
      <w:r w:rsidRPr="00E03216">
        <w:rPr>
          <w:szCs w:val="22"/>
          <w:lang w:val="sr-Latn-RS"/>
        </w:rPr>
        <w:t>e se prim</w:t>
      </w:r>
      <w:r w:rsidR="00B51180" w:rsidRPr="00E03216">
        <w:rPr>
          <w:szCs w:val="22"/>
          <w:lang w:val="sr-Latn-RS"/>
        </w:rPr>
        <w:t>ij</w:t>
      </w:r>
      <w:r w:rsidRPr="00E03216">
        <w:rPr>
          <w:szCs w:val="22"/>
          <w:lang w:val="sr-Latn-RS"/>
        </w:rPr>
        <w:t>eniti hlorpromazin.</w:t>
      </w:r>
    </w:p>
    <w:p w14:paraId="47E76443" w14:textId="3C816058" w:rsidR="00113CEE" w:rsidRPr="00E03216" w:rsidRDefault="004862EE">
      <w:pPr>
        <w:rPr>
          <w:szCs w:val="22"/>
          <w:lang w:val="sr-Latn-RS"/>
        </w:rPr>
      </w:pPr>
      <w:r w:rsidRPr="00E03216">
        <w:rPr>
          <w:szCs w:val="22"/>
          <w:lang w:val="sr-Latn-RS"/>
        </w:rPr>
        <w:t>Izlu</w:t>
      </w:r>
      <w:r w:rsidR="00CE453D" w:rsidRPr="00E03216">
        <w:rPr>
          <w:szCs w:val="22"/>
          <w:lang w:val="sr-Latn-RS"/>
        </w:rPr>
        <w:t>č</w:t>
      </w:r>
      <w:r w:rsidRPr="00E03216">
        <w:rPr>
          <w:szCs w:val="22"/>
          <w:lang w:val="sr-Latn-RS"/>
        </w:rPr>
        <w:t>ivanje pseudoefedrina mo</w:t>
      </w:r>
      <w:r w:rsidR="0026794E">
        <w:rPr>
          <w:szCs w:val="22"/>
          <w:lang w:val="sr-Latn-RS"/>
        </w:rPr>
        <w:t>ž</w:t>
      </w:r>
      <w:r w:rsidRPr="00E03216">
        <w:rPr>
          <w:szCs w:val="22"/>
          <w:lang w:val="sr-Latn-RS"/>
        </w:rPr>
        <w:t>e se ubrzati kiselom diurezom ili dijalizom. Hipertenzivno de</w:t>
      </w:r>
      <w:r w:rsidR="0026794E">
        <w:rPr>
          <w:szCs w:val="22"/>
          <w:lang w:val="sr-Latn-RS"/>
        </w:rPr>
        <w:t>j</w:t>
      </w:r>
      <w:r w:rsidRPr="00E03216">
        <w:rPr>
          <w:szCs w:val="22"/>
          <w:lang w:val="sr-Latn-RS"/>
        </w:rPr>
        <w:t>stvo se mo</w:t>
      </w:r>
      <w:r w:rsidR="0026794E">
        <w:rPr>
          <w:szCs w:val="22"/>
          <w:lang w:val="sr-Latn-RS"/>
        </w:rPr>
        <w:t>ž</w:t>
      </w:r>
      <w:r w:rsidRPr="00E03216">
        <w:rPr>
          <w:szCs w:val="22"/>
          <w:lang w:val="sr-Latn-RS"/>
        </w:rPr>
        <w:t>e l</w:t>
      </w:r>
      <w:r w:rsidR="00B51180" w:rsidRPr="00E03216">
        <w:rPr>
          <w:szCs w:val="22"/>
          <w:lang w:val="sr-Latn-RS"/>
        </w:rPr>
        <w:t>ij</w:t>
      </w:r>
      <w:r w:rsidR="00CE453D" w:rsidRPr="00E03216">
        <w:rPr>
          <w:szCs w:val="22"/>
          <w:lang w:val="sr-Latn-RS"/>
        </w:rPr>
        <w:t>eč</w:t>
      </w:r>
      <w:r w:rsidRPr="00E03216">
        <w:rPr>
          <w:szCs w:val="22"/>
          <w:lang w:val="sr-Latn-RS"/>
        </w:rPr>
        <w:t>iti IV prim</w:t>
      </w:r>
      <w:r w:rsidR="00B51180" w:rsidRPr="00E03216">
        <w:rPr>
          <w:szCs w:val="22"/>
          <w:lang w:val="sr-Latn-RS"/>
        </w:rPr>
        <w:t>j</w:t>
      </w:r>
      <w:r w:rsidRPr="00E03216">
        <w:rPr>
          <w:szCs w:val="22"/>
          <w:lang w:val="sr-Latn-RS"/>
        </w:rPr>
        <w:t>enom blokatora alfa-receptora kao sto je fentolamin. Dejstvo na srce mo</w:t>
      </w:r>
      <w:r w:rsidR="00CE453D" w:rsidRPr="00E03216">
        <w:rPr>
          <w:szCs w:val="22"/>
          <w:lang w:val="sr-Latn-RS"/>
        </w:rPr>
        <w:t>že zaht</w:t>
      </w:r>
      <w:r w:rsidR="00B51180" w:rsidRPr="00E03216">
        <w:rPr>
          <w:szCs w:val="22"/>
          <w:lang w:val="sr-Latn-RS"/>
        </w:rPr>
        <w:t>ij</w:t>
      </w:r>
      <w:r w:rsidR="00CE453D" w:rsidRPr="00E03216">
        <w:rPr>
          <w:szCs w:val="22"/>
          <w:lang w:val="sr-Latn-RS"/>
        </w:rPr>
        <w:t>evati prim</w:t>
      </w:r>
      <w:r w:rsidR="00B51180" w:rsidRPr="00E03216">
        <w:rPr>
          <w:szCs w:val="22"/>
          <w:lang w:val="sr-Latn-RS"/>
        </w:rPr>
        <w:t>j</w:t>
      </w:r>
      <w:r w:rsidR="00CE453D" w:rsidRPr="00E03216">
        <w:rPr>
          <w:szCs w:val="22"/>
          <w:lang w:val="sr-Latn-RS"/>
        </w:rPr>
        <w:t>enu blok</w:t>
      </w:r>
      <w:r w:rsidR="0026794E">
        <w:rPr>
          <w:szCs w:val="22"/>
          <w:lang w:val="sr-Latn-RS"/>
        </w:rPr>
        <w:t>a</w:t>
      </w:r>
      <w:r w:rsidR="00CE453D" w:rsidRPr="00E03216">
        <w:rPr>
          <w:szCs w:val="22"/>
          <w:lang w:val="sr-Latn-RS"/>
        </w:rPr>
        <w:t>tora beta-adrenergičkih receptora nakon alfa-adrenergičke blokade. Kod teške hipertenzije, mogu se prim</w:t>
      </w:r>
      <w:r w:rsidR="005F31C8" w:rsidRPr="00E03216">
        <w:rPr>
          <w:szCs w:val="22"/>
          <w:lang w:val="sr-Latn-RS"/>
        </w:rPr>
        <w:t>ij</w:t>
      </w:r>
      <w:r w:rsidR="00CE453D" w:rsidRPr="00E03216">
        <w:rPr>
          <w:szCs w:val="22"/>
          <w:lang w:val="sr-Latn-RS"/>
        </w:rPr>
        <w:t>eniti brzo-d</w:t>
      </w:r>
      <w:r w:rsidR="005F31C8" w:rsidRPr="00E03216">
        <w:rPr>
          <w:szCs w:val="22"/>
          <w:lang w:val="sr-Latn-RS"/>
        </w:rPr>
        <w:t>j</w:t>
      </w:r>
      <w:r w:rsidR="00CE453D" w:rsidRPr="00E03216">
        <w:rPr>
          <w:szCs w:val="22"/>
          <w:lang w:val="sr-Latn-RS"/>
        </w:rPr>
        <w:t>elujući vazodilatatori kao što je gliceriltrinitrat.</w:t>
      </w:r>
    </w:p>
    <w:p w14:paraId="12FE32F0" w14:textId="77777777" w:rsidR="00007EF9" w:rsidRPr="00E03216" w:rsidRDefault="00007EF9">
      <w:pPr>
        <w:rPr>
          <w:szCs w:val="22"/>
          <w:lang w:val="sr-Latn-RS"/>
        </w:rPr>
      </w:pPr>
    </w:p>
    <w:p w14:paraId="3CF4D770" w14:textId="77777777" w:rsidR="00007EF9" w:rsidRPr="00E03216" w:rsidRDefault="00007EF9" w:rsidP="009B4F2D">
      <w:pPr>
        <w:pStyle w:val="NASLOV123"/>
        <w:jc w:val="both"/>
        <w:rPr>
          <w:lang w:val="sr-Latn-RS"/>
        </w:rPr>
      </w:pPr>
      <w:r w:rsidRPr="00E03216">
        <w:rPr>
          <w:lang w:val="sr-Latn-RS"/>
        </w:rPr>
        <w:lastRenderedPageBreak/>
        <w:t>5. FARMAKOLOŠKI PODACI</w:t>
      </w:r>
    </w:p>
    <w:p w14:paraId="17F9AAA6" w14:textId="77777777" w:rsidR="00007EF9" w:rsidRPr="00E03216" w:rsidRDefault="00007EF9" w:rsidP="00E03216">
      <w:pPr>
        <w:rPr>
          <w:b/>
          <w:bCs/>
          <w:szCs w:val="22"/>
          <w:lang w:val="sr-Latn-RS"/>
        </w:rPr>
      </w:pPr>
      <w:r w:rsidRPr="00E03216">
        <w:rPr>
          <w:b/>
          <w:bCs/>
          <w:szCs w:val="22"/>
          <w:lang w:val="sr-Latn-RS"/>
        </w:rPr>
        <w:t>5.1. Farmakodinamski podaci</w:t>
      </w:r>
    </w:p>
    <w:p w14:paraId="4D3D2403" w14:textId="77777777" w:rsidR="005F31C8" w:rsidRPr="00E03216" w:rsidRDefault="005F31C8" w:rsidP="00E03216">
      <w:pPr>
        <w:rPr>
          <w:szCs w:val="22"/>
          <w:lang w:val="sr-Latn-RS"/>
        </w:rPr>
      </w:pPr>
    </w:p>
    <w:p w14:paraId="6014564E" w14:textId="6BD45E93" w:rsidR="00007EF9" w:rsidRPr="009B4F2D" w:rsidRDefault="00007EF9" w:rsidP="00E03216">
      <w:pPr>
        <w:rPr>
          <w:szCs w:val="22"/>
          <w:lang w:val="sr-Latn-RS"/>
        </w:rPr>
      </w:pPr>
      <w:r w:rsidRPr="00E03216">
        <w:rPr>
          <w:szCs w:val="22"/>
          <w:lang w:val="sr-Latn-RS"/>
        </w:rPr>
        <w:t>Farmakoterapijska grupa:</w:t>
      </w:r>
      <w:r w:rsidR="00340018" w:rsidRPr="00E03216">
        <w:rPr>
          <w:szCs w:val="22"/>
          <w:lang w:val="sr-Latn-RS"/>
        </w:rPr>
        <w:t xml:space="preserve"> </w:t>
      </w:r>
      <w:r w:rsidR="00340018" w:rsidRPr="009B4F2D">
        <w:rPr>
          <w:szCs w:val="22"/>
          <w:lang w:val="sr-Latn-RS"/>
        </w:rPr>
        <w:t>NAZALNI PREPARATI</w:t>
      </w:r>
    </w:p>
    <w:p w14:paraId="073FCA6D" w14:textId="7A5664D8" w:rsidR="00340018" w:rsidRPr="00E03216" w:rsidRDefault="00340018" w:rsidP="00E03216">
      <w:pPr>
        <w:rPr>
          <w:szCs w:val="22"/>
          <w:lang w:val="sr-Latn-RS"/>
        </w:rPr>
      </w:pPr>
      <w:r w:rsidRPr="009B4F2D">
        <w:rPr>
          <w:szCs w:val="22"/>
          <w:lang w:val="sr-Latn-RS"/>
        </w:rPr>
        <w:tab/>
      </w:r>
      <w:r w:rsidRPr="009B4F2D">
        <w:rPr>
          <w:szCs w:val="22"/>
          <w:lang w:val="sr-Latn-RS"/>
        </w:rPr>
        <w:tab/>
      </w:r>
      <w:r w:rsidRPr="009B4F2D">
        <w:rPr>
          <w:szCs w:val="22"/>
          <w:lang w:val="sr-Latn-RS"/>
        </w:rPr>
        <w:tab/>
      </w:r>
      <w:r w:rsidRPr="009B4F2D">
        <w:rPr>
          <w:szCs w:val="22"/>
          <w:lang w:val="sr-Latn-RS"/>
        </w:rPr>
        <w:tab/>
        <w:t xml:space="preserve">   Nazalni dekongestivi za sistemsku prim</w:t>
      </w:r>
      <w:r w:rsidR="005F31C8" w:rsidRPr="009B4F2D">
        <w:rPr>
          <w:szCs w:val="22"/>
          <w:lang w:val="sr-Latn-RS"/>
        </w:rPr>
        <w:t>j</w:t>
      </w:r>
      <w:r w:rsidRPr="009B4F2D">
        <w:rPr>
          <w:szCs w:val="22"/>
          <w:lang w:val="sr-Latn-RS"/>
        </w:rPr>
        <w:t xml:space="preserve">enu, </w:t>
      </w:r>
      <w:r w:rsidRPr="00E03216">
        <w:rPr>
          <w:szCs w:val="22"/>
          <w:lang w:val="sr-Latn-RS"/>
        </w:rPr>
        <w:t>adrenomimetici</w:t>
      </w:r>
    </w:p>
    <w:p w14:paraId="35457424" w14:textId="77777777" w:rsidR="00007EF9" w:rsidRPr="00E03216" w:rsidRDefault="00007EF9">
      <w:pPr>
        <w:rPr>
          <w:szCs w:val="22"/>
          <w:lang w:val="sr-Latn-RS"/>
        </w:rPr>
      </w:pPr>
    </w:p>
    <w:p w14:paraId="448559ED" w14:textId="6BD2B095" w:rsidR="00007EF9" w:rsidRPr="00E03216" w:rsidRDefault="00007EF9">
      <w:pPr>
        <w:rPr>
          <w:szCs w:val="22"/>
          <w:lang w:val="sr-Latn-RS"/>
        </w:rPr>
      </w:pPr>
      <w:r w:rsidRPr="00E03216">
        <w:rPr>
          <w:szCs w:val="22"/>
          <w:lang w:val="sr-Latn-RS"/>
        </w:rPr>
        <w:t xml:space="preserve">ATC </w:t>
      </w:r>
      <w:r w:rsidR="005F31C8" w:rsidRPr="00E03216">
        <w:rPr>
          <w:szCs w:val="22"/>
          <w:lang w:val="sr-Latn-RS"/>
        </w:rPr>
        <w:t>kod</w:t>
      </w:r>
      <w:r w:rsidRPr="00E03216">
        <w:rPr>
          <w:szCs w:val="22"/>
          <w:lang w:val="sr-Latn-RS"/>
        </w:rPr>
        <w:t>:</w:t>
      </w:r>
      <w:r w:rsidR="00340018" w:rsidRPr="00E03216">
        <w:rPr>
          <w:szCs w:val="22"/>
          <w:lang w:val="sr-Latn-RS"/>
        </w:rPr>
        <w:t xml:space="preserve"> </w:t>
      </w:r>
      <w:r w:rsidR="00340018" w:rsidRPr="009B4F2D">
        <w:rPr>
          <w:szCs w:val="22"/>
          <w:lang w:val="sr-Latn-RS"/>
        </w:rPr>
        <w:t>R01BA52</w:t>
      </w:r>
    </w:p>
    <w:p w14:paraId="4AD7B290" w14:textId="77777777" w:rsidR="00007EF9" w:rsidRPr="00E03216" w:rsidRDefault="00007EF9">
      <w:pPr>
        <w:rPr>
          <w:szCs w:val="22"/>
          <w:lang w:val="sr-Latn-RS"/>
        </w:rPr>
      </w:pPr>
    </w:p>
    <w:p w14:paraId="4FEA1381" w14:textId="77777777" w:rsidR="00340018" w:rsidRPr="00E03216" w:rsidRDefault="00340018">
      <w:pPr>
        <w:rPr>
          <w:szCs w:val="22"/>
          <w:lang w:val="sr-Latn-RS"/>
        </w:rPr>
      </w:pPr>
      <w:r w:rsidRPr="00E03216">
        <w:rPr>
          <w:b/>
          <w:szCs w:val="22"/>
          <w:lang w:val="sr-Latn-RS"/>
        </w:rPr>
        <w:t>Mehanizam dejstva</w:t>
      </w:r>
      <w:r w:rsidRPr="00E03216">
        <w:rPr>
          <w:szCs w:val="22"/>
          <w:lang w:val="sr-Latn-RS"/>
        </w:rPr>
        <w:t>:</w:t>
      </w:r>
    </w:p>
    <w:p w14:paraId="61FB29DB" w14:textId="77777777" w:rsidR="00340018" w:rsidRPr="00E03216" w:rsidRDefault="00340018">
      <w:pPr>
        <w:pStyle w:val="Header"/>
        <w:tabs>
          <w:tab w:val="clear" w:pos="4536"/>
          <w:tab w:val="clear" w:pos="9072"/>
          <w:tab w:val="left" w:pos="284"/>
        </w:tabs>
        <w:rPr>
          <w:szCs w:val="22"/>
          <w:lang w:val="sr-Latn-RS"/>
        </w:rPr>
      </w:pPr>
    </w:p>
    <w:p w14:paraId="7B81A945" w14:textId="38A6AF5B" w:rsidR="007F72F7" w:rsidRPr="00E03216" w:rsidRDefault="00340018">
      <w:pPr>
        <w:pStyle w:val="Header"/>
        <w:tabs>
          <w:tab w:val="clear" w:pos="4536"/>
          <w:tab w:val="clear" w:pos="9072"/>
          <w:tab w:val="left" w:pos="284"/>
        </w:tabs>
        <w:rPr>
          <w:szCs w:val="22"/>
          <w:lang w:val="sr-Latn-RS"/>
        </w:rPr>
      </w:pPr>
      <w:r w:rsidRPr="00E03216">
        <w:rPr>
          <w:szCs w:val="22"/>
          <w:lang w:val="sr-Latn-RS"/>
        </w:rPr>
        <w:t>Ibuprofen je nesteroidni antiinflamatorni l</w:t>
      </w:r>
      <w:r w:rsidR="005F31C8" w:rsidRPr="00E03216">
        <w:rPr>
          <w:szCs w:val="22"/>
          <w:lang w:val="sr-Latn-RS"/>
        </w:rPr>
        <w:t>ij</w:t>
      </w:r>
      <w:r w:rsidRPr="00E03216">
        <w:rPr>
          <w:szCs w:val="22"/>
          <w:lang w:val="sr-Latn-RS"/>
        </w:rPr>
        <w:t>ek koji pripada grupi derivata propionske kiseline. Ima analgetičko, antipiretičko i antiinflamatorno dejstvo. Ibuprofen inhibira sintezu prostaglandina.</w:t>
      </w:r>
      <w:r w:rsidR="007F72F7" w:rsidRPr="00E03216">
        <w:rPr>
          <w:szCs w:val="22"/>
          <w:lang w:val="sr-Latn-RS"/>
        </w:rPr>
        <w:t xml:space="preserve"> Sem toga, ibuprofen reverzibilno inhibira agregaciju trombocita.</w:t>
      </w:r>
    </w:p>
    <w:p w14:paraId="3847BFCB" w14:textId="77777777" w:rsidR="007F72F7" w:rsidRPr="00E03216" w:rsidRDefault="007F72F7">
      <w:pPr>
        <w:pStyle w:val="Header"/>
        <w:tabs>
          <w:tab w:val="clear" w:pos="4536"/>
          <w:tab w:val="clear" w:pos="9072"/>
          <w:tab w:val="left" w:pos="284"/>
        </w:tabs>
        <w:rPr>
          <w:szCs w:val="22"/>
          <w:lang w:val="sr-Latn-RS"/>
        </w:rPr>
      </w:pPr>
    </w:p>
    <w:p w14:paraId="33958ED0" w14:textId="53384F36" w:rsidR="007F72F7" w:rsidRPr="00E03216" w:rsidRDefault="007F72F7">
      <w:pPr>
        <w:rPr>
          <w:szCs w:val="22"/>
          <w:lang w:val="sr-Latn-RS"/>
        </w:rPr>
      </w:pPr>
      <w:r w:rsidRPr="00E03216">
        <w:rPr>
          <w:szCs w:val="22"/>
          <w:lang w:val="sr-Latn-RS"/>
        </w:rPr>
        <w:t>Eksperimentalni podaci ukazuju na to da kada se istovremeno prim</w:t>
      </w:r>
      <w:r w:rsidR="005F31C8" w:rsidRPr="00E03216">
        <w:rPr>
          <w:szCs w:val="22"/>
          <w:lang w:val="sr-Latn-RS"/>
        </w:rPr>
        <w:t>j</w:t>
      </w:r>
      <w:r w:rsidRPr="00E03216">
        <w:rPr>
          <w:szCs w:val="22"/>
          <w:lang w:val="sr-Latn-RS"/>
        </w:rPr>
        <w:t>enjuju, ibuprofen može da inhibira dejstvo niskih doza aspirina na agregaciju trombocita. Jedna studija je pokazala da je do smanjenog dejstva aspirina na formiranje tromboksana i agregaciju trombocita došlo kada je ibuprofen u pojedinačnoj dozi od 400 mg uzet unutar 8 sati pr</w:t>
      </w:r>
      <w:r w:rsidR="005F31C8" w:rsidRPr="00E03216">
        <w:rPr>
          <w:szCs w:val="22"/>
          <w:lang w:val="sr-Latn-RS"/>
        </w:rPr>
        <w:t>ij</w:t>
      </w:r>
      <w:r w:rsidRPr="00E03216">
        <w:rPr>
          <w:szCs w:val="22"/>
          <w:lang w:val="sr-Latn-RS"/>
        </w:rPr>
        <w:t>e ili unutar 30 minuta nakon prim</w:t>
      </w:r>
      <w:r w:rsidR="005F31C8" w:rsidRPr="00E03216">
        <w:rPr>
          <w:szCs w:val="22"/>
          <w:lang w:val="sr-Latn-RS"/>
        </w:rPr>
        <w:t>j</w:t>
      </w:r>
      <w:r w:rsidRPr="00E03216">
        <w:rPr>
          <w:szCs w:val="22"/>
          <w:lang w:val="sr-Latn-RS"/>
        </w:rPr>
        <w:t>ene aspirina sa trenutnim oslobađanjem  (81 mg). Iako je ekstrapolacija ovih podataka na realnu kliničku situaciju nesigurna, ipak se ne može isključiti mogućnost da dugotrajna prim</w:t>
      </w:r>
      <w:r w:rsidR="005F31C8" w:rsidRPr="00E03216">
        <w:rPr>
          <w:szCs w:val="22"/>
          <w:lang w:val="sr-Latn-RS"/>
        </w:rPr>
        <w:t>j</w:t>
      </w:r>
      <w:r w:rsidRPr="00E03216">
        <w:rPr>
          <w:szCs w:val="22"/>
          <w:lang w:val="sr-Latn-RS"/>
        </w:rPr>
        <w:t>ena ibuprofena smanjuje kardioprotektivno dejstvo niskih doza aspirina. Ne očekuje se klinički značajno dejstvo kod povremene prim</w:t>
      </w:r>
      <w:r w:rsidR="005F31C8" w:rsidRPr="00E03216">
        <w:rPr>
          <w:szCs w:val="22"/>
          <w:lang w:val="sr-Latn-RS"/>
        </w:rPr>
        <w:t>j</w:t>
      </w:r>
      <w:r w:rsidRPr="00E03216">
        <w:rPr>
          <w:szCs w:val="22"/>
          <w:lang w:val="sr-Latn-RS"/>
        </w:rPr>
        <w:t>ene ibuprofena</w:t>
      </w:r>
      <w:r w:rsidR="00901C4D" w:rsidRPr="00E03216">
        <w:rPr>
          <w:szCs w:val="22"/>
          <w:lang w:val="sr-Latn-RS"/>
        </w:rPr>
        <w:t xml:space="preserve"> (vid</w:t>
      </w:r>
      <w:r w:rsidR="005F31C8" w:rsidRPr="00E03216">
        <w:rPr>
          <w:szCs w:val="22"/>
          <w:lang w:val="sr-Latn-RS"/>
        </w:rPr>
        <w:t>j</w:t>
      </w:r>
      <w:r w:rsidR="00901C4D" w:rsidRPr="00E03216">
        <w:rPr>
          <w:szCs w:val="22"/>
          <w:lang w:val="sr-Latn-RS"/>
        </w:rPr>
        <w:t xml:space="preserve">eti </w:t>
      </w:r>
      <w:r w:rsidR="005F31C8" w:rsidRPr="00E03216">
        <w:rPr>
          <w:szCs w:val="22"/>
          <w:lang w:val="sr-Latn-RS"/>
        </w:rPr>
        <w:t>dio</w:t>
      </w:r>
      <w:r w:rsidR="00901C4D" w:rsidRPr="00E03216">
        <w:rPr>
          <w:szCs w:val="22"/>
          <w:lang w:val="sr-Latn-RS"/>
        </w:rPr>
        <w:t xml:space="preserve"> 4.5)</w:t>
      </w:r>
      <w:r w:rsidRPr="00E03216">
        <w:rPr>
          <w:szCs w:val="22"/>
          <w:lang w:val="sr-Latn-RS"/>
        </w:rPr>
        <w:t xml:space="preserve">. </w:t>
      </w:r>
    </w:p>
    <w:p w14:paraId="0B9480A8" w14:textId="3243B0AC" w:rsidR="007F72F7" w:rsidRPr="00E03216" w:rsidRDefault="00901C4D">
      <w:pPr>
        <w:pStyle w:val="Header"/>
        <w:tabs>
          <w:tab w:val="clear" w:pos="4536"/>
          <w:tab w:val="clear" w:pos="9072"/>
          <w:tab w:val="left" w:pos="284"/>
        </w:tabs>
        <w:rPr>
          <w:szCs w:val="22"/>
          <w:lang w:val="sr-Latn-RS"/>
        </w:rPr>
      </w:pPr>
      <w:r w:rsidRPr="00E03216">
        <w:rPr>
          <w:szCs w:val="22"/>
          <w:lang w:val="sr-Latn-RS"/>
        </w:rPr>
        <w:t>Pseudiefedrin hidrohlorid koristi se kao nazalni i bronhijalni dekongestiv koji d</w:t>
      </w:r>
      <w:r w:rsidR="005F31C8" w:rsidRPr="00E03216">
        <w:rPr>
          <w:szCs w:val="22"/>
          <w:lang w:val="sr-Latn-RS"/>
        </w:rPr>
        <w:t>j</w:t>
      </w:r>
      <w:r w:rsidRPr="00E03216">
        <w:rPr>
          <w:szCs w:val="22"/>
          <w:lang w:val="sr-Latn-RS"/>
        </w:rPr>
        <w:t xml:space="preserve">eluje putem vazokonstrikcije i smanjuje edem i oticanje nazalne sluzokože. On je stereoizomer efedrina i ima slično dejstvo. </w:t>
      </w:r>
    </w:p>
    <w:p w14:paraId="0B8DC804" w14:textId="5A41C670" w:rsidR="00E55A64" w:rsidRPr="00E03216" w:rsidRDefault="00340018">
      <w:pPr>
        <w:pStyle w:val="Header"/>
        <w:tabs>
          <w:tab w:val="clear" w:pos="4536"/>
          <w:tab w:val="clear" w:pos="9072"/>
          <w:tab w:val="left" w:pos="284"/>
        </w:tabs>
        <w:rPr>
          <w:szCs w:val="22"/>
          <w:lang w:val="sr-Latn-RS"/>
        </w:rPr>
      </w:pPr>
      <w:r w:rsidRPr="00E03216">
        <w:rPr>
          <w:szCs w:val="22"/>
          <w:lang w:val="sr-Latn-RS"/>
        </w:rPr>
        <w:t>Pseudoefedrin</w:t>
      </w:r>
      <w:r w:rsidR="005F31C8" w:rsidRPr="00E03216">
        <w:rPr>
          <w:szCs w:val="22"/>
          <w:lang w:val="sr-Latn-RS"/>
        </w:rPr>
        <w:t xml:space="preserve"> </w:t>
      </w:r>
      <w:r w:rsidRPr="00E03216">
        <w:rPr>
          <w:szCs w:val="22"/>
          <w:lang w:val="sr-Latn-RS"/>
        </w:rPr>
        <w:t>hidrohlorid je simpatomimetski l</w:t>
      </w:r>
      <w:r w:rsidR="005F31C8" w:rsidRPr="00E03216">
        <w:rPr>
          <w:szCs w:val="22"/>
          <w:lang w:val="sr-Latn-RS"/>
        </w:rPr>
        <w:t>ij</w:t>
      </w:r>
      <w:r w:rsidRPr="00E03216">
        <w:rPr>
          <w:szCs w:val="22"/>
          <w:lang w:val="sr-Latn-RS"/>
        </w:rPr>
        <w:t>ek</w:t>
      </w:r>
      <w:r w:rsidR="007F72F7" w:rsidRPr="00E03216">
        <w:rPr>
          <w:szCs w:val="22"/>
          <w:lang w:val="sr-Latn-RS"/>
        </w:rPr>
        <w:t xml:space="preserve"> sa direktnim i indirektnim dejstvom na adrenergičke receptore. Ostvaruje stimulativno dejstvo na alfa i beta adrenergičke receptore i stimulativno dejstvo na centralni nervni sistem. </w:t>
      </w:r>
    </w:p>
    <w:p w14:paraId="3B6AC9BB" w14:textId="35F69E38" w:rsidR="00A93034" w:rsidRPr="00E03216" w:rsidRDefault="00A93034">
      <w:pPr>
        <w:pStyle w:val="Header"/>
        <w:rPr>
          <w:szCs w:val="22"/>
          <w:lang w:val="sr-Latn-RS"/>
        </w:rPr>
      </w:pPr>
      <w:r w:rsidRPr="00E03216">
        <w:rPr>
          <w:szCs w:val="22"/>
          <w:lang w:val="sr-Latn-RS"/>
        </w:rPr>
        <w:t>Pseudoefedrin je stereoizomer efedrina i ima slično dejstvo, ali smatra se da pseudoefedrin ima manji presorni efekat i slabije dejstvo na centralni nervni sistem.</w:t>
      </w:r>
    </w:p>
    <w:p w14:paraId="5B185E42" w14:textId="4A59DE1E" w:rsidR="00340018" w:rsidRPr="00E03216" w:rsidRDefault="00A93034">
      <w:pPr>
        <w:pStyle w:val="Header"/>
        <w:tabs>
          <w:tab w:val="clear" w:pos="4536"/>
          <w:tab w:val="clear" w:pos="9072"/>
          <w:tab w:val="left" w:pos="284"/>
        </w:tabs>
        <w:rPr>
          <w:szCs w:val="22"/>
          <w:lang w:val="sr-Latn-RS"/>
        </w:rPr>
      </w:pPr>
      <w:r w:rsidRPr="00E03216">
        <w:rPr>
          <w:szCs w:val="22"/>
          <w:lang w:val="sr-Latn-RS"/>
        </w:rPr>
        <w:t>Pseudoefedrin hidrohlorid stimuliše alfa-adrenergi</w:t>
      </w:r>
      <w:r w:rsidR="0026794E">
        <w:rPr>
          <w:szCs w:val="22"/>
          <w:lang w:val="sr-Latn-RS"/>
        </w:rPr>
        <w:t>č</w:t>
      </w:r>
      <w:r w:rsidRPr="00E03216">
        <w:rPr>
          <w:szCs w:val="22"/>
          <w:lang w:val="sr-Latn-RS"/>
        </w:rPr>
        <w:t>ke receptore glatkih mišića krvnih sudova, što dovodi do vazokonstikcije u sluznici gornjih disajnih puteva i smanjenja nazalne kongestije</w:t>
      </w:r>
      <w:r w:rsidR="00901C4D" w:rsidRPr="00E03216">
        <w:rPr>
          <w:szCs w:val="22"/>
          <w:lang w:val="sr-Latn-RS"/>
        </w:rPr>
        <w:t>.</w:t>
      </w:r>
    </w:p>
    <w:p w14:paraId="50E4F0C7" w14:textId="77777777" w:rsidR="00007EF9" w:rsidRPr="00E03216" w:rsidRDefault="00007EF9">
      <w:pPr>
        <w:rPr>
          <w:szCs w:val="22"/>
          <w:lang w:val="sr-Latn-RS"/>
        </w:rPr>
      </w:pPr>
    </w:p>
    <w:p w14:paraId="2DB946E5" w14:textId="0C77F93A" w:rsidR="0026794E" w:rsidRPr="00E03216" w:rsidRDefault="00007EF9">
      <w:pPr>
        <w:rPr>
          <w:b/>
          <w:bCs/>
          <w:szCs w:val="22"/>
          <w:lang w:val="sr-Latn-RS"/>
        </w:rPr>
      </w:pPr>
      <w:r w:rsidRPr="00E03216">
        <w:rPr>
          <w:b/>
          <w:bCs/>
          <w:szCs w:val="22"/>
          <w:lang w:val="sr-Latn-RS"/>
        </w:rPr>
        <w:t>5.2. Farmakokinetički podaci</w:t>
      </w:r>
    </w:p>
    <w:p w14:paraId="6941480E" w14:textId="1F0430AD" w:rsidR="00DF24B3" w:rsidRPr="00E03216" w:rsidRDefault="00340018">
      <w:pPr>
        <w:pStyle w:val="Header"/>
        <w:tabs>
          <w:tab w:val="clear" w:pos="4536"/>
          <w:tab w:val="clear" w:pos="9072"/>
          <w:tab w:val="left" w:pos="284"/>
        </w:tabs>
        <w:rPr>
          <w:szCs w:val="22"/>
          <w:lang w:val="sr-Latn-RS"/>
        </w:rPr>
      </w:pPr>
      <w:r w:rsidRPr="00E03216">
        <w:rPr>
          <w:szCs w:val="22"/>
          <w:lang w:val="sr-Latn-RS"/>
        </w:rPr>
        <w:t>Ibuprofen se brzo resorbuje iz gastrointestinalnog trakta</w:t>
      </w:r>
      <w:r w:rsidR="00DF24B3" w:rsidRPr="00E03216">
        <w:rPr>
          <w:szCs w:val="22"/>
          <w:lang w:val="sr-Latn-RS"/>
        </w:rPr>
        <w:t>. Maksimalne koncentracije se postižu 1 – 2 sata nakon prim</w:t>
      </w:r>
      <w:r w:rsidR="005F31C8" w:rsidRPr="00E03216">
        <w:rPr>
          <w:szCs w:val="22"/>
          <w:lang w:val="sr-Latn-RS"/>
        </w:rPr>
        <w:t>j</w:t>
      </w:r>
      <w:r w:rsidR="00DF24B3" w:rsidRPr="00E03216">
        <w:rPr>
          <w:szCs w:val="22"/>
          <w:lang w:val="sr-Latn-RS"/>
        </w:rPr>
        <w:t>ene. Poluvr</w:t>
      </w:r>
      <w:r w:rsidR="005F31C8" w:rsidRPr="00E03216">
        <w:rPr>
          <w:szCs w:val="22"/>
          <w:lang w:val="sr-Latn-RS"/>
        </w:rPr>
        <w:t>ij</w:t>
      </w:r>
      <w:r w:rsidR="00DF24B3" w:rsidRPr="00E03216">
        <w:rPr>
          <w:szCs w:val="22"/>
          <w:lang w:val="sr-Latn-RS"/>
        </w:rPr>
        <w:t xml:space="preserve">eme eliminacije iznosi približno 2 sata. </w:t>
      </w:r>
    </w:p>
    <w:p w14:paraId="087629EA" w14:textId="17553779" w:rsidR="007F72F7" w:rsidRPr="00E03216" w:rsidRDefault="00F124F0">
      <w:pPr>
        <w:pStyle w:val="Header"/>
        <w:tabs>
          <w:tab w:val="clear" w:pos="4536"/>
          <w:tab w:val="clear" w:pos="9072"/>
          <w:tab w:val="left" w:pos="284"/>
        </w:tabs>
        <w:rPr>
          <w:szCs w:val="22"/>
          <w:lang w:val="sr-Latn-RS"/>
        </w:rPr>
      </w:pPr>
      <w:r w:rsidRPr="00E03216">
        <w:rPr>
          <w:szCs w:val="22"/>
          <w:lang w:val="sr-Latn-RS"/>
        </w:rPr>
        <w:t>Ibuprofen se metaboliše u jetri u dva glavna neaktivna metabolita, koji se zajedno sa neprom</w:t>
      </w:r>
      <w:r w:rsidR="005F31C8" w:rsidRPr="00E03216">
        <w:rPr>
          <w:szCs w:val="22"/>
          <w:lang w:val="sr-Latn-RS"/>
        </w:rPr>
        <w:t>ij</w:t>
      </w:r>
      <w:r w:rsidRPr="00E03216">
        <w:rPr>
          <w:szCs w:val="22"/>
          <w:lang w:val="sr-Latn-RS"/>
        </w:rPr>
        <w:t>enjenim l</w:t>
      </w:r>
      <w:r w:rsidR="005F31C8" w:rsidRPr="00E03216">
        <w:rPr>
          <w:szCs w:val="22"/>
          <w:lang w:val="sr-Latn-RS"/>
        </w:rPr>
        <w:t>ij</w:t>
      </w:r>
      <w:r w:rsidRPr="00E03216">
        <w:rPr>
          <w:szCs w:val="22"/>
          <w:lang w:val="sr-Latn-RS"/>
        </w:rPr>
        <w:t xml:space="preserve">ekom izlučuju putem bubrega, u osnovnom obliku ili u obliku konjugata. </w:t>
      </w:r>
      <w:r w:rsidR="007F72F7" w:rsidRPr="00E03216">
        <w:rPr>
          <w:szCs w:val="22"/>
          <w:lang w:val="sr-Latn-RS"/>
        </w:rPr>
        <w:t>Ekskrecija l</w:t>
      </w:r>
      <w:r w:rsidR="005F31C8" w:rsidRPr="00E03216">
        <w:rPr>
          <w:szCs w:val="22"/>
          <w:lang w:val="sr-Latn-RS"/>
        </w:rPr>
        <w:t>ij</w:t>
      </w:r>
      <w:r w:rsidR="007F72F7" w:rsidRPr="00E03216">
        <w:rPr>
          <w:szCs w:val="22"/>
          <w:lang w:val="sr-Latn-RS"/>
        </w:rPr>
        <w:t xml:space="preserve">eka je brza i u potpunosti se ostvaruje putem bubrega. </w:t>
      </w:r>
    </w:p>
    <w:p w14:paraId="0B466418" w14:textId="453B6099" w:rsidR="001F172B" w:rsidRPr="00E03216" w:rsidRDefault="00F124F0">
      <w:pPr>
        <w:pStyle w:val="Header"/>
        <w:tabs>
          <w:tab w:val="clear" w:pos="4536"/>
          <w:tab w:val="clear" w:pos="9072"/>
          <w:tab w:val="left" w:pos="284"/>
        </w:tabs>
        <w:rPr>
          <w:szCs w:val="22"/>
          <w:lang w:val="sr-Latn-RS"/>
        </w:rPr>
      </w:pPr>
      <w:r w:rsidRPr="00E03216">
        <w:rPr>
          <w:szCs w:val="22"/>
          <w:lang w:val="sr-Latn-RS"/>
        </w:rPr>
        <w:t>Ibuprofen se u visokom procentu vezuje za proteine plazme.</w:t>
      </w:r>
    </w:p>
    <w:p w14:paraId="76935847" w14:textId="58E38577" w:rsidR="00340018" w:rsidRPr="00E03216" w:rsidRDefault="00340018">
      <w:pPr>
        <w:pStyle w:val="Header"/>
        <w:tabs>
          <w:tab w:val="clear" w:pos="4536"/>
          <w:tab w:val="clear" w:pos="9072"/>
          <w:tab w:val="left" w:pos="284"/>
        </w:tabs>
        <w:rPr>
          <w:szCs w:val="22"/>
          <w:lang w:val="sr-Latn-RS"/>
        </w:rPr>
      </w:pPr>
    </w:p>
    <w:p w14:paraId="77E74D0F" w14:textId="0C136CCA" w:rsidR="003B5704" w:rsidRPr="00E03216" w:rsidRDefault="00340018">
      <w:pPr>
        <w:rPr>
          <w:szCs w:val="22"/>
          <w:lang w:val="sr-Latn-RS"/>
        </w:rPr>
      </w:pPr>
      <w:r w:rsidRPr="00E03216">
        <w:rPr>
          <w:szCs w:val="22"/>
          <w:lang w:val="sr-Latn-RS"/>
        </w:rPr>
        <w:t>Nakon oralne prim</w:t>
      </w:r>
      <w:r w:rsidR="005F31C8" w:rsidRPr="00E03216">
        <w:rPr>
          <w:szCs w:val="22"/>
          <w:lang w:val="sr-Latn-RS"/>
        </w:rPr>
        <w:t>j</w:t>
      </w:r>
      <w:r w:rsidRPr="00E03216">
        <w:rPr>
          <w:szCs w:val="22"/>
          <w:lang w:val="sr-Latn-RS"/>
        </w:rPr>
        <w:t>ene pseudoefedrin</w:t>
      </w:r>
      <w:r w:rsidR="005F31C8" w:rsidRPr="00E03216">
        <w:rPr>
          <w:szCs w:val="22"/>
          <w:lang w:val="sr-Latn-RS"/>
        </w:rPr>
        <w:t xml:space="preserve"> </w:t>
      </w:r>
      <w:r w:rsidRPr="00E03216">
        <w:rPr>
          <w:szCs w:val="22"/>
          <w:lang w:val="sr-Latn-RS"/>
        </w:rPr>
        <w:t>hidrohlorid se brzo</w:t>
      </w:r>
      <w:r w:rsidR="001F172B" w:rsidRPr="00E03216">
        <w:rPr>
          <w:szCs w:val="22"/>
          <w:lang w:val="sr-Latn-RS"/>
        </w:rPr>
        <w:t xml:space="preserve"> i potpuno</w:t>
      </w:r>
      <w:r w:rsidRPr="00E03216">
        <w:rPr>
          <w:szCs w:val="22"/>
          <w:lang w:val="sr-Latn-RS"/>
        </w:rPr>
        <w:t xml:space="preserve"> resorbuje iz gastrointestinalnog trakta.</w:t>
      </w:r>
      <w:r w:rsidR="001F172B" w:rsidRPr="00E03216">
        <w:rPr>
          <w:szCs w:val="22"/>
          <w:lang w:val="sr-Latn-RS"/>
        </w:rPr>
        <w:t xml:space="preserve"> </w:t>
      </w:r>
    </w:p>
    <w:p w14:paraId="0DAE9E8C" w14:textId="30E296D7" w:rsidR="001F172B" w:rsidRPr="00E03216" w:rsidRDefault="0053519A">
      <w:pPr>
        <w:rPr>
          <w:szCs w:val="22"/>
          <w:lang w:val="sr-Latn-RS"/>
        </w:rPr>
      </w:pPr>
      <w:r w:rsidRPr="00E03216">
        <w:rPr>
          <w:szCs w:val="22"/>
          <w:lang w:val="sr-Latn-RS"/>
        </w:rPr>
        <w:t>Maksimalne koncentracije u plazmi ostvaruju se 1 do 2 sata nakon oralne prim</w:t>
      </w:r>
      <w:r w:rsidR="005F31C8" w:rsidRPr="00E03216">
        <w:rPr>
          <w:szCs w:val="22"/>
          <w:lang w:val="sr-Latn-RS"/>
        </w:rPr>
        <w:t>j</w:t>
      </w:r>
      <w:r w:rsidRPr="00E03216">
        <w:rPr>
          <w:szCs w:val="22"/>
          <w:lang w:val="sr-Latn-RS"/>
        </w:rPr>
        <w:t>ene. Manje od 1% pseudoefedrina u jetri bude demetilovano u norpseudoefedrin (aktivni metabolit). Izlučuje se putem urina, uglavnom u neprom</w:t>
      </w:r>
      <w:r w:rsidR="005F31C8" w:rsidRPr="00E03216">
        <w:rPr>
          <w:szCs w:val="22"/>
          <w:lang w:val="sr-Latn-RS"/>
        </w:rPr>
        <w:t>ij</w:t>
      </w:r>
      <w:r w:rsidRPr="00E03216">
        <w:rPr>
          <w:szCs w:val="22"/>
          <w:lang w:val="sr-Latn-RS"/>
        </w:rPr>
        <w:t>enjenom obliku, a u manjoj m</w:t>
      </w:r>
      <w:r w:rsidR="005F31C8" w:rsidRPr="00E03216">
        <w:rPr>
          <w:szCs w:val="22"/>
          <w:lang w:val="sr-Latn-RS"/>
        </w:rPr>
        <w:t>j</w:t>
      </w:r>
      <w:r w:rsidRPr="00E03216">
        <w:rPr>
          <w:szCs w:val="22"/>
          <w:lang w:val="sr-Latn-RS"/>
        </w:rPr>
        <w:t>eri u obliku aktivnog metabolita. Poluvr</w:t>
      </w:r>
      <w:r w:rsidR="005F31C8" w:rsidRPr="00E03216">
        <w:rPr>
          <w:szCs w:val="22"/>
          <w:lang w:val="sr-Latn-RS"/>
        </w:rPr>
        <w:t>ij</w:t>
      </w:r>
      <w:r w:rsidRPr="00E03216">
        <w:rPr>
          <w:szCs w:val="22"/>
          <w:lang w:val="sr-Latn-RS"/>
        </w:rPr>
        <w:t>eme eliminacije iznosi 5 do 8 sati, ali njegova eliminacija putem urina, te samim tim i poluvr</w:t>
      </w:r>
      <w:r w:rsidR="005F31C8" w:rsidRPr="00E03216">
        <w:rPr>
          <w:szCs w:val="22"/>
          <w:lang w:val="sr-Latn-RS"/>
        </w:rPr>
        <w:t>ij</w:t>
      </w:r>
      <w:r w:rsidRPr="00E03216">
        <w:rPr>
          <w:szCs w:val="22"/>
          <w:lang w:val="sr-Latn-RS"/>
        </w:rPr>
        <w:t>eme eliminacije, ubrzava se smanjenjem pH urina</w:t>
      </w:r>
      <w:r w:rsidR="001F172B" w:rsidRPr="00E03216">
        <w:rPr>
          <w:szCs w:val="22"/>
          <w:lang w:val="sr-Latn-RS"/>
        </w:rPr>
        <w:t xml:space="preserve">. </w:t>
      </w:r>
    </w:p>
    <w:p w14:paraId="7F0512FC" w14:textId="77777777" w:rsidR="00340018" w:rsidRPr="00E03216" w:rsidRDefault="00340018">
      <w:pPr>
        <w:rPr>
          <w:szCs w:val="22"/>
          <w:lang w:val="sr-Latn-RS"/>
        </w:rPr>
      </w:pPr>
    </w:p>
    <w:p w14:paraId="00B63B3F" w14:textId="08AB8418" w:rsidR="00007EF9" w:rsidRPr="00E03216" w:rsidRDefault="00007EF9">
      <w:pPr>
        <w:rPr>
          <w:b/>
          <w:bCs/>
          <w:szCs w:val="22"/>
          <w:lang w:val="sr-Latn-RS"/>
        </w:rPr>
      </w:pPr>
      <w:r w:rsidRPr="00E03216">
        <w:rPr>
          <w:b/>
          <w:bCs/>
          <w:szCs w:val="22"/>
          <w:lang w:val="sr-Latn-RS"/>
        </w:rPr>
        <w:t>5.3. Pretklinički podaci o bezb</w:t>
      </w:r>
      <w:r w:rsidR="005F31C8" w:rsidRPr="00E03216">
        <w:rPr>
          <w:b/>
          <w:bCs/>
          <w:szCs w:val="22"/>
          <w:lang w:val="sr-Latn-RS"/>
        </w:rPr>
        <w:t>j</w:t>
      </w:r>
      <w:r w:rsidRPr="00E03216">
        <w:rPr>
          <w:b/>
          <w:bCs/>
          <w:szCs w:val="22"/>
          <w:lang w:val="sr-Latn-RS"/>
        </w:rPr>
        <w:t>ednosti l</w:t>
      </w:r>
      <w:r w:rsidR="005F31C8" w:rsidRPr="00E03216">
        <w:rPr>
          <w:b/>
          <w:bCs/>
          <w:szCs w:val="22"/>
          <w:lang w:val="sr-Latn-RS"/>
        </w:rPr>
        <w:t>ij</w:t>
      </w:r>
      <w:r w:rsidRPr="00E03216">
        <w:rPr>
          <w:b/>
          <w:bCs/>
          <w:szCs w:val="22"/>
          <w:lang w:val="sr-Latn-RS"/>
        </w:rPr>
        <w:t>eka</w:t>
      </w:r>
    </w:p>
    <w:p w14:paraId="25E7A8A8" w14:textId="77777777" w:rsidR="005A32E6" w:rsidRDefault="005A32E6">
      <w:pPr>
        <w:rPr>
          <w:szCs w:val="22"/>
          <w:shd w:val="clear" w:color="auto" w:fill="FFFFFF"/>
          <w:lang w:val="sr-Latn-RS"/>
        </w:rPr>
      </w:pPr>
    </w:p>
    <w:p w14:paraId="6A0B905D" w14:textId="093A8AB3" w:rsidR="00007EF9" w:rsidRPr="00E03216" w:rsidRDefault="00340018">
      <w:pPr>
        <w:rPr>
          <w:szCs w:val="22"/>
          <w:lang w:val="sr-Latn-RS"/>
        </w:rPr>
      </w:pPr>
      <w:r w:rsidRPr="00E03216">
        <w:rPr>
          <w:szCs w:val="22"/>
          <w:shd w:val="clear" w:color="auto" w:fill="FFFFFF"/>
          <w:lang w:val="sr-Latn-RS"/>
        </w:rPr>
        <w:t xml:space="preserve">Ne postoje značajni pretklinički podaci koji bi mogli da se dodaju onima koji su već navedeni u drugim </w:t>
      </w:r>
      <w:r w:rsidR="005F31C8" w:rsidRPr="00E03216">
        <w:rPr>
          <w:szCs w:val="22"/>
          <w:shd w:val="clear" w:color="auto" w:fill="FFFFFF"/>
          <w:lang w:val="sr-Latn-RS"/>
        </w:rPr>
        <w:t>djelovima</w:t>
      </w:r>
      <w:r w:rsidRPr="00E03216">
        <w:rPr>
          <w:szCs w:val="22"/>
          <w:shd w:val="clear" w:color="auto" w:fill="FFFFFF"/>
          <w:lang w:val="sr-Latn-RS"/>
        </w:rPr>
        <w:t xml:space="preserve"> ovog Sažetka</w:t>
      </w:r>
      <w:r w:rsidR="003A1035" w:rsidRPr="00E03216">
        <w:rPr>
          <w:szCs w:val="22"/>
          <w:shd w:val="clear" w:color="auto" w:fill="FFFFFF"/>
          <w:lang w:val="sr-Latn-RS"/>
        </w:rPr>
        <w:t xml:space="preserve"> karakteristika l</w:t>
      </w:r>
      <w:r w:rsidR="005F31C8" w:rsidRPr="00E03216">
        <w:rPr>
          <w:szCs w:val="22"/>
          <w:shd w:val="clear" w:color="auto" w:fill="FFFFFF"/>
          <w:lang w:val="sr-Latn-RS"/>
        </w:rPr>
        <w:t>ij</w:t>
      </w:r>
      <w:r w:rsidR="003A1035" w:rsidRPr="00E03216">
        <w:rPr>
          <w:szCs w:val="22"/>
          <w:shd w:val="clear" w:color="auto" w:fill="FFFFFF"/>
          <w:lang w:val="sr-Latn-RS"/>
        </w:rPr>
        <w:t>eka.</w:t>
      </w:r>
    </w:p>
    <w:p w14:paraId="2D1969BB" w14:textId="1822853B" w:rsidR="001444A8" w:rsidRDefault="001444A8" w:rsidP="009B4F2D">
      <w:pPr>
        <w:pStyle w:val="NASLOV123"/>
        <w:spacing w:before="0" w:after="0"/>
        <w:rPr>
          <w:lang w:val="sr-Latn-RS"/>
        </w:rPr>
      </w:pPr>
    </w:p>
    <w:p w14:paraId="7F5DF322" w14:textId="77777777" w:rsidR="005A32E6" w:rsidRDefault="005A32E6" w:rsidP="009B4F2D">
      <w:pPr>
        <w:pStyle w:val="NASLOV123"/>
        <w:spacing w:before="0" w:after="0"/>
        <w:rPr>
          <w:lang w:val="sr-Latn-RS"/>
        </w:rPr>
      </w:pPr>
    </w:p>
    <w:p w14:paraId="3097F709" w14:textId="77777777" w:rsidR="00BF71E6" w:rsidRPr="00D26FC8" w:rsidRDefault="00BF71E6" w:rsidP="009B4F2D">
      <w:pPr>
        <w:pStyle w:val="NASLOV123"/>
        <w:spacing w:before="0" w:after="0"/>
        <w:rPr>
          <w:lang w:val="sr-Latn-RS"/>
        </w:rPr>
      </w:pPr>
    </w:p>
    <w:p w14:paraId="42FA0885" w14:textId="77777777" w:rsidR="00007EF9" w:rsidRPr="00D26FC8" w:rsidRDefault="00007EF9" w:rsidP="009B4F2D">
      <w:pPr>
        <w:pStyle w:val="NASLOV123"/>
        <w:spacing w:before="0" w:after="0"/>
        <w:rPr>
          <w:lang w:val="sr-Latn-RS"/>
        </w:rPr>
      </w:pPr>
      <w:r w:rsidRPr="00D26FC8">
        <w:rPr>
          <w:lang w:val="sr-Latn-RS"/>
        </w:rPr>
        <w:lastRenderedPageBreak/>
        <w:t>6. FARMACEUTSKI PODACI</w:t>
      </w:r>
    </w:p>
    <w:p w14:paraId="06352B74" w14:textId="77777777" w:rsidR="00BF71E6" w:rsidRDefault="00BF71E6" w:rsidP="00923865">
      <w:pPr>
        <w:rPr>
          <w:b/>
          <w:bCs/>
          <w:szCs w:val="22"/>
          <w:lang w:val="sr-Latn-RS"/>
        </w:rPr>
      </w:pPr>
    </w:p>
    <w:p w14:paraId="0D25AB23" w14:textId="696C98F7" w:rsidR="00007EF9" w:rsidRPr="00D26FC8" w:rsidRDefault="00007EF9" w:rsidP="00923865">
      <w:pPr>
        <w:rPr>
          <w:b/>
          <w:bCs/>
          <w:szCs w:val="22"/>
          <w:lang w:val="sr-Latn-RS"/>
        </w:rPr>
      </w:pPr>
      <w:r w:rsidRPr="00D26FC8">
        <w:rPr>
          <w:b/>
          <w:bCs/>
          <w:szCs w:val="22"/>
          <w:lang w:val="sr-Latn-RS"/>
        </w:rPr>
        <w:t>6.1. Lista pomoćnih supstanci</w:t>
      </w:r>
      <w:r w:rsidR="005F31C8">
        <w:rPr>
          <w:b/>
          <w:bCs/>
          <w:szCs w:val="22"/>
          <w:lang w:val="sr-Latn-RS"/>
        </w:rPr>
        <w:t xml:space="preserve"> (ekscipijenasa)</w:t>
      </w:r>
    </w:p>
    <w:p w14:paraId="4960ED3C" w14:textId="77777777" w:rsidR="00BF71E6" w:rsidRDefault="00BF71E6" w:rsidP="00340018">
      <w:pPr>
        <w:pStyle w:val="Header"/>
        <w:tabs>
          <w:tab w:val="clear" w:pos="4536"/>
          <w:tab w:val="clear" w:pos="9072"/>
          <w:tab w:val="left" w:pos="284"/>
        </w:tabs>
        <w:rPr>
          <w:rFonts w:cs="Arial"/>
          <w:i/>
          <w:u w:val="single"/>
          <w:lang w:val="sr-Latn-RS"/>
        </w:rPr>
      </w:pPr>
    </w:p>
    <w:p w14:paraId="792328DD" w14:textId="1585CEF3" w:rsidR="00340018" w:rsidRPr="00D26FC8" w:rsidRDefault="00523720" w:rsidP="00340018">
      <w:pPr>
        <w:pStyle w:val="Header"/>
        <w:tabs>
          <w:tab w:val="clear" w:pos="4536"/>
          <w:tab w:val="clear" w:pos="9072"/>
          <w:tab w:val="left" w:pos="284"/>
        </w:tabs>
        <w:rPr>
          <w:rFonts w:cs="Arial"/>
          <w:u w:val="single"/>
          <w:lang w:val="sr-Latn-RS"/>
        </w:rPr>
      </w:pPr>
      <w:r w:rsidRPr="00D26FC8">
        <w:rPr>
          <w:rFonts w:cs="Arial"/>
          <w:i/>
          <w:u w:val="single"/>
          <w:lang w:val="sr-Latn-RS"/>
        </w:rPr>
        <w:t>Jezgro</w:t>
      </w:r>
      <w:r w:rsidR="00340018" w:rsidRPr="00D26FC8">
        <w:rPr>
          <w:rFonts w:cs="Arial"/>
          <w:i/>
          <w:u w:val="single"/>
          <w:lang w:val="sr-Latn-RS"/>
        </w:rPr>
        <w:t xml:space="preserve"> tablete</w:t>
      </w:r>
      <w:r w:rsidR="00340018" w:rsidRPr="00D26FC8">
        <w:rPr>
          <w:rFonts w:cs="Arial"/>
          <w:u w:val="single"/>
          <w:lang w:val="sr-Latn-RS"/>
        </w:rPr>
        <w:t>:</w:t>
      </w:r>
    </w:p>
    <w:p w14:paraId="54E3AD9B" w14:textId="75C5140A" w:rsidR="00813ACA" w:rsidRPr="00D26FC8" w:rsidRDefault="005F31C8" w:rsidP="00340018">
      <w:pPr>
        <w:pStyle w:val="Header"/>
        <w:tabs>
          <w:tab w:val="clear" w:pos="4536"/>
          <w:tab w:val="clear" w:pos="9072"/>
          <w:tab w:val="left" w:pos="284"/>
        </w:tabs>
        <w:rPr>
          <w:rFonts w:cs="Arial"/>
          <w:lang w:val="sr-Latn-RS"/>
        </w:rPr>
      </w:pPr>
      <w:r>
        <w:rPr>
          <w:rFonts w:cs="Arial"/>
          <w:lang w:val="sr-Latn-RS"/>
        </w:rPr>
        <w:t>k</w:t>
      </w:r>
      <w:r w:rsidR="003F37B0" w:rsidRPr="00D26FC8">
        <w:rPr>
          <w:rFonts w:cs="Arial"/>
          <w:lang w:val="sr-Latn-RS"/>
        </w:rPr>
        <w:t>alcijum</w:t>
      </w:r>
      <w:r>
        <w:rPr>
          <w:rFonts w:cs="Arial"/>
          <w:lang w:val="sr-Latn-RS"/>
        </w:rPr>
        <w:t xml:space="preserve"> </w:t>
      </w:r>
      <w:r w:rsidR="00813ACA" w:rsidRPr="00D26FC8">
        <w:rPr>
          <w:rFonts w:cs="Arial"/>
          <w:lang w:val="sr-Latn-RS"/>
        </w:rPr>
        <w:t>fosfat;</w:t>
      </w:r>
    </w:p>
    <w:p w14:paraId="3D87EEF2" w14:textId="77777777" w:rsidR="00340018" w:rsidRPr="00D26FC8" w:rsidRDefault="00340018" w:rsidP="00340018">
      <w:pPr>
        <w:pStyle w:val="Header"/>
        <w:tabs>
          <w:tab w:val="clear" w:pos="4536"/>
          <w:tab w:val="clear" w:pos="9072"/>
          <w:tab w:val="left" w:pos="284"/>
        </w:tabs>
        <w:rPr>
          <w:rFonts w:cs="Arial"/>
          <w:lang w:val="sr-Latn-RS"/>
        </w:rPr>
      </w:pPr>
      <w:r w:rsidRPr="00D26FC8">
        <w:rPr>
          <w:rFonts w:cs="Arial"/>
          <w:lang w:val="sr-Latn-RS"/>
        </w:rPr>
        <w:t>skrob,</w:t>
      </w:r>
      <w:r w:rsidR="00813ACA" w:rsidRPr="00D26FC8">
        <w:rPr>
          <w:rFonts w:cs="Arial"/>
          <w:lang w:val="sr-Latn-RS"/>
        </w:rPr>
        <w:t xml:space="preserve"> </w:t>
      </w:r>
      <w:r w:rsidRPr="00D26FC8">
        <w:rPr>
          <w:rFonts w:cs="Arial"/>
          <w:lang w:val="sr-Latn-RS"/>
        </w:rPr>
        <w:t>kukuruzni;</w:t>
      </w:r>
    </w:p>
    <w:p w14:paraId="22E69960" w14:textId="566ADF89" w:rsidR="00340018" w:rsidRPr="00D26FC8" w:rsidRDefault="003F37B0" w:rsidP="00340018">
      <w:pPr>
        <w:pStyle w:val="Header"/>
        <w:tabs>
          <w:tab w:val="clear" w:pos="4536"/>
          <w:tab w:val="clear" w:pos="9072"/>
          <w:tab w:val="left" w:pos="284"/>
        </w:tabs>
        <w:rPr>
          <w:rFonts w:cs="Arial"/>
          <w:lang w:val="sr-Latn-RS"/>
        </w:rPr>
      </w:pPr>
      <w:r w:rsidRPr="00D26FC8">
        <w:rPr>
          <w:rFonts w:cs="Arial"/>
          <w:lang w:val="sr-Latn-RS"/>
        </w:rPr>
        <w:t>natrijum</w:t>
      </w:r>
      <w:r w:rsidR="005F31C8">
        <w:rPr>
          <w:rFonts w:cs="Arial"/>
          <w:lang w:val="sr-Latn-RS"/>
        </w:rPr>
        <w:t xml:space="preserve"> </w:t>
      </w:r>
      <w:r w:rsidR="00340018" w:rsidRPr="00D26FC8">
        <w:rPr>
          <w:rFonts w:cs="Arial"/>
          <w:lang w:val="sr-Latn-RS"/>
        </w:rPr>
        <w:t>skrob</w:t>
      </w:r>
      <w:r w:rsidR="00BF71E6">
        <w:rPr>
          <w:rFonts w:cs="Arial"/>
          <w:lang w:val="sr-Latn-RS"/>
        </w:rPr>
        <w:t xml:space="preserve"> </w:t>
      </w:r>
      <w:r w:rsidR="00340018" w:rsidRPr="00D26FC8">
        <w:rPr>
          <w:rFonts w:cs="Arial"/>
          <w:lang w:val="sr-Latn-RS"/>
        </w:rPr>
        <w:t>glikolat</w:t>
      </w:r>
      <w:r w:rsidR="00523720" w:rsidRPr="00D26FC8">
        <w:rPr>
          <w:rFonts w:cs="Arial"/>
          <w:lang w:val="sr-Latn-RS"/>
        </w:rPr>
        <w:t xml:space="preserve"> tip A</w:t>
      </w:r>
      <w:r w:rsidR="00340018" w:rsidRPr="00D26FC8">
        <w:rPr>
          <w:rFonts w:cs="Arial"/>
          <w:lang w:val="sr-Latn-RS"/>
        </w:rPr>
        <w:t xml:space="preserve">; </w:t>
      </w:r>
    </w:p>
    <w:p w14:paraId="0396BB17" w14:textId="77777777" w:rsidR="00340018" w:rsidRPr="00D26FC8" w:rsidRDefault="00340018" w:rsidP="00340018">
      <w:pPr>
        <w:pStyle w:val="Header"/>
        <w:tabs>
          <w:tab w:val="clear" w:pos="4536"/>
          <w:tab w:val="clear" w:pos="9072"/>
          <w:tab w:val="left" w:pos="284"/>
        </w:tabs>
        <w:rPr>
          <w:rFonts w:cs="Arial"/>
          <w:lang w:val="sr-Latn-RS"/>
        </w:rPr>
      </w:pPr>
      <w:r w:rsidRPr="00D26FC8">
        <w:rPr>
          <w:rFonts w:cs="Arial"/>
          <w:lang w:val="sr-Latn-RS"/>
        </w:rPr>
        <w:t xml:space="preserve">hipromeloza E-5; </w:t>
      </w:r>
    </w:p>
    <w:p w14:paraId="48941235" w14:textId="5A411BBB" w:rsidR="00340018" w:rsidRPr="00D26FC8" w:rsidRDefault="003F37B0" w:rsidP="00340018">
      <w:pPr>
        <w:pStyle w:val="Header"/>
        <w:tabs>
          <w:tab w:val="clear" w:pos="4536"/>
          <w:tab w:val="clear" w:pos="9072"/>
          <w:tab w:val="left" w:pos="284"/>
        </w:tabs>
        <w:rPr>
          <w:rFonts w:cs="Arial"/>
          <w:lang w:val="sr-Latn-RS"/>
        </w:rPr>
      </w:pPr>
      <w:r w:rsidRPr="00D26FC8">
        <w:rPr>
          <w:rFonts w:cs="Arial"/>
          <w:lang w:val="sr-Latn-RS"/>
        </w:rPr>
        <w:t>magnezijum</w:t>
      </w:r>
      <w:r w:rsidR="005F31C8">
        <w:rPr>
          <w:rFonts w:cs="Arial"/>
          <w:lang w:val="sr-Latn-RS"/>
        </w:rPr>
        <w:t xml:space="preserve"> </w:t>
      </w:r>
      <w:r w:rsidR="00340018" w:rsidRPr="00D26FC8">
        <w:rPr>
          <w:rFonts w:cs="Arial"/>
          <w:lang w:val="sr-Latn-RS"/>
        </w:rPr>
        <w:t>stearat</w:t>
      </w:r>
      <w:r w:rsidR="00BF71E6">
        <w:rPr>
          <w:rFonts w:cs="Arial"/>
          <w:lang w:val="sr-Latn-RS"/>
        </w:rPr>
        <w:t>.</w:t>
      </w:r>
    </w:p>
    <w:p w14:paraId="738B6593" w14:textId="77777777" w:rsidR="00523720" w:rsidRPr="00D26FC8" w:rsidRDefault="00523720" w:rsidP="00340018">
      <w:pPr>
        <w:pStyle w:val="Header"/>
        <w:tabs>
          <w:tab w:val="clear" w:pos="4536"/>
          <w:tab w:val="clear" w:pos="9072"/>
          <w:tab w:val="left" w:pos="284"/>
        </w:tabs>
        <w:rPr>
          <w:rFonts w:cs="Arial"/>
          <w:i/>
          <w:u w:val="single"/>
          <w:lang w:val="sr-Latn-RS"/>
        </w:rPr>
      </w:pPr>
    </w:p>
    <w:p w14:paraId="45C4AEF0" w14:textId="77777777" w:rsidR="00340018" w:rsidRPr="00D26FC8" w:rsidRDefault="00523720" w:rsidP="00340018">
      <w:pPr>
        <w:pStyle w:val="Header"/>
        <w:tabs>
          <w:tab w:val="clear" w:pos="4536"/>
          <w:tab w:val="clear" w:pos="9072"/>
          <w:tab w:val="left" w:pos="284"/>
        </w:tabs>
        <w:rPr>
          <w:rFonts w:cs="Arial"/>
          <w:u w:val="single"/>
          <w:lang w:val="sr-Latn-RS"/>
        </w:rPr>
      </w:pPr>
      <w:r w:rsidRPr="00D26FC8">
        <w:rPr>
          <w:rFonts w:cs="Arial"/>
          <w:i/>
          <w:u w:val="single"/>
          <w:lang w:val="sr-Latn-RS"/>
        </w:rPr>
        <w:t>F</w:t>
      </w:r>
      <w:r w:rsidR="00340018" w:rsidRPr="00D26FC8">
        <w:rPr>
          <w:rFonts w:cs="Arial"/>
          <w:i/>
          <w:u w:val="single"/>
          <w:lang w:val="sr-Latn-RS"/>
        </w:rPr>
        <w:t>ilm tablete</w:t>
      </w:r>
      <w:r w:rsidR="00340018" w:rsidRPr="00D26FC8">
        <w:rPr>
          <w:rFonts w:cs="Arial"/>
          <w:u w:val="single"/>
          <w:lang w:val="sr-Latn-RS"/>
        </w:rPr>
        <w:t xml:space="preserve">: </w:t>
      </w:r>
    </w:p>
    <w:p w14:paraId="257814D1" w14:textId="77777777" w:rsidR="00340018" w:rsidRPr="00D26FC8" w:rsidRDefault="00340018" w:rsidP="00340018">
      <w:pPr>
        <w:pStyle w:val="Header"/>
        <w:tabs>
          <w:tab w:val="clear" w:pos="4536"/>
          <w:tab w:val="clear" w:pos="9072"/>
          <w:tab w:val="left" w:pos="284"/>
        </w:tabs>
        <w:rPr>
          <w:rFonts w:cs="Arial"/>
          <w:lang w:val="sr-Latn-RS"/>
        </w:rPr>
      </w:pPr>
      <w:r w:rsidRPr="00D26FC8">
        <w:rPr>
          <w:rFonts w:cs="Arial"/>
          <w:lang w:val="sr-Latn-RS"/>
        </w:rPr>
        <w:t xml:space="preserve">hipromeloza E-5; </w:t>
      </w:r>
    </w:p>
    <w:p w14:paraId="0AC3516C" w14:textId="77777777" w:rsidR="00340018" w:rsidRPr="00D26FC8" w:rsidRDefault="00340018" w:rsidP="00340018">
      <w:pPr>
        <w:pStyle w:val="Header"/>
        <w:tabs>
          <w:tab w:val="clear" w:pos="4536"/>
          <w:tab w:val="clear" w:pos="9072"/>
          <w:tab w:val="left" w:pos="284"/>
        </w:tabs>
        <w:rPr>
          <w:rFonts w:cs="Arial"/>
          <w:lang w:val="sr-Latn-RS"/>
        </w:rPr>
      </w:pPr>
      <w:r w:rsidRPr="00D26FC8">
        <w:rPr>
          <w:rFonts w:cs="Arial"/>
          <w:lang w:val="sr-Latn-RS"/>
        </w:rPr>
        <w:t xml:space="preserve">makrogol 6000; </w:t>
      </w:r>
    </w:p>
    <w:p w14:paraId="02175842" w14:textId="77777777" w:rsidR="00340018" w:rsidRPr="00D26FC8" w:rsidRDefault="00340018" w:rsidP="00340018">
      <w:pPr>
        <w:pStyle w:val="Header"/>
        <w:tabs>
          <w:tab w:val="clear" w:pos="4536"/>
          <w:tab w:val="clear" w:pos="9072"/>
          <w:tab w:val="left" w:pos="284"/>
        </w:tabs>
        <w:rPr>
          <w:rFonts w:cs="Arial"/>
          <w:lang w:val="sr-Latn-RS"/>
        </w:rPr>
      </w:pPr>
      <w:r w:rsidRPr="00D26FC8">
        <w:rPr>
          <w:rFonts w:cs="Arial"/>
          <w:lang w:val="sr-Latn-RS"/>
        </w:rPr>
        <w:t xml:space="preserve">talk; </w:t>
      </w:r>
    </w:p>
    <w:p w14:paraId="54A17C0C" w14:textId="79DA75EC" w:rsidR="00340018" w:rsidRPr="00D26FC8" w:rsidRDefault="003F37B0" w:rsidP="00340018">
      <w:pPr>
        <w:pStyle w:val="Header"/>
        <w:tabs>
          <w:tab w:val="clear" w:pos="4536"/>
          <w:tab w:val="clear" w:pos="9072"/>
          <w:tab w:val="left" w:pos="284"/>
        </w:tabs>
        <w:rPr>
          <w:rFonts w:cs="Arial"/>
          <w:lang w:val="sr-Latn-RS"/>
        </w:rPr>
      </w:pPr>
      <w:r w:rsidRPr="00D26FC8">
        <w:rPr>
          <w:rFonts w:cs="Arial"/>
          <w:lang w:val="sr-Latn-RS"/>
        </w:rPr>
        <w:t>titan</w:t>
      </w:r>
      <w:r w:rsidR="005F31C8">
        <w:rPr>
          <w:rFonts w:cs="Arial"/>
          <w:lang w:val="sr-Latn-RS"/>
        </w:rPr>
        <w:t xml:space="preserve"> </w:t>
      </w:r>
      <w:r w:rsidR="00340018" w:rsidRPr="00D26FC8">
        <w:rPr>
          <w:rFonts w:cs="Arial"/>
          <w:lang w:val="sr-Latn-RS"/>
        </w:rPr>
        <w:t xml:space="preserve">dioksid; </w:t>
      </w:r>
    </w:p>
    <w:p w14:paraId="5220A84F" w14:textId="665DA20A" w:rsidR="00007EF9" w:rsidRPr="00D26FC8" w:rsidRDefault="00340018" w:rsidP="00340018">
      <w:pPr>
        <w:rPr>
          <w:szCs w:val="22"/>
          <w:lang w:val="sr-Latn-RS"/>
        </w:rPr>
      </w:pPr>
      <w:r w:rsidRPr="00D26FC8">
        <w:rPr>
          <w:rFonts w:cs="Arial"/>
          <w:lang w:val="sr-Latn-RS"/>
        </w:rPr>
        <w:t>boja Ponceau 4R lak 22% (E124)</w:t>
      </w:r>
      <w:r w:rsidR="00BF71E6">
        <w:rPr>
          <w:rFonts w:cs="Arial"/>
          <w:lang w:val="sr-Latn-RS"/>
        </w:rPr>
        <w:t>.</w:t>
      </w:r>
    </w:p>
    <w:p w14:paraId="15FA624E" w14:textId="77777777" w:rsidR="00BF71E6" w:rsidRPr="00D26FC8" w:rsidRDefault="00BF71E6" w:rsidP="00923865">
      <w:pPr>
        <w:rPr>
          <w:szCs w:val="22"/>
          <w:lang w:val="sr-Latn-RS"/>
        </w:rPr>
      </w:pPr>
    </w:p>
    <w:p w14:paraId="0F40FCA6" w14:textId="4CEAC709" w:rsidR="00007EF9" w:rsidRPr="00D26FC8" w:rsidRDefault="00007EF9" w:rsidP="00923865">
      <w:pPr>
        <w:rPr>
          <w:b/>
          <w:bCs/>
          <w:szCs w:val="22"/>
          <w:lang w:val="sr-Latn-RS"/>
        </w:rPr>
      </w:pPr>
      <w:r w:rsidRPr="00D26FC8">
        <w:rPr>
          <w:b/>
          <w:bCs/>
          <w:szCs w:val="22"/>
          <w:lang w:val="sr-Latn-RS"/>
        </w:rPr>
        <w:t>6.2. Inkompatibilnost</w:t>
      </w:r>
      <w:r w:rsidR="005F31C8">
        <w:rPr>
          <w:b/>
          <w:bCs/>
          <w:szCs w:val="22"/>
          <w:lang w:val="sr-Latn-RS"/>
        </w:rPr>
        <w:t>i</w:t>
      </w:r>
    </w:p>
    <w:p w14:paraId="21A6EE73" w14:textId="77777777" w:rsidR="00BF71E6" w:rsidRDefault="00BF71E6" w:rsidP="00923865">
      <w:pPr>
        <w:rPr>
          <w:szCs w:val="22"/>
          <w:lang w:val="sr-Latn-RS"/>
        </w:rPr>
      </w:pPr>
    </w:p>
    <w:p w14:paraId="4B293044" w14:textId="4870923C" w:rsidR="00007EF9" w:rsidRPr="00D26FC8" w:rsidRDefault="00813ACA" w:rsidP="00923865">
      <w:pPr>
        <w:rPr>
          <w:szCs w:val="22"/>
          <w:lang w:val="sr-Latn-RS"/>
        </w:rPr>
      </w:pPr>
      <w:r w:rsidRPr="00D26FC8">
        <w:rPr>
          <w:szCs w:val="22"/>
          <w:lang w:val="sr-Latn-RS"/>
        </w:rPr>
        <w:t>Nije prim</w:t>
      </w:r>
      <w:r w:rsidR="005F31C8">
        <w:rPr>
          <w:szCs w:val="22"/>
          <w:lang w:val="sr-Latn-RS"/>
        </w:rPr>
        <w:t>j</w:t>
      </w:r>
      <w:r w:rsidRPr="00D26FC8">
        <w:rPr>
          <w:szCs w:val="22"/>
          <w:lang w:val="sr-Latn-RS"/>
        </w:rPr>
        <w:t>enljivo.</w:t>
      </w:r>
    </w:p>
    <w:p w14:paraId="062D70E1" w14:textId="77777777" w:rsidR="00813ACA" w:rsidRPr="00D26FC8" w:rsidRDefault="00813ACA" w:rsidP="00923865">
      <w:pPr>
        <w:rPr>
          <w:szCs w:val="22"/>
          <w:lang w:val="sr-Latn-RS"/>
        </w:rPr>
      </w:pPr>
    </w:p>
    <w:p w14:paraId="185028DB" w14:textId="77777777" w:rsidR="00007EF9" w:rsidRPr="00D26FC8" w:rsidRDefault="00007EF9" w:rsidP="00923865">
      <w:pPr>
        <w:rPr>
          <w:b/>
          <w:bCs/>
          <w:szCs w:val="22"/>
          <w:lang w:val="sr-Latn-RS"/>
        </w:rPr>
      </w:pPr>
      <w:r w:rsidRPr="00D26FC8">
        <w:rPr>
          <w:b/>
          <w:bCs/>
          <w:szCs w:val="22"/>
          <w:lang w:val="sr-Latn-RS"/>
        </w:rPr>
        <w:t>6.3. Rok upotrebe</w:t>
      </w:r>
    </w:p>
    <w:p w14:paraId="540E73EF" w14:textId="77777777" w:rsidR="00BF71E6" w:rsidRDefault="00BF71E6" w:rsidP="00923865">
      <w:pPr>
        <w:rPr>
          <w:lang w:val="sr-Latn-RS"/>
        </w:rPr>
      </w:pPr>
    </w:p>
    <w:p w14:paraId="563C071D" w14:textId="7FF779F4" w:rsidR="00007EF9" w:rsidRPr="00D26FC8" w:rsidRDefault="00340018" w:rsidP="00923865">
      <w:pPr>
        <w:rPr>
          <w:szCs w:val="22"/>
          <w:lang w:val="sr-Latn-RS"/>
        </w:rPr>
      </w:pPr>
      <w:r w:rsidRPr="00D26FC8">
        <w:rPr>
          <w:lang w:val="sr-Latn-RS"/>
        </w:rPr>
        <w:t>3 godine.</w:t>
      </w:r>
    </w:p>
    <w:p w14:paraId="57E9CE28" w14:textId="77777777" w:rsidR="00007EF9" w:rsidRPr="00D26FC8" w:rsidRDefault="00007EF9" w:rsidP="00923865">
      <w:pPr>
        <w:rPr>
          <w:szCs w:val="22"/>
          <w:lang w:val="sr-Latn-RS"/>
        </w:rPr>
      </w:pPr>
    </w:p>
    <w:p w14:paraId="3F96C094" w14:textId="3DE43469" w:rsidR="00007EF9" w:rsidRPr="00D26FC8" w:rsidRDefault="00007EF9" w:rsidP="00923865">
      <w:pPr>
        <w:rPr>
          <w:b/>
          <w:bCs/>
          <w:szCs w:val="22"/>
          <w:lang w:val="sr-Latn-RS"/>
        </w:rPr>
      </w:pPr>
      <w:r w:rsidRPr="00D26FC8">
        <w:rPr>
          <w:b/>
          <w:bCs/>
          <w:szCs w:val="22"/>
          <w:lang w:val="sr-Latn-RS"/>
        </w:rPr>
        <w:t>6.4. Posebne m</w:t>
      </w:r>
      <w:r w:rsidR="005F31C8">
        <w:rPr>
          <w:b/>
          <w:bCs/>
          <w:szCs w:val="22"/>
          <w:lang w:val="sr-Latn-RS"/>
        </w:rPr>
        <w:t>j</w:t>
      </w:r>
      <w:r w:rsidRPr="00D26FC8">
        <w:rPr>
          <w:b/>
          <w:bCs/>
          <w:szCs w:val="22"/>
          <w:lang w:val="sr-Latn-RS"/>
        </w:rPr>
        <w:t>ere opreza pri čuvanju</w:t>
      </w:r>
      <w:r w:rsidR="005F31C8">
        <w:rPr>
          <w:b/>
          <w:bCs/>
          <w:szCs w:val="22"/>
          <w:lang w:val="sr-Latn-RS"/>
        </w:rPr>
        <w:t xml:space="preserve"> lijeka</w:t>
      </w:r>
    </w:p>
    <w:p w14:paraId="5DB4482A" w14:textId="77777777" w:rsidR="00BF71E6" w:rsidRDefault="00BF71E6" w:rsidP="00923865">
      <w:pPr>
        <w:rPr>
          <w:lang w:val="sr-Latn-RS"/>
        </w:rPr>
      </w:pPr>
    </w:p>
    <w:p w14:paraId="1566C4C3" w14:textId="74AB100B" w:rsidR="00007EF9" w:rsidRPr="00D26FC8" w:rsidRDefault="00340018" w:rsidP="00923865">
      <w:pPr>
        <w:rPr>
          <w:szCs w:val="22"/>
          <w:lang w:val="sr-Latn-RS"/>
        </w:rPr>
      </w:pPr>
      <w:r w:rsidRPr="00D26FC8">
        <w:rPr>
          <w:lang w:val="sr-Latn-RS"/>
        </w:rPr>
        <w:t>Čuvati na temperaturi do 25°C, u originalnom pakovanju.</w:t>
      </w:r>
    </w:p>
    <w:p w14:paraId="22971BE6" w14:textId="77777777" w:rsidR="00007EF9" w:rsidRPr="00D26FC8" w:rsidRDefault="00007EF9" w:rsidP="00923865">
      <w:pPr>
        <w:rPr>
          <w:szCs w:val="22"/>
          <w:lang w:val="sr-Latn-RS"/>
        </w:rPr>
      </w:pPr>
    </w:p>
    <w:p w14:paraId="1A15FCBB" w14:textId="0ACF9EF7" w:rsidR="00EF07EB" w:rsidRPr="00D26FC8" w:rsidRDefault="00007EF9" w:rsidP="00923865">
      <w:pPr>
        <w:rPr>
          <w:b/>
          <w:bCs/>
          <w:szCs w:val="22"/>
          <w:lang w:val="sr-Latn-RS"/>
        </w:rPr>
      </w:pPr>
      <w:r w:rsidRPr="00D26FC8">
        <w:rPr>
          <w:b/>
          <w:bCs/>
          <w:szCs w:val="22"/>
          <w:lang w:val="sr-Latn-RS"/>
        </w:rPr>
        <w:t xml:space="preserve">6.5. </w:t>
      </w:r>
      <w:r w:rsidR="00C8681B">
        <w:rPr>
          <w:b/>
          <w:bCs/>
          <w:szCs w:val="22"/>
          <w:lang w:val="sr-Latn-RS"/>
        </w:rPr>
        <w:t>Vrsta</w:t>
      </w:r>
      <w:r w:rsidRPr="00D26FC8">
        <w:rPr>
          <w:b/>
          <w:bCs/>
          <w:szCs w:val="22"/>
          <w:lang w:val="sr-Latn-RS"/>
        </w:rPr>
        <w:t xml:space="preserve"> i sadržaj pakovanja </w:t>
      </w:r>
    </w:p>
    <w:p w14:paraId="23A34A8C" w14:textId="77777777" w:rsidR="00BF71E6" w:rsidRDefault="00BF71E6" w:rsidP="00340018">
      <w:pPr>
        <w:pStyle w:val="Header"/>
        <w:tabs>
          <w:tab w:val="clear" w:pos="4536"/>
          <w:tab w:val="clear" w:pos="9072"/>
          <w:tab w:val="left" w:pos="284"/>
        </w:tabs>
        <w:rPr>
          <w:lang w:val="sr-Latn-RS"/>
        </w:rPr>
      </w:pPr>
    </w:p>
    <w:p w14:paraId="588D51EC" w14:textId="4FC069AF" w:rsidR="00340018" w:rsidRPr="00D26FC8" w:rsidRDefault="001F14DB" w:rsidP="00340018">
      <w:pPr>
        <w:pStyle w:val="Header"/>
        <w:tabs>
          <w:tab w:val="clear" w:pos="4536"/>
          <w:tab w:val="clear" w:pos="9072"/>
          <w:tab w:val="left" w:pos="284"/>
        </w:tabs>
        <w:rPr>
          <w:lang w:val="sr-Latn-RS"/>
        </w:rPr>
      </w:pPr>
      <w:r w:rsidRPr="00D26FC8">
        <w:rPr>
          <w:lang w:val="sr-Latn-RS"/>
        </w:rPr>
        <w:t>Unutrašnje pakovanje je ALU/PVC-</w:t>
      </w:r>
      <w:r w:rsidR="00340018" w:rsidRPr="00D26FC8">
        <w:rPr>
          <w:lang w:val="sr-Latn-RS"/>
        </w:rPr>
        <w:t>PVC blister</w:t>
      </w:r>
      <w:r w:rsidRPr="00D26FC8">
        <w:rPr>
          <w:lang w:val="sr-Latn-RS"/>
        </w:rPr>
        <w:t>, koji sadrži 10 film tableta.</w:t>
      </w:r>
      <w:r w:rsidR="00340018" w:rsidRPr="00D26FC8">
        <w:rPr>
          <w:lang w:val="sr-Latn-RS"/>
        </w:rPr>
        <w:t xml:space="preserve"> </w:t>
      </w:r>
    </w:p>
    <w:p w14:paraId="408CA938" w14:textId="20A7435F" w:rsidR="001F14DB" w:rsidRPr="00D26FC8" w:rsidRDefault="001F14DB" w:rsidP="00340018">
      <w:pPr>
        <w:pStyle w:val="Header"/>
        <w:tabs>
          <w:tab w:val="clear" w:pos="4536"/>
          <w:tab w:val="clear" w:pos="9072"/>
          <w:tab w:val="left" w:pos="284"/>
        </w:tabs>
        <w:rPr>
          <w:szCs w:val="22"/>
          <w:lang w:val="sr-Latn-RS"/>
        </w:rPr>
      </w:pPr>
      <w:r w:rsidRPr="00D26FC8">
        <w:rPr>
          <w:szCs w:val="22"/>
          <w:lang w:val="sr-Latn-RS"/>
        </w:rPr>
        <w:t xml:space="preserve">Spoljnje pakovanje je složiva kartonska kutija u kojoj se nalazi 1 blister (ukupno 10 film tableta) i </w:t>
      </w:r>
      <w:r w:rsidR="00942DE9" w:rsidRPr="00D26FC8">
        <w:rPr>
          <w:szCs w:val="22"/>
          <w:lang w:val="sr-Latn-RS"/>
        </w:rPr>
        <w:t>U</w:t>
      </w:r>
      <w:r w:rsidRPr="00D26FC8">
        <w:rPr>
          <w:szCs w:val="22"/>
          <w:lang w:val="sr-Latn-RS"/>
        </w:rPr>
        <w:t>putstvo za l</w:t>
      </w:r>
      <w:r w:rsidR="00C8681B">
        <w:rPr>
          <w:szCs w:val="22"/>
          <w:lang w:val="sr-Latn-RS"/>
        </w:rPr>
        <w:t>ij</w:t>
      </w:r>
      <w:r w:rsidRPr="00D26FC8">
        <w:rPr>
          <w:szCs w:val="22"/>
          <w:lang w:val="sr-Latn-RS"/>
        </w:rPr>
        <w:t>ek.</w:t>
      </w:r>
    </w:p>
    <w:p w14:paraId="6F44A50E" w14:textId="77777777" w:rsidR="00340018" w:rsidRPr="00D26FC8" w:rsidRDefault="00340018" w:rsidP="00923865">
      <w:pPr>
        <w:rPr>
          <w:szCs w:val="22"/>
          <w:lang w:val="sr-Latn-RS"/>
        </w:rPr>
      </w:pPr>
    </w:p>
    <w:p w14:paraId="377CF084" w14:textId="06DD4F7E" w:rsidR="00007EF9" w:rsidRPr="00D26FC8" w:rsidRDefault="00007EF9" w:rsidP="00923865">
      <w:pPr>
        <w:rPr>
          <w:b/>
          <w:bCs/>
          <w:szCs w:val="22"/>
          <w:lang w:val="sr-Latn-RS"/>
        </w:rPr>
      </w:pPr>
      <w:r w:rsidRPr="00D26FC8">
        <w:rPr>
          <w:b/>
          <w:bCs/>
          <w:szCs w:val="22"/>
          <w:lang w:val="sr-Latn-RS"/>
        </w:rPr>
        <w:t>6.6. Posebne m</w:t>
      </w:r>
      <w:r w:rsidR="00C8681B">
        <w:rPr>
          <w:b/>
          <w:bCs/>
          <w:szCs w:val="22"/>
          <w:lang w:val="sr-Latn-RS"/>
        </w:rPr>
        <w:t>j</w:t>
      </w:r>
      <w:r w:rsidRPr="00D26FC8">
        <w:rPr>
          <w:b/>
          <w:bCs/>
          <w:szCs w:val="22"/>
          <w:lang w:val="sr-Latn-RS"/>
        </w:rPr>
        <w:t>ere opreza pri odlaganju materijala koji treba odbaciti nakon prim</w:t>
      </w:r>
      <w:r w:rsidR="00C8681B">
        <w:rPr>
          <w:b/>
          <w:bCs/>
          <w:szCs w:val="22"/>
          <w:lang w:val="sr-Latn-RS"/>
        </w:rPr>
        <w:t>j</w:t>
      </w:r>
      <w:r w:rsidRPr="00D26FC8">
        <w:rPr>
          <w:b/>
          <w:bCs/>
          <w:szCs w:val="22"/>
          <w:lang w:val="sr-Latn-RS"/>
        </w:rPr>
        <w:t>ene l</w:t>
      </w:r>
      <w:r w:rsidR="00C8681B">
        <w:rPr>
          <w:b/>
          <w:bCs/>
          <w:szCs w:val="22"/>
          <w:lang w:val="sr-Latn-RS"/>
        </w:rPr>
        <w:t>ij</w:t>
      </w:r>
      <w:r w:rsidRPr="00D26FC8">
        <w:rPr>
          <w:b/>
          <w:bCs/>
          <w:szCs w:val="22"/>
          <w:lang w:val="sr-Latn-RS"/>
        </w:rPr>
        <w:t>eka (i druga uputstva za rukovanje l</w:t>
      </w:r>
      <w:r w:rsidR="00C8681B">
        <w:rPr>
          <w:b/>
          <w:bCs/>
          <w:szCs w:val="22"/>
          <w:lang w:val="sr-Latn-RS"/>
        </w:rPr>
        <w:t>ij</w:t>
      </w:r>
      <w:r w:rsidRPr="00D26FC8">
        <w:rPr>
          <w:b/>
          <w:bCs/>
          <w:szCs w:val="22"/>
          <w:lang w:val="sr-Latn-RS"/>
        </w:rPr>
        <w:t>ekom)</w:t>
      </w:r>
    </w:p>
    <w:p w14:paraId="42BA8E5C" w14:textId="77777777" w:rsidR="00BF71E6" w:rsidRDefault="00BF71E6" w:rsidP="00923865">
      <w:pPr>
        <w:rPr>
          <w:szCs w:val="22"/>
          <w:lang w:val="sr-Latn-RS"/>
        </w:rPr>
      </w:pPr>
    </w:p>
    <w:p w14:paraId="4F23B71E" w14:textId="6FA5B26A" w:rsidR="00007EF9" w:rsidRPr="00D26FC8" w:rsidRDefault="00946C2E" w:rsidP="00923865">
      <w:pPr>
        <w:rPr>
          <w:szCs w:val="22"/>
          <w:lang w:val="sr-Latn-RS"/>
        </w:rPr>
      </w:pPr>
      <w:r w:rsidRPr="00D26FC8">
        <w:rPr>
          <w:szCs w:val="22"/>
          <w:lang w:val="sr-Latn-RS"/>
        </w:rPr>
        <w:t>Svu neiskorišćenu količinu l</w:t>
      </w:r>
      <w:r w:rsidR="00C8681B">
        <w:rPr>
          <w:szCs w:val="22"/>
          <w:lang w:val="sr-Latn-RS"/>
        </w:rPr>
        <w:t>ij</w:t>
      </w:r>
      <w:r w:rsidRPr="00D26FC8">
        <w:rPr>
          <w:szCs w:val="22"/>
          <w:lang w:val="sr-Latn-RS"/>
        </w:rPr>
        <w:t>eka ili otpadnog materijala nakon njegove upotrebe treba ukloniti, u skladu sa važećim propisima.</w:t>
      </w:r>
    </w:p>
    <w:p w14:paraId="558F04AD" w14:textId="4002E54D" w:rsidR="00BF71E6" w:rsidRDefault="00BF71E6" w:rsidP="009B4F2D">
      <w:pPr>
        <w:pStyle w:val="NASLOV123"/>
        <w:spacing w:before="0" w:after="0"/>
        <w:rPr>
          <w:lang w:val="sr-Latn-RS"/>
        </w:rPr>
      </w:pPr>
    </w:p>
    <w:p w14:paraId="4A2394A9" w14:textId="77777777" w:rsidR="00BF71E6" w:rsidRDefault="00BF71E6" w:rsidP="009B4F2D">
      <w:pPr>
        <w:pStyle w:val="NASLOV123"/>
        <w:spacing w:before="0" w:after="0"/>
        <w:rPr>
          <w:lang w:val="sr-Latn-RS"/>
        </w:rPr>
      </w:pPr>
    </w:p>
    <w:p w14:paraId="2834D876" w14:textId="5BB1F84A" w:rsidR="00007EF9" w:rsidRPr="00D26FC8" w:rsidRDefault="00007EF9" w:rsidP="009B4F2D">
      <w:pPr>
        <w:pStyle w:val="NASLOV123"/>
        <w:spacing w:before="0" w:after="0"/>
        <w:rPr>
          <w:lang w:val="sr-Latn-RS"/>
        </w:rPr>
      </w:pPr>
      <w:r w:rsidRPr="00D26FC8">
        <w:rPr>
          <w:lang w:val="sr-Latn-RS"/>
        </w:rPr>
        <w:t xml:space="preserve">7. NOSILAC DOZVOLE </w:t>
      </w:r>
    </w:p>
    <w:p w14:paraId="4DDCE0F4" w14:textId="77777777" w:rsidR="00BF71E6" w:rsidRDefault="00BF71E6" w:rsidP="00C8681B">
      <w:pPr>
        <w:rPr>
          <w:szCs w:val="22"/>
          <w:lang w:val="sr-Latn-RS"/>
        </w:rPr>
      </w:pPr>
    </w:p>
    <w:p w14:paraId="35F86462" w14:textId="61936C75" w:rsidR="00007EF9" w:rsidRPr="00D26FC8" w:rsidRDefault="00A054F4" w:rsidP="00C8681B">
      <w:pPr>
        <w:rPr>
          <w:szCs w:val="22"/>
          <w:lang w:val="sr-Latn-RS"/>
        </w:rPr>
      </w:pPr>
      <w:r w:rsidRPr="00D26FC8">
        <w:rPr>
          <w:szCs w:val="22"/>
          <w:lang w:val="sr-Latn-RS"/>
        </w:rPr>
        <w:t>G</w:t>
      </w:r>
      <w:r w:rsidR="00C8681B">
        <w:rPr>
          <w:szCs w:val="22"/>
          <w:lang w:val="sr-Latn-RS"/>
        </w:rPr>
        <w:t>LK pharma d.o.o. Podgorica, ul. Svetozara Markovića br. 46, 81000 Podgorica, Crna Gora</w:t>
      </w:r>
    </w:p>
    <w:p w14:paraId="446E416D" w14:textId="059B257C" w:rsidR="00BF71E6" w:rsidRDefault="00BF71E6" w:rsidP="009B4F2D">
      <w:pPr>
        <w:pStyle w:val="NASLOV123"/>
        <w:spacing w:before="0" w:after="0"/>
        <w:rPr>
          <w:lang w:val="sr-Latn-RS"/>
        </w:rPr>
      </w:pPr>
    </w:p>
    <w:p w14:paraId="2BF9B3C1" w14:textId="77777777" w:rsidR="00BF71E6" w:rsidRDefault="00BF71E6" w:rsidP="009B4F2D">
      <w:pPr>
        <w:pStyle w:val="NASLOV123"/>
        <w:spacing w:before="0" w:after="0"/>
        <w:rPr>
          <w:lang w:val="sr-Latn-RS"/>
        </w:rPr>
      </w:pPr>
    </w:p>
    <w:p w14:paraId="152FC312" w14:textId="6AFE9A31" w:rsidR="00007EF9" w:rsidRPr="00D26FC8" w:rsidRDefault="00007EF9" w:rsidP="009B4F2D">
      <w:pPr>
        <w:pStyle w:val="NASLOV123"/>
        <w:spacing w:before="0" w:after="0"/>
        <w:rPr>
          <w:lang w:val="sr-Latn-RS"/>
        </w:rPr>
      </w:pPr>
      <w:r w:rsidRPr="00D26FC8">
        <w:rPr>
          <w:lang w:val="sr-Latn-RS"/>
        </w:rPr>
        <w:t>8. BROJ DOZVOLE ZA STAVLJANJE L</w:t>
      </w:r>
      <w:r w:rsidR="00C8681B">
        <w:rPr>
          <w:lang w:val="sr-Latn-RS"/>
        </w:rPr>
        <w:t>IJ</w:t>
      </w:r>
      <w:r w:rsidRPr="00D26FC8">
        <w:rPr>
          <w:lang w:val="sr-Latn-RS"/>
        </w:rPr>
        <w:t>EKA U PROMET</w:t>
      </w:r>
    </w:p>
    <w:p w14:paraId="27F1D864" w14:textId="77777777" w:rsidR="00BF71E6" w:rsidRDefault="00BF71E6" w:rsidP="009B4F2D">
      <w:pPr>
        <w:pStyle w:val="NASLOV123"/>
        <w:spacing w:before="0" w:after="0"/>
        <w:jc w:val="both"/>
        <w:rPr>
          <w:lang w:val="sr-Latn-RS"/>
        </w:rPr>
      </w:pPr>
    </w:p>
    <w:p w14:paraId="732BBF6A" w14:textId="241270D5" w:rsidR="00BF71E6" w:rsidRPr="009B4F2D" w:rsidRDefault="00BF71E6" w:rsidP="009B4F2D">
      <w:pPr>
        <w:pStyle w:val="NASLOV123"/>
        <w:spacing w:before="0" w:after="0"/>
        <w:jc w:val="both"/>
        <w:rPr>
          <w:b w:val="0"/>
          <w:lang w:val="sr-Latn-RS"/>
        </w:rPr>
      </w:pPr>
      <w:r w:rsidRPr="009B4F2D">
        <w:rPr>
          <w:b w:val="0"/>
          <w:lang w:val="sr-Latn-RS"/>
        </w:rPr>
        <w:t>2030/21/791 - 4236</w:t>
      </w:r>
    </w:p>
    <w:p w14:paraId="5269E0AA" w14:textId="77777777" w:rsidR="00BF71E6" w:rsidRDefault="00BF71E6" w:rsidP="009B4F2D">
      <w:pPr>
        <w:pStyle w:val="NASLOV123"/>
        <w:spacing w:before="0" w:after="0"/>
        <w:jc w:val="both"/>
        <w:rPr>
          <w:lang w:val="sr-Latn-RS"/>
        </w:rPr>
      </w:pPr>
    </w:p>
    <w:p w14:paraId="1CBB14F9" w14:textId="77777777" w:rsidR="00BF71E6" w:rsidRDefault="00BF71E6" w:rsidP="009B4F2D">
      <w:pPr>
        <w:pStyle w:val="NASLOV123"/>
        <w:spacing w:before="0" w:after="0"/>
        <w:jc w:val="both"/>
        <w:rPr>
          <w:lang w:val="sr-Latn-RS"/>
        </w:rPr>
      </w:pPr>
    </w:p>
    <w:p w14:paraId="487CF3A0" w14:textId="409B3132" w:rsidR="00007EF9" w:rsidRPr="00D26FC8" w:rsidRDefault="00007EF9" w:rsidP="009B4F2D">
      <w:pPr>
        <w:pStyle w:val="NASLOV123"/>
        <w:spacing w:before="0" w:after="0"/>
        <w:jc w:val="both"/>
        <w:rPr>
          <w:lang w:val="sr-Latn-RS"/>
        </w:rPr>
      </w:pPr>
      <w:r w:rsidRPr="00D26FC8">
        <w:rPr>
          <w:lang w:val="sr-Latn-RS"/>
        </w:rPr>
        <w:t>9. DATUM PRVE DOZVOLE</w:t>
      </w:r>
      <w:r w:rsidR="00C8681B">
        <w:rPr>
          <w:lang w:val="sr-Latn-RS"/>
        </w:rPr>
        <w:t>/</w:t>
      </w:r>
      <w:r w:rsidRPr="00D26FC8">
        <w:rPr>
          <w:lang w:val="sr-Latn-RS"/>
        </w:rPr>
        <w:t>OBNOVE DOZVOLE ZA STAVLJANJE L</w:t>
      </w:r>
      <w:r w:rsidR="00C8681B">
        <w:rPr>
          <w:lang w:val="sr-Latn-RS"/>
        </w:rPr>
        <w:t>IJ</w:t>
      </w:r>
      <w:r w:rsidRPr="00D26FC8">
        <w:rPr>
          <w:lang w:val="sr-Latn-RS"/>
        </w:rPr>
        <w:t>EKA U PROMET</w:t>
      </w:r>
    </w:p>
    <w:p w14:paraId="4E69EE02" w14:textId="77777777" w:rsidR="00BF71E6" w:rsidRDefault="00BF71E6" w:rsidP="009B4F2D">
      <w:pPr>
        <w:pStyle w:val="NASLOV123"/>
        <w:spacing w:before="0" w:after="0"/>
        <w:rPr>
          <w:lang w:val="sr-Latn-RS"/>
        </w:rPr>
      </w:pPr>
    </w:p>
    <w:p w14:paraId="23EA2828" w14:textId="2A23DBD9" w:rsidR="00BF71E6" w:rsidRPr="009B4F2D" w:rsidRDefault="00BF71E6" w:rsidP="009B4F2D">
      <w:pPr>
        <w:pStyle w:val="NASLOV123"/>
        <w:spacing w:before="0" w:after="0"/>
        <w:rPr>
          <w:b w:val="0"/>
          <w:lang w:val="sr-Latn-RS"/>
        </w:rPr>
      </w:pPr>
      <w:r w:rsidRPr="009B4F2D">
        <w:rPr>
          <w:b w:val="0"/>
          <w:lang w:val="sr-Latn-RS"/>
        </w:rPr>
        <w:t>20.05.2021. godine</w:t>
      </w:r>
    </w:p>
    <w:p w14:paraId="383725B9" w14:textId="00DDDC13" w:rsidR="00BF71E6" w:rsidRDefault="00BF71E6" w:rsidP="009B4F2D">
      <w:pPr>
        <w:pStyle w:val="NASLOV123"/>
        <w:spacing w:before="0" w:after="0"/>
        <w:rPr>
          <w:lang w:val="sr-Latn-RS"/>
        </w:rPr>
      </w:pPr>
    </w:p>
    <w:p w14:paraId="7C9B21C7" w14:textId="1B94D835" w:rsidR="00007EF9" w:rsidRPr="00D26FC8" w:rsidRDefault="00007EF9" w:rsidP="009B4F2D">
      <w:pPr>
        <w:pStyle w:val="NASLOV123"/>
        <w:spacing w:before="0" w:after="0"/>
        <w:rPr>
          <w:lang w:val="sr-Latn-RS"/>
        </w:rPr>
      </w:pPr>
      <w:r w:rsidRPr="00D26FC8">
        <w:rPr>
          <w:lang w:val="sr-Latn-RS"/>
        </w:rPr>
        <w:lastRenderedPageBreak/>
        <w:t>10. DATUM REVIZIJE TEKSTA</w:t>
      </w:r>
    </w:p>
    <w:p w14:paraId="52D5B7EF" w14:textId="3884E113" w:rsidR="00007EF9" w:rsidRDefault="00007EF9" w:rsidP="00D257B6">
      <w:pPr>
        <w:tabs>
          <w:tab w:val="left" w:pos="4200"/>
        </w:tabs>
        <w:rPr>
          <w:szCs w:val="22"/>
          <w:lang w:val="sr-Latn-RS"/>
        </w:rPr>
      </w:pPr>
    </w:p>
    <w:p w14:paraId="5CBB6DB8" w14:textId="1A2E989C" w:rsidR="005A32E6" w:rsidRPr="00D26FC8" w:rsidRDefault="005A32E6" w:rsidP="00D257B6">
      <w:pPr>
        <w:tabs>
          <w:tab w:val="left" w:pos="4200"/>
        </w:tabs>
        <w:rPr>
          <w:szCs w:val="22"/>
          <w:lang w:val="sr-Latn-RS"/>
        </w:rPr>
      </w:pPr>
      <w:r>
        <w:rPr>
          <w:szCs w:val="22"/>
          <w:lang w:val="sr-Latn-RS"/>
        </w:rPr>
        <w:t>Februar, 2025. godine</w:t>
      </w:r>
    </w:p>
    <w:sectPr w:rsidR="005A32E6" w:rsidRPr="00D26FC8" w:rsidSect="009B4F2D">
      <w:footerReference w:type="even" r:id="rId17"/>
      <w:footerReference w:type="default" r:id="rId18"/>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D9F7C0" w14:textId="77777777" w:rsidR="00C61F15" w:rsidRDefault="00C61F15">
      <w:r>
        <w:separator/>
      </w:r>
    </w:p>
  </w:endnote>
  <w:endnote w:type="continuationSeparator" w:id="0">
    <w:p w14:paraId="7EA07D80" w14:textId="77777777" w:rsidR="00C61F15" w:rsidRDefault="00C61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umanist777">
    <w:altName w:val="Calibri"/>
    <w:charset w:val="00"/>
    <w:family w:val="swiss"/>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Aptos Display">
    <w:altName w:val="Arial"/>
    <w:charset w:val="00"/>
    <w:family w:val="swiss"/>
    <w:pitch w:val="variable"/>
    <w:sig w:usb0="20000287" w:usb1="00000003" w:usb2="00000000" w:usb3="00000000" w:csb0="0000019F" w:csb1="00000000"/>
  </w:font>
  <w:font w:name="Aptos">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8495DF" w14:textId="77777777" w:rsidR="00A17A44" w:rsidRDefault="00A17A44" w:rsidP="009B79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B765883" w14:textId="77777777" w:rsidR="00A17A44" w:rsidRDefault="00A17A4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697561" w14:textId="3DCAC8ED" w:rsidR="000300C0" w:rsidRPr="00F413F0" w:rsidRDefault="000300C0" w:rsidP="000300C0">
    <w:pPr>
      <w:pStyle w:val="Footer"/>
      <w:jc w:val="center"/>
      <w:rPr>
        <w:szCs w:val="22"/>
      </w:rPr>
    </w:pPr>
    <w:r w:rsidRPr="00F413F0">
      <w:fldChar w:fldCharType="begin"/>
    </w:r>
    <w:r w:rsidRPr="00F413F0">
      <w:instrText xml:space="preserve"> PAGE </w:instrText>
    </w:r>
    <w:r w:rsidRPr="00F413F0">
      <w:fldChar w:fldCharType="separate"/>
    </w:r>
    <w:r w:rsidR="005A32E6">
      <w:rPr>
        <w:noProof/>
      </w:rPr>
      <w:t>13</w:t>
    </w:r>
    <w:r w:rsidRPr="00F413F0">
      <w:fldChar w:fldCharType="end"/>
    </w:r>
    <w:r w:rsidRPr="00F413F0">
      <w:t xml:space="preserve"> </w:t>
    </w:r>
    <w:r>
      <w:t>/</w:t>
    </w:r>
    <w:r w:rsidRPr="00F413F0">
      <w:t xml:space="preserve"> </w:t>
    </w:r>
    <w:r w:rsidR="00C61F15">
      <w:fldChar w:fldCharType="begin"/>
    </w:r>
    <w:r w:rsidR="00C61F15">
      <w:instrText xml:space="preserve"> NUMPAGES </w:instrText>
    </w:r>
    <w:r w:rsidR="00C61F15">
      <w:fldChar w:fldCharType="separate"/>
    </w:r>
    <w:r w:rsidR="005A32E6">
      <w:rPr>
        <w:noProof/>
      </w:rPr>
      <w:t>13</w:t>
    </w:r>
    <w:r w:rsidR="00C61F15">
      <w:rPr>
        <w:noProof/>
      </w:rPr>
      <w:fldChar w:fldCharType="end"/>
    </w:r>
  </w:p>
  <w:p w14:paraId="7EADC4C3" w14:textId="77777777" w:rsidR="00A17A44" w:rsidRPr="00C536C2" w:rsidRDefault="00A17A44" w:rsidP="00C536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BAB63A" w14:textId="77777777" w:rsidR="00C61F15" w:rsidRDefault="00C61F15">
      <w:r>
        <w:separator/>
      </w:r>
    </w:p>
  </w:footnote>
  <w:footnote w:type="continuationSeparator" w:id="0">
    <w:p w14:paraId="07907CB5" w14:textId="77777777" w:rsidR="00C61F15" w:rsidRDefault="00C61F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EAF93"/>
    <w:multiLevelType w:val="singleLevel"/>
    <w:tmpl w:val="5AD292E4"/>
    <w:lvl w:ilvl="0">
      <w:start w:val="7"/>
      <w:numFmt w:val="decimal"/>
      <w:lvlText w:val="%1."/>
      <w:lvlJc w:val="left"/>
      <w:pPr>
        <w:tabs>
          <w:tab w:val="num" w:pos="576"/>
        </w:tabs>
      </w:pPr>
      <w:rPr>
        <w:rFonts w:cs="Times New Roman"/>
        <w:b/>
        <w:bCs/>
        <w:i w:val="0"/>
        <w:color w:val="auto"/>
        <w:sz w:val="22"/>
        <w:szCs w:val="22"/>
      </w:rPr>
    </w:lvl>
  </w:abstractNum>
  <w:abstractNum w:abstractNumId="1" w15:restartNumberingAfterBreak="0">
    <w:nsid w:val="1CC0183C"/>
    <w:multiLevelType w:val="multilevel"/>
    <w:tmpl w:val="BD06391A"/>
    <w:lvl w:ilvl="0">
      <w:start w:val="6"/>
      <w:numFmt w:val="decimal"/>
      <w:lvlText w:val="%1"/>
      <w:lvlJc w:val="left"/>
      <w:pPr>
        <w:tabs>
          <w:tab w:val="num" w:pos="540"/>
        </w:tabs>
        <w:ind w:left="540" w:hanging="540"/>
      </w:pPr>
      <w:rPr>
        <w:rFonts w:cs="Times New Roman" w:hint="default"/>
      </w:rPr>
    </w:lvl>
    <w:lvl w:ilvl="1">
      <w:start w:val="5"/>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 w15:restartNumberingAfterBreak="0">
    <w:nsid w:val="1D796E8B"/>
    <w:multiLevelType w:val="hybridMultilevel"/>
    <w:tmpl w:val="C9E4BCD4"/>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F80FE2"/>
    <w:multiLevelType w:val="hybridMultilevel"/>
    <w:tmpl w:val="71540004"/>
    <w:lvl w:ilvl="0" w:tplc="42CE3ECC">
      <w:numFmt w:val="bullet"/>
      <w:lvlText w:val="-"/>
      <w:lvlJc w:val="left"/>
      <w:pPr>
        <w:ind w:left="720" w:hanging="360"/>
      </w:pPr>
      <w:rPr>
        <w:rFonts w:ascii="Arial" w:eastAsia="Times New Roman" w:hAnsi="Arial" w:cs="Arial" w:hint="default"/>
        <w:sz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D4798B"/>
    <w:multiLevelType w:val="hybridMultilevel"/>
    <w:tmpl w:val="2E6406A4"/>
    <w:lvl w:ilvl="0" w:tplc="3552FE6E">
      <w:numFmt w:val="bullet"/>
      <w:lvlText w:val="-"/>
      <w:lvlJc w:val="left"/>
      <w:pPr>
        <w:ind w:left="252" w:hanging="149"/>
      </w:pPr>
      <w:rPr>
        <w:rFonts w:hint="default"/>
        <w:w w:val="103"/>
      </w:rPr>
    </w:lvl>
    <w:lvl w:ilvl="1" w:tplc="7E5866E6">
      <w:numFmt w:val="bullet"/>
      <w:lvlText w:val="•"/>
      <w:lvlJc w:val="left"/>
      <w:pPr>
        <w:ind w:left="1268" w:hanging="149"/>
      </w:pPr>
      <w:rPr>
        <w:rFonts w:hint="default"/>
      </w:rPr>
    </w:lvl>
    <w:lvl w:ilvl="2" w:tplc="FF54FD34">
      <w:numFmt w:val="bullet"/>
      <w:lvlText w:val="•"/>
      <w:lvlJc w:val="left"/>
      <w:pPr>
        <w:ind w:left="2276" w:hanging="149"/>
      </w:pPr>
      <w:rPr>
        <w:rFonts w:hint="default"/>
      </w:rPr>
    </w:lvl>
    <w:lvl w:ilvl="3" w:tplc="81FC3512">
      <w:numFmt w:val="bullet"/>
      <w:lvlText w:val="•"/>
      <w:lvlJc w:val="left"/>
      <w:pPr>
        <w:ind w:left="3284" w:hanging="149"/>
      </w:pPr>
      <w:rPr>
        <w:rFonts w:hint="default"/>
      </w:rPr>
    </w:lvl>
    <w:lvl w:ilvl="4" w:tplc="765E645A">
      <w:numFmt w:val="bullet"/>
      <w:lvlText w:val="•"/>
      <w:lvlJc w:val="left"/>
      <w:pPr>
        <w:ind w:left="4292" w:hanging="149"/>
      </w:pPr>
      <w:rPr>
        <w:rFonts w:hint="default"/>
      </w:rPr>
    </w:lvl>
    <w:lvl w:ilvl="5" w:tplc="61603D64">
      <w:numFmt w:val="bullet"/>
      <w:lvlText w:val="•"/>
      <w:lvlJc w:val="left"/>
      <w:pPr>
        <w:ind w:left="5300" w:hanging="149"/>
      </w:pPr>
      <w:rPr>
        <w:rFonts w:hint="default"/>
      </w:rPr>
    </w:lvl>
    <w:lvl w:ilvl="6" w:tplc="92CC27EC">
      <w:numFmt w:val="bullet"/>
      <w:lvlText w:val="•"/>
      <w:lvlJc w:val="left"/>
      <w:pPr>
        <w:ind w:left="6308" w:hanging="149"/>
      </w:pPr>
      <w:rPr>
        <w:rFonts w:hint="default"/>
      </w:rPr>
    </w:lvl>
    <w:lvl w:ilvl="7" w:tplc="06402A48">
      <w:numFmt w:val="bullet"/>
      <w:lvlText w:val="•"/>
      <w:lvlJc w:val="left"/>
      <w:pPr>
        <w:ind w:left="7316" w:hanging="149"/>
      </w:pPr>
      <w:rPr>
        <w:rFonts w:hint="default"/>
      </w:rPr>
    </w:lvl>
    <w:lvl w:ilvl="8" w:tplc="5DCA9FBE">
      <w:numFmt w:val="bullet"/>
      <w:lvlText w:val="•"/>
      <w:lvlJc w:val="left"/>
      <w:pPr>
        <w:ind w:left="8324" w:hanging="149"/>
      </w:pPr>
      <w:rPr>
        <w:rFonts w:hint="default"/>
      </w:rPr>
    </w:lvl>
  </w:abstractNum>
  <w:abstractNum w:abstractNumId="5" w15:restartNumberingAfterBreak="0">
    <w:nsid w:val="6B7C4883"/>
    <w:multiLevelType w:val="hybridMultilevel"/>
    <w:tmpl w:val="A45281A8"/>
    <w:lvl w:ilvl="0" w:tplc="D576B8E4">
      <w:numFmt w:val="bullet"/>
      <w:lvlText w:val="-"/>
      <w:lvlJc w:val="left"/>
      <w:pPr>
        <w:ind w:left="720" w:hanging="360"/>
      </w:pPr>
      <w:rPr>
        <w:rFonts w:ascii="Arial" w:eastAsia="Times New Roman" w:hAnsi="Arial" w:cs="Arial" w:hint="default"/>
        <w:sz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C02E38"/>
    <w:multiLevelType w:val="hybridMultilevel"/>
    <w:tmpl w:val="1FD486AC"/>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7" w15:restartNumberingAfterBreak="0">
    <w:nsid w:val="73317BAA"/>
    <w:multiLevelType w:val="hybridMultilevel"/>
    <w:tmpl w:val="24588F5A"/>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8" w15:restartNumberingAfterBreak="0">
    <w:nsid w:val="76FE32F3"/>
    <w:multiLevelType w:val="multilevel"/>
    <w:tmpl w:val="BDE0B4C6"/>
    <w:lvl w:ilvl="0">
      <w:start w:val="4"/>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abstractNumId w:val="1"/>
  </w:num>
  <w:num w:numId="2">
    <w:abstractNumId w:val="0"/>
    <w:lvlOverride w:ilvl="0">
      <w:startOverride w:val="7"/>
    </w:lvlOverride>
  </w:num>
  <w:num w:numId="3">
    <w:abstractNumId w:val="8"/>
  </w:num>
  <w:num w:numId="4">
    <w:abstractNumId w:val="5"/>
  </w:num>
  <w:num w:numId="5">
    <w:abstractNumId w:val="3"/>
  </w:num>
  <w:num w:numId="6">
    <w:abstractNumId w:val="2"/>
  </w:num>
  <w:num w:numId="7">
    <w:abstractNumId w:val="4"/>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6DA"/>
    <w:rsid w:val="00001E4B"/>
    <w:rsid w:val="00007EF9"/>
    <w:rsid w:val="000109D9"/>
    <w:rsid w:val="00017801"/>
    <w:rsid w:val="0002284C"/>
    <w:rsid w:val="000300C0"/>
    <w:rsid w:val="00054D29"/>
    <w:rsid w:val="0005798D"/>
    <w:rsid w:val="00063DE0"/>
    <w:rsid w:val="00064273"/>
    <w:rsid w:val="00076027"/>
    <w:rsid w:val="00076F32"/>
    <w:rsid w:val="00083BE0"/>
    <w:rsid w:val="00095D3B"/>
    <w:rsid w:val="00095FB6"/>
    <w:rsid w:val="0009758B"/>
    <w:rsid w:val="000A0F4A"/>
    <w:rsid w:val="000B3D98"/>
    <w:rsid w:val="000B4D35"/>
    <w:rsid w:val="000C4C56"/>
    <w:rsid w:val="000C4DE1"/>
    <w:rsid w:val="000D5631"/>
    <w:rsid w:val="000D5B97"/>
    <w:rsid w:val="000D69A2"/>
    <w:rsid w:val="000D7EC0"/>
    <w:rsid w:val="000E01D7"/>
    <w:rsid w:val="000E75C0"/>
    <w:rsid w:val="000F0DC6"/>
    <w:rsid w:val="00102C0C"/>
    <w:rsid w:val="00104640"/>
    <w:rsid w:val="00110B48"/>
    <w:rsid w:val="00113CEE"/>
    <w:rsid w:val="00125B40"/>
    <w:rsid w:val="00127127"/>
    <w:rsid w:val="00141639"/>
    <w:rsid w:val="0014180A"/>
    <w:rsid w:val="001444A8"/>
    <w:rsid w:val="00170707"/>
    <w:rsid w:val="00171FA2"/>
    <w:rsid w:val="00173D18"/>
    <w:rsid w:val="00175772"/>
    <w:rsid w:val="00175A7E"/>
    <w:rsid w:val="00175D39"/>
    <w:rsid w:val="0018099B"/>
    <w:rsid w:val="0018601D"/>
    <w:rsid w:val="00196997"/>
    <w:rsid w:val="001A79E5"/>
    <w:rsid w:val="001B07C0"/>
    <w:rsid w:val="001B706A"/>
    <w:rsid w:val="001C3D8C"/>
    <w:rsid w:val="001D10C9"/>
    <w:rsid w:val="001E0A07"/>
    <w:rsid w:val="001E6145"/>
    <w:rsid w:val="001E7C5B"/>
    <w:rsid w:val="001F14DB"/>
    <w:rsid w:val="001F172B"/>
    <w:rsid w:val="001F2D4E"/>
    <w:rsid w:val="001F39B6"/>
    <w:rsid w:val="0022218E"/>
    <w:rsid w:val="0022223A"/>
    <w:rsid w:val="0024132F"/>
    <w:rsid w:val="00242DCD"/>
    <w:rsid w:val="00247C5C"/>
    <w:rsid w:val="0025772E"/>
    <w:rsid w:val="0026049D"/>
    <w:rsid w:val="002618B7"/>
    <w:rsid w:val="00261C0F"/>
    <w:rsid w:val="0026794E"/>
    <w:rsid w:val="00273BE0"/>
    <w:rsid w:val="00281066"/>
    <w:rsid w:val="002901A9"/>
    <w:rsid w:val="002A5237"/>
    <w:rsid w:val="002B57F8"/>
    <w:rsid w:val="002B6470"/>
    <w:rsid w:val="002B65EE"/>
    <w:rsid w:val="002B6F6A"/>
    <w:rsid w:val="002C0FBF"/>
    <w:rsid w:val="002C0FF9"/>
    <w:rsid w:val="002D44C3"/>
    <w:rsid w:val="002D510B"/>
    <w:rsid w:val="002D7294"/>
    <w:rsid w:val="002E19B2"/>
    <w:rsid w:val="002F5E2F"/>
    <w:rsid w:val="00305766"/>
    <w:rsid w:val="00311BEE"/>
    <w:rsid w:val="00316FC0"/>
    <w:rsid w:val="003171AD"/>
    <w:rsid w:val="00326B5B"/>
    <w:rsid w:val="00327A87"/>
    <w:rsid w:val="00334DF9"/>
    <w:rsid w:val="00335245"/>
    <w:rsid w:val="00340018"/>
    <w:rsid w:val="003452C0"/>
    <w:rsid w:val="0035752F"/>
    <w:rsid w:val="00362C5F"/>
    <w:rsid w:val="003640A0"/>
    <w:rsid w:val="00364E5F"/>
    <w:rsid w:val="00383195"/>
    <w:rsid w:val="00385499"/>
    <w:rsid w:val="003961E1"/>
    <w:rsid w:val="003A1035"/>
    <w:rsid w:val="003A282D"/>
    <w:rsid w:val="003A2DF8"/>
    <w:rsid w:val="003B2082"/>
    <w:rsid w:val="003B4761"/>
    <w:rsid w:val="003B4F02"/>
    <w:rsid w:val="003B5704"/>
    <w:rsid w:val="003C18A4"/>
    <w:rsid w:val="003C1A17"/>
    <w:rsid w:val="003D7001"/>
    <w:rsid w:val="003E3EC7"/>
    <w:rsid w:val="003F37B0"/>
    <w:rsid w:val="00410E88"/>
    <w:rsid w:val="004123CD"/>
    <w:rsid w:val="0041658F"/>
    <w:rsid w:val="004234ED"/>
    <w:rsid w:val="0042606E"/>
    <w:rsid w:val="00427D41"/>
    <w:rsid w:val="00430892"/>
    <w:rsid w:val="00431191"/>
    <w:rsid w:val="00432248"/>
    <w:rsid w:val="0043633E"/>
    <w:rsid w:val="00444B99"/>
    <w:rsid w:val="00462C33"/>
    <w:rsid w:val="0048163C"/>
    <w:rsid w:val="00481A63"/>
    <w:rsid w:val="004862EE"/>
    <w:rsid w:val="00492248"/>
    <w:rsid w:val="00497648"/>
    <w:rsid w:val="004B5A11"/>
    <w:rsid w:val="004B7A50"/>
    <w:rsid w:val="004C10F8"/>
    <w:rsid w:val="004D230F"/>
    <w:rsid w:val="004E04B5"/>
    <w:rsid w:val="004E19EC"/>
    <w:rsid w:val="004F111B"/>
    <w:rsid w:val="004F49D6"/>
    <w:rsid w:val="004F7B51"/>
    <w:rsid w:val="005002FC"/>
    <w:rsid w:val="00503974"/>
    <w:rsid w:val="00506484"/>
    <w:rsid w:val="00514A87"/>
    <w:rsid w:val="0052230B"/>
    <w:rsid w:val="00523720"/>
    <w:rsid w:val="00525A8A"/>
    <w:rsid w:val="005276F0"/>
    <w:rsid w:val="00530909"/>
    <w:rsid w:val="0053519A"/>
    <w:rsid w:val="00536790"/>
    <w:rsid w:val="00544D00"/>
    <w:rsid w:val="0056493C"/>
    <w:rsid w:val="0057354C"/>
    <w:rsid w:val="00574D66"/>
    <w:rsid w:val="00591314"/>
    <w:rsid w:val="005A019A"/>
    <w:rsid w:val="005A32E6"/>
    <w:rsid w:val="005A4234"/>
    <w:rsid w:val="005A7E3C"/>
    <w:rsid w:val="005B3388"/>
    <w:rsid w:val="005C3F73"/>
    <w:rsid w:val="005C7891"/>
    <w:rsid w:val="005C7F80"/>
    <w:rsid w:val="005E3474"/>
    <w:rsid w:val="005F31C8"/>
    <w:rsid w:val="00601BF7"/>
    <w:rsid w:val="00603302"/>
    <w:rsid w:val="00604E4F"/>
    <w:rsid w:val="006054EE"/>
    <w:rsid w:val="006118B6"/>
    <w:rsid w:val="006248CA"/>
    <w:rsid w:val="006270C0"/>
    <w:rsid w:val="00630195"/>
    <w:rsid w:val="006303EC"/>
    <w:rsid w:val="0064092E"/>
    <w:rsid w:val="00641DB1"/>
    <w:rsid w:val="00646DCB"/>
    <w:rsid w:val="006559AF"/>
    <w:rsid w:val="00660ED5"/>
    <w:rsid w:val="006614DC"/>
    <w:rsid w:val="00691D7B"/>
    <w:rsid w:val="00693874"/>
    <w:rsid w:val="00693F46"/>
    <w:rsid w:val="006966F9"/>
    <w:rsid w:val="006A24B0"/>
    <w:rsid w:val="006A4D24"/>
    <w:rsid w:val="006A50F8"/>
    <w:rsid w:val="006C42D7"/>
    <w:rsid w:val="006C4FCB"/>
    <w:rsid w:val="006C652E"/>
    <w:rsid w:val="006C734D"/>
    <w:rsid w:val="006D0344"/>
    <w:rsid w:val="006E26E1"/>
    <w:rsid w:val="006E5CE5"/>
    <w:rsid w:val="006F158F"/>
    <w:rsid w:val="006F3A45"/>
    <w:rsid w:val="006F6DA1"/>
    <w:rsid w:val="006F6FEC"/>
    <w:rsid w:val="00703058"/>
    <w:rsid w:val="00706353"/>
    <w:rsid w:val="00706841"/>
    <w:rsid w:val="00706FC1"/>
    <w:rsid w:val="00727AF5"/>
    <w:rsid w:val="00730217"/>
    <w:rsid w:val="0074562D"/>
    <w:rsid w:val="00763216"/>
    <w:rsid w:val="00764648"/>
    <w:rsid w:val="00764893"/>
    <w:rsid w:val="007672F3"/>
    <w:rsid w:val="00776CBC"/>
    <w:rsid w:val="00780751"/>
    <w:rsid w:val="007875FB"/>
    <w:rsid w:val="007B16C4"/>
    <w:rsid w:val="007B1D2A"/>
    <w:rsid w:val="007C2D7E"/>
    <w:rsid w:val="007C5342"/>
    <w:rsid w:val="007D17FD"/>
    <w:rsid w:val="007D48C5"/>
    <w:rsid w:val="007D6039"/>
    <w:rsid w:val="007E06F0"/>
    <w:rsid w:val="007E0D5A"/>
    <w:rsid w:val="007F72F7"/>
    <w:rsid w:val="00802DFC"/>
    <w:rsid w:val="00810D2F"/>
    <w:rsid w:val="00813ACA"/>
    <w:rsid w:val="00814781"/>
    <w:rsid w:val="00821F89"/>
    <w:rsid w:val="0082503D"/>
    <w:rsid w:val="00833308"/>
    <w:rsid w:val="00834DBB"/>
    <w:rsid w:val="00842FFB"/>
    <w:rsid w:val="00846F39"/>
    <w:rsid w:val="0086351A"/>
    <w:rsid w:val="00874B61"/>
    <w:rsid w:val="00877234"/>
    <w:rsid w:val="0087744C"/>
    <w:rsid w:val="008907AE"/>
    <w:rsid w:val="00891C52"/>
    <w:rsid w:val="008A48B7"/>
    <w:rsid w:val="008B3EB5"/>
    <w:rsid w:val="008C5809"/>
    <w:rsid w:val="008D3709"/>
    <w:rsid w:val="008D78C9"/>
    <w:rsid w:val="008E0FC9"/>
    <w:rsid w:val="008E38EB"/>
    <w:rsid w:val="008E4DD5"/>
    <w:rsid w:val="008F0293"/>
    <w:rsid w:val="008F648F"/>
    <w:rsid w:val="008F6595"/>
    <w:rsid w:val="00901C4D"/>
    <w:rsid w:val="00913684"/>
    <w:rsid w:val="00923865"/>
    <w:rsid w:val="0093016E"/>
    <w:rsid w:val="009306C9"/>
    <w:rsid w:val="00930A67"/>
    <w:rsid w:val="00934B4D"/>
    <w:rsid w:val="00942DE9"/>
    <w:rsid w:val="00946C2E"/>
    <w:rsid w:val="00955C75"/>
    <w:rsid w:val="00962314"/>
    <w:rsid w:val="009677DF"/>
    <w:rsid w:val="009868E5"/>
    <w:rsid w:val="00992D78"/>
    <w:rsid w:val="009946F8"/>
    <w:rsid w:val="00996E6B"/>
    <w:rsid w:val="009A1D64"/>
    <w:rsid w:val="009B1292"/>
    <w:rsid w:val="009B2430"/>
    <w:rsid w:val="009B338B"/>
    <w:rsid w:val="009B4F2D"/>
    <w:rsid w:val="009B58AD"/>
    <w:rsid w:val="009B7935"/>
    <w:rsid w:val="009C33BC"/>
    <w:rsid w:val="009C513E"/>
    <w:rsid w:val="009C7BA2"/>
    <w:rsid w:val="009D1161"/>
    <w:rsid w:val="009D667B"/>
    <w:rsid w:val="009E3234"/>
    <w:rsid w:val="009F284F"/>
    <w:rsid w:val="009F4449"/>
    <w:rsid w:val="00A02252"/>
    <w:rsid w:val="00A02F1D"/>
    <w:rsid w:val="00A054F4"/>
    <w:rsid w:val="00A06361"/>
    <w:rsid w:val="00A122E3"/>
    <w:rsid w:val="00A127F1"/>
    <w:rsid w:val="00A13D69"/>
    <w:rsid w:val="00A17A44"/>
    <w:rsid w:val="00A20119"/>
    <w:rsid w:val="00A2046B"/>
    <w:rsid w:val="00A239BE"/>
    <w:rsid w:val="00A24635"/>
    <w:rsid w:val="00A27130"/>
    <w:rsid w:val="00A329B3"/>
    <w:rsid w:val="00A35467"/>
    <w:rsid w:val="00A52300"/>
    <w:rsid w:val="00A602B0"/>
    <w:rsid w:val="00A7147C"/>
    <w:rsid w:val="00A72B9E"/>
    <w:rsid w:val="00A7475E"/>
    <w:rsid w:val="00A7660B"/>
    <w:rsid w:val="00A77635"/>
    <w:rsid w:val="00A81B47"/>
    <w:rsid w:val="00A82961"/>
    <w:rsid w:val="00A86897"/>
    <w:rsid w:val="00A93034"/>
    <w:rsid w:val="00A95733"/>
    <w:rsid w:val="00AB483B"/>
    <w:rsid w:val="00AB5465"/>
    <w:rsid w:val="00AE6A43"/>
    <w:rsid w:val="00AF7559"/>
    <w:rsid w:val="00B23124"/>
    <w:rsid w:val="00B26FAC"/>
    <w:rsid w:val="00B31AA2"/>
    <w:rsid w:val="00B33789"/>
    <w:rsid w:val="00B37266"/>
    <w:rsid w:val="00B40D4E"/>
    <w:rsid w:val="00B41A08"/>
    <w:rsid w:val="00B43C76"/>
    <w:rsid w:val="00B45F99"/>
    <w:rsid w:val="00B46235"/>
    <w:rsid w:val="00B467F6"/>
    <w:rsid w:val="00B51180"/>
    <w:rsid w:val="00B513AC"/>
    <w:rsid w:val="00B52572"/>
    <w:rsid w:val="00B61EB3"/>
    <w:rsid w:val="00B6517A"/>
    <w:rsid w:val="00B74C0B"/>
    <w:rsid w:val="00B80F73"/>
    <w:rsid w:val="00B8357E"/>
    <w:rsid w:val="00B8400D"/>
    <w:rsid w:val="00B93A37"/>
    <w:rsid w:val="00B9779D"/>
    <w:rsid w:val="00B97903"/>
    <w:rsid w:val="00BA1819"/>
    <w:rsid w:val="00BA5A22"/>
    <w:rsid w:val="00BB55E5"/>
    <w:rsid w:val="00BB59E2"/>
    <w:rsid w:val="00BC360A"/>
    <w:rsid w:val="00BD725A"/>
    <w:rsid w:val="00BD73C0"/>
    <w:rsid w:val="00BF3750"/>
    <w:rsid w:val="00BF71E6"/>
    <w:rsid w:val="00C05E72"/>
    <w:rsid w:val="00C06244"/>
    <w:rsid w:val="00C1478D"/>
    <w:rsid w:val="00C536C2"/>
    <w:rsid w:val="00C55F47"/>
    <w:rsid w:val="00C56E2E"/>
    <w:rsid w:val="00C578ED"/>
    <w:rsid w:val="00C6195C"/>
    <w:rsid w:val="00C61F15"/>
    <w:rsid w:val="00C64A31"/>
    <w:rsid w:val="00C708F1"/>
    <w:rsid w:val="00C82E8B"/>
    <w:rsid w:val="00C858DD"/>
    <w:rsid w:val="00C8681B"/>
    <w:rsid w:val="00C877EC"/>
    <w:rsid w:val="00C9081D"/>
    <w:rsid w:val="00C9330A"/>
    <w:rsid w:val="00C96628"/>
    <w:rsid w:val="00CA2B7F"/>
    <w:rsid w:val="00CB3940"/>
    <w:rsid w:val="00CB3B02"/>
    <w:rsid w:val="00CB4FDD"/>
    <w:rsid w:val="00CB744A"/>
    <w:rsid w:val="00CC4C88"/>
    <w:rsid w:val="00CC6375"/>
    <w:rsid w:val="00CD0867"/>
    <w:rsid w:val="00CD0B1F"/>
    <w:rsid w:val="00CD3F96"/>
    <w:rsid w:val="00CD6167"/>
    <w:rsid w:val="00CE09F3"/>
    <w:rsid w:val="00CE22D9"/>
    <w:rsid w:val="00CE453D"/>
    <w:rsid w:val="00CE76DA"/>
    <w:rsid w:val="00CE7AEE"/>
    <w:rsid w:val="00CF027D"/>
    <w:rsid w:val="00D02452"/>
    <w:rsid w:val="00D05979"/>
    <w:rsid w:val="00D11E94"/>
    <w:rsid w:val="00D1586A"/>
    <w:rsid w:val="00D1624B"/>
    <w:rsid w:val="00D257B6"/>
    <w:rsid w:val="00D26FC8"/>
    <w:rsid w:val="00D27411"/>
    <w:rsid w:val="00D30389"/>
    <w:rsid w:val="00D337F6"/>
    <w:rsid w:val="00D3386D"/>
    <w:rsid w:val="00D33F5B"/>
    <w:rsid w:val="00D43057"/>
    <w:rsid w:val="00D52CDB"/>
    <w:rsid w:val="00D53767"/>
    <w:rsid w:val="00D61710"/>
    <w:rsid w:val="00D6190F"/>
    <w:rsid w:val="00D6611E"/>
    <w:rsid w:val="00D741E4"/>
    <w:rsid w:val="00D759C4"/>
    <w:rsid w:val="00D85095"/>
    <w:rsid w:val="00D85F37"/>
    <w:rsid w:val="00D9188E"/>
    <w:rsid w:val="00D919F1"/>
    <w:rsid w:val="00D93BEE"/>
    <w:rsid w:val="00DA2C37"/>
    <w:rsid w:val="00DA43EF"/>
    <w:rsid w:val="00DB21E2"/>
    <w:rsid w:val="00DB4534"/>
    <w:rsid w:val="00DD2A82"/>
    <w:rsid w:val="00DE43CB"/>
    <w:rsid w:val="00DF130D"/>
    <w:rsid w:val="00DF169A"/>
    <w:rsid w:val="00DF24B3"/>
    <w:rsid w:val="00DF2A2B"/>
    <w:rsid w:val="00DF3EAE"/>
    <w:rsid w:val="00DF4057"/>
    <w:rsid w:val="00DF46E4"/>
    <w:rsid w:val="00E00748"/>
    <w:rsid w:val="00E03216"/>
    <w:rsid w:val="00E04856"/>
    <w:rsid w:val="00E05444"/>
    <w:rsid w:val="00E05E59"/>
    <w:rsid w:val="00E17B0F"/>
    <w:rsid w:val="00E270B7"/>
    <w:rsid w:val="00E27F7C"/>
    <w:rsid w:val="00E376A6"/>
    <w:rsid w:val="00E4091E"/>
    <w:rsid w:val="00E44B36"/>
    <w:rsid w:val="00E50CD3"/>
    <w:rsid w:val="00E55A64"/>
    <w:rsid w:val="00E56089"/>
    <w:rsid w:val="00E63FF3"/>
    <w:rsid w:val="00E84670"/>
    <w:rsid w:val="00E87BE1"/>
    <w:rsid w:val="00E9205E"/>
    <w:rsid w:val="00E936F3"/>
    <w:rsid w:val="00E961D4"/>
    <w:rsid w:val="00EA020F"/>
    <w:rsid w:val="00EA17E8"/>
    <w:rsid w:val="00EA1F85"/>
    <w:rsid w:val="00EC3941"/>
    <w:rsid w:val="00EC5CB1"/>
    <w:rsid w:val="00ED0C25"/>
    <w:rsid w:val="00ED3426"/>
    <w:rsid w:val="00ED4585"/>
    <w:rsid w:val="00ED735F"/>
    <w:rsid w:val="00ED7823"/>
    <w:rsid w:val="00EF07EB"/>
    <w:rsid w:val="00EF195D"/>
    <w:rsid w:val="00EF2512"/>
    <w:rsid w:val="00F124F0"/>
    <w:rsid w:val="00F23FB7"/>
    <w:rsid w:val="00F32B88"/>
    <w:rsid w:val="00F344F5"/>
    <w:rsid w:val="00F36D1E"/>
    <w:rsid w:val="00F42610"/>
    <w:rsid w:val="00F5617D"/>
    <w:rsid w:val="00F5775F"/>
    <w:rsid w:val="00F63F24"/>
    <w:rsid w:val="00F778F5"/>
    <w:rsid w:val="00FA002E"/>
    <w:rsid w:val="00FB108D"/>
    <w:rsid w:val="00FD0C67"/>
    <w:rsid w:val="00FF0D13"/>
    <w:rsid w:val="00FF2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35B49C"/>
  <w15:docId w15:val="{BD8E01CA-FF47-47D4-B915-877432062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3865"/>
    <w:pPr>
      <w:tabs>
        <w:tab w:val="left" w:pos="284"/>
      </w:tabs>
      <w:jc w:val="both"/>
    </w:pPr>
    <w:rPr>
      <w:sz w:val="22"/>
      <w:szCs w:val="24"/>
    </w:rPr>
  </w:style>
  <w:style w:type="paragraph" w:styleId="Heading1">
    <w:name w:val="heading 1"/>
    <w:basedOn w:val="Normal"/>
    <w:next w:val="Normal"/>
    <w:link w:val="Heading1Char"/>
    <w:uiPriority w:val="99"/>
    <w:qFormat/>
    <w:rsid w:val="00175A7E"/>
    <w:pPr>
      <w:keepNext/>
      <w:jc w:val="center"/>
      <w:outlineLvl w:val="0"/>
    </w:pPr>
    <w:rPr>
      <w:rFonts w:ascii="Arial (W1)" w:hAnsi="Arial (W1)" w:cs="Arial"/>
      <w:b/>
      <w:bCs/>
      <w:i/>
      <w:iCs/>
      <w:sz w:val="32"/>
      <w:u w:val="single"/>
      <w:lang w:val="sr-Latn-CS"/>
    </w:rPr>
  </w:style>
  <w:style w:type="paragraph" w:styleId="Heading2">
    <w:name w:val="heading 2"/>
    <w:basedOn w:val="Normal"/>
    <w:next w:val="Normal"/>
    <w:link w:val="Heading2Char"/>
    <w:uiPriority w:val="99"/>
    <w:qFormat/>
    <w:rsid w:val="00175A7E"/>
    <w:pPr>
      <w:keepNext/>
      <w:jc w:val="center"/>
      <w:outlineLvl w:val="1"/>
    </w:pPr>
    <w:rPr>
      <w:rFonts w:ascii="Arial" w:hAnsi="Arial" w:cs="Arial"/>
      <w:i/>
      <w:iCs/>
      <w:color w:val="999999"/>
      <w:sz w:val="18"/>
    </w:rPr>
  </w:style>
  <w:style w:type="paragraph" w:styleId="Heading3">
    <w:name w:val="heading 3"/>
    <w:basedOn w:val="Normal"/>
    <w:next w:val="Normal"/>
    <w:link w:val="Heading3Char"/>
    <w:uiPriority w:val="99"/>
    <w:qFormat/>
    <w:rsid w:val="00175A7E"/>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link w:val="Heading4Char"/>
    <w:uiPriority w:val="99"/>
    <w:qFormat/>
    <w:rsid w:val="00175A7E"/>
    <w:pPr>
      <w:keepNext/>
      <w:ind w:right="265"/>
      <w:jc w:val="right"/>
      <w:outlineLvl w:val="3"/>
    </w:pPr>
    <w:rPr>
      <w:rFonts w:ascii="Arial" w:hAnsi="Arial" w:cs="Arial"/>
      <w:i/>
      <w:iCs/>
      <w:color w:val="999999"/>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B243E"/>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7B243E"/>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7B243E"/>
    <w:rPr>
      <w:rFonts w:ascii="Cambria" w:eastAsia="Times New Roman" w:hAnsi="Cambria" w:cs="Times New Roman"/>
      <w:b/>
      <w:bCs/>
      <w:sz w:val="26"/>
      <w:szCs w:val="26"/>
    </w:rPr>
  </w:style>
  <w:style w:type="character" w:customStyle="1" w:styleId="Heading4Char">
    <w:name w:val="Heading 4 Char"/>
    <w:link w:val="Heading4"/>
    <w:uiPriority w:val="9"/>
    <w:semiHidden/>
    <w:rsid w:val="007B243E"/>
    <w:rPr>
      <w:rFonts w:ascii="Calibri" w:eastAsia="Times New Roman" w:hAnsi="Calibri" w:cs="Times New Roman"/>
      <w:b/>
      <w:bCs/>
      <w:sz w:val="28"/>
      <w:szCs w:val="28"/>
    </w:rPr>
  </w:style>
  <w:style w:type="paragraph" w:styleId="Header">
    <w:name w:val="header"/>
    <w:aliases w:val="Header Char1,Header Char Char,Header Char1 Char Char,Header Char Char Char Char, Char Char Char Char Char, Char Char1 Char Char, Char Char Char, Char Char1,Header Char1 Char Char Char Char,Header Char Char Char Char Char Char,Char Char1 Char Char"/>
    <w:basedOn w:val="Normal"/>
    <w:link w:val="HeaderChar"/>
    <w:rsid w:val="00175A7E"/>
    <w:pPr>
      <w:tabs>
        <w:tab w:val="clear" w:pos="284"/>
        <w:tab w:val="center" w:pos="4536"/>
        <w:tab w:val="right" w:pos="9072"/>
      </w:tabs>
    </w:pPr>
  </w:style>
  <w:style w:type="character" w:customStyle="1" w:styleId="HeaderChar">
    <w:name w:val="Header Char"/>
    <w:aliases w:val="Header Char1 Char,Header Char Char Char,Header Char1 Char Char Char,Header Char Char Char Char Char, Char Char Char Char Char Char, Char Char1 Char Char Char, Char Char Char Char, Char Char1 Char,Header Char1 Char Char Char Char Char"/>
    <w:link w:val="Header"/>
    <w:rsid w:val="007B243E"/>
    <w:rPr>
      <w:szCs w:val="24"/>
    </w:rPr>
  </w:style>
  <w:style w:type="paragraph" w:styleId="Footer">
    <w:name w:val="footer"/>
    <w:basedOn w:val="Normal"/>
    <w:link w:val="FooterChar"/>
    <w:uiPriority w:val="99"/>
    <w:rsid w:val="00175A7E"/>
    <w:pPr>
      <w:tabs>
        <w:tab w:val="clear" w:pos="284"/>
        <w:tab w:val="center" w:pos="4536"/>
        <w:tab w:val="right" w:pos="9072"/>
      </w:tabs>
    </w:pPr>
  </w:style>
  <w:style w:type="character" w:customStyle="1" w:styleId="FooterChar">
    <w:name w:val="Footer Char"/>
    <w:link w:val="Footer"/>
    <w:uiPriority w:val="99"/>
    <w:locked/>
    <w:rsid w:val="00C536C2"/>
    <w:rPr>
      <w:rFonts w:ascii="Humanist777" w:hAnsi="Humanist777" w:cs="Times New Roman"/>
      <w:sz w:val="24"/>
      <w:szCs w:val="24"/>
    </w:rPr>
  </w:style>
  <w:style w:type="character" w:styleId="PageNumber">
    <w:name w:val="page number"/>
    <w:uiPriority w:val="99"/>
    <w:rsid w:val="00175A7E"/>
    <w:rPr>
      <w:rFonts w:cs="Times New Roman"/>
    </w:rPr>
  </w:style>
  <w:style w:type="character" w:styleId="CommentReference">
    <w:name w:val="annotation reference"/>
    <w:uiPriority w:val="99"/>
    <w:rsid w:val="003B2082"/>
    <w:rPr>
      <w:rFonts w:cs="Times New Roman"/>
      <w:sz w:val="16"/>
    </w:rPr>
  </w:style>
  <w:style w:type="paragraph" w:styleId="CommentText">
    <w:name w:val="annotation text"/>
    <w:basedOn w:val="Normal"/>
    <w:link w:val="CommentTextChar"/>
    <w:uiPriority w:val="99"/>
    <w:semiHidden/>
    <w:rsid w:val="003B2082"/>
    <w:rPr>
      <w:sz w:val="20"/>
      <w:szCs w:val="20"/>
    </w:rPr>
  </w:style>
  <w:style w:type="character" w:customStyle="1" w:styleId="CommentTextChar">
    <w:name w:val="Comment Text Char"/>
    <w:link w:val="CommentText"/>
    <w:uiPriority w:val="99"/>
    <w:semiHidden/>
    <w:rsid w:val="007B243E"/>
    <w:rPr>
      <w:sz w:val="20"/>
      <w:szCs w:val="20"/>
    </w:rPr>
  </w:style>
  <w:style w:type="paragraph" w:styleId="CommentSubject">
    <w:name w:val="annotation subject"/>
    <w:basedOn w:val="CommentText"/>
    <w:next w:val="CommentText"/>
    <w:link w:val="CommentSubjectChar"/>
    <w:uiPriority w:val="99"/>
    <w:semiHidden/>
    <w:rsid w:val="003B2082"/>
    <w:rPr>
      <w:b/>
      <w:bCs/>
    </w:rPr>
  </w:style>
  <w:style w:type="character" w:customStyle="1" w:styleId="CommentSubjectChar">
    <w:name w:val="Comment Subject Char"/>
    <w:link w:val="CommentSubject"/>
    <w:uiPriority w:val="99"/>
    <w:semiHidden/>
    <w:rsid w:val="007B243E"/>
    <w:rPr>
      <w:b/>
      <w:bCs/>
      <w:sz w:val="20"/>
      <w:szCs w:val="20"/>
    </w:rPr>
  </w:style>
  <w:style w:type="paragraph" w:styleId="BalloonText">
    <w:name w:val="Balloon Text"/>
    <w:basedOn w:val="Normal"/>
    <w:link w:val="BalloonTextChar"/>
    <w:uiPriority w:val="99"/>
    <w:semiHidden/>
    <w:rsid w:val="003B2082"/>
    <w:rPr>
      <w:rFonts w:ascii="Tahoma" w:hAnsi="Tahoma" w:cs="Tahoma"/>
      <w:sz w:val="16"/>
      <w:szCs w:val="16"/>
    </w:rPr>
  </w:style>
  <w:style w:type="character" w:customStyle="1" w:styleId="BalloonTextChar">
    <w:name w:val="Balloon Text Char"/>
    <w:link w:val="BalloonText"/>
    <w:uiPriority w:val="99"/>
    <w:semiHidden/>
    <w:rsid w:val="007B243E"/>
    <w:rPr>
      <w:sz w:val="0"/>
      <w:szCs w:val="0"/>
    </w:rPr>
  </w:style>
  <w:style w:type="paragraph" w:customStyle="1" w:styleId="NASLOV123">
    <w:name w:val="NASLOV 123"/>
    <w:basedOn w:val="Normal"/>
    <w:uiPriority w:val="99"/>
    <w:rsid w:val="00923865"/>
    <w:pPr>
      <w:spacing w:before="200" w:after="200"/>
      <w:jc w:val="left"/>
    </w:pPr>
    <w:rPr>
      <w:b/>
      <w:szCs w:val="22"/>
    </w:rPr>
  </w:style>
  <w:style w:type="paragraph" w:styleId="BodyText2">
    <w:name w:val="Body Text 2"/>
    <w:basedOn w:val="Normal"/>
    <w:link w:val="BodyText2Char"/>
    <w:rsid w:val="00340018"/>
    <w:pPr>
      <w:spacing w:after="120" w:line="480" w:lineRule="auto"/>
    </w:pPr>
    <w:rPr>
      <w:rFonts w:ascii="Humanist777" w:hAnsi="Humanist777"/>
      <w:sz w:val="24"/>
    </w:rPr>
  </w:style>
  <w:style w:type="character" w:customStyle="1" w:styleId="BodyText2Char">
    <w:name w:val="Body Text 2 Char"/>
    <w:link w:val="BodyText2"/>
    <w:rsid w:val="00340018"/>
    <w:rPr>
      <w:rFonts w:ascii="Humanist777" w:hAnsi="Humanist777"/>
      <w:sz w:val="24"/>
      <w:szCs w:val="24"/>
    </w:rPr>
  </w:style>
  <w:style w:type="paragraph" w:styleId="NormalWeb">
    <w:name w:val="Normal (Web)"/>
    <w:basedOn w:val="Normal"/>
    <w:unhideWhenUsed/>
    <w:rsid w:val="00340018"/>
    <w:pPr>
      <w:tabs>
        <w:tab w:val="clear" w:pos="284"/>
      </w:tabs>
      <w:spacing w:before="100" w:beforeAutospacing="1" w:after="100" w:afterAutospacing="1"/>
      <w:jc w:val="left"/>
    </w:pPr>
    <w:rPr>
      <w:sz w:val="24"/>
      <w:lang w:val="sr-Latn-CS" w:eastAsia="sr-Latn-CS"/>
    </w:rPr>
  </w:style>
  <w:style w:type="paragraph" w:styleId="BodyText">
    <w:name w:val="Body Text"/>
    <w:basedOn w:val="Normal"/>
    <w:link w:val="BodyTextChar"/>
    <w:uiPriority w:val="99"/>
    <w:semiHidden/>
    <w:unhideWhenUsed/>
    <w:rsid w:val="00992D78"/>
    <w:pPr>
      <w:spacing w:after="120"/>
    </w:pPr>
  </w:style>
  <w:style w:type="character" w:customStyle="1" w:styleId="BodyTextChar">
    <w:name w:val="Body Text Char"/>
    <w:link w:val="BodyText"/>
    <w:uiPriority w:val="99"/>
    <w:semiHidden/>
    <w:rsid w:val="00992D78"/>
    <w:rPr>
      <w:sz w:val="22"/>
      <w:szCs w:val="24"/>
    </w:rPr>
  </w:style>
  <w:style w:type="paragraph" w:styleId="Revision">
    <w:name w:val="Revision"/>
    <w:hidden/>
    <w:uiPriority w:val="99"/>
    <w:semiHidden/>
    <w:rsid w:val="00481A63"/>
    <w:rPr>
      <w:sz w:val="22"/>
      <w:szCs w:val="24"/>
    </w:rPr>
  </w:style>
  <w:style w:type="table" w:styleId="TableGrid">
    <w:name w:val="Table Grid"/>
    <w:basedOn w:val="TableNormal"/>
    <w:uiPriority w:val="59"/>
    <w:rsid w:val="00C858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nezeljenadejstva@cinmed.me"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cinmed.m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primaryreporting.who-umc.org/M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giflow-eforms.who-umc.org/me/mead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2a5d3b2-884a-452c-a3ce-6c7caf240f58" xsi:nil="true"/>
    <lcf76f155ced4ddcb4097134ff3c332f xmlns="16b5af92-3337-4aab-aaa2-18764cb258e9">
      <Terms xmlns="http://schemas.microsoft.com/office/infopath/2007/PartnerControls"/>
    </lcf76f155ced4ddcb4097134ff3c332f>
    <Size xmlns="16b5af92-3337-4aab-aaa2-18764cb258e9" xsi:nil="true"/>
  </documentManagement>
</p:properties>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CBE9FD1C53E35438C7A9669A8044429" ma:contentTypeVersion="16" ma:contentTypeDescription="Create a new document." ma:contentTypeScope="" ma:versionID="f97f896a6df9ba088feb20c9a24b90a6">
  <xsd:schema xmlns:xsd="http://www.w3.org/2001/XMLSchema" xmlns:xs="http://www.w3.org/2001/XMLSchema" xmlns:p="http://schemas.microsoft.com/office/2006/metadata/properties" xmlns:ns2="12a5d3b2-884a-452c-a3ce-6c7caf240f58" xmlns:ns3="16b5af92-3337-4aab-aaa2-18764cb258e9" targetNamespace="http://schemas.microsoft.com/office/2006/metadata/properties" ma:root="true" ma:fieldsID="ab83900883961bea7ad4b9a3cebc0269" ns2:_="" ns3:_="">
    <xsd:import namespace="12a5d3b2-884a-452c-a3ce-6c7caf240f58"/>
    <xsd:import namespace="16b5af92-3337-4aab-aaa2-18764cb258e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SearchProperties" minOccurs="0"/>
                <xsd:element ref="ns3:MediaLengthInSeconds" minOccurs="0"/>
                <xsd:element ref="ns3:Siz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a5d3b2-884a-452c-a3ce-6c7caf240f5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5974f49e-171d-441d-a206-0b7511a91abb}" ma:internalName="TaxCatchAll" ma:showField="CatchAllData" ma:web="12a5d3b2-884a-452c-a3ce-6c7caf240f5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b5af92-3337-4aab-aaa2-18764cb258e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02a2283-e719-49bb-86f7-d9f5b7e31b2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description="" ma:hidden="true" ma:indexed="true" ma:internalName="MediaServiceDateTake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Size" ma:index="25" nillable="true" ma:displayName="Size" ma:format="Dropdown" ma:internalName="Size" ma:percentage="FALSE">
      <xsd:simpleType>
        <xsd:restriction base="dms:Number"/>
      </xsd:simpleType>
    </xsd:element>
    <xsd:element name="MediaServiceLocation" ma:index="26"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8DF45D-0116-48CE-B82D-3521E78265CF}">
  <ds:schemaRefs>
    <ds:schemaRef ds:uri="http://schemas.microsoft.com/office/2006/metadata/properties"/>
    <ds:schemaRef ds:uri="http://schemas.microsoft.com/office/infopath/2007/PartnerControls"/>
    <ds:schemaRef ds:uri="12a5d3b2-884a-452c-a3ce-6c7caf240f58"/>
    <ds:schemaRef ds:uri="16b5af92-3337-4aab-aaa2-18764cb258e9"/>
  </ds:schemaRefs>
</ds:datastoreItem>
</file>

<file path=customXml/itemProps2.xml><?xml version="1.0" encoding="utf-8"?>
<ds:datastoreItem xmlns:ds="http://schemas.openxmlformats.org/officeDocument/2006/customXml" ds:itemID="{BFC8E1B5-4780-4D26-9435-184EEA6BDB72}">
  <ds:schemaRefs>
    <ds:schemaRef ds:uri="http://schemas.microsoft.com/sharepoint/events"/>
  </ds:schemaRefs>
</ds:datastoreItem>
</file>

<file path=customXml/itemProps3.xml><?xml version="1.0" encoding="utf-8"?>
<ds:datastoreItem xmlns:ds="http://schemas.openxmlformats.org/officeDocument/2006/customXml" ds:itemID="{F342CCBA-DA3D-481B-9892-B4E0E10694F5}">
  <ds:schemaRefs>
    <ds:schemaRef ds:uri="http://schemas.microsoft.com/sharepoint/v3/contenttype/forms"/>
  </ds:schemaRefs>
</ds:datastoreItem>
</file>

<file path=customXml/itemProps4.xml><?xml version="1.0" encoding="utf-8"?>
<ds:datastoreItem xmlns:ds="http://schemas.openxmlformats.org/officeDocument/2006/customXml" ds:itemID="{70C1AD20-1477-48E8-9275-ADD7F3E92A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a5d3b2-884a-452c-a3ce-6c7caf240f58"/>
    <ds:schemaRef ds:uri="16b5af92-3337-4aab-aaa2-18764cb258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A29DB09-A71B-48C6-B004-DCED63A45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5257</Words>
  <Characters>29969</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
  <LinksUpToDate>false</LinksUpToDate>
  <CharactersWithSpaces>35156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subject/>
  <dc:creator>TANJANE</dc:creator>
  <cp:keywords/>
  <dc:description/>
  <cp:lastModifiedBy>Jovana Jovanovic</cp:lastModifiedBy>
  <cp:revision>2</cp:revision>
  <cp:lastPrinted>2024-04-03T09:07:00Z</cp:lastPrinted>
  <dcterms:created xsi:type="dcterms:W3CDTF">2025-02-13T12:07:00Z</dcterms:created>
  <dcterms:modified xsi:type="dcterms:W3CDTF">2025-02-13T12:07:00Z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0e91ba7-203e-4ac0-a045-4c37ad0b383b_Enabled">
    <vt:lpwstr>true</vt:lpwstr>
  </property>
  <property fmtid="{D5CDD505-2E9C-101B-9397-08002B2CF9AE}" pid="3" name="MSIP_Label_80e91ba7-203e-4ac0-a045-4c37ad0b383b_SetDate">
    <vt:lpwstr>2024-04-03T09:07:31Z</vt:lpwstr>
  </property>
  <property fmtid="{D5CDD505-2E9C-101B-9397-08002B2CF9AE}" pid="4" name="MSIP_Label_80e91ba7-203e-4ac0-a045-4c37ad0b383b_Method">
    <vt:lpwstr>Standard</vt:lpwstr>
  </property>
  <property fmtid="{D5CDD505-2E9C-101B-9397-08002B2CF9AE}" pid="5" name="MSIP_Label_80e91ba7-203e-4ac0-a045-4c37ad0b383b_Name">
    <vt:lpwstr>Interno_Internal</vt:lpwstr>
  </property>
  <property fmtid="{D5CDD505-2E9C-101B-9397-08002B2CF9AE}" pid="6" name="MSIP_Label_80e91ba7-203e-4ac0-a045-4c37ad0b383b_SiteId">
    <vt:lpwstr>61d5927c-a4d9-4b92-8821-c13225cc56bc</vt:lpwstr>
  </property>
  <property fmtid="{D5CDD505-2E9C-101B-9397-08002B2CF9AE}" pid="7" name="MSIP_Label_80e91ba7-203e-4ac0-a045-4c37ad0b383b_ActionId">
    <vt:lpwstr>5d46f6c5-c117-47ec-b4e9-2b8148c7f47b</vt:lpwstr>
  </property>
  <property fmtid="{D5CDD505-2E9C-101B-9397-08002B2CF9AE}" pid="8" name="MSIP_Label_80e91ba7-203e-4ac0-a045-4c37ad0b383b_ContentBits">
    <vt:lpwstr>1</vt:lpwstr>
  </property>
  <property fmtid="{D5CDD505-2E9C-101B-9397-08002B2CF9AE}" pid="9" name="ContentTypeId">
    <vt:lpwstr>0x010100CCBE9FD1C53E35438C7A9669A8044429</vt:lpwstr>
  </property>
</Properties>
</file>