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7208" w14:textId="77777777" w:rsidR="005950BB" w:rsidRPr="00523779" w:rsidRDefault="00E97C93" w:rsidP="00737B32">
      <w:pPr>
        <w:jc w:val="center"/>
        <w:rPr>
          <w:rFonts w:ascii="Times New Roman" w:hAnsi="Times New Roman"/>
          <w:sz w:val="22"/>
          <w:szCs w:val="22"/>
        </w:rPr>
      </w:pPr>
      <w:r w:rsidRPr="00523779">
        <w:rPr>
          <w:rFonts w:ascii="Times New Roman" w:hAnsi="Times New Roman"/>
          <w:b/>
          <w:bCs/>
          <w:iCs/>
          <w:sz w:val="22"/>
          <w:szCs w:val="22"/>
          <w:u w:val="single"/>
        </w:rPr>
        <w:t>САЖЕТАК КАРАКТЕРИСТИКА Л</w:t>
      </w:r>
      <w:r w:rsidRPr="00523779">
        <w:rPr>
          <w:rFonts w:ascii="Times New Roman" w:hAnsi="Times New Roman"/>
          <w:b/>
          <w:bCs/>
          <w:iCs/>
          <w:sz w:val="22"/>
          <w:szCs w:val="22"/>
          <w:u w:val="single"/>
          <w:lang w:val="sr-Cyrl-CS"/>
        </w:rPr>
        <w:t>ИЈ</w:t>
      </w:r>
      <w:r w:rsidRPr="00523779">
        <w:rPr>
          <w:rFonts w:ascii="Times New Roman" w:hAnsi="Times New Roman"/>
          <w:b/>
          <w:bCs/>
          <w:iCs/>
          <w:sz w:val="22"/>
          <w:szCs w:val="22"/>
          <w:u w:val="single"/>
        </w:rPr>
        <w:t>ЕКА</w:t>
      </w:r>
    </w:p>
    <w:p w14:paraId="1E469EE9" w14:textId="353964AD" w:rsidR="005950BB" w:rsidRDefault="005950BB" w:rsidP="0043760E">
      <w:pPr>
        <w:pStyle w:val="Header"/>
        <w:tabs>
          <w:tab w:val="clear" w:pos="4536"/>
          <w:tab w:val="clear" w:pos="9072"/>
          <w:tab w:val="left" w:pos="284"/>
        </w:tabs>
        <w:rPr>
          <w:rFonts w:ascii="Times New Roman" w:hAnsi="Times New Roman"/>
          <w:b/>
          <w:bCs/>
          <w:sz w:val="22"/>
          <w:szCs w:val="22"/>
          <w:lang w:val="ru-RU"/>
        </w:rPr>
      </w:pPr>
    </w:p>
    <w:p w14:paraId="75D81045" w14:textId="49EFF165" w:rsidR="008F062B" w:rsidRDefault="008F062B" w:rsidP="0043760E">
      <w:pPr>
        <w:pStyle w:val="Header"/>
        <w:tabs>
          <w:tab w:val="clear" w:pos="4536"/>
          <w:tab w:val="clear" w:pos="9072"/>
          <w:tab w:val="left" w:pos="284"/>
        </w:tabs>
        <w:rPr>
          <w:rFonts w:ascii="Times New Roman" w:hAnsi="Times New Roman"/>
          <w:b/>
          <w:bCs/>
          <w:sz w:val="22"/>
          <w:szCs w:val="22"/>
          <w:lang w:val="ru-RU"/>
        </w:rPr>
      </w:pPr>
    </w:p>
    <w:p w14:paraId="150C8736" w14:textId="77777777" w:rsidR="008F062B" w:rsidRPr="00523779" w:rsidRDefault="008F062B" w:rsidP="0043760E">
      <w:pPr>
        <w:pStyle w:val="Header"/>
        <w:tabs>
          <w:tab w:val="clear" w:pos="4536"/>
          <w:tab w:val="clear" w:pos="9072"/>
          <w:tab w:val="left" w:pos="284"/>
        </w:tabs>
        <w:rPr>
          <w:rFonts w:ascii="Times New Roman" w:hAnsi="Times New Roman"/>
          <w:b/>
          <w:bCs/>
          <w:sz w:val="22"/>
          <w:szCs w:val="22"/>
          <w:lang w:val="ru-RU"/>
        </w:rPr>
      </w:pPr>
    </w:p>
    <w:p w14:paraId="3E65C2AB" w14:textId="77777777" w:rsidR="00756D69" w:rsidRPr="00523779" w:rsidRDefault="00756D69" w:rsidP="00EF6CB9">
      <w:pPr>
        <w:pStyle w:val="Header"/>
        <w:tabs>
          <w:tab w:val="clear" w:pos="4536"/>
          <w:tab w:val="clear" w:pos="9072"/>
        </w:tabs>
        <w:ind w:left="108"/>
        <w:jc w:val="left"/>
        <w:rPr>
          <w:rFonts w:ascii="Times New Roman" w:hAnsi="Times New Roman"/>
          <w:b/>
          <w:bCs/>
          <w:sz w:val="22"/>
          <w:szCs w:val="22"/>
          <w:lang w:val="sr-Latn-CS"/>
        </w:rPr>
      </w:pPr>
      <w:r w:rsidRPr="00523779">
        <w:rPr>
          <w:rFonts w:ascii="Times New Roman" w:hAnsi="Times New Roman"/>
          <w:b/>
          <w:bCs/>
          <w:sz w:val="22"/>
          <w:szCs w:val="22"/>
          <w:lang w:val="ru-RU"/>
        </w:rPr>
        <w:t>1. НАЗИВ ЛИЈЕКА</w:t>
      </w:r>
    </w:p>
    <w:p w14:paraId="60E9FB3A" w14:textId="77777777" w:rsidR="00756D69" w:rsidRPr="00523779" w:rsidRDefault="00756D69" w:rsidP="00EF6CB9">
      <w:pPr>
        <w:pStyle w:val="Header"/>
        <w:tabs>
          <w:tab w:val="clear" w:pos="4536"/>
          <w:tab w:val="clear" w:pos="9072"/>
          <w:tab w:val="left" w:pos="284"/>
        </w:tabs>
        <w:rPr>
          <w:rFonts w:ascii="Times New Roman" w:hAnsi="Times New Roman"/>
          <w:b/>
          <w:sz w:val="22"/>
          <w:szCs w:val="22"/>
          <w:lang w:val="mk-MK"/>
        </w:rPr>
      </w:pPr>
    </w:p>
    <w:p w14:paraId="0B57C97F" w14:textId="58F06937" w:rsidR="00756D69" w:rsidRPr="00523779" w:rsidRDefault="004A19D0" w:rsidP="00995891">
      <w:pPr>
        <w:pStyle w:val="Header"/>
        <w:tabs>
          <w:tab w:val="clear" w:pos="4536"/>
          <w:tab w:val="clear" w:pos="9072"/>
          <w:tab w:val="left" w:pos="284"/>
        </w:tabs>
        <w:rPr>
          <w:rFonts w:ascii="Times New Roman" w:hAnsi="Times New Roman"/>
          <w:sz w:val="22"/>
          <w:szCs w:val="22"/>
          <w:lang w:val="sr-Cyrl-CS"/>
        </w:rPr>
      </w:pPr>
      <w:r>
        <w:rPr>
          <w:rFonts w:ascii="Times New Roman" w:hAnsi="Times New Roman"/>
          <w:b/>
          <w:bCs/>
          <w:color w:val="FF0000"/>
          <w:sz w:val="22"/>
          <w:szCs w:val="22"/>
          <w:lang w:val="sr-Cyrl-ME"/>
        </w:rPr>
        <w:t xml:space="preserve"> </w:t>
      </w:r>
      <w:r w:rsidR="00756D69" w:rsidRPr="00523779">
        <w:rPr>
          <w:rFonts w:ascii="Times New Roman" w:hAnsi="Times New Roman"/>
          <w:b/>
          <w:bCs/>
          <w:color w:val="FF0000"/>
          <w:sz w:val="22"/>
          <w:szCs w:val="22"/>
        </w:rPr>
        <w:t>▲</w:t>
      </w:r>
      <w:r w:rsidR="00756D69" w:rsidRPr="00523779">
        <w:rPr>
          <w:rFonts w:ascii="Times New Roman" w:hAnsi="Times New Roman"/>
          <w:b/>
          <w:sz w:val="22"/>
          <w:szCs w:val="22"/>
        </w:rPr>
        <w:t xml:space="preserve"> </w:t>
      </w:r>
      <w:r w:rsidR="00756D69" w:rsidRPr="00523779">
        <w:rPr>
          <w:rFonts w:ascii="Times New Roman" w:hAnsi="Times New Roman"/>
          <w:sz w:val="22"/>
          <w:szCs w:val="22"/>
          <w:lang w:val="sr-Latn-CS"/>
        </w:rPr>
        <w:t>DIAZEPAM ALKALOID</w:t>
      </w:r>
      <w:r w:rsidR="00756D69" w:rsidRPr="00523779">
        <w:rPr>
          <w:rFonts w:ascii="Times New Roman" w:hAnsi="Times New Roman"/>
          <w:sz w:val="22"/>
          <w:szCs w:val="22"/>
        </w:rPr>
        <w:t>,</w:t>
      </w:r>
      <w:r w:rsidR="00756D69" w:rsidRPr="00523779">
        <w:rPr>
          <w:rFonts w:ascii="Times New Roman" w:hAnsi="Times New Roman"/>
          <w:sz w:val="22"/>
          <w:szCs w:val="22"/>
          <w:vertAlign w:val="superscript"/>
          <w:lang w:val="sr-Cyrl-CS"/>
        </w:rPr>
        <w:t xml:space="preserve"> </w:t>
      </w:r>
      <w:r w:rsidR="00756D69" w:rsidRPr="00523779">
        <w:rPr>
          <w:rFonts w:ascii="Times New Roman" w:hAnsi="Times New Roman"/>
          <w:sz w:val="22"/>
          <w:szCs w:val="22"/>
          <w:lang w:val="sr-Cyrl-CS"/>
        </w:rPr>
        <w:t xml:space="preserve">10 </w:t>
      </w:r>
      <w:r w:rsidR="00756D69" w:rsidRPr="00523779">
        <w:rPr>
          <w:rFonts w:ascii="Times New Roman" w:hAnsi="Times New Roman"/>
          <w:sz w:val="22"/>
          <w:szCs w:val="22"/>
          <w:lang w:val="mk-MK"/>
        </w:rPr>
        <w:t>mg/2 ml</w:t>
      </w:r>
      <w:r w:rsidR="00756D69" w:rsidRPr="00523779">
        <w:rPr>
          <w:rFonts w:ascii="Times New Roman" w:hAnsi="Times New Roman"/>
          <w:sz w:val="22"/>
          <w:szCs w:val="22"/>
        </w:rPr>
        <w:t>,</w:t>
      </w:r>
      <w:r w:rsidR="00756D69" w:rsidRPr="00523779">
        <w:rPr>
          <w:rFonts w:ascii="Times New Roman" w:hAnsi="Times New Roman"/>
          <w:sz w:val="22"/>
          <w:szCs w:val="22"/>
          <w:lang w:val="mk-MK"/>
        </w:rPr>
        <w:t xml:space="preserve"> </w:t>
      </w:r>
      <w:r w:rsidR="003A012B">
        <w:rPr>
          <w:rFonts w:ascii="Times New Roman" w:hAnsi="Times New Roman"/>
          <w:sz w:val="22"/>
          <w:szCs w:val="22"/>
          <w:lang w:val="sr-Cyrl-CS"/>
        </w:rPr>
        <w:t xml:space="preserve">раствор за </w:t>
      </w:r>
      <w:r w:rsidR="00423CD8">
        <w:rPr>
          <w:rFonts w:ascii="Times New Roman" w:hAnsi="Times New Roman"/>
          <w:sz w:val="22"/>
          <w:szCs w:val="22"/>
          <w:lang w:val="sr-Cyrl-CS"/>
        </w:rPr>
        <w:t>инјек</w:t>
      </w:r>
      <w:r w:rsidR="00756D69" w:rsidRPr="00523779">
        <w:rPr>
          <w:rFonts w:ascii="Times New Roman" w:hAnsi="Times New Roman"/>
          <w:sz w:val="22"/>
          <w:szCs w:val="22"/>
          <w:lang w:val="sr-Cyrl-CS"/>
        </w:rPr>
        <w:t>цију</w:t>
      </w:r>
      <w:r w:rsidR="00C128D4">
        <w:rPr>
          <w:rFonts w:ascii="Times New Roman" w:hAnsi="Times New Roman"/>
          <w:sz w:val="22"/>
          <w:szCs w:val="22"/>
          <w:lang w:val="sr-Cyrl-CS"/>
        </w:rPr>
        <w:t>/инфузију</w:t>
      </w:r>
    </w:p>
    <w:p w14:paraId="41D9D66B" w14:textId="77777777" w:rsidR="00756D69" w:rsidRPr="00523779" w:rsidRDefault="00756D69" w:rsidP="00E12B2E">
      <w:pPr>
        <w:pStyle w:val="Header"/>
        <w:tabs>
          <w:tab w:val="clear" w:pos="4536"/>
          <w:tab w:val="clear" w:pos="9072"/>
        </w:tabs>
        <w:ind w:left="108"/>
        <w:jc w:val="left"/>
        <w:rPr>
          <w:rFonts w:ascii="Times New Roman" w:hAnsi="Times New Roman"/>
          <w:bCs/>
          <w:sz w:val="22"/>
          <w:szCs w:val="22"/>
          <w:lang w:val="sr-Cyrl-CS"/>
        </w:rPr>
      </w:pPr>
    </w:p>
    <w:p w14:paraId="5D039312" w14:textId="5C291446" w:rsidR="00756D69" w:rsidRPr="00523779" w:rsidRDefault="00756D69" w:rsidP="00995891">
      <w:pPr>
        <w:pStyle w:val="Header"/>
        <w:tabs>
          <w:tab w:val="clear" w:pos="4536"/>
          <w:tab w:val="clear" w:pos="9072"/>
          <w:tab w:val="left" w:pos="899"/>
        </w:tabs>
        <w:ind w:left="108"/>
        <w:jc w:val="left"/>
        <w:rPr>
          <w:rFonts w:ascii="Times New Roman" w:hAnsi="Times New Roman"/>
          <w:sz w:val="22"/>
          <w:szCs w:val="22"/>
        </w:rPr>
      </w:pPr>
      <w:r w:rsidRPr="00523779">
        <w:rPr>
          <w:rFonts w:ascii="Times New Roman" w:hAnsi="Times New Roman"/>
          <w:sz w:val="22"/>
          <w:szCs w:val="22"/>
        </w:rPr>
        <w:t>ИНН:</w:t>
      </w:r>
      <w:r w:rsidRPr="00523779">
        <w:rPr>
          <w:rFonts w:ascii="Times New Roman" w:hAnsi="Times New Roman"/>
          <w:sz w:val="22"/>
          <w:szCs w:val="22"/>
        </w:rPr>
        <w:tab/>
      </w:r>
      <w:r w:rsidRPr="00523779">
        <w:rPr>
          <w:rFonts w:ascii="Times New Roman" w:hAnsi="Times New Roman"/>
          <w:sz w:val="22"/>
          <w:szCs w:val="22"/>
          <w:lang w:val="sr-Cyrl-BA"/>
        </w:rPr>
        <w:t>д</w:t>
      </w:r>
      <w:r w:rsidRPr="00523779">
        <w:rPr>
          <w:rFonts w:ascii="Times New Roman" w:hAnsi="Times New Roman"/>
          <w:sz w:val="22"/>
          <w:szCs w:val="22"/>
          <w:lang w:val="sr-Cyrl-CS"/>
        </w:rPr>
        <w:t>иазепам</w:t>
      </w:r>
    </w:p>
    <w:p w14:paraId="6D2E0F53" w14:textId="5938CFBC" w:rsidR="00756D69" w:rsidRDefault="00756D69" w:rsidP="00EF6CB9">
      <w:pPr>
        <w:pStyle w:val="Header"/>
        <w:tabs>
          <w:tab w:val="clear" w:pos="4536"/>
          <w:tab w:val="clear" w:pos="9072"/>
        </w:tabs>
        <w:ind w:left="108"/>
        <w:jc w:val="left"/>
        <w:rPr>
          <w:rFonts w:ascii="Times New Roman" w:hAnsi="Times New Roman"/>
          <w:sz w:val="22"/>
          <w:szCs w:val="22"/>
        </w:rPr>
      </w:pPr>
    </w:p>
    <w:p w14:paraId="738633BD" w14:textId="77777777" w:rsidR="005248BE" w:rsidRPr="00523779" w:rsidRDefault="005248BE" w:rsidP="00EF6CB9">
      <w:pPr>
        <w:pStyle w:val="Header"/>
        <w:tabs>
          <w:tab w:val="clear" w:pos="4536"/>
          <w:tab w:val="clear" w:pos="9072"/>
        </w:tabs>
        <w:ind w:left="108"/>
        <w:jc w:val="left"/>
        <w:rPr>
          <w:rFonts w:ascii="Times New Roman" w:hAnsi="Times New Roman"/>
          <w:sz w:val="22"/>
          <w:szCs w:val="22"/>
        </w:rPr>
      </w:pPr>
    </w:p>
    <w:p w14:paraId="1B0ED1AD" w14:textId="77777777" w:rsidR="00756D69" w:rsidRPr="00523779" w:rsidRDefault="00756D69" w:rsidP="00EF6CB9">
      <w:pPr>
        <w:pStyle w:val="Header"/>
        <w:tabs>
          <w:tab w:val="clear" w:pos="4536"/>
          <w:tab w:val="clear" w:pos="9072"/>
        </w:tabs>
        <w:ind w:left="108"/>
        <w:jc w:val="left"/>
        <w:rPr>
          <w:rFonts w:ascii="Times New Roman" w:hAnsi="Times New Roman"/>
          <w:b/>
          <w:bCs/>
          <w:sz w:val="22"/>
          <w:szCs w:val="22"/>
        </w:rPr>
      </w:pPr>
      <w:r w:rsidRPr="00523779">
        <w:rPr>
          <w:rFonts w:ascii="Times New Roman" w:hAnsi="Times New Roman"/>
          <w:b/>
          <w:bCs/>
          <w:sz w:val="22"/>
          <w:szCs w:val="22"/>
        </w:rPr>
        <w:t>2. КВАЛИТАТИВНИ И КВАНТИТАТИВНИ САСТАВ</w:t>
      </w:r>
    </w:p>
    <w:p w14:paraId="228E8A54" w14:textId="77777777" w:rsidR="00756D69" w:rsidRPr="00523779" w:rsidRDefault="00756D69" w:rsidP="00EF6CB9">
      <w:pPr>
        <w:rPr>
          <w:rFonts w:ascii="Times New Roman" w:hAnsi="Times New Roman"/>
          <w:sz w:val="22"/>
          <w:szCs w:val="22"/>
          <w:lang w:val="mk-MK"/>
        </w:rPr>
      </w:pPr>
    </w:p>
    <w:p w14:paraId="515D7FFF" w14:textId="3FFC6E21" w:rsidR="00756D69" w:rsidRPr="00523779" w:rsidRDefault="00D7034B" w:rsidP="006D2C04">
      <w:pPr>
        <w:rPr>
          <w:rFonts w:ascii="Times New Roman" w:hAnsi="Times New Roman"/>
          <w:sz w:val="22"/>
          <w:szCs w:val="22"/>
          <w:lang w:val="mk-MK"/>
        </w:rPr>
      </w:pPr>
      <w:r>
        <w:rPr>
          <w:rFonts w:ascii="Times New Roman" w:hAnsi="Times New Roman"/>
          <w:sz w:val="22"/>
          <w:szCs w:val="22"/>
          <w:lang w:val="mk-MK"/>
        </w:rPr>
        <w:t xml:space="preserve"> </w:t>
      </w:r>
      <w:r w:rsidR="00756D69" w:rsidRPr="00523779">
        <w:rPr>
          <w:rFonts w:ascii="Times New Roman" w:hAnsi="Times New Roman"/>
          <w:sz w:val="22"/>
          <w:szCs w:val="22"/>
          <w:lang w:val="mk-MK"/>
        </w:rPr>
        <w:t xml:space="preserve">Једна </w:t>
      </w:r>
      <w:r w:rsidR="00756D69" w:rsidRPr="00523779">
        <w:rPr>
          <w:rFonts w:ascii="Times New Roman" w:hAnsi="Times New Roman"/>
          <w:sz w:val="22"/>
          <w:szCs w:val="22"/>
          <w:lang w:val="sr-Cyrl-CS"/>
        </w:rPr>
        <w:t>ампул</w:t>
      </w:r>
      <w:r w:rsidR="00756D69" w:rsidRPr="00523779">
        <w:rPr>
          <w:rFonts w:ascii="Times New Roman" w:hAnsi="Times New Roman"/>
          <w:sz w:val="22"/>
          <w:szCs w:val="22"/>
          <w:lang w:val="mk-MK"/>
        </w:rPr>
        <w:t xml:space="preserve">а (2 </w:t>
      </w:r>
      <w:r w:rsidR="00756D69" w:rsidRPr="00523779">
        <w:rPr>
          <w:rFonts w:ascii="Times New Roman" w:hAnsi="Times New Roman"/>
          <w:sz w:val="22"/>
          <w:szCs w:val="22"/>
        </w:rPr>
        <w:t xml:space="preserve">ml </w:t>
      </w:r>
      <w:r w:rsidR="00756D69" w:rsidRPr="00523779">
        <w:rPr>
          <w:rFonts w:ascii="Times New Roman" w:hAnsi="Times New Roman"/>
          <w:sz w:val="22"/>
          <w:szCs w:val="22"/>
          <w:lang w:val="sr-Cyrl-CS"/>
        </w:rPr>
        <w:t>раствор</w:t>
      </w:r>
      <w:r w:rsidR="00756D69" w:rsidRPr="00523779">
        <w:rPr>
          <w:rFonts w:ascii="Times New Roman" w:hAnsi="Times New Roman"/>
          <w:sz w:val="22"/>
          <w:szCs w:val="22"/>
        </w:rPr>
        <w:t>a</w:t>
      </w:r>
      <w:r w:rsidR="00756D69" w:rsidRPr="00523779">
        <w:rPr>
          <w:rFonts w:ascii="Times New Roman" w:hAnsi="Times New Roman"/>
          <w:sz w:val="22"/>
          <w:szCs w:val="22"/>
          <w:lang w:val="sr-Cyrl-CS"/>
        </w:rPr>
        <w:t xml:space="preserve"> за </w:t>
      </w:r>
      <w:r w:rsidR="00423CD8">
        <w:rPr>
          <w:rFonts w:ascii="Times New Roman" w:hAnsi="Times New Roman"/>
          <w:sz w:val="22"/>
          <w:szCs w:val="22"/>
          <w:lang w:val="sr-Cyrl-CS"/>
        </w:rPr>
        <w:t>инјек</w:t>
      </w:r>
      <w:r w:rsidR="00756D69" w:rsidRPr="00523779">
        <w:rPr>
          <w:rFonts w:ascii="Times New Roman" w:hAnsi="Times New Roman"/>
          <w:sz w:val="22"/>
          <w:szCs w:val="22"/>
          <w:lang w:val="sr-Cyrl-CS"/>
        </w:rPr>
        <w:t>цију)</w:t>
      </w:r>
      <w:r w:rsidR="00756D69" w:rsidRPr="00523779">
        <w:rPr>
          <w:rFonts w:ascii="Times New Roman" w:hAnsi="Times New Roman"/>
          <w:sz w:val="22"/>
          <w:szCs w:val="22"/>
          <w:lang w:val="mk-MK"/>
        </w:rPr>
        <w:t xml:space="preserve"> садржи 10 mg диазепама.</w:t>
      </w:r>
    </w:p>
    <w:p w14:paraId="169E6A15" w14:textId="77777777" w:rsidR="005248BE" w:rsidRDefault="005248BE" w:rsidP="00995891">
      <w:pPr>
        <w:pStyle w:val="Header"/>
        <w:tabs>
          <w:tab w:val="clear" w:pos="4536"/>
          <w:tab w:val="clear" w:pos="9072"/>
          <w:tab w:val="left" w:pos="284"/>
        </w:tabs>
        <w:rPr>
          <w:rFonts w:ascii="Times New Roman" w:hAnsi="Times New Roman"/>
          <w:sz w:val="22"/>
          <w:szCs w:val="22"/>
          <w:lang w:val="sr-Cyrl-CS"/>
        </w:rPr>
      </w:pPr>
    </w:p>
    <w:p w14:paraId="0B043E6B" w14:textId="5BCBE713" w:rsidR="00756D69" w:rsidRPr="00523779" w:rsidRDefault="004A19D0" w:rsidP="00995891">
      <w:pPr>
        <w:pStyle w:val="Header"/>
        <w:tabs>
          <w:tab w:val="clear" w:pos="4536"/>
          <w:tab w:val="clear" w:pos="9072"/>
          <w:tab w:val="left" w:pos="284"/>
        </w:tabs>
        <w:rPr>
          <w:rFonts w:ascii="Times New Roman" w:hAnsi="Times New Roman"/>
          <w:sz w:val="22"/>
          <w:szCs w:val="22"/>
          <w:lang w:val="sr-Cyrl-CS"/>
        </w:rPr>
      </w:pPr>
      <w:r>
        <w:rPr>
          <w:rFonts w:ascii="Times New Roman" w:hAnsi="Times New Roman"/>
          <w:sz w:val="22"/>
          <w:szCs w:val="22"/>
          <w:lang w:val="sr-Cyrl-CS"/>
        </w:rPr>
        <w:t xml:space="preserve"> </w:t>
      </w:r>
      <w:r w:rsidR="00756D69" w:rsidRPr="00587CAF">
        <w:rPr>
          <w:rFonts w:ascii="Times New Roman" w:hAnsi="Times New Roman"/>
          <w:sz w:val="22"/>
          <w:szCs w:val="22"/>
          <w:u w:val="single"/>
          <w:lang w:val="sr-Cyrl-CS"/>
        </w:rPr>
        <w:t>Помоћне супстанце са потврђеним дејством</w:t>
      </w:r>
      <w:r w:rsidR="00756D69" w:rsidRPr="00523779">
        <w:rPr>
          <w:rFonts w:ascii="Times New Roman" w:hAnsi="Times New Roman"/>
          <w:sz w:val="22"/>
          <w:szCs w:val="22"/>
          <w:lang w:val="sr-Cyrl-CS"/>
        </w:rPr>
        <w:t>:</w:t>
      </w:r>
    </w:p>
    <w:p w14:paraId="29AB6CC6" w14:textId="1AB2024F" w:rsidR="00FB2FF1" w:rsidRDefault="00FB2FF1" w:rsidP="00587CAF">
      <w:pPr>
        <w:pStyle w:val="Header"/>
        <w:tabs>
          <w:tab w:val="clear" w:pos="4536"/>
          <w:tab w:val="clear" w:pos="9072"/>
          <w:tab w:val="left" w:pos="284"/>
        </w:tabs>
        <w:rPr>
          <w:rFonts w:ascii="Times New Roman" w:hAnsi="Times New Roman"/>
          <w:sz w:val="22"/>
          <w:szCs w:val="22"/>
          <w:lang w:val="sr-Cyrl-ME"/>
        </w:rPr>
      </w:pPr>
      <w:r>
        <w:rPr>
          <w:rFonts w:ascii="Times New Roman" w:hAnsi="Times New Roman"/>
          <w:sz w:val="22"/>
          <w:szCs w:val="22"/>
          <w:lang w:val="sr-Cyrl-ME"/>
        </w:rPr>
        <w:t xml:space="preserve"> Једна ампула садржи 4,80 </w:t>
      </w:r>
      <w:r w:rsidRPr="00523779">
        <w:rPr>
          <w:rFonts w:ascii="Times New Roman" w:hAnsi="Times New Roman"/>
          <w:sz w:val="22"/>
          <w:szCs w:val="22"/>
          <w:lang w:val="mk-MK"/>
        </w:rPr>
        <w:t>mg</w:t>
      </w:r>
      <w:r>
        <w:rPr>
          <w:rFonts w:ascii="Times New Roman" w:hAnsi="Times New Roman"/>
          <w:sz w:val="22"/>
          <w:szCs w:val="22"/>
          <w:lang w:val="sr-Cyrl-ME"/>
        </w:rPr>
        <w:t xml:space="preserve"> </w:t>
      </w:r>
      <w:r w:rsidR="00756D69" w:rsidRPr="00523779">
        <w:rPr>
          <w:rFonts w:ascii="Times New Roman" w:hAnsi="Times New Roman"/>
          <w:sz w:val="22"/>
          <w:szCs w:val="22"/>
          <w:lang w:val="sr-Cyrl-CS"/>
        </w:rPr>
        <w:t>бензојев</w:t>
      </w:r>
      <w:r>
        <w:rPr>
          <w:rFonts w:ascii="Times New Roman" w:hAnsi="Times New Roman"/>
          <w:sz w:val="22"/>
          <w:szCs w:val="22"/>
          <w:lang w:val="sr-Cyrl-CS"/>
        </w:rPr>
        <w:t>е</w:t>
      </w:r>
      <w:r w:rsidR="00756D69" w:rsidRPr="00523779">
        <w:rPr>
          <w:rFonts w:ascii="Times New Roman" w:hAnsi="Times New Roman"/>
          <w:sz w:val="22"/>
          <w:szCs w:val="22"/>
          <w:lang w:val="sr-Cyrl-CS"/>
        </w:rPr>
        <w:t xml:space="preserve"> киселин</w:t>
      </w:r>
      <w:r>
        <w:rPr>
          <w:rFonts w:ascii="Times New Roman" w:hAnsi="Times New Roman"/>
          <w:sz w:val="22"/>
          <w:szCs w:val="22"/>
          <w:lang w:val="sr-Cyrl-CS"/>
        </w:rPr>
        <w:t>е,</w:t>
      </w:r>
      <w:r w:rsidR="00756D69" w:rsidRPr="00523779">
        <w:rPr>
          <w:rFonts w:ascii="Times New Roman" w:hAnsi="Times New Roman"/>
          <w:sz w:val="22"/>
          <w:szCs w:val="22"/>
          <w:lang w:val="hr-BA"/>
        </w:rPr>
        <w:t xml:space="preserve"> </w:t>
      </w:r>
      <w:r>
        <w:rPr>
          <w:rFonts w:ascii="Times New Roman" w:hAnsi="Times New Roman"/>
          <w:sz w:val="22"/>
          <w:szCs w:val="22"/>
          <w:lang w:val="sr-Cyrl-ME"/>
        </w:rPr>
        <w:t xml:space="preserve">900 </w:t>
      </w:r>
      <w:r w:rsidRPr="00523779">
        <w:rPr>
          <w:rFonts w:ascii="Times New Roman" w:hAnsi="Times New Roman"/>
          <w:sz w:val="22"/>
          <w:szCs w:val="22"/>
          <w:lang w:val="mk-MK"/>
        </w:rPr>
        <w:t>mg</w:t>
      </w:r>
      <w:r>
        <w:rPr>
          <w:rFonts w:ascii="Times New Roman" w:hAnsi="Times New Roman"/>
          <w:sz w:val="22"/>
          <w:szCs w:val="22"/>
          <w:lang w:val="sr-Cyrl-ME"/>
        </w:rPr>
        <w:t xml:space="preserve"> пропилен гликола, 40 </w:t>
      </w:r>
      <w:r w:rsidRPr="00523779">
        <w:rPr>
          <w:rFonts w:ascii="Times New Roman" w:hAnsi="Times New Roman"/>
          <w:sz w:val="22"/>
          <w:szCs w:val="22"/>
          <w:lang w:val="mk-MK"/>
        </w:rPr>
        <w:t>mg</w:t>
      </w:r>
      <w:r>
        <w:rPr>
          <w:rFonts w:ascii="Times New Roman" w:hAnsi="Times New Roman"/>
          <w:sz w:val="22"/>
          <w:szCs w:val="22"/>
          <w:lang w:val="sr-Cyrl-ME"/>
        </w:rPr>
        <w:t xml:space="preserve"> натријум  </w:t>
      </w:r>
    </w:p>
    <w:p w14:paraId="3CDB4E1C" w14:textId="424A6AFD" w:rsidR="00756D69" w:rsidRPr="00587CAF" w:rsidRDefault="00FB2FF1" w:rsidP="00587CAF">
      <w:pPr>
        <w:pStyle w:val="Header"/>
        <w:tabs>
          <w:tab w:val="clear" w:pos="4536"/>
          <w:tab w:val="clear" w:pos="9072"/>
          <w:tab w:val="left" w:pos="284"/>
        </w:tabs>
        <w:rPr>
          <w:rFonts w:ascii="Times New Roman" w:hAnsi="Times New Roman"/>
          <w:sz w:val="22"/>
          <w:szCs w:val="22"/>
          <w:lang w:val="sr-Cyrl-ME"/>
        </w:rPr>
      </w:pPr>
      <w:r>
        <w:rPr>
          <w:rFonts w:ascii="Times New Roman" w:hAnsi="Times New Roman"/>
          <w:sz w:val="22"/>
          <w:szCs w:val="22"/>
          <w:lang w:val="sr-Cyrl-ME"/>
        </w:rPr>
        <w:t xml:space="preserve"> бензоата, 100 </w:t>
      </w:r>
      <w:r w:rsidRPr="00523779">
        <w:rPr>
          <w:rFonts w:ascii="Times New Roman" w:hAnsi="Times New Roman"/>
          <w:sz w:val="22"/>
          <w:szCs w:val="22"/>
          <w:lang w:val="mk-MK"/>
        </w:rPr>
        <w:t>mg</w:t>
      </w:r>
      <w:r>
        <w:rPr>
          <w:rFonts w:ascii="Times New Roman" w:hAnsi="Times New Roman"/>
          <w:sz w:val="22"/>
          <w:szCs w:val="22"/>
          <w:lang w:val="sr-Cyrl-ME"/>
        </w:rPr>
        <w:t xml:space="preserve"> бензил алкохола, 200 </w:t>
      </w:r>
      <w:r w:rsidRPr="00523779">
        <w:rPr>
          <w:rFonts w:ascii="Times New Roman" w:hAnsi="Times New Roman"/>
          <w:sz w:val="22"/>
          <w:szCs w:val="22"/>
          <w:lang w:val="mk-MK"/>
        </w:rPr>
        <w:t>mg</w:t>
      </w:r>
      <w:r>
        <w:rPr>
          <w:rFonts w:ascii="Times New Roman" w:hAnsi="Times New Roman"/>
          <w:sz w:val="22"/>
          <w:szCs w:val="22"/>
          <w:lang w:val="sr-Cyrl-ME"/>
        </w:rPr>
        <w:t xml:space="preserve"> етанола, безводног и 6,384 </w:t>
      </w:r>
      <w:r w:rsidRPr="00523779">
        <w:rPr>
          <w:rFonts w:ascii="Times New Roman" w:hAnsi="Times New Roman"/>
          <w:sz w:val="22"/>
          <w:szCs w:val="22"/>
          <w:lang w:val="mk-MK"/>
        </w:rPr>
        <w:t>mg</w:t>
      </w:r>
      <w:r>
        <w:rPr>
          <w:rFonts w:ascii="Times New Roman" w:hAnsi="Times New Roman"/>
          <w:sz w:val="22"/>
          <w:szCs w:val="22"/>
          <w:lang w:val="sr-Cyrl-ME"/>
        </w:rPr>
        <w:t xml:space="preserve"> натријума.</w:t>
      </w:r>
    </w:p>
    <w:p w14:paraId="5146C5B6" w14:textId="1B80E484" w:rsidR="00756D69" w:rsidRPr="00523779" w:rsidRDefault="00756D69" w:rsidP="00995891">
      <w:pPr>
        <w:pStyle w:val="Header"/>
        <w:tabs>
          <w:tab w:val="clear" w:pos="4536"/>
          <w:tab w:val="clear" w:pos="9072"/>
          <w:tab w:val="left" w:pos="284"/>
        </w:tabs>
        <w:rPr>
          <w:rFonts w:ascii="Times New Roman" w:hAnsi="Times New Roman"/>
          <w:sz w:val="22"/>
          <w:szCs w:val="22"/>
          <w:lang w:val="sr-Cyrl-CS"/>
        </w:rPr>
      </w:pPr>
    </w:p>
    <w:p w14:paraId="231BAB30" w14:textId="0CD58AA0" w:rsidR="00756D69" w:rsidRPr="00523779" w:rsidRDefault="004A19D0" w:rsidP="00995891">
      <w:pPr>
        <w:rPr>
          <w:rFonts w:ascii="Times New Roman" w:hAnsi="Times New Roman"/>
          <w:sz w:val="22"/>
          <w:szCs w:val="22"/>
          <w:lang w:val="mk-MK"/>
        </w:rPr>
      </w:pPr>
      <w:r>
        <w:rPr>
          <w:rFonts w:ascii="Times New Roman" w:hAnsi="Times New Roman"/>
          <w:sz w:val="22"/>
          <w:szCs w:val="22"/>
          <w:lang w:val="mk-MK"/>
        </w:rPr>
        <w:t xml:space="preserve"> </w:t>
      </w:r>
      <w:r w:rsidR="00756D69" w:rsidRPr="00523779">
        <w:rPr>
          <w:rFonts w:ascii="Times New Roman" w:hAnsi="Times New Roman"/>
          <w:sz w:val="22"/>
          <w:szCs w:val="22"/>
          <w:lang w:val="mk-MK"/>
        </w:rPr>
        <w:t xml:space="preserve">За </w:t>
      </w:r>
      <w:r w:rsidR="00756D69" w:rsidRPr="00523779">
        <w:rPr>
          <w:rFonts w:ascii="Times New Roman" w:hAnsi="Times New Roman"/>
          <w:sz w:val="22"/>
          <w:szCs w:val="22"/>
          <w:lang w:val="sr-Cyrl-RS"/>
        </w:rPr>
        <w:t>списак</w:t>
      </w:r>
      <w:r w:rsidR="00756D69" w:rsidRPr="00523779">
        <w:rPr>
          <w:rFonts w:ascii="Times New Roman" w:hAnsi="Times New Roman"/>
          <w:sz w:val="22"/>
          <w:szCs w:val="22"/>
          <w:lang w:val="mk-MK"/>
        </w:rPr>
        <w:t xml:space="preserve"> свих ексципијенаса, погледати дио 6.1.</w:t>
      </w:r>
    </w:p>
    <w:p w14:paraId="778322A1" w14:textId="626D74C4" w:rsidR="00756D69" w:rsidRDefault="00756D69" w:rsidP="00E12B2E">
      <w:pPr>
        <w:tabs>
          <w:tab w:val="clear" w:pos="284"/>
        </w:tabs>
        <w:ind w:left="108"/>
        <w:jc w:val="left"/>
        <w:rPr>
          <w:rFonts w:ascii="Times New Roman" w:hAnsi="Times New Roman"/>
          <w:sz w:val="22"/>
          <w:szCs w:val="22"/>
          <w:lang w:val="sr-Cyrl-CS"/>
        </w:rPr>
      </w:pPr>
    </w:p>
    <w:p w14:paraId="1C25613E" w14:textId="77777777" w:rsidR="005248BE" w:rsidRPr="00523779" w:rsidRDefault="005248BE" w:rsidP="00E12B2E">
      <w:pPr>
        <w:tabs>
          <w:tab w:val="clear" w:pos="284"/>
        </w:tabs>
        <w:ind w:left="108"/>
        <w:jc w:val="left"/>
        <w:rPr>
          <w:rFonts w:ascii="Times New Roman" w:hAnsi="Times New Roman"/>
          <w:sz w:val="22"/>
          <w:szCs w:val="22"/>
          <w:lang w:val="sr-Cyrl-CS"/>
        </w:rPr>
      </w:pPr>
    </w:p>
    <w:p w14:paraId="7CD484A7" w14:textId="77777777" w:rsidR="00756D69" w:rsidRPr="00523779" w:rsidRDefault="00756D69" w:rsidP="00EF6CB9">
      <w:pPr>
        <w:pStyle w:val="Header"/>
        <w:tabs>
          <w:tab w:val="clear" w:pos="4536"/>
          <w:tab w:val="clear" w:pos="9072"/>
        </w:tabs>
        <w:ind w:left="108"/>
        <w:jc w:val="left"/>
        <w:rPr>
          <w:rFonts w:ascii="Times New Roman" w:hAnsi="Times New Roman"/>
          <w:b/>
          <w:bCs/>
          <w:sz w:val="22"/>
          <w:szCs w:val="22"/>
        </w:rPr>
      </w:pPr>
      <w:r w:rsidRPr="00523779">
        <w:rPr>
          <w:rFonts w:ascii="Times New Roman" w:hAnsi="Times New Roman"/>
          <w:b/>
          <w:bCs/>
          <w:sz w:val="22"/>
          <w:szCs w:val="22"/>
        </w:rPr>
        <w:t>3. ФАРМАЦЕУТСКИ ОБЛИК</w:t>
      </w:r>
    </w:p>
    <w:p w14:paraId="46400501" w14:textId="77777777" w:rsidR="004A19D0" w:rsidRDefault="004A19D0" w:rsidP="00EF6CB9">
      <w:pPr>
        <w:pStyle w:val="Header"/>
        <w:tabs>
          <w:tab w:val="clear" w:pos="4536"/>
          <w:tab w:val="clear" w:pos="9072"/>
          <w:tab w:val="left" w:pos="284"/>
        </w:tabs>
        <w:rPr>
          <w:rFonts w:ascii="Times New Roman" w:hAnsi="Times New Roman"/>
          <w:sz w:val="22"/>
          <w:szCs w:val="22"/>
          <w:lang w:val="sr-Latn-ME"/>
        </w:rPr>
      </w:pPr>
      <w:r>
        <w:rPr>
          <w:rFonts w:ascii="Times New Roman" w:hAnsi="Times New Roman"/>
          <w:sz w:val="22"/>
          <w:szCs w:val="22"/>
          <w:lang w:val="sr-Latn-ME"/>
        </w:rPr>
        <w:t xml:space="preserve">  </w:t>
      </w:r>
    </w:p>
    <w:p w14:paraId="7FF1F8C5" w14:textId="409DFA27" w:rsidR="00756D69" w:rsidRPr="00523779" w:rsidRDefault="004A19D0" w:rsidP="00EF6CB9">
      <w:pPr>
        <w:pStyle w:val="Header"/>
        <w:tabs>
          <w:tab w:val="clear" w:pos="4536"/>
          <w:tab w:val="clear" w:pos="9072"/>
          <w:tab w:val="left" w:pos="284"/>
        </w:tabs>
        <w:rPr>
          <w:rFonts w:ascii="Times New Roman" w:hAnsi="Times New Roman"/>
          <w:sz w:val="22"/>
          <w:szCs w:val="22"/>
        </w:rPr>
      </w:pPr>
      <w:r>
        <w:rPr>
          <w:rFonts w:ascii="Times New Roman" w:hAnsi="Times New Roman"/>
          <w:sz w:val="22"/>
          <w:szCs w:val="22"/>
          <w:lang w:val="sr-Cyrl-ME"/>
        </w:rPr>
        <w:t xml:space="preserve">  Р</w:t>
      </w:r>
      <w:r w:rsidR="00756D69" w:rsidRPr="00523779">
        <w:rPr>
          <w:rFonts w:ascii="Times New Roman" w:hAnsi="Times New Roman"/>
          <w:sz w:val="22"/>
          <w:szCs w:val="22"/>
          <w:lang w:val="sr-Cyrl-CS"/>
        </w:rPr>
        <w:t xml:space="preserve">аствор за </w:t>
      </w:r>
      <w:r w:rsidR="00423CD8">
        <w:rPr>
          <w:rFonts w:ascii="Times New Roman" w:hAnsi="Times New Roman"/>
          <w:sz w:val="22"/>
          <w:szCs w:val="22"/>
          <w:lang w:val="sr-Cyrl-CS"/>
        </w:rPr>
        <w:t>инјек</w:t>
      </w:r>
      <w:r w:rsidR="00756D69" w:rsidRPr="00523779">
        <w:rPr>
          <w:rFonts w:ascii="Times New Roman" w:hAnsi="Times New Roman"/>
          <w:sz w:val="22"/>
          <w:szCs w:val="22"/>
          <w:lang w:val="sr-Cyrl-CS"/>
        </w:rPr>
        <w:t>цију</w:t>
      </w:r>
      <w:r w:rsidR="00C128D4">
        <w:rPr>
          <w:rFonts w:ascii="Times New Roman" w:hAnsi="Times New Roman"/>
          <w:sz w:val="22"/>
          <w:szCs w:val="22"/>
          <w:lang w:val="sr-Cyrl-CS"/>
        </w:rPr>
        <w:t>/инфузију</w:t>
      </w:r>
    </w:p>
    <w:p w14:paraId="1DF100E6" w14:textId="77777777" w:rsidR="004A19D0" w:rsidRDefault="004A19D0" w:rsidP="00EF6CB9">
      <w:pPr>
        <w:pStyle w:val="Header"/>
        <w:tabs>
          <w:tab w:val="clear" w:pos="4536"/>
          <w:tab w:val="clear" w:pos="9072"/>
        </w:tabs>
        <w:ind w:left="108"/>
        <w:jc w:val="left"/>
        <w:rPr>
          <w:rFonts w:ascii="Times New Roman" w:hAnsi="Times New Roman"/>
          <w:bCs/>
          <w:sz w:val="22"/>
          <w:szCs w:val="22"/>
          <w:lang w:val="sr-Cyrl-CS"/>
        </w:rPr>
      </w:pPr>
    </w:p>
    <w:p w14:paraId="00E19262" w14:textId="12C15545" w:rsidR="00756D69" w:rsidRPr="00523779" w:rsidRDefault="00756D69" w:rsidP="00EF6CB9">
      <w:pPr>
        <w:pStyle w:val="Header"/>
        <w:tabs>
          <w:tab w:val="clear" w:pos="4536"/>
          <w:tab w:val="clear" w:pos="9072"/>
        </w:tabs>
        <w:ind w:left="108"/>
        <w:jc w:val="left"/>
        <w:rPr>
          <w:rFonts w:ascii="Times New Roman" w:hAnsi="Times New Roman"/>
          <w:sz w:val="22"/>
          <w:szCs w:val="22"/>
          <w:lang w:val="sr-Cyrl-CS"/>
        </w:rPr>
      </w:pPr>
      <w:r w:rsidRPr="00523779">
        <w:rPr>
          <w:rFonts w:ascii="Times New Roman" w:hAnsi="Times New Roman"/>
          <w:bCs/>
          <w:sz w:val="22"/>
          <w:szCs w:val="22"/>
          <w:lang w:val="sr-Cyrl-CS"/>
        </w:rPr>
        <w:t>Бистар раствор свијетложуто-зелене боје.</w:t>
      </w:r>
    </w:p>
    <w:p w14:paraId="66348A55" w14:textId="3FF349E6" w:rsidR="00FB2FF1" w:rsidRDefault="00FB2FF1" w:rsidP="00EF6CB9">
      <w:pPr>
        <w:pStyle w:val="Header"/>
        <w:tabs>
          <w:tab w:val="clear" w:pos="4536"/>
          <w:tab w:val="clear" w:pos="9072"/>
        </w:tabs>
        <w:ind w:left="108"/>
        <w:jc w:val="left"/>
        <w:rPr>
          <w:rFonts w:ascii="Times New Roman" w:hAnsi="Times New Roman"/>
          <w:b/>
          <w:bCs/>
          <w:sz w:val="22"/>
          <w:szCs w:val="22"/>
          <w:lang w:val="ru-RU"/>
        </w:rPr>
      </w:pPr>
    </w:p>
    <w:p w14:paraId="7366CE86" w14:textId="77777777" w:rsidR="00FB2FF1" w:rsidRPr="00523779" w:rsidRDefault="00FB2FF1" w:rsidP="00EF6CB9">
      <w:pPr>
        <w:pStyle w:val="Header"/>
        <w:tabs>
          <w:tab w:val="clear" w:pos="4536"/>
          <w:tab w:val="clear" w:pos="9072"/>
        </w:tabs>
        <w:ind w:left="108"/>
        <w:jc w:val="left"/>
        <w:rPr>
          <w:rFonts w:ascii="Times New Roman" w:hAnsi="Times New Roman"/>
          <w:b/>
          <w:bCs/>
          <w:sz w:val="22"/>
          <w:szCs w:val="22"/>
          <w:lang w:val="ru-RU"/>
        </w:rPr>
      </w:pPr>
    </w:p>
    <w:p w14:paraId="2DA2DE0B" w14:textId="77777777" w:rsidR="00756D69" w:rsidRPr="00523779" w:rsidRDefault="00756D69" w:rsidP="00EF6CB9">
      <w:pPr>
        <w:pStyle w:val="Header"/>
        <w:tabs>
          <w:tab w:val="clear" w:pos="4536"/>
          <w:tab w:val="clear" w:pos="9072"/>
        </w:tabs>
        <w:ind w:left="108"/>
        <w:jc w:val="left"/>
        <w:rPr>
          <w:rFonts w:ascii="Times New Roman" w:hAnsi="Times New Roman"/>
          <w:b/>
          <w:bCs/>
          <w:sz w:val="22"/>
          <w:szCs w:val="22"/>
        </w:rPr>
      </w:pPr>
      <w:r w:rsidRPr="00523779">
        <w:rPr>
          <w:rFonts w:ascii="Times New Roman" w:hAnsi="Times New Roman"/>
          <w:b/>
          <w:bCs/>
          <w:sz w:val="22"/>
          <w:szCs w:val="22"/>
        </w:rPr>
        <w:t>4. КЛИНИЧКИ ПОДАЦИ</w:t>
      </w:r>
    </w:p>
    <w:p w14:paraId="5C2D0EFB" w14:textId="77777777" w:rsidR="00756D69" w:rsidRPr="00523779" w:rsidRDefault="00756D69" w:rsidP="00EF6CB9">
      <w:pPr>
        <w:pStyle w:val="Header"/>
        <w:tabs>
          <w:tab w:val="clear" w:pos="4536"/>
          <w:tab w:val="clear" w:pos="9072"/>
          <w:tab w:val="left" w:pos="284"/>
        </w:tabs>
        <w:rPr>
          <w:rFonts w:ascii="Times New Roman" w:hAnsi="Times New Roman"/>
          <w:b/>
          <w:bCs/>
          <w:sz w:val="22"/>
          <w:szCs w:val="22"/>
        </w:rPr>
      </w:pPr>
    </w:p>
    <w:p w14:paraId="47A49BDC" w14:textId="77777777" w:rsidR="00756D69" w:rsidRPr="00523779" w:rsidRDefault="00756D69" w:rsidP="00EF6CB9">
      <w:pPr>
        <w:pStyle w:val="Header"/>
        <w:tabs>
          <w:tab w:val="clear" w:pos="4536"/>
          <w:tab w:val="clear" w:pos="9072"/>
          <w:tab w:val="left" w:pos="284"/>
        </w:tabs>
        <w:rPr>
          <w:rFonts w:ascii="Times New Roman" w:hAnsi="Times New Roman"/>
          <w:b/>
          <w:bCs/>
          <w:sz w:val="22"/>
          <w:szCs w:val="22"/>
        </w:rPr>
      </w:pPr>
      <w:r w:rsidRPr="00523779">
        <w:rPr>
          <w:rFonts w:ascii="Times New Roman" w:hAnsi="Times New Roman"/>
          <w:b/>
          <w:bCs/>
          <w:sz w:val="22"/>
          <w:szCs w:val="22"/>
        </w:rPr>
        <w:t>4.1. Терапијске индикације</w:t>
      </w:r>
    </w:p>
    <w:p w14:paraId="10FC1740" w14:textId="77777777" w:rsidR="00756D69" w:rsidRPr="00523779" w:rsidRDefault="00756D69" w:rsidP="00EF6CB9">
      <w:pPr>
        <w:pStyle w:val="Header"/>
        <w:tabs>
          <w:tab w:val="clear" w:pos="4536"/>
          <w:tab w:val="clear" w:pos="9072"/>
          <w:tab w:val="left" w:pos="284"/>
        </w:tabs>
        <w:rPr>
          <w:rFonts w:ascii="Times New Roman" w:hAnsi="Times New Roman"/>
          <w:b/>
          <w:bCs/>
          <w:sz w:val="22"/>
          <w:szCs w:val="22"/>
        </w:rPr>
      </w:pPr>
      <w:r w:rsidRPr="00523779">
        <w:rPr>
          <w:rFonts w:ascii="Times New Roman" w:hAnsi="Times New Roman"/>
          <w:b/>
          <w:bCs/>
          <w:sz w:val="22"/>
          <w:szCs w:val="22"/>
        </w:rPr>
        <w:t xml:space="preserve"> </w:t>
      </w:r>
    </w:p>
    <w:p w14:paraId="32149AF0" w14:textId="77777777" w:rsidR="00756D69" w:rsidRPr="00523779" w:rsidRDefault="00756D69" w:rsidP="00F13BD8">
      <w:pPr>
        <w:pStyle w:val="Header"/>
        <w:tabs>
          <w:tab w:val="clear" w:pos="4536"/>
          <w:tab w:val="clear" w:pos="9072"/>
        </w:tabs>
        <w:jc w:val="left"/>
        <w:rPr>
          <w:rFonts w:ascii="Times New Roman" w:hAnsi="Times New Roman"/>
          <w:i/>
          <w:iCs/>
          <w:sz w:val="22"/>
          <w:szCs w:val="22"/>
          <w:lang w:val="sr-Cyrl-BA"/>
        </w:rPr>
      </w:pPr>
      <w:r w:rsidRPr="00A90D4F">
        <w:rPr>
          <w:rFonts w:ascii="Times New Roman" w:hAnsi="Times New Roman"/>
          <w:i/>
          <w:iCs/>
          <w:sz w:val="22"/>
          <w:szCs w:val="22"/>
          <w:lang w:val="sr-Cyrl-BA"/>
        </w:rPr>
        <w:t>Одрасли</w:t>
      </w:r>
    </w:p>
    <w:p w14:paraId="5B88B4DD" w14:textId="1CEFFA9B" w:rsidR="00756D69" w:rsidRPr="00523779" w:rsidRDefault="00756D69" w:rsidP="00995891">
      <w:pPr>
        <w:rPr>
          <w:rFonts w:ascii="Times New Roman" w:hAnsi="Times New Roman"/>
          <w:sz w:val="22"/>
          <w:szCs w:val="22"/>
          <w:lang w:val="sl-SI"/>
        </w:rPr>
      </w:pPr>
      <w:r w:rsidRPr="00523779">
        <w:rPr>
          <w:rFonts w:ascii="Times New Roman" w:hAnsi="Times New Roman"/>
          <w:sz w:val="22"/>
          <w:szCs w:val="22"/>
          <w:lang w:val="sl-SI"/>
        </w:rPr>
        <w:t xml:space="preserve">Диазепам је анксиолитик, антиконвулзив и централни миорелаксанс. </w:t>
      </w:r>
      <w:r w:rsidR="00D20FBD" w:rsidRPr="00523779">
        <w:rPr>
          <w:rFonts w:ascii="Times New Roman" w:hAnsi="Times New Roman"/>
          <w:sz w:val="22"/>
          <w:szCs w:val="22"/>
          <w:lang w:val="sr-Latn-CS"/>
        </w:rPr>
        <w:t>DIAZEPAM ALKALOID</w:t>
      </w:r>
      <w:r w:rsidR="00D20FBD" w:rsidRPr="00523779">
        <w:rPr>
          <w:rFonts w:ascii="Times New Roman" w:hAnsi="Times New Roman"/>
          <w:sz w:val="22"/>
          <w:szCs w:val="22"/>
          <w:vertAlign w:val="superscript"/>
          <w:lang w:val="sr-Cyrl-CS"/>
        </w:rPr>
        <w:t xml:space="preserve"> </w:t>
      </w:r>
      <w:r w:rsidR="00D20FBD" w:rsidRPr="00523779">
        <w:rPr>
          <w:rFonts w:ascii="Times New Roman" w:hAnsi="Times New Roman"/>
          <w:sz w:val="22"/>
          <w:szCs w:val="22"/>
          <w:lang w:val="sl-SI"/>
        </w:rPr>
        <w:t xml:space="preserve">раствор за </w:t>
      </w:r>
      <w:r w:rsidR="00423CD8">
        <w:rPr>
          <w:rFonts w:ascii="Times New Roman" w:hAnsi="Times New Roman"/>
          <w:sz w:val="22"/>
          <w:szCs w:val="22"/>
          <w:lang w:val="sl-SI"/>
        </w:rPr>
        <w:t>инјек</w:t>
      </w:r>
      <w:r w:rsidR="00D20FBD" w:rsidRPr="00523779">
        <w:rPr>
          <w:rFonts w:ascii="Times New Roman" w:hAnsi="Times New Roman"/>
          <w:sz w:val="22"/>
          <w:szCs w:val="22"/>
          <w:lang w:val="sl-SI"/>
        </w:rPr>
        <w:t>цију</w:t>
      </w:r>
      <w:r w:rsidR="00D20FBD">
        <w:rPr>
          <w:rFonts w:ascii="Times New Roman" w:hAnsi="Times New Roman"/>
          <w:sz w:val="22"/>
          <w:szCs w:val="22"/>
          <w:lang w:val="mk-MK"/>
        </w:rPr>
        <w:t>/инфузију</w:t>
      </w:r>
      <w:r w:rsidR="00D20FBD" w:rsidRPr="00523779">
        <w:rPr>
          <w:rStyle w:val="PageNumber"/>
          <w:rFonts w:ascii="Times New Roman" w:hAnsi="Times New Roman"/>
          <w:sz w:val="22"/>
          <w:szCs w:val="22"/>
        </w:rPr>
        <w:t xml:space="preserve"> </w:t>
      </w:r>
      <w:r w:rsidR="00D20FBD" w:rsidRPr="00523779">
        <w:rPr>
          <w:rFonts w:ascii="Times New Roman" w:hAnsi="Times New Roman"/>
          <w:sz w:val="22"/>
          <w:szCs w:val="22"/>
          <w:lang w:val="sl-SI"/>
        </w:rPr>
        <w:t xml:space="preserve"> </w:t>
      </w:r>
      <w:r w:rsidRPr="00523779">
        <w:rPr>
          <w:rFonts w:ascii="Times New Roman" w:hAnsi="Times New Roman"/>
          <w:sz w:val="22"/>
          <w:szCs w:val="22"/>
          <w:lang w:val="sl-SI"/>
        </w:rPr>
        <w:t>се корист</w:t>
      </w:r>
      <w:r w:rsidR="00D20FBD">
        <w:rPr>
          <w:rFonts w:ascii="Times New Roman" w:hAnsi="Times New Roman"/>
          <w:sz w:val="22"/>
          <w:szCs w:val="22"/>
          <w:lang w:val="mk-MK"/>
        </w:rPr>
        <w:t>и</w:t>
      </w:r>
      <w:r w:rsidRPr="00523779">
        <w:rPr>
          <w:rFonts w:ascii="Times New Roman" w:hAnsi="Times New Roman"/>
          <w:sz w:val="22"/>
          <w:szCs w:val="22"/>
          <w:lang w:val="sl-SI"/>
        </w:rPr>
        <w:t xml:space="preserve"> за сма</w:t>
      </w:r>
      <w:r w:rsidRPr="00523779">
        <w:rPr>
          <w:rFonts w:ascii="Times New Roman" w:hAnsi="Times New Roman"/>
          <w:sz w:val="22"/>
          <w:szCs w:val="22"/>
          <w:lang w:val="mk-MK"/>
        </w:rPr>
        <w:t>њ</w:t>
      </w:r>
      <w:r w:rsidRPr="00523779">
        <w:rPr>
          <w:rFonts w:ascii="Times New Roman" w:hAnsi="Times New Roman"/>
          <w:sz w:val="22"/>
          <w:szCs w:val="22"/>
          <w:lang w:val="sl-SI"/>
        </w:rPr>
        <w:t>е</w:t>
      </w:r>
      <w:r w:rsidRPr="00523779">
        <w:rPr>
          <w:rFonts w:ascii="Times New Roman" w:hAnsi="Times New Roman"/>
          <w:sz w:val="22"/>
          <w:szCs w:val="22"/>
          <w:lang w:val="mk-MK"/>
        </w:rPr>
        <w:t>њ</w:t>
      </w:r>
      <w:r w:rsidRPr="00523779">
        <w:rPr>
          <w:rFonts w:ascii="Times New Roman" w:hAnsi="Times New Roman"/>
          <w:sz w:val="22"/>
          <w:szCs w:val="22"/>
          <w:lang w:val="sl-SI"/>
        </w:rPr>
        <w:t>е анксиозности и постиза</w:t>
      </w:r>
      <w:r w:rsidRPr="00523779">
        <w:rPr>
          <w:rFonts w:ascii="Times New Roman" w:hAnsi="Times New Roman"/>
          <w:sz w:val="22"/>
          <w:szCs w:val="22"/>
          <w:lang w:val="mk-MK"/>
        </w:rPr>
        <w:t>њ</w:t>
      </w:r>
      <w:r w:rsidRPr="00523779">
        <w:rPr>
          <w:rFonts w:ascii="Times New Roman" w:hAnsi="Times New Roman"/>
          <w:sz w:val="22"/>
          <w:szCs w:val="22"/>
          <w:lang w:val="sl-SI"/>
        </w:rPr>
        <w:t>е седације код те</w:t>
      </w:r>
      <w:r w:rsidRPr="00523779">
        <w:rPr>
          <w:rFonts w:ascii="Times New Roman" w:hAnsi="Times New Roman"/>
          <w:sz w:val="22"/>
          <w:szCs w:val="22"/>
          <w:lang w:val="mk-MK"/>
        </w:rPr>
        <w:t>ш</w:t>
      </w:r>
      <w:r w:rsidRPr="00523779">
        <w:rPr>
          <w:rFonts w:ascii="Times New Roman" w:hAnsi="Times New Roman"/>
          <w:sz w:val="22"/>
          <w:szCs w:val="22"/>
          <w:lang w:val="sl-SI"/>
        </w:rPr>
        <w:t xml:space="preserve">ке акутне анксиозности или агитације, као и за третман агитације повезане са </w:t>
      </w:r>
      <w:r w:rsidR="00E31EEE">
        <w:rPr>
          <w:rFonts w:ascii="Times New Roman" w:hAnsi="Times New Roman"/>
          <w:sz w:val="22"/>
          <w:szCs w:val="22"/>
          <w:lang w:val="sr-Cyrl-ME"/>
        </w:rPr>
        <w:t xml:space="preserve">стањем </w:t>
      </w:r>
      <w:r w:rsidR="00E31EEE" w:rsidRPr="00587CAF">
        <w:rPr>
          <w:rFonts w:ascii="Times New Roman" w:hAnsi="Times New Roman"/>
          <w:i/>
          <w:sz w:val="22"/>
          <w:szCs w:val="22"/>
          <w:lang w:val="sr-Cyrl-ME"/>
        </w:rPr>
        <w:t>delirium tremens</w:t>
      </w:r>
      <w:r w:rsidRPr="00523779">
        <w:rPr>
          <w:rFonts w:ascii="Times New Roman" w:hAnsi="Times New Roman"/>
          <w:i/>
          <w:sz w:val="22"/>
          <w:szCs w:val="22"/>
          <w:lang w:val="sl-SI"/>
        </w:rPr>
        <w:t>.</w:t>
      </w:r>
    </w:p>
    <w:p w14:paraId="268F6DA9" w14:textId="77777777" w:rsidR="00756D69" w:rsidRPr="00523779" w:rsidRDefault="00756D69" w:rsidP="00E12B2E">
      <w:pPr>
        <w:rPr>
          <w:rFonts w:ascii="Times New Roman" w:hAnsi="Times New Roman"/>
          <w:sz w:val="22"/>
          <w:szCs w:val="22"/>
          <w:lang w:val="sl-SI"/>
        </w:rPr>
      </w:pPr>
    </w:p>
    <w:p w14:paraId="10AF11A1" w14:textId="37AB04F3" w:rsidR="00E31EEE" w:rsidRDefault="00756D69">
      <w:pPr>
        <w:rPr>
          <w:rFonts w:ascii="Times New Roman" w:hAnsi="Times New Roman"/>
          <w:sz w:val="22"/>
          <w:szCs w:val="22"/>
          <w:lang w:val="sr-Latn-CS"/>
        </w:rPr>
      </w:pP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l-SI"/>
        </w:rPr>
        <w:t>инјек</w:t>
      </w:r>
      <w:r w:rsidRPr="00523779">
        <w:rPr>
          <w:rFonts w:ascii="Times New Roman" w:hAnsi="Times New Roman"/>
          <w:sz w:val="22"/>
          <w:szCs w:val="22"/>
          <w:lang w:val="sl-SI"/>
        </w:rPr>
        <w:t>цију</w:t>
      </w:r>
      <w:r w:rsidR="00C128D4">
        <w:rPr>
          <w:rFonts w:ascii="Times New Roman" w:hAnsi="Times New Roman"/>
          <w:sz w:val="22"/>
          <w:szCs w:val="22"/>
          <w:lang w:val="mk-MK"/>
        </w:rPr>
        <w:t>/инфузију</w:t>
      </w:r>
      <w:r w:rsidRPr="00523779">
        <w:rPr>
          <w:rStyle w:val="PageNumber"/>
          <w:rFonts w:ascii="Times New Roman" w:hAnsi="Times New Roman"/>
          <w:sz w:val="22"/>
          <w:szCs w:val="22"/>
        </w:rPr>
        <w:t xml:space="preserve"> </w:t>
      </w:r>
      <w:r w:rsidRPr="00523779">
        <w:rPr>
          <w:rFonts w:ascii="Times New Roman" w:hAnsi="Times New Roman"/>
          <w:sz w:val="22"/>
          <w:szCs w:val="22"/>
          <w:lang w:val="sl-SI"/>
        </w:rPr>
        <w:t xml:space="preserve"> се користи и за третман акутног ми</w:t>
      </w:r>
      <w:r w:rsidRPr="00523779">
        <w:rPr>
          <w:rFonts w:ascii="Times New Roman" w:hAnsi="Times New Roman"/>
          <w:sz w:val="22"/>
          <w:szCs w:val="22"/>
          <w:lang w:val="mk-MK"/>
        </w:rPr>
        <w:t>ш</w:t>
      </w:r>
      <w:r w:rsidRPr="00523779">
        <w:rPr>
          <w:rFonts w:ascii="Times New Roman" w:hAnsi="Times New Roman"/>
          <w:sz w:val="22"/>
          <w:szCs w:val="22"/>
          <w:lang w:val="sl-SI"/>
        </w:rPr>
        <w:t>и</w:t>
      </w:r>
      <w:r w:rsidRPr="00523779">
        <w:rPr>
          <w:rFonts w:ascii="Times New Roman" w:hAnsi="Times New Roman"/>
          <w:sz w:val="22"/>
          <w:szCs w:val="22"/>
          <w:lang w:val="mk-MK"/>
        </w:rPr>
        <w:t>ћ</w:t>
      </w:r>
      <w:r w:rsidRPr="00523779">
        <w:rPr>
          <w:rFonts w:ascii="Times New Roman" w:hAnsi="Times New Roman"/>
          <w:sz w:val="22"/>
          <w:szCs w:val="22"/>
          <w:lang w:val="sl-SI"/>
        </w:rPr>
        <w:t>ног спазма и код тетануса.</w:t>
      </w:r>
      <w:r w:rsidRPr="00523779">
        <w:rPr>
          <w:rFonts w:ascii="Times New Roman" w:hAnsi="Times New Roman"/>
          <w:sz w:val="22"/>
          <w:szCs w:val="22"/>
          <w:lang w:val="sr-Latn-CS"/>
        </w:rPr>
        <w:t xml:space="preserve"> </w:t>
      </w:r>
    </w:p>
    <w:p w14:paraId="3B13BA73" w14:textId="77777777" w:rsidR="00E31EEE" w:rsidRDefault="00E31EEE">
      <w:pPr>
        <w:rPr>
          <w:rFonts w:ascii="Times New Roman" w:hAnsi="Times New Roman"/>
          <w:sz w:val="22"/>
          <w:szCs w:val="22"/>
          <w:lang w:val="sr-Latn-CS"/>
        </w:rPr>
      </w:pPr>
    </w:p>
    <w:p w14:paraId="6C74412A" w14:textId="3DCDB9A4" w:rsidR="00756D69" w:rsidRPr="00523779" w:rsidRDefault="00756D69">
      <w:pPr>
        <w:rPr>
          <w:rFonts w:ascii="Times New Roman" w:hAnsi="Times New Roman"/>
          <w:sz w:val="22"/>
          <w:szCs w:val="22"/>
          <w:lang w:val="sr-Cyrl-BA"/>
        </w:rPr>
      </w:pP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l-SI"/>
        </w:rPr>
        <w:t>инјек</w:t>
      </w:r>
      <w:r w:rsidRPr="00523779">
        <w:rPr>
          <w:rFonts w:ascii="Times New Roman" w:hAnsi="Times New Roman"/>
          <w:sz w:val="22"/>
          <w:szCs w:val="22"/>
          <w:lang w:val="sl-SI"/>
        </w:rPr>
        <w:t>цију</w:t>
      </w:r>
      <w:r w:rsidR="00C128D4">
        <w:rPr>
          <w:rFonts w:ascii="Times New Roman" w:hAnsi="Times New Roman"/>
          <w:sz w:val="22"/>
          <w:szCs w:val="22"/>
          <w:lang w:val="mk-MK"/>
        </w:rPr>
        <w:t>/инфузију</w:t>
      </w:r>
      <w:r w:rsidRPr="00523779">
        <w:rPr>
          <w:rStyle w:val="PageNumber"/>
          <w:rFonts w:ascii="Times New Roman" w:hAnsi="Times New Roman"/>
          <w:sz w:val="22"/>
          <w:szCs w:val="22"/>
        </w:rPr>
        <w:t xml:space="preserve"> </w:t>
      </w:r>
      <w:r w:rsidRPr="00523779">
        <w:rPr>
          <w:rFonts w:ascii="Times New Roman" w:hAnsi="Times New Roman"/>
          <w:sz w:val="22"/>
          <w:szCs w:val="22"/>
          <w:lang w:val="sl-SI"/>
        </w:rPr>
        <w:t xml:space="preserve"> се тако</w:t>
      </w:r>
      <w:r w:rsidRPr="00523779">
        <w:rPr>
          <w:rFonts w:ascii="Times New Roman" w:hAnsi="Times New Roman"/>
          <w:sz w:val="22"/>
          <w:szCs w:val="22"/>
          <w:lang w:val="mk-MK"/>
        </w:rPr>
        <w:t>ђ</w:t>
      </w:r>
      <w:r w:rsidRPr="00523779">
        <w:rPr>
          <w:rFonts w:ascii="Times New Roman" w:hAnsi="Times New Roman"/>
          <w:sz w:val="22"/>
          <w:szCs w:val="22"/>
          <w:lang w:val="sl-SI"/>
        </w:rPr>
        <w:t>е користи за терапију акутних конвулзија ук</w:t>
      </w:r>
      <w:r w:rsidRPr="00523779">
        <w:rPr>
          <w:rFonts w:ascii="Times New Roman" w:hAnsi="Times New Roman"/>
          <w:sz w:val="22"/>
          <w:szCs w:val="22"/>
          <w:lang w:val="mk-MK"/>
        </w:rPr>
        <w:t>љ</w:t>
      </w:r>
      <w:r w:rsidRPr="00523779">
        <w:rPr>
          <w:rFonts w:ascii="Times New Roman" w:hAnsi="Times New Roman"/>
          <w:sz w:val="22"/>
          <w:szCs w:val="22"/>
          <w:lang w:val="sl-SI"/>
        </w:rPr>
        <w:t>у</w:t>
      </w:r>
      <w:r w:rsidRPr="00523779">
        <w:rPr>
          <w:rFonts w:ascii="Times New Roman" w:hAnsi="Times New Roman"/>
          <w:sz w:val="22"/>
          <w:szCs w:val="22"/>
          <w:lang w:val="mk-MK"/>
        </w:rPr>
        <w:t>ч</w:t>
      </w:r>
      <w:r w:rsidRPr="00523779">
        <w:rPr>
          <w:rFonts w:ascii="Times New Roman" w:hAnsi="Times New Roman"/>
          <w:sz w:val="22"/>
          <w:szCs w:val="22"/>
          <w:lang w:val="sl-SI"/>
        </w:rPr>
        <w:t>ују</w:t>
      </w:r>
      <w:r w:rsidRPr="00523779">
        <w:rPr>
          <w:rFonts w:ascii="Times New Roman" w:hAnsi="Times New Roman"/>
          <w:sz w:val="22"/>
          <w:szCs w:val="22"/>
          <w:lang w:val="mk-MK"/>
        </w:rPr>
        <w:t>ћ</w:t>
      </w:r>
      <w:r w:rsidRPr="00523779">
        <w:rPr>
          <w:rFonts w:ascii="Times New Roman" w:hAnsi="Times New Roman"/>
          <w:sz w:val="22"/>
          <w:szCs w:val="22"/>
          <w:lang w:val="sl-SI"/>
        </w:rPr>
        <w:t>и статус епилептикус, конвулзије настале ус</w:t>
      </w:r>
      <w:r w:rsidRPr="00523779">
        <w:rPr>
          <w:rFonts w:ascii="Times New Roman" w:hAnsi="Times New Roman"/>
          <w:sz w:val="22"/>
          <w:szCs w:val="22"/>
          <w:lang w:val="mk-MK"/>
        </w:rPr>
        <w:t>љ</w:t>
      </w:r>
      <w:r w:rsidRPr="00523779">
        <w:rPr>
          <w:rFonts w:ascii="Times New Roman" w:hAnsi="Times New Roman"/>
          <w:sz w:val="22"/>
          <w:szCs w:val="22"/>
          <w:lang w:val="sl-SI"/>
        </w:rPr>
        <w:t>ед трова</w:t>
      </w:r>
      <w:r w:rsidRPr="00523779">
        <w:rPr>
          <w:rFonts w:ascii="Times New Roman" w:hAnsi="Times New Roman"/>
          <w:sz w:val="22"/>
          <w:szCs w:val="22"/>
          <w:lang w:val="mk-MK"/>
        </w:rPr>
        <w:t>њ</w:t>
      </w:r>
      <w:r w:rsidRPr="00523779">
        <w:rPr>
          <w:rFonts w:ascii="Times New Roman" w:hAnsi="Times New Roman"/>
          <w:sz w:val="22"/>
          <w:szCs w:val="22"/>
          <w:lang w:val="sl-SI"/>
        </w:rPr>
        <w:t>а и фебрилне конвулзије. Примје</w:t>
      </w:r>
      <w:r w:rsidRPr="00523779">
        <w:rPr>
          <w:rFonts w:ascii="Times New Roman" w:hAnsi="Times New Roman"/>
          <w:sz w:val="22"/>
          <w:szCs w:val="22"/>
          <w:lang w:val="mk-MK"/>
        </w:rPr>
        <w:t>њ</w:t>
      </w:r>
      <w:r w:rsidRPr="00523779">
        <w:rPr>
          <w:rFonts w:ascii="Times New Roman" w:hAnsi="Times New Roman"/>
          <w:sz w:val="22"/>
          <w:szCs w:val="22"/>
          <w:lang w:val="sl-SI"/>
        </w:rPr>
        <w:t>ује се и као додатна терапија током ендоскопије, хирур</w:t>
      </w:r>
      <w:r w:rsidRPr="00523779">
        <w:rPr>
          <w:rFonts w:ascii="Times New Roman" w:hAnsi="Times New Roman"/>
          <w:sz w:val="22"/>
          <w:szCs w:val="22"/>
          <w:lang w:val="mk-MK"/>
        </w:rPr>
        <w:t>ш</w:t>
      </w:r>
      <w:r w:rsidRPr="00523779">
        <w:rPr>
          <w:rFonts w:ascii="Times New Roman" w:hAnsi="Times New Roman"/>
          <w:sz w:val="22"/>
          <w:szCs w:val="22"/>
          <w:lang w:val="sl-SI"/>
        </w:rPr>
        <w:t>ких интервенција, интервенција у стоматологији и у радиологији. Користи се преоперативно и код катетеризације срца и кардиоверзије како би се обезб</w:t>
      </w:r>
      <w:r w:rsidRPr="00523779">
        <w:rPr>
          <w:rFonts w:ascii="Times New Roman" w:hAnsi="Times New Roman"/>
          <w:sz w:val="22"/>
          <w:szCs w:val="22"/>
          <w:lang w:val="sr-Cyrl-CS"/>
        </w:rPr>
        <w:t>и</w:t>
      </w:r>
      <w:r w:rsidRPr="00523779">
        <w:rPr>
          <w:rFonts w:ascii="Times New Roman" w:hAnsi="Times New Roman"/>
          <w:sz w:val="22"/>
          <w:szCs w:val="22"/>
          <w:lang w:val="sl-SI"/>
        </w:rPr>
        <w:t>једила седација, блага анестезија и антероградна амнезија.</w:t>
      </w:r>
    </w:p>
    <w:p w14:paraId="0C80AEC2" w14:textId="77777777" w:rsidR="00DC4024" w:rsidRDefault="00DC4024" w:rsidP="00286BDF">
      <w:pPr>
        <w:rPr>
          <w:rFonts w:ascii="Times New Roman" w:hAnsi="Times New Roman"/>
          <w:i/>
          <w:sz w:val="22"/>
          <w:szCs w:val="22"/>
        </w:rPr>
      </w:pPr>
    </w:p>
    <w:p w14:paraId="4844AB83" w14:textId="5466F2E2" w:rsidR="00756D69" w:rsidRPr="00523779" w:rsidRDefault="00756D69" w:rsidP="00286BDF">
      <w:pPr>
        <w:rPr>
          <w:rFonts w:ascii="Times New Roman" w:hAnsi="Times New Roman"/>
          <w:i/>
          <w:iCs/>
          <w:sz w:val="22"/>
          <w:szCs w:val="22"/>
          <w:lang w:val="sr-Cyrl-BA"/>
        </w:rPr>
      </w:pPr>
      <w:r w:rsidRPr="00523779">
        <w:rPr>
          <w:rFonts w:ascii="Times New Roman" w:hAnsi="Times New Roman"/>
          <w:i/>
          <w:sz w:val="22"/>
          <w:szCs w:val="22"/>
          <w:lang w:val="sr-Cyrl-BA"/>
        </w:rPr>
        <w:t>Педијатријска популација</w:t>
      </w:r>
      <w:r w:rsidRPr="00523779">
        <w:rPr>
          <w:rFonts w:ascii="Times New Roman" w:hAnsi="Times New Roman"/>
          <w:sz w:val="22"/>
          <w:szCs w:val="22"/>
        </w:rPr>
        <w:t xml:space="preserve"> </w:t>
      </w:r>
    </w:p>
    <w:p w14:paraId="0D74AC0A" w14:textId="75F5E96B" w:rsidR="00756D69" w:rsidRPr="00523779" w:rsidRDefault="00756D69" w:rsidP="00286BDF">
      <w:pPr>
        <w:rPr>
          <w:rFonts w:ascii="Times New Roman" w:hAnsi="Times New Roman"/>
          <w:sz w:val="22"/>
          <w:szCs w:val="22"/>
          <w:lang w:val="sr-Latn-ME"/>
        </w:rPr>
      </w:pP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l-SI"/>
        </w:rPr>
        <w:t>инјек</w:t>
      </w:r>
      <w:r w:rsidRPr="00523779">
        <w:rPr>
          <w:rFonts w:ascii="Times New Roman" w:hAnsi="Times New Roman"/>
          <w:sz w:val="22"/>
          <w:szCs w:val="22"/>
          <w:lang w:val="sl-SI"/>
        </w:rPr>
        <w:t>цију</w:t>
      </w:r>
      <w:r w:rsidR="00C128D4">
        <w:rPr>
          <w:rFonts w:ascii="Times New Roman" w:hAnsi="Times New Roman"/>
          <w:sz w:val="22"/>
          <w:szCs w:val="22"/>
          <w:lang w:val="mk-MK"/>
        </w:rPr>
        <w:t>/инфузију</w:t>
      </w:r>
      <w:r w:rsidRPr="00523779">
        <w:rPr>
          <w:rFonts w:ascii="Times New Roman" w:hAnsi="Times New Roman"/>
          <w:sz w:val="22"/>
          <w:szCs w:val="22"/>
          <w:lang w:val="sl-SI"/>
        </w:rPr>
        <w:t xml:space="preserve"> </w:t>
      </w:r>
      <w:r w:rsidRPr="00523779">
        <w:rPr>
          <w:rFonts w:ascii="Times New Roman" w:hAnsi="Times New Roman"/>
          <w:sz w:val="22"/>
          <w:szCs w:val="22"/>
          <w:lang w:val="sr-Cyrl-BA"/>
        </w:rPr>
        <w:t>с</w:t>
      </w:r>
      <w:r w:rsidRPr="00523779">
        <w:rPr>
          <w:rFonts w:ascii="Times New Roman" w:hAnsi="Times New Roman"/>
          <w:sz w:val="22"/>
          <w:szCs w:val="22"/>
          <w:lang w:val="sr-Latn-ME"/>
        </w:rPr>
        <w:t>е користи:</w:t>
      </w:r>
    </w:p>
    <w:p w14:paraId="4FF8C13E" w14:textId="77777777" w:rsidR="00756D69" w:rsidRPr="00523779" w:rsidRDefault="00756D69" w:rsidP="00286BDF">
      <w:pPr>
        <w:rPr>
          <w:rFonts w:ascii="Times New Roman" w:hAnsi="Times New Roman"/>
          <w:sz w:val="22"/>
          <w:szCs w:val="22"/>
          <w:lang w:val="sr-Latn-ME"/>
        </w:rPr>
      </w:pPr>
      <w:r w:rsidRPr="00523779">
        <w:rPr>
          <w:rFonts w:ascii="Times New Roman" w:hAnsi="Times New Roman"/>
          <w:sz w:val="22"/>
          <w:szCs w:val="22"/>
          <w:lang w:val="sr-Latn-ME"/>
        </w:rPr>
        <w:t>• за ли</w:t>
      </w:r>
      <w:r w:rsidRPr="00523779">
        <w:rPr>
          <w:rFonts w:ascii="Times New Roman" w:hAnsi="Times New Roman"/>
          <w:sz w:val="22"/>
          <w:szCs w:val="22"/>
          <w:lang w:val="sr-Cyrl-BA"/>
        </w:rPr>
        <w:t>ј</w:t>
      </w:r>
      <w:r w:rsidRPr="00523779">
        <w:rPr>
          <w:rFonts w:ascii="Times New Roman" w:hAnsi="Times New Roman"/>
          <w:sz w:val="22"/>
          <w:szCs w:val="22"/>
          <w:lang w:val="sr-Latn-ME"/>
        </w:rPr>
        <w:t>ечење епилептичног статуса, конвулзија усљед тровања и фебрилних конвулзија;</w:t>
      </w:r>
    </w:p>
    <w:p w14:paraId="151A378D" w14:textId="77777777" w:rsidR="00756D69" w:rsidRPr="00523779" w:rsidRDefault="00756D69" w:rsidP="00286BDF">
      <w:pPr>
        <w:rPr>
          <w:rFonts w:ascii="Times New Roman" w:hAnsi="Times New Roman"/>
          <w:sz w:val="22"/>
          <w:szCs w:val="22"/>
          <w:lang w:val="sr-Latn-ME"/>
        </w:rPr>
      </w:pPr>
      <w:r w:rsidRPr="00523779">
        <w:rPr>
          <w:rFonts w:ascii="Times New Roman" w:hAnsi="Times New Roman"/>
          <w:sz w:val="22"/>
          <w:szCs w:val="22"/>
          <w:lang w:val="sr-Latn-ME"/>
        </w:rPr>
        <w:t>• за ли</w:t>
      </w:r>
      <w:r w:rsidRPr="00523779">
        <w:rPr>
          <w:rFonts w:ascii="Times New Roman" w:hAnsi="Times New Roman"/>
          <w:sz w:val="22"/>
          <w:szCs w:val="22"/>
          <w:lang w:val="sr-Cyrl-BA"/>
        </w:rPr>
        <w:t>ј</w:t>
      </w:r>
      <w:r w:rsidRPr="00523779">
        <w:rPr>
          <w:rFonts w:ascii="Times New Roman" w:hAnsi="Times New Roman"/>
          <w:sz w:val="22"/>
          <w:szCs w:val="22"/>
          <w:lang w:val="sr-Latn-ME"/>
        </w:rPr>
        <w:t>ечење тетануса;</w:t>
      </w:r>
    </w:p>
    <w:p w14:paraId="29D1CF66" w14:textId="77777777" w:rsidR="00756D69" w:rsidRPr="00523779" w:rsidRDefault="00756D69" w:rsidP="00286BDF">
      <w:pPr>
        <w:rPr>
          <w:rFonts w:ascii="Times New Roman" w:hAnsi="Times New Roman"/>
          <w:sz w:val="22"/>
          <w:szCs w:val="22"/>
          <w:lang w:val="sr-Latn-ME"/>
        </w:rPr>
      </w:pPr>
      <w:r w:rsidRPr="00523779">
        <w:rPr>
          <w:rFonts w:ascii="Times New Roman" w:hAnsi="Times New Roman"/>
          <w:sz w:val="22"/>
          <w:szCs w:val="22"/>
          <w:lang w:val="sr-Latn-ME"/>
        </w:rPr>
        <w:t>• као преоперативни ли</w:t>
      </w:r>
      <w:r w:rsidRPr="00523779">
        <w:rPr>
          <w:rFonts w:ascii="Times New Roman" w:hAnsi="Times New Roman"/>
          <w:sz w:val="22"/>
          <w:szCs w:val="22"/>
          <w:lang w:val="sr-Cyrl-BA"/>
        </w:rPr>
        <w:t>ј</w:t>
      </w:r>
      <w:r w:rsidRPr="00523779">
        <w:rPr>
          <w:rFonts w:ascii="Times New Roman" w:hAnsi="Times New Roman"/>
          <w:sz w:val="22"/>
          <w:szCs w:val="22"/>
          <w:lang w:val="sr-Latn-ME"/>
        </w:rPr>
        <w:t>ек или премедикација.</w:t>
      </w:r>
    </w:p>
    <w:p w14:paraId="710E5837" w14:textId="77777777" w:rsidR="00756D69" w:rsidRPr="00523779" w:rsidRDefault="00756D69" w:rsidP="00286BDF">
      <w:pPr>
        <w:rPr>
          <w:rFonts w:ascii="Times New Roman" w:hAnsi="Times New Roman"/>
          <w:sz w:val="22"/>
          <w:szCs w:val="22"/>
          <w:lang w:val="sr-Latn-ME"/>
        </w:rPr>
      </w:pPr>
    </w:p>
    <w:p w14:paraId="18E1E15D" w14:textId="449AF134" w:rsidR="00756D69" w:rsidRPr="00523779" w:rsidRDefault="00756D69" w:rsidP="00286BDF">
      <w:pPr>
        <w:rPr>
          <w:rFonts w:ascii="Times New Roman" w:hAnsi="Times New Roman"/>
          <w:sz w:val="22"/>
          <w:szCs w:val="22"/>
          <w:lang w:val="sr-Latn-ME"/>
        </w:rPr>
      </w:pPr>
      <w:r w:rsidRPr="00523779">
        <w:rPr>
          <w:rFonts w:ascii="Times New Roman" w:hAnsi="Times New Roman"/>
          <w:sz w:val="22"/>
          <w:szCs w:val="22"/>
          <w:lang w:val="sr-Latn-ME"/>
        </w:rPr>
        <w:t>Погодност ли</w:t>
      </w:r>
      <w:r w:rsidRPr="00523779">
        <w:rPr>
          <w:rFonts w:ascii="Times New Roman" w:hAnsi="Times New Roman"/>
          <w:sz w:val="22"/>
          <w:szCs w:val="22"/>
          <w:lang w:val="sr-Cyrl-BA"/>
        </w:rPr>
        <w:t>ј</w:t>
      </w:r>
      <w:r w:rsidRPr="00523779">
        <w:rPr>
          <w:rFonts w:ascii="Times New Roman" w:hAnsi="Times New Roman"/>
          <w:sz w:val="22"/>
          <w:szCs w:val="22"/>
          <w:lang w:val="sr-Latn-ME"/>
        </w:rPr>
        <w:t>ечења са</w:t>
      </w:r>
      <w:r w:rsidRPr="00523779">
        <w:rPr>
          <w:rFonts w:ascii="Times New Roman" w:hAnsi="Times New Roman"/>
          <w:sz w:val="22"/>
          <w:szCs w:val="22"/>
          <w:lang w:val="sl-SI"/>
        </w:rPr>
        <w:t xml:space="preserve"> </w:t>
      </w: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раствор</w:t>
      </w:r>
      <w:r w:rsidR="00BC63AA">
        <w:rPr>
          <w:rFonts w:ascii="Times New Roman" w:hAnsi="Times New Roman"/>
          <w:sz w:val="22"/>
          <w:szCs w:val="22"/>
          <w:lang w:val="sr-Cyrl-BA"/>
        </w:rPr>
        <w:t>ом</w:t>
      </w:r>
      <w:r w:rsidRPr="00523779">
        <w:rPr>
          <w:rFonts w:ascii="Times New Roman" w:hAnsi="Times New Roman"/>
          <w:sz w:val="22"/>
          <w:szCs w:val="22"/>
          <w:lang w:val="sl-SI"/>
        </w:rPr>
        <w:t xml:space="preserve"> за </w:t>
      </w:r>
      <w:r w:rsidR="00423CD8">
        <w:rPr>
          <w:rFonts w:ascii="Times New Roman" w:hAnsi="Times New Roman"/>
          <w:sz w:val="22"/>
          <w:szCs w:val="22"/>
          <w:lang w:val="sl-SI"/>
        </w:rPr>
        <w:t>инјек</w:t>
      </w:r>
      <w:r w:rsidRPr="00523779">
        <w:rPr>
          <w:rFonts w:ascii="Times New Roman" w:hAnsi="Times New Roman"/>
          <w:sz w:val="22"/>
          <w:szCs w:val="22"/>
          <w:lang w:val="sl-SI"/>
        </w:rPr>
        <w:t>цију</w:t>
      </w:r>
      <w:r w:rsidR="00D20FBD">
        <w:rPr>
          <w:rFonts w:ascii="Times New Roman" w:hAnsi="Times New Roman"/>
          <w:sz w:val="22"/>
          <w:szCs w:val="22"/>
          <w:lang w:val="mk-MK"/>
        </w:rPr>
        <w:t>/инфузију</w:t>
      </w:r>
      <w:r w:rsidRPr="00523779">
        <w:rPr>
          <w:rFonts w:ascii="Times New Roman" w:hAnsi="Times New Roman"/>
          <w:sz w:val="22"/>
          <w:szCs w:val="22"/>
          <w:lang w:val="sr-Latn-ME"/>
        </w:rPr>
        <w:t xml:space="preserve"> у овој популацији ће можда морати да се проци</w:t>
      </w:r>
      <w:r w:rsidRPr="00523779">
        <w:rPr>
          <w:rFonts w:ascii="Times New Roman" w:hAnsi="Times New Roman"/>
          <w:sz w:val="22"/>
          <w:szCs w:val="22"/>
          <w:lang w:val="sr-Cyrl-BA"/>
        </w:rPr>
        <w:t>ј</w:t>
      </w:r>
      <w:r w:rsidRPr="00523779">
        <w:rPr>
          <w:rFonts w:ascii="Times New Roman" w:hAnsi="Times New Roman"/>
          <w:sz w:val="22"/>
          <w:szCs w:val="22"/>
          <w:lang w:val="sr-Latn-ME"/>
        </w:rPr>
        <w:t xml:space="preserve">ени од случаја до случаја – </w:t>
      </w:r>
      <w:r w:rsidRPr="00523779">
        <w:rPr>
          <w:rFonts w:ascii="Times New Roman" w:hAnsi="Times New Roman"/>
          <w:sz w:val="22"/>
          <w:szCs w:val="22"/>
          <w:lang w:val="sr-Cyrl-BA"/>
        </w:rPr>
        <w:t>погледати дио</w:t>
      </w:r>
      <w:r w:rsidRPr="00523779">
        <w:rPr>
          <w:rFonts w:ascii="Times New Roman" w:hAnsi="Times New Roman"/>
          <w:sz w:val="22"/>
          <w:szCs w:val="22"/>
          <w:lang w:val="sr-Latn-ME"/>
        </w:rPr>
        <w:t xml:space="preserve"> 4.2.</w:t>
      </w:r>
    </w:p>
    <w:p w14:paraId="2C8F673B" w14:textId="77777777" w:rsidR="00756D69" w:rsidRPr="00A90D4F" w:rsidRDefault="00756D69" w:rsidP="00286BDF">
      <w:pPr>
        <w:rPr>
          <w:rFonts w:ascii="Times New Roman" w:hAnsi="Times New Roman"/>
          <w:i/>
          <w:iCs/>
          <w:sz w:val="22"/>
          <w:szCs w:val="22"/>
        </w:rPr>
      </w:pPr>
      <w:r w:rsidRPr="00A90D4F">
        <w:rPr>
          <w:rFonts w:ascii="Times New Roman" w:hAnsi="Times New Roman"/>
          <w:i/>
          <w:iCs/>
          <w:sz w:val="22"/>
          <w:szCs w:val="22"/>
          <w:lang w:val="sr-Cyrl-BA"/>
        </w:rPr>
        <w:t>Уопштено</w:t>
      </w:r>
    </w:p>
    <w:p w14:paraId="14780FFD" w14:textId="1221A9C8" w:rsidR="00756D69" w:rsidRPr="00A90D4F" w:rsidRDefault="00756D69" w:rsidP="00286BDF">
      <w:pPr>
        <w:rPr>
          <w:rFonts w:ascii="Times New Roman" w:hAnsi="Times New Roman"/>
          <w:sz w:val="22"/>
          <w:szCs w:val="22"/>
          <w:lang w:val="sr-Latn-ME"/>
        </w:rPr>
      </w:pPr>
      <w:r w:rsidRPr="00523779">
        <w:rPr>
          <w:rFonts w:ascii="Times New Roman" w:hAnsi="Times New Roman"/>
          <w:sz w:val="22"/>
          <w:szCs w:val="22"/>
          <w:lang w:val="sr-Latn-CS"/>
        </w:rPr>
        <w:lastRenderedPageBreak/>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vertAlign w:val="superscript"/>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l-SI"/>
        </w:rPr>
        <w:t>инјек</w:t>
      </w:r>
      <w:r w:rsidRPr="00523779">
        <w:rPr>
          <w:rFonts w:ascii="Times New Roman" w:hAnsi="Times New Roman"/>
          <w:sz w:val="22"/>
          <w:szCs w:val="22"/>
          <w:lang w:val="sl-SI"/>
        </w:rPr>
        <w:t>цију</w:t>
      </w:r>
      <w:r w:rsidR="00C128D4">
        <w:rPr>
          <w:rFonts w:ascii="Times New Roman" w:hAnsi="Times New Roman"/>
          <w:sz w:val="22"/>
          <w:szCs w:val="22"/>
          <w:lang w:val="mk-MK"/>
        </w:rPr>
        <w:t>/инфузију</w:t>
      </w:r>
      <w:r w:rsidRPr="00523779">
        <w:rPr>
          <w:rStyle w:val="PageNumber"/>
          <w:rFonts w:ascii="Times New Roman" w:hAnsi="Times New Roman"/>
          <w:sz w:val="22"/>
          <w:szCs w:val="22"/>
        </w:rPr>
        <w:t xml:space="preserve"> </w:t>
      </w:r>
      <w:r w:rsidRPr="00523779">
        <w:rPr>
          <w:rFonts w:ascii="Times New Roman" w:hAnsi="Times New Roman"/>
          <w:sz w:val="22"/>
          <w:szCs w:val="22"/>
          <w:lang w:val="sr-Latn-ME"/>
        </w:rPr>
        <w:t>садржи пропилен гликол и етанол. Ово треба узети у обзир када је индикована употреба парентералног бензодиазепина, посебно када се користи у великим количинама (нпр. континуирана инфузија високих доза за ли</w:t>
      </w:r>
      <w:r w:rsidRPr="00523779">
        <w:rPr>
          <w:rFonts w:ascii="Times New Roman" w:hAnsi="Times New Roman"/>
          <w:sz w:val="22"/>
          <w:szCs w:val="22"/>
          <w:lang w:val="sr-Cyrl-BA"/>
        </w:rPr>
        <w:t>ј</w:t>
      </w:r>
      <w:r w:rsidRPr="00523779">
        <w:rPr>
          <w:rFonts w:ascii="Times New Roman" w:hAnsi="Times New Roman"/>
          <w:sz w:val="22"/>
          <w:szCs w:val="22"/>
          <w:lang w:val="sr-Latn-ME"/>
        </w:rPr>
        <w:t>ечење тетануса или епилептикуса) и/или када се користи код пацијената са ризиком од развоја токсичности пропилен гликола (</w:t>
      </w:r>
      <w:r w:rsidRPr="00523779">
        <w:rPr>
          <w:rFonts w:ascii="Times New Roman" w:hAnsi="Times New Roman"/>
          <w:sz w:val="22"/>
          <w:szCs w:val="22"/>
          <w:lang w:val="sr-Cyrl-BA"/>
        </w:rPr>
        <w:t>погледати дио</w:t>
      </w:r>
      <w:r w:rsidRPr="00523779">
        <w:rPr>
          <w:rFonts w:ascii="Times New Roman" w:hAnsi="Times New Roman"/>
          <w:sz w:val="22"/>
          <w:szCs w:val="22"/>
          <w:lang w:val="sr-Latn-ME"/>
        </w:rPr>
        <w:t xml:space="preserve"> 4.4).</w:t>
      </w:r>
    </w:p>
    <w:p w14:paraId="5D0A104F" w14:textId="77777777" w:rsidR="00756D69" w:rsidRPr="00523779" w:rsidRDefault="00756D69">
      <w:pPr>
        <w:pStyle w:val="Header"/>
        <w:tabs>
          <w:tab w:val="clear" w:pos="4536"/>
          <w:tab w:val="clear" w:pos="9072"/>
        </w:tabs>
        <w:ind w:left="108"/>
        <w:jc w:val="left"/>
        <w:rPr>
          <w:rFonts w:ascii="Times New Roman" w:hAnsi="Times New Roman"/>
          <w:sz w:val="22"/>
          <w:szCs w:val="22"/>
          <w:lang w:val="sr-Cyrl-CS"/>
        </w:rPr>
      </w:pPr>
    </w:p>
    <w:p w14:paraId="662097C4" w14:textId="77777777" w:rsidR="00756D69" w:rsidRPr="00523779" w:rsidRDefault="00756D69" w:rsidP="00435F71">
      <w:pPr>
        <w:pStyle w:val="Header"/>
        <w:tabs>
          <w:tab w:val="clear" w:pos="4536"/>
          <w:tab w:val="clear" w:pos="9072"/>
        </w:tabs>
        <w:jc w:val="left"/>
        <w:rPr>
          <w:rFonts w:ascii="Times New Roman" w:hAnsi="Times New Roman"/>
          <w:b/>
          <w:bCs/>
          <w:sz w:val="22"/>
          <w:szCs w:val="22"/>
        </w:rPr>
      </w:pPr>
      <w:r w:rsidRPr="00523779">
        <w:rPr>
          <w:rFonts w:ascii="Times New Roman" w:hAnsi="Times New Roman"/>
          <w:b/>
          <w:bCs/>
          <w:sz w:val="22"/>
          <w:szCs w:val="22"/>
        </w:rPr>
        <w:t>4.2. Дозирање и начин прим</w:t>
      </w:r>
      <w:r w:rsidRPr="00523779">
        <w:rPr>
          <w:rFonts w:ascii="Times New Roman" w:hAnsi="Times New Roman"/>
          <w:b/>
          <w:bCs/>
          <w:sz w:val="22"/>
          <w:szCs w:val="22"/>
          <w:lang w:val="sr-Cyrl-CS"/>
        </w:rPr>
        <w:t>ј</w:t>
      </w:r>
      <w:r w:rsidRPr="00523779">
        <w:rPr>
          <w:rFonts w:ascii="Times New Roman" w:hAnsi="Times New Roman"/>
          <w:b/>
          <w:bCs/>
          <w:sz w:val="22"/>
          <w:szCs w:val="22"/>
        </w:rPr>
        <w:t>ене</w:t>
      </w:r>
    </w:p>
    <w:p w14:paraId="0B6B17B8" w14:textId="77777777" w:rsidR="00756D69" w:rsidRPr="00523779" w:rsidRDefault="00756D69" w:rsidP="00EF6CB9">
      <w:pPr>
        <w:rPr>
          <w:rFonts w:ascii="Times New Roman" w:hAnsi="Times New Roman"/>
          <w:sz w:val="22"/>
          <w:szCs w:val="22"/>
          <w:lang w:val="ru-RU"/>
        </w:rPr>
      </w:pPr>
    </w:p>
    <w:p w14:paraId="619991C0" w14:textId="77777777" w:rsidR="00756D69" w:rsidRPr="00523779" w:rsidRDefault="00756D69">
      <w:pPr>
        <w:widowControl w:val="0"/>
        <w:rPr>
          <w:rFonts w:ascii="Times New Roman" w:hAnsi="Times New Roman"/>
          <w:b/>
          <w:sz w:val="22"/>
          <w:szCs w:val="22"/>
          <w:u w:val="single"/>
          <w:lang w:val="sr-Cyrl-BA"/>
        </w:rPr>
      </w:pPr>
      <w:r w:rsidRPr="00523779">
        <w:rPr>
          <w:rFonts w:ascii="Times New Roman" w:hAnsi="Times New Roman"/>
          <w:b/>
          <w:sz w:val="22"/>
          <w:szCs w:val="22"/>
          <w:u w:val="single"/>
          <w:lang w:val="sl-SI"/>
        </w:rPr>
        <w:t xml:space="preserve"> </w:t>
      </w:r>
      <w:r w:rsidRPr="00523779">
        <w:rPr>
          <w:rFonts w:ascii="Times New Roman" w:hAnsi="Times New Roman"/>
          <w:b/>
          <w:sz w:val="22"/>
          <w:szCs w:val="22"/>
          <w:u w:val="single"/>
          <w:lang w:val="sr-Cyrl-BA"/>
        </w:rPr>
        <w:t>Дозирање</w:t>
      </w:r>
    </w:p>
    <w:p w14:paraId="5B7951C2" w14:textId="77777777" w:rsidR="00756D69" w:rsidRPr="00A90D4F" w:rsidRDefault="00756D69">
      <w:pPr>
        <w:widowControl w:val="0"/>
        <w:rPr>
          <w:rFonts w:ascii="Times New Roman" w:hAnsi="Times New Roman"/>
          <w:b/>
          <w:sz w:val="22"/>
          <w:szCs w:val="22"/>
          <w:u w:val="single"/>
          <w:lang w:val="sr-Cyrl-BA"/>
        </w:rPr>
      </w:pPr>
    </w:p>
    <w:p w14:paraId="5842659A" w14:textId="77777777" w:rsidR="00756D69" w:rsidRPr="00523779" w:rsidRDefault="00756D69">
      <w:pPr>
        <w:widowControl w:val="0"/>
        <w:rPr>
          <w:rFonts w:ascii="Times New Roman" w:hAnsi="Times New Roman"/>
          <w:i/>
          <w:sz w:val="22"/>
          <w:szCs w:val="22"/>
          <w:lang w:val="sl-SI"/>
        </w:rPr>
      </w:pPr>
      <w:r w:rsidRPr="00523779">
        <w:rPr>
          <w:rFonts w:ascii="Times New Roman" w:hAnsi="Times New Roman"/>
          <w:i/>
          <w:sz w:val="22"/>
          <w:szCs w:val="22"/>
          <w:lang w:val="sl-SI"/>
        </w:rPr>
        <w:t>Одрасли</w:t>
      </w:r>
    </w:p>
    <w:p w14:paraId="0640B4E4" w14:textId="77777777" w:rsidR="00756D69" w:rsidRPr="00523779" w:rsidRDefault="00756D69">
      <w:pPr>
        <w:widowControl w:val="0"/>
        <w:rPr>
          <w:rFonts w:ascii="Times New Roman" w:hAnsi="Times New Roman"/>
          <w:i/>
          <w:sz w:val="22"/>
          <w:szCs w:val="22"/>
          <w:lang w:val="sl-SI"/>
        </w:rPr>
      </w:pPr>
      <w:r w:rsidRPr="00523779">
        <w:rPr>
          <w:rFonts w:ascii="Times New Roman" w:hAnsi="Times New Roman"/>
          <w:b/>
          <w:sz w:val="22"/>
          <w:szCs w:val="22"/>
          <w:lang w:val="sl-SI"/>
        </w:rPr>
        <w:t>Те</w:t>
      </w:r>
      <w:r w:rsidRPr="00523779">
        <w:rPr>
          <w:rFonts w:ascii="Times New Roman" w:hAnsi="Times New Roman"/>
          <w:b/>
          <w:sz w:val="22"/>
          <w:szCs w:val="22"/>
          <w:lang w:val="mk-MK"/>
        </w:rPr>
        <w:t>ш</w:t>
      </w:r>
      <w:r w:rsidRPr="00523779">
        <w:rPr>
          <w:rFonts w:ascii="Times New Roman" w:hAnsi="Times New Roman"/>
          <w:b/>
          <w:sz w:val="22"/>
          <w:szCs w:val="22"/>
          <w:lang w:val="sl-SI"/>
        </w:rPr>
        <w:t xml:space="preserve">ка </w:t>
      </w:r>
      <w:r w:rsidRPr="00523779">
        <w:rPr>
          <w:rFonts w:ascii="Times New Roman" w:hAnsi="Times New Roman"/>
          <w:b/>
          <w:sz w:val="22"/>
          <w:szCs w:val="22"/>
          <w:lang w:val="sr-Cyrl-CS"/>
        </w:rPr>
        <w:t xml:space="preserve">акутна </w:t>
      </w:r>
      <w:r w:rsidRPr="00523779">
        <w:rPr>
          <w:rFonts w:ascii="Times New Roman" w:hAnsi="Times New Roman"/>
          <w:b/>
          <w:sz w:val="22"/>
          <w:szCs w:val="22"/>
          <w:lang w:val="sl-SI"/>
        </w:rPr>
        <w:t xml:space="preserve">анксиозност </w:t>
      </w:r>
      <w:r w:rsidRPr="00523779">
        <w:rPr>
          <w:rFonts w:ascii="Times New Roman" w:hAnsi="Times New Roman"/>
          <w:b/>
          <w:sz w:val="22"/>
          <w:szCs w:val="22"/>
          <w:lang w:val="sr-Cyrl-CS"/>
        </w:rPr>
        <w:t xml:space="preserve">или </w:t>
      </w:r>
      <w:r w:rsidRPr="00523779">
        <w:rPr>
          <w:rFonts w:ascii="Times New Roman" w:hAnsi="Times New Roman"/>
          <w:b/>
          <w:sz w:val="22"/>
          <w:szCs w:val="22"/>
          <w:lang w:val="sl-SI"/>
        </w:rPr>
        <w:t>агитација</w:t>
      </w:r>
    </w:p>
    <w:p w14:paraId="7B685089" w14:textId="7DF0C423" w:rsidR="00756D69" w:rsidRPr="00523779" w:rsidRDefault="00756D69">
      <w:pPr>
        <w:rPr>
          <w:rFonts w:ascii="Times New Roman" w:hAnsi="Times New Roman"/>
          <w:sz w:val="22"/>
          <w:szCs w:val="22"/>
          <w:lang w:val="mk-MK"/>
        </w:rPr>
      </w:pPr>
      <w:r w:rsidRPr="00523779">
        <w:rPr>
          <w:rFonts w:ascii="Times New Roman" w:hAnsi="Times New Roman"/>
          <w:sz w:val="22"/>
          <w:szCs w:val="22"/>
          <w:lang w:val="sl-SI"/>
        </w:rPr>
        <w:t>Уоби</w:t>
      </w:r>
      <w:r w:rsidRPr="00523779">
        <w:rPr>
          <w:rFonts w:ascii="Times New Roman" w:hAnsi="Times New Roman"/>
          <w:sz w:val="22"/>
          <w:szCs w:val="22"/>
          <w:lang w:val="mk-MK"/>
        </w:rPr>
        <w:t>ч</w:t>
      </w:r>
      <w:r w:rsidRPr="00523779">
        <w:rPr>
          <w:rFonts w:ascii="Times New Roman" w:hAnsi="Times New Roman"/>
          <w:sz w:val="22"/>
          <w:szCs w:val="22"/>
          <w:lang w:val="sl-SI"/>
        </w:rPr>
        <w:t>ај</w:t>
      </w:r>
      <w:r w:rsidRPr="00523779">
        <w:rPr>
          <w:rFonts w:ascii="Times New Roman" w:hAnsi="Times New Roman"/>
          <w:sz w:val="22"/>
          <w:szCs w:val="22"/>
          <w:lang w:val="sr-Cyrl-CS"/>
        </w:rPr>
        <w:t>е</w:t>
      </w:r>
      <w:r w:rsidRPr="00523779">
        <w:rPr>
          <w:rFonts w:ascii="Times New Roman" w:hAnsi="Times New Roman"/>
          <w:sz w:val="22"/>
          <w:szCs w:val="22"/>
          <w:lang w:val="sl-SI"/>
        </w:rPr>
        <w:t xml:space="preserve">на доза за одрасле је 10 mg и.м. или као спора и.в. </w:t>
      </w:r>
      <w:r w:rsidR="00423CD8">
        <w:rPr>
          <w:rFonts w:ascii="Times New Roman" w:hAnsi="Times New Roman"/>
          <w:sz w:val="22"/>
          <w:szCs w:val="22"/>
          <w:lang w:val="sl-SI"/>
        </w:rPr>
        <w:t>инјек</w:t>
      </w:r>
      <w:r w:rsidRPr="00523779">
        <w:rPr>
          <w:rFonts w:ascii="Times New Roman" w:hAnsi="Times New Roman"/>
          <w:sz w:val="22"/>
          <w:szCs w:val="22"/>
          <w:lang w:val="sl-SI"/>
        </w:rPr>
        <w:t>ција</w:t>
      </w:r>
      <w:r w:rsidRPr="00523779">
        <w:rPr>
          <w:rFonts w:ascii="Times New Roman" w:hAnsi="Times New Roman"/>
          <w:sz w:val="22"/>
          <w:szCs w:val="22"/>
          <w:lang w:val="sr-Cyrl-RS"/>
        </w:rPr>
        <w:t>. Уколико је потребно доза се може</w:t>
      </w:r>
      <w:r w:rsidRPr="00523779">
        <w:rPr>
          <w:rFonts w:ascii="Times New Roman" w:hAnsi="Times New Roman"/>
          <w:sz w:val="22"/>
          <w:szCs w:val="22"/>
          <w:lang w:val="sl-SI"/>
        </w:rPr>
        <w:t xml:space="preserve"> поновити након 4 сата. </w:t>
      </w:r>
      <w:r w:rsidRPr="00523779">
        <w:rPr>
          <w:rFonts w:ascii="Times New Roman" w:hAnsi="Times New Roman"/>
          <w:sz w:val="22"/>
          <w:szCs w:val="22"/>
          <w:lang w:val="sr-Cyrl-RS"/>
        </w:rPr>
        <w:t>Д</w:t>
      </w:r>
      <w:r w:rsidRPr="00523779">
        <w:rPr>
          <w:rFonts w:ascii="Times New Roman" w:hAnsi="Times New Roman"/>
          <w:sz w:val="22"/>
          <w:szCs w:val="22"/>
          <w:lang w:val="sl-SI"/>
        </w:rPr>
        <w:t>озира</w:t>
      </w:r>
      <w:r w:rsidRPr="00523779">
        <w:rPr>
          <w:rFonts w:ascii="Times New Roman" w:hAnsi="Times New Roman"/>
          <w:sz w:val="22"/>
          <w:szCs w:val="22"/>
          <w:lang w:val="mk-MK"/>
        </w:rPr>
        <w:t>њ</w:t>
      </w:r>
      <w:r w:rsidRPr="00523779">
        <w:rPr>
          <w:rFonts w:ascii="Times New Roman" w:hAnsi="Times New Roman"/>
          <w:sz w:val="22"/>
          <w:szCs w:val="22"/>
          <w:lang w:val="sl-SI"/>
        </w:rPr>
        <w:t>е треба па</w:t>
      </w:r>
      <w:r w:rsidRPr="00523779">
        <w:rPr>
          <w:rFonts w:ascii="Times New Roman" w:hAnsi="Times New Roman"/>
          <w:sz w:val="22"/>
          <w:szCs w:val="22"/>
          <w:lang w:val="mk-MK"/>
        </w:rPr>
        <w:t>жљ</w:t>
      </w:r>
      <w:r w:rsidRPr="00523779">
        <w:rPr>
          <w:rFonts w:ascii="Times New Roman" w:hAnsi="Times New Roman"/>
          <w:sz w:val="22"/>
          <w:szCs w:val="22"/>
          <w:lang w:val="sl-SI"/>
        </w:rPr>
        <w:t>иво индивидуално прилагодити</w:t>
      </w:r>
      <w:r w:rsidRPr="00523779">
        <w:rPr>
          <w:rFonts w:ascii="Times New Roman" w:hAnsi="Times New Roman"/>
          <w:sz w:val="22"/>
          <w:szCs w:val="22"/>
          <w:lang w:val="sr-Cyrl-RS"/>
        </w:rPr>
        <w:t xml:space="preserve"> како би се постигло оптимално дејство</w:t>
      </w:r>
      <w:r w:rsidRPr="00523779">
        <w:rPr>
          <w:rFonts w:ascii="Times New Roman" w:hAnsi="Times New Roman"/>
          <w:sz w:val="22"/>
          <w:szCs w:val="22"/>
          <w:lang w:val="sl-SI"/>
        </w:rPr>
        <w:t>.</w:t>
      </w:r>
    </w:p>
    <w:p w14:paraId="6BE6A36F" w14:textId="77777777" w:rsidR="00756D69" w:rsidRPr="00523779" w:rsidRDefault="00756D69">
      <w:pPr>
        <w:widowControl w:val="0"/>
        <w:rPr>
          <w:rFonts w:ascii="Times New Roman" w:hAnsi="Times New Roman"/>
          <w:sz w:val="22"/>
          <w:szCs w:val="22"/>
          <w:lang w:val="sr-Cyrl-CS"/>
        </w:rPr>
      </w:pPr>
    </w:p>
    <w:p w14:paraId="0A18C958" w14:textId="56312ADF" w:rsidR="00756D69" w:rsidRPr="00435F71" w:rsidRDefault="00EE523A">
      <w:pPr>
        <w:widowControl w:val="0"/>
        <w:rPr>
          <w:rFonts w:ascii="Times New Roman" w:hAnsi="Times New Roman"/>
          <w:b/>
          <w:sz w:val="22"/>
          <w:szCs w:val="22"/>
        </w:rPr>
      </w:pPr>
      <w:r>
        <w:rPr>
          <w:rFonts w:ascii="Times New Roman" w:hAnsi="Times New Roman"/>
          <w:b/>
          <w:sz w:val="22"/>
          <w:szCs w:val="22"/>
        </w:rPr>
        <w:t>Delirium tremens</w:t>
      </w:r>
    </w:p>
    <w:p w14:paraId="73F0FDB9" w14:textId="77777777" w:rsidR="00756D69" w:rsidRPr="00523779" w:rsidRDefault="00756D69">
      <w:pPr>
        <w:pStyle w:val="BodyText"/>
        <w:widowControl/>
        <w:rPr>
          <w:rFonts w:ascii="Times New Roman" w:hAnsi="Times New Roman"/>
          <w:sz w:val="22"/>
          <w:szCs w:val="22"/>
          <w:lang w:val="mk-MK"/>
        </w:rPr>
      </w:pPr>
      <w:r w:rsidRPr="00523779">
        <w:rPr>
          <w:rFonts w:ascii="Times New Roman" w:hAnsi="Times New Roman"/>
          <w:sz w:val="22"/>
          <w:szCs w:val="22"/>
          <w:lang w:val="sr-Cyrl-CS"/>
        </w:rPr>
        <w:t xml:space="preserve">10-20 </w:t>
      </w:r>
      <w:r w:rsidRPr="00523779">
        <w:rPr>
          <w:rFonts w:ascii="Times New Roman" w:hAnsi="Times New Roman"/>
          <w:sz w:val="22"/>
          <w:szCs w:val="22"/>
        </w:rPr>
        <w:t>mg</w:t>
      </w:r>
      <w:r w:rsidRPr="00523779">
        <w:rPr>
          <w:rFonts w:ascii="Times New Roman" w:hAnsi="Times New Roman"/>
          <w:sz w:val="22"/>
          <w:szCs w:val="22"/>
          <w:lang w:val="sr-Cyrl-CS"/>
        </w:rPr>
        <w:t xml:space="preserve"> и.в. или и.м. </w:t>
      </w:r>
      <w:r w:rsidRPr="00523779">
        <w:rPr>
          <w:rFonts w:ascii="Times New Roman" w:hAnsi="Times New Roman"/>
          <w:sz w:val="22"/>
          <w:szCs w:val="22"/>
          <w:lang w:val="sl-SI"/>
        </w:rPr>
        <w:t>У зависности од те</w:t>
      </w:r>
      <w:r w:rsidRPr="00523779">
        <w:rPr>
          <w:rFonts w:ascii="Times New Roman" w:hAnsi="Times New Roman"/>
          <w:sz w:val="22"/>
          <w:szCs w:val="22"/>
          <w:lang w:val="mk-MK"/>
        </w:rPr>
        <w:t>ж</w:t>
      </w:r>
      <w:r w:rsidRPr="00523779">
        <w:rPr>
          <w:rFonts w:ascii="Times New Roman" w:hAnsi="Times New Roman"/>
          <w:sz w:val="22"/>
          <w:szCs w:val="22"/>
          <w:lang w:val="sl-SI"/>
        </w:rPr>
        <w:t>ине симптома могу бити потребне веће дозе.</w:t>
      </w:r>
    </w:p>
    <w:p w14:paraId="7F428A5B" w14:textId="77777777" w:rsidR="00756D69" w:rsidRPr="00523779" w:rsidRDefault="00756D69">
      <w:pPr>
        <w:pStyle w:val="BodyText"/>
        <w:widowControl/>
        <w:rPr>
          <w:rFonts w:ascii="Times New Roman" w:hAnsi="Times New Roman"/>
          <w:sz w:val="22"/>
          <w:szCs w:val="22"/>
          <w:u w:val="single"/>
          <w:lang w:val="mk-MK"/>
        </w:rPr>
      </w:pPr>
    </w:p>
    <w:p w14:paraId="36C2B17B" w14:textId="77777777" w:rsidR="00756D69" w:rsidRPr="00523779" w:rsidRDefault="00756D69">
      <w:pPr>
        <w:pStyle w:val="BodyText"/>
        <w:widowControl/>
        <w:rPr>
          <w:rFonts w:ascii="Times New Roman" w:hAnsi="Times New Roman"/>
          <w:b/>
          <w:sz w:val="22"/>
          <w:szCs w:val="22"/>
          <w:lang w:val="ru-RU"/>
        </w:rPr>
      </w:pPr>
      <w:r w:rsidRPr="00523779">
        <w:rPr>
          <w:rFonts w:ascii="Times New Roman" w:hAnsi="Times New Roman"/>
          <w:b/>
          <w:sz w:val="22"/>
          <w:szCs w:val="22"/>
          <w:lang w:val="ru-RU"/>
        </w:rPr>
        <w:t xml:space="preserve">Акутни спазам </w:t>
      </w:r>
      <w:r w:rsidRPr="00523779">
        <w:rPr>
          <w:rFonts w:ascii="Times New Roman" w:hAnsi="Times New Roman"/>
          <w:b/>
          <w:sz w:val="22"/>
          <w:szCs w:val="22"/>
          <w:lang w:val="sl-SI"/>
        </w:rPr>
        <w:t>скелетне мускулатуре</w:t>
      </w:r>
    </w:p>
    <w:p w14:paraId="661F8F3A" w14:textId="0682DEF2" w:rsidR="00756D69" w:rsidRPr="00523779" w:rsidRDefault="00756D69">
      <w:pPr>
        <w:rPr>
          <w:rFonts w:ascii="Times New Roman" w:hAnsi="Times New Roman"/>
          <w:sz w:val="22"/>
          <w:szCs w:val="22"/>
          <w:lang w:val="sl-SI"/>
        </w:rPr>
      </w:pPr>
      <w:r w:rsidRPr="00523779">
        <w:rPr>
          <w:rFonts w:ascii="Times New Roman" w:hAnsi="Times New Roman"/>
          <w:sz w:val="22"/>
          <w:szCs w:val="22"/>
          <w:lang w:val="sl-SI"/>
        </w:rPr>
        <w:t xml:space="preserve">10 mg и.м. или као спора и.в. </w:t>
      </w:r>
      <w:r w:rsidR="00423CD8">
        <w:rPr>
          <w:rFonts w:ascii="Times New Roman" w:hAnsi="Times New Roman"/>
          <w:sz w:val="22"/>
          <w:szCs w:val="22"/>
          <w:lang w:val="sl-SI"/>
        </w:rPr>
        <w:t>инјек</w:t>
      </w:r>
      <w:r w:rsidRPr="00523779">
        <w:rPr>
          <w:rFonts w:ascii="Times New Roman" w:hAnsi="Times New Roman"/>
          <w:sz w:val="22"/>
          <w:szCs w:val="22"/>
          <w:lang w:val="sl-SI"/>
        </w:rPr>
        <w:t>ција</w:t>
      </w:r>
      <w:r w:rsidRPr="00523779">
        <w:rPr>
          <w:rFonts w:ascii="Times New Roman" w:hAnsi="Times New Roman"/>
          <w:sz w:val="22"/>
          <w:szCs w:val="22"/>
          <w:lang w:val="sr-Cyrl-RS"/>
        </w:rPr>
        <w:t xml:space="preserve">. По потреби, доза се може </w:t>
      </w:r>
      <w:r w:rsidRPr="00523779">
        <w:rPr>
          <w:rFonts w:ascii="Times New Roman" w:hAnsi="Times New Roman"/>
          <w:sz w:val="22"/>
          <w:szCs w:val="22"/>
          <w:lang w:val="sl-SI"/>
        </w:rPr>
        <w:t>поновити након 4 сата</w:t>
      </w:r>
      <w:r w:rsidRPr="00523779">
        <w:rPr>
          <w:rFonts w:ascii="Times New Roman" w:hAnsi="Times New Roman"/>
          <w:sz w:val="22"/>
          <w:szCs w:val="22"/>
          <w:lang w:val="sr-Cyrl-RS"/>
        </w:rPr>
        <w:t>.</w:t>
      </w:r>
      <w:r w:rsidRPr="00523779">
        <w:rPr>
          <w:rFonts w:ascii="Times New Roman" w:hAnsi="Times New Roman"/>
          <w:sz w:val="22"/>
          <w:szCs w:val="22"/>
          <w:lang w:val="sl-SI"/>
        </w:rPr>
        <w:t xml:space="preserve">  </w:t>
      </w:r>
    </w:p>
    <w:p w14:paraId="63C69237" w14:textId="77777777" w:rsidR="00756D69" w:rsidRPr="00523779" w:rsidRDefault="00756D69">
      <w:pPr>
        <w:pStyle w:val="BodyText"/>
        <w:widowControl/>
        <w:rPr>
          <w:rFonts w:ascii="Times New Roman" w:hAnsi="Times New Roman"/>
          <w:sz w:val="22"/>
          <w:szCs w:val="22"/>
          <w:u w:val="single"/>
          <w:lang w:val="sr-Cyrl-CS"/>
        </w:rPr>
      </w:pPr>
    </w:p>
    <w:p w14:paraId="53E42245" w14:textId="77777777" w:rsidR="00756D69" w:rsidRPr="00523779" w:rsidRDefault="00756D69">
      <w:pPr>
        <w:pStyle w:val="BodyText"/>
        <w:widowControl/>
        <w:rPr>
          <w:rFonts w:ascii="Times New Roman" w:hAnsi="Times New Roman"/>
          <w:b/>
          <w:sz w:val="22"/>
          <w:szCs w:val="22"/>
          <w:lang w:val="ru-RU"/>
        </w:rPr>
      </w:pPr>
      <w:r w:rsidRPr="00523779">
        <w:rPr>
          <w:rFonts w:ascii="Times New Roman" w:hAnsi="Times New Roman"/>
          <w:b/>
          <w:sz w:val="22"/>
          <w:szCs w:val="22"/>
          <w:lang w:val="ru-RU"/>
        </w:rPr>
        <w:t>Тетанус</w:t>
      </w:r>
    </w:p>
    <w:p w14:paraId="7203862F" w14:textId="37468641" w:rsidR="00756D69" w:rsidRPr="00523779" w:rsidRDefault="00756D69">
      <w:pPr>
        <w:pStyle w:val="BodyText"/>
        <w:widowControl/>
        <w:rPr>
          <w:rFonts w:ascii="Times New Roman" w:hAnsi="Times New Roman"/>
          <w:sz w:val="22"/>
          <w:szCs w:val="22"/>
          <w:lang w:val="sr-Cyrl-CS"/>
        </w:rPr>
      </w:pPr>
      <w:r w:rsidRPr="00523779">
        <w:rPr>
          <w:rFonts w:ascii="Times New Roman" w:hAnsi="Times New Roman"/>
          <w:sz w:val="22"/>
          <w:szCs w:val="22"/>
          <w:lang w:val="ru-RU"/>
        </w:rPr>
        <w:t xml:space="preserve">У почетку 0.1-0.3 </w:t>
      </w:r>
      <w:r w:rsidRPr="00523779">
        <w:rPr>
          <w:rFonts w:ascii="Times New Roman" w:hAnsi="Times New Roman"/>
          <w:sz w:val="22"/>
          <w:szCs w:val="22"/>
        </w:rPr>
        <w:t>mg</w:t>
      </w:r>
      <w:r w:rsidRPr="00523779">
        <w:rPr>
          <w:rFonts w:ascii="Times New Roman" w:hAnsi="Times New Roman"/>
          <w:sz w:val="22"/>
          <w:szCs w:val="22"/>
          <w:lang w:val="sr-Cyrl-CS"/>
        </w:rPr>
        <w:t>/</w:t>
      </w:r>
      <w:r w:rsidRPr="00523779">
        <w:rPr>
          <w:rFonts w:ascii="Times New Roman" w:hAnsi="Times New Roman"/>
          <w:sz w:val="22"/>
          <w:szCs w:val="22"/>
        </w:rPr>
        <w:t>kg</w:t>
      </w:r>
      <w:r w:rsidRPr="00523779">
        <w:rPr>
          <w:rFonts w:ascii="Times New Roman" w:hAnsi="Times New Roman"/>
          <w:sz w:val="22"/>
          <w:szCs w:val="22"/>
          <w:lang w:val="sr-Cyrl-CS"/>
        </w:rPr>
        <w:t xml:space="preserve"> тјелесне масе и.в, у интервалу од 1 до 4 сата или </w:t>
      </w:r>
      <w:r w:rsidRPr="00523779">
        <w:rPr>
          <w:rFonts w:ascii="Times New Roman" w:hAnsi="Times New Roman"/>
          <w:sz w:val="22"/>
          <w:szCs w:val="22"/>
          <w:lang w:val="sl-SI"/>
        </w:rPr>
        <w:t xml:space="preserve">континуираном инфузијом </w:t>
      </w:r>
      <w:r w:rsidRPr="00523779">
        <w:rPr>
          <w:rFonts w:ascii="Times New Roman" w:hAnsi="Times New Roman"/>
          <w:sz w:val="22"/>
          <w:szCs w:val="22"/>
          <w:lang w:val="sr-Cyrl-CS"/>
        </w:rPr>
        <w:t>3 до 10</w:t>
      </w:r>
      <w:r w:rsidRPr="00523779">
        <w:rPr>
          <w:rFonts w:ascii="Times New Roman" w:hAnsi="Times New Roman"/>
          <w:sz w:val="22"/>
          <w:szCs w:val="22"/>
          <w:lang w:val="sr-Latn-ME"/>
        </w:rPr>
        <w:t xml:space="preserve"> </w:t>
      </w:r>
      <w:r w:rsidRPr="00523779">
        <w:rPr>
          <w:rFonts w:ascii="Times New Roman" w:hAnsi="Times New Roman"/>
          <w:sz w:val="22"/>
          <w:szCs w:val="22"/>
        </w:rPr>
        <w:t>mg</w:t>
      </w:r>
      <w:r w:rsidRPr="00523779">
        <w:rPr>
          <w:rFonts w:ascii="Times New Roman" w:hAnsi="Times New Roman"/>
          <w:sz w:val="22"/>
          <w:szCs w:val="22"/>
          <w:lang w:val="sr-Cyrl-CS"/>
        </w:rPr>
        <w:t>/</w:t>
      </w:r>
      <w:r w:rsidRPr="00523779">
        <w:rPr>
          <w:rFonts w:ascii="Times New Roman" w:hAnsi="Times New Roman"/>
          <w:sz w:val="22"/>
          <w:szCs w:val="22"/>
        </w:rPr>
        <w:t>kg</w:t>
      </w:r>
      <w:r w:rsidRPr="00523779">
        <w:rPr>
          <w:rFonts w:ascii="Times New Roman" w:hAnsi="Times New Roman"/>
          <w:sz w:val="22"/>
          <w:szCs w:val="22"/>
          <w:lang w:val="sr-Cyrl-CS"/>
        </w:rPr>
        <w:t xml:space="preserve"> тјелесне </w:t>
      </w:r>
      <w:r w:rsidRPr="00523779">
        <w:rPr>
          <w:rFonts w:ascii="Times New Roman" w:hAnsi="Times New Roman"/>
          <w:sz w:val="22"/>
          <w:szCs w:val="22"/>
          <w:lang w:val="sl-SI"/>
        </w:rPr>
        <w:t xml:space="preserve">масе </w:t>
      </w:r>
      <w:r w:rsidRPr="00523779">
        <w:rPr>
          <w:rFonts w:ascii="Times New Roman" w:hAnsi="Times New Roman"/>
          <w:sz w:val="22"/>
          <w:szCs w:val="22"/>
          <w:lang w:val="sr-Cyrl-CS"/>
        </w:rPr>
        <w:t>у току 24 сата.</w:t>
      </w:r>
    </w:p>
    <w:p w14:paraId="0C3FA01B" w14:textId="77777777" w:rsidR="00756D69" w:rsidRPr="00523779" w:rsidRDefault="00756D69">
      <w:pPr>
        <w:rPr>
          <w:rFonts w:ascii="Times New Roman" w:hAnsi="Times New Roman"/>
          <w:sz w:val="22"/>
          <w:szCs w:val="22"/>
          <w:lang w:val="sr-Cyrl-RS"/>
        </w:rPr>
      </w:pPr>
      <w:r w:rsidRPr="00523779">
        <w:rPr>
          <w:rFonts w:ascii="Times New Roman" w:hAnsi="Times New Roman"/>
          <w:sz w:val="22"/>
          <w:szCs w:val="22"/>
          <w:lang w:val="sl-SI"/>
        </w:rPr>
        <w:t>Изабране дозе треба да буду у складу са те</w:t>
      </w:r>
      <w:r w:rsidRPr="00523779">
        <w:rPr>
          <w:rFonts w:ascii="Times New Roman" w:hAnsi="Times New Roman"/>
          <w:sz w:val="22"/>
          <w:szCs w:val="22"/>
          <w:lang w:val="mk-MK"/>
        </w:rPr>
        <w:t>ж</w:t>
      </w:r>
      <w:r w:rsidRPr="00523779">
        <w:rPr>
          <w:rFonts w:ascii="Times New Roman" w:hAnsi="Times New Roman"/>
          <w:sz w:val="22"/>
          <w:szCs w:val="22"/>
          <w:lang w:val="sl-SI"/>
        </w:rPr>
        <w:t>ином симптома. У слу</w:t>
      </w:r>
      <w:r w:rsidRPr="00523779">
        <w:rPr>
          <w:rFonts w:ascii="Times New Roman" w:hAnsi="Times New Roman"/>
          <w:sz w:val="22"/>
          <w:szCs w:val="22"/>
          <w:lang w:val="mk-MK"/>
        </w:rPr>
        <w:t>ч</w:t>
      </w:r>
      <w:r w:rsidRPr="00523779">
        <w:rPr>
          <w:rFonts w:ascii="Times New Roman" w:hAnsi="Times New Roman"/>
          <w:sz w:val="22"/>
          <w:szCs w:val="22"/>
          <w:lang w:val="sl-SI"/>
        </w:rPr>
        <w:t xml:space="preserve">ају </w:t>
      </w:r>
      <w:r w:rsidRPr="00523779">
        <w:rPr>
          <w:rFonts w:ascii="Times New Roman" w:hAnsi="Times New Roman"/>
          <w:sz w:val="22"/>
          <w:szCs w:val="22"/>
          <w:lang w:val="sr-Cyrl-CS"/>
        </w:rPr>
        <w:t>јако</w:t>
      </w:r>
      <w:r w:rsidRPr="00523779">
        <w:rPr>
          <w:rFonts w:ascii="Times New Roman" w:hAnsi="Times New Roman"/>
          <w:sz w:val="22"/>
          <w:szCs w:val="22"/>
          <w:lang w:val="sl-SI"/>
        </w:rPr>
        <w:t xml:space="preserve"> те</w:t>
      </w:r>
      <w:r w:rsidRPr="00523779">
        <w:rPr>
          <w:rFonts w:ascii="Times New Roman" w:hAnsi="Times New Roman"/>
          <w:sz w:val="22"/>
          <w:szCs w:val="22"/>
          <w:lang w:val="mk-MK"/>
        </w:rPr>
        <w:t>ш</w:t>
      </w:r>
      <w:r w:rsidRPr="00523779">
        <w:rPr>
          <w:rFonts w:ascii="Times New Roman" w:hAnsi="Times New Roman"/>
          <w:sz w:val="22"/>
          <w:szCs w:val="22"/>
          <w:lang w:val="sl-SI"/>
        </w:rPr>
        <w:t xml:space="preserve">ких симптома могу бити потребне </w:t>
      </w:r>
      <w:r w:rsidRPr="00523779">
        <w:rPr>
          <w:rFonts w:ascii="Times New Roman" w:hAnsi="Times New Roman"/>
          <w:sz w:val="22"/>
          <w:szCs w:val="22"/>
          <w:lang w:val="sr-Cyrl-RS"/>
        </w:rPr>
        <w:t>веће</w:t>
      </w:r>
      <w:r w:rsidRPr="00523779">
        <w:rPr>
          <w:rFonts w:ascii="Times New Roman" w:hAnsi="Times New Roman"/>
          <w:sz w:val="22"/>
          <w:szCs w:val="22"/>
          <w:lang w:val="sl-SI"/>
        </w:rPr>
        <w:t xml:space="preserve"> дозе.</w:t>
      </w:r>
    </w:p>
    <w:p w14:paraId="7FEDD5FD" w14:textId="77777777" w:rsidR="00756D69" w:rsidRPr="00523779" w:rsidRDefault="00756D69">
      <w:pPr>
        <w:pStyle w:val="BodyText"/>
        <w:widowControl/>
        <w:rPr>
          <w:rFonts w:ascii="Times New Roman" w:hAnsi="Times New Roman"/>
          <w:sz w:val="22"/>
          <w:szCs w:val="22"/>
          <w:lang w:val="sr-Cyrl-CS"/>
        </w:rPr>
      </w:pPr>
    </w:p>
    <w:p w14:paraId="6237553A" w14:textId="77777777" w:rsidR="00756D69" w:rsidRPr="00523779" w:rsidRDefault="00756D69">
      <w:pPr>
        <w:rPr>
          <w:rFonts w:ascii="Times New Roman" w:hAnsi="Times New Roman"/>
          <w:sz w:val="22"/>
          <w:szCs w:val="22"/>
          <w:lang w:val="sl-SI"/>
        </w:rPr>
      </w:pPr>
      <w:r w:rsidRPr="00523779">
        <w:rPr>
          <w:rFonts w:ascii="Times New Roman" w:hAnsi="Times New Roman"/>
          <w:b/>
          <w:sz w:val="22"/>
          <w:szCs w:val="22"/>
          <w:lang w:val="sl-SI"/>
        </w:rPr>
        <w:t>Статус епилепти</w:t>
      </w:r>
      <w:r w:rsidRPr="00523779">
        <w:rPr>
          <w:rFonts w:ascii="Times New Roman" w:hAnsi="Times New Roman"/>
          <w:b/>
          <w:sz w:val="22"/>
          <w:szCs w:val="22"/>
          <w:lang w:val="mk-MK"/>
        </w:rPr>
        <w:t>к</w:t>
      </w:r>
      <w:r w:rsidRPr="00523779">
        <w:rPr>
          <w:rFonts w:ascii="Times New Roman" w:hAnsi="Times New Roman"/>
          <w:b/>
          <w:sz w:val="22"/>
          <w:szCs w:val="22"/>
          <w:lang w:val="sl-SI"/>
        </w:rPr>
        <w:t>ус и конвулзије настале ус</w:t>
      </w:r>
      <w:r w:rsidRPr="00523779">
        <w:rPr>
          <w:rFonts w:ascii="Times New Roman" w:hAnsi="Times New Roman"/>
          <w:b/>
          <w:sz w:val="22"/>
          <w:szCs w:val="22"/>
          <w:lang w:val="mk-MK"/>
        </w:rPr>
        <w:t>љ</w:t>
      </w:r>
      <w:r w:rsidRPr="00523779">
        <w:rPr>
          <w:rFonts w:ascii="Times New Roman" w:hAnsi="Times New Roman"/>
          <w:b/>
          <w:sz w:val="22"/>
          <w:szCs w:val="22"/>
          <w:lang w:val="sl-SI"/>
        </w:rPr>
        <w:t>ед трова</w:t>
      </w:r>
      <w:r w:rsidRPr="00523779">
        <w:rPr>
          <w:rFonts w:ascii="Times New Roman" w:hAnsi="Times New Roman"/>
          <w:b/>
          <w:sz w:val="22"/>
          <w:szCs w:val="22"/>
          <w:lang w:val="mk-MK"/>
        </w:rPr>
        <w:t>њ</w:t>
      </w:r>
      <w:r w:rsidRPr="00523779">
        <w:rPr>
          <w:rFonts w:ascii="Times New Roman" w:hAnsi="Times New Roman"/>
          <w:b/>
          <w:sz w:val="22"/>
          <w:szCs w:val="22"/>
          <w:lang w:val="sl-SI"/>
        </w:rPr>
        <w:t>а</w:t>
      </w:r>
    </w:p>
    <w:p w14:paraId="7FCD77E5" w14:textId="77777777" w:rsidR="00756D69" w:rsidRPr="00523779" w:rsidRDefault="00756D69">
      <w:pPr>
        <w:rPr>
          <w:rFonts w:ascii="Times New Roman" w:hAnsi="Times New Roman"/>
          <w:sz w:val="22"/>
          <w:szCs w:val="22"/>
          <w:lang w:val="sl-SI"/>
        </w:rPr>
      </w:pPr>
      <w:r w:rsidRPr="00523779">
        <w:rPr>
          <w:rFonts w:ascii="Times New Roman" w:hAnsi="Times New Roman"/>
          <w:sz w:val="22"/>
          <w:szCs w:val="22"/>
          <w:lang w:val="sl-SI"/>
        </w:rPr>
        <w:t>10-20 mg и.м. или и.в. По потреби доза се мо</w:t>
      </w:r>
      <w:r w:rsidRPr="00523779">
        <w:rPr>
          <w:rFonts w:ascii="Times New Roman" w:hAnsi="Times New Roman"/>
          <w:sz w:val="22"/>
          <w:szCs w:val="22"/>
          <w:lang w:val="mk-MK"/>
        </w:rPr>
        <w:t>ж</w:t>
      </w:r>
      <w:r w:rsidRPr="00523779">
        <w:rPr>
          <w:rFonts w:ascii="Times New Roman" w:hAnsi="Times New Roman"/>
          <w:sz w:val="22"/>
          <w:szCs w:val="22"/>
          <w:lang w:val="sl-SI"/>
        </w:rPr>
        <w:t>е поновити послије 30-60 минута. Ако је неопходно, мо</w:t>
      </w:r>
      <w:r w:rsidRPr="00523779">
        <w:rPr>
          <w:rFonts w:ascii="Times New Roman" w:hAnsi="Times New Roman"/>
          <w:sz w:val="22"/>
          <w:szCs w:val="22"/>
          <w:lang w:val="mk-MK"/>
        </w:rPr>
        <w:t>ж</w:t>
      </w:r>
      <w:r w:rsidRPr="00523779">
        <w:rPr>
          <w:rFonts w:ascii="Times New Roman" w:hAnsi="Times New Roman"/>
          <w:sz w:val="22"/>
          <w:szCs w:val="22"/>
          <w:lang w:val="sl-SI"/>
        </w:rPr>
        <w:t>е се наставити спором и.в. инфузијом (максимална доза је 3 mg/kg тјелесне масе у току 24 сата).</w:t>
      </w:r>
    </w:p>
    <w:p w14:paraId="087D86A1" w14:textId="77777777" w:rsidR="00756D69" w:rsidRPr="00523779" w:rsidRDefault="00756D69">
      <w:pPr>
        <w:pStyle w:val="BodyText"/>
        <w:widowControl/>
        <w:rPr>
          <w:rFonts w:ascii="Times New Roman" w:hAnsi="Times New Roman"/>
          <w:sz w:val="22"/>
          <w:szCs w:val="22"/>
          <w:u w:val="single"/>
          <w:lang w:val="sl-SI"/>
        </w:rPr>
      </w:pPr>
    </w:p>
    <w:p w14:paraId="52A27A78" w14:textId="77777777" w:rsidR="00756D69" w:rsidRPr="00523779" w:rsidRDefault="00756D69">
      <w:pPr>
        <w:pStyle w:val="BodyText"/>
        <w:widowControl/>
        <w:rPr>
          <w:rFonts w:ascii="Times New Roman" w:hAnsi="Times New Roman"/>
          <w:b/>
          <w:sz w:val="22"/>
          <w:szCs w:val="22"/>
          <w:lang w:val="ru-RU"/>
        </w:rPr>
      </w:pPr>
      <w:r w:rsidRPr="00523779">
        <w:rPr>
          <w:rFonts w:ascii="Times New Roman" w:hAnsi="Times New Roman"/>
          <w:b/>
          <w:sz w:val="22"/>
          <w:szCs w:val="22"/>
          <w:lang w:val="ru-RU"/>
        </w:rPr>
        <w:t>Премедикација</w:t>
      </w:r>
    </w:p>
    <w:p w14:paraId="3E413F56" w14:textId="77777777" w:rsidR="00756D69" w:rsidRPr="00523779" w:rsidRDefault="00756D69">
      <w:pPr>
        <w:pStyle w:val="BodyText"/>
        <w:widowControl/>
        <w:rPr>
          <w:rFonts w:ascii="Times New Roman" w:hAnsi="Times New Roman"/>
          <w:sz w:val="22"/>
          <w:szCs w:val="22"/>
          <w:lang w:val="mk-MK"/>
        </w:rPr>
      </w:pPr>
      <w:r w:rsidRPr="00523779">
        <w:rPr>
          <w:rFonts w:ascii="Times New Roman" w:hAnsi="Times New Roman"/>
          <w:sz w:val="22"/>
          <w:szCs w:val="22"/>
          <w:lang w:val="sl-SI"/>
        </w:rPr>
        <w:t>0</w:t>
      </w:r>
      <w:r w:rsidRPr="00523779">
        <w:rPr>
          <w:rFonts w:ascii="Times New Roman" w:hAnsi="Times New Roman"/>
          <w:sz w:val="22"/>
          <w:szCs w:val="22"/>
          <w:lang w:val="mk-MK"/>
        </w:rPr>
        <w:t>.</w:t>
      </w:r>
      <w:r w:rsidRPr="00523779">
        <w:rPr>
          <w:rFonts w:ascii="Times New Roman" w:hAnsi="Times New Roman"/>
          <w:sz w:val="22"/>
          <w:szCs w:val="22"/>
          <w:lang w:val="sl-SI"/>
        </w:rPr>
        <w:t>2 mg/kg</w:t>
      </w:r>
      <w:r w:rsidRPr="00523779">
        <w:rPr>
          <w:rFonts w:ascii="Times New Roman" w:hAnsi="Times New Roman"/>
          <w:sz w:val="22"/>
          <w:szCs w:val="22"/>
          <w:lang w:val="sr-Cyrl-RS"/>
        </w:rPr>
        <w:t xml:space="preserve"> тјелесне масе</w:t>
      </w:r>
      <w:r w:rsidRPr="00523779">
        <w:rPr>
          <w:rFonts w:ascii="Times New Roman" w:hAnsi="Times New Roman"/>
          <w:sz w:val="22"/>
          <w:szCs w:val="22"/>
          <w:lang w:val="sl-SI"/>
        </w:rPr>
        <w:t xml:space="preserve"> и.в. Уоби</w:t>
      </w:r>
      <w:r w:rsidRPr="00523779">
        <w:rPr>
          <w:rFonts w:ascii="Times New Roman" w:hAnsi="Times New Roman"/>
          <w:sz w:val="22"/>
          <w:szCs w:val="22"/>
          <w:lang w:val="mk-MK"/>
        </w:rPr>
        <w:t>ч</w:t>
      </w:r>
      <w:r w:rsidRPr="00523779">
        <w:rPr>
          <w:rFonts w:ascii="Times New Roman" w:hAnsi="Times New Roman"/>
          <w:sz w:val="22"/>
          <w:szCs w:val="22"/>
          <w:lang w:val="sl-SI"/>
        </w:rPr>
        <w:t>ај</w:t>
      </w:r>
      <w:r w:rsidRPr="00523779">
        <w:rPr>
          <w:rFonts w:ascii="Times New Roman" w:hAnsi="Times New Roman"/>
          <w:sz w:val="22"/>
          <w:szCs w:val="22"/>
          <w:lang w:val="sr-Cyrl-CS"/>
        </w:rPr>
        <w:t>е</w:t>
      </w:r>
      <w:r w:rsidRPr="00523779">
        <w:rPr>
          <w:rFonts w:ascii="Times New Roman" w:hAnsi="Times New Roman"/>
          <w:sz w:val="22"/>
          <w:szCs w:val="22"/>
          <w:lang w:val="sl-SI"/>
        </w:rPr>
        <w:t xml:space="preserve">на доза за одрасле је 10-20 mg, али могу бити потребне </w:t>
      </w:r>
      <w:r w:rsidRPr="00523779">
        <w:rPr>
          <w:rFonts w:ascii="Times New Roman" w:hAnsi="Times New Roman"/>
          <w:sz w:val="22"/>
          <w:szCs w:val="22"/>
          <w:lang w:val="sr-Cyrl-RS"/>
        </w:rPr>
        <w:t>веће</w:t>
      </w:r>
      <w:r w:rsidRPr="00523779">
        <w:rPr>
          <w:rFonts w:ascii="Times New Roman" w:hAnsi="Times New Roman"/>
          <w:sz w:val="22"/>
          <w:szCs w:val="22"/>
          <w:lang w:val="sl-SI"/>
        </w:rPr>
        <w:t xml:space="preserve"> дозе (према клини</w:t>
      </w:r>
      <w:r w:rsidRPr="00523779">
        <w:rPr>
          <w:rFonts w:ascii="Times New Roman" w:hAnsi="Times New Roman"/>
          <w:sz w:val="22"/>
          <w:szCs w:val="22"/>
          <w:lang w:val="mk-MK"/>
        </w:rPr>
        <w:t>ч</w:t>
      </w:r>
      <w:r w:rsidRPr="00523779">
        <w:rPr>
          <w:rFonts w:ascii="Times New Roman" w:hAnsi="Times New Roman"/>
          <w:sz w:val="22"/>
          <w:szCs w:val="22"/>
          <w:lang w:val="sl-SI"/>
        </w:rPr>
        <w:t xml:space="preserve">ком одговору пацијента). </w:t>
      </w:r>
    </w:p>
    <w:p w14:paraId="51A86926" w14:textId="77777777" w:rsidR="00756D69" w:rsidRPr="00523779" w:rsidRDefault="00756D69">
      <w:pPr>
        <w:pStyle w:val="BodyText"/>
        <w:widowControl/>
        <w:rPr>
          <w:rFonts w:ascii="Times New Roman" w:hAnsi="Times New Roman"/>
          <w:b/>
          <w:sz w:val="22"/>
          <w:szCs w:val="22"/>
          <w:u w:val="single"/>
          <w:lang w:val="ru-RU"/>
        </w:rPr>
      </w:pPr>
    </w:p>
    <w:p w14:paraId="44D6A973" w14:textId="77777777" w:rsidR="00756D69" w:rsidRPr="00523779" w:rsidRDefault="00756D69">
      <w:pPr>
        <w:rPr>
          <w:rFonts w:ascii="Times New Roman" w:hAnsi="Times New Roman"/>
          <w:sz w:val="22"/>
          <w:szCs w:val="22"/>
          <w:lang w:val="sl-SI"/>
        </w:rPr>
      </w:pPr>
      <w:r w:rsidRPr="00523779">
        <w:rPr>
          <w:rFonts w:ascii="Times New Roman" w:hAnsi="Times New Roman"/>
          <w:b/>
          <w:sz w:val="22"/>
          <w:szCs w:val="22"/>
          <w:lang w:val="sl-SI"/>
        </w:rPr>
        <w:t>Стари и исцрп</w:t>
      </w:r>
      <w:r w:rsidRPr="00523779">
        <w:rPr>
          <w:rFonts w:ascii="Times New Roman" w:hAnsi="Times New Roman"/>
          <w:b/>
          <w:sz w:val="22"/>
          <w:szCs w:val="22"/>
          <w:lang w:val="mk-MK"/>
        </w:rPr>
        <w:t>љ</w:t>
      </w:r>
      <w:r w:rsidRPr="00523779">
        <w:rPr>
          <w:rFonts w:ascii="Times New Roman" w:hAnsi="Times New Roman"/>
          <w:b/>
          <w:sz w:val="22"/>
          <w:szCs w:val="22"/>
          <w:lang w:val="sl-SI"/>
        </w:rPr>
        <w:t>ени пацијенти:</w:t>
      </w:r>
      <w:r w:rsidRPr="00523779">
        <w:rPr>
          <w:rFonts w:ascii="Times New Roman" w:hAnsi="Times New Roman"/>
          <w:sz w:val="22"/>
          <w:szCs w:val="22"/>
          <w:lang w:val="sl-SI"/>
        </w:rPr>
        <w:t xml:space="preserve"> потребно је уоби</w:t>
      </w:r>
      <w:r w:rsidRPr="00523779">
        <w:rPr>
          <w:rFonts w:ascii="Times New Roman" w:hAnsi="Times New Roman"/>
          <w:sz w:val="22"/>
          <w:szCs w:val="22"/>
          <w:lang w:val="mk-MK"/>
        </w:rPr>
        <w:t>ч</w:t>
      </w:r>
      <w:r w:rsidRPr="00523779">
        <w:rPr>
          <w:rFonts w:ascii="Times New Roman" w:hAnsi="Times New Roman"/>
          <w:sz w:val="22"/>
          <w:szCs w:val="22"/>
          <w:lang w:val="sl-SI"/>
        </w:rPr>
        <w:t>ај</w:t>
      </w:r>
      <w:r w:rsidRPr="00523779">
        <w:rPr>
          <w:rFonts w:ascii="Times New Roman" w:hAnsi="Times New Roman"/>
          <w:sz w:val="22"/>
          <w:szCs w:val="22"/>
          <w:lang w:val="sr-Cyrl-CS"/>
        </w:rPr>
        <w:t>е</w:t>
      </w:r>
      <w:r w:rsidRPr="00523779">
        <w:rPr>
          <w:rFonts w:ascii="Times New Roman" w:hAnsi="Times New Roman"/>
          <w:sz w:val="22"/>
          <w:szCs w:val="22"/>
          <w:lang w:val="sl-SI"/>
        </w:rPr>
        <w:t>не дозе сма</w:t>
      </w:r>
      <w:r w:rsidRPr="00523779">
        <w:rPr>
          <w:rFonts w:ascii="Times New Roman" w:hAnsi="Times New Roman"/>
          <w:sz w:val="22"/>
          <w:szCs w:val="22"/>
          <w:lang w:val="mk-MK"/>
        </w:rPr>
        <w:t>њ</w:t>
      </w:r>
      <w:r w:rsidRPr="00523779">
        <w:rPr>
          <w:rFonts w:ascii="Times New Roman" w:hAnsi="Times New Roman"/>
          <w:sz w:val="22"/>
          <w:szCs w:val="22"/>
          <w:lang w:val="sl-SI"/>
        </w:rPr>
        <w:t>ити на половину.</w:t>
      </w:r>
    </w:p>
    <w:p w14:paraId="12B23E7D" w14:textId="77777777" w:rsidR="00756D69" w:rsidRPr="00523779" w:rsidRDefault="00756D69">
      <w:pPr>
        <w:rPr>
          <w:rFonts w:ascii="Times New Roman" w:hAnsi="Times New Roman"/>
          <w:sz w:val="22"/>
          <w:szCs w:val="22"/>
          <w:lang w:val="mk-MK"/>
        </w:rPr>
      </w:pPr>
    </w:p>
    <w:p w14:paraId="5B140718" w14:textId="1474B6AC" w:rsidR="00756D69" w:rsidRPr="00523779" w:rsidRDefault="00756D69">
      <w:pPr>
        <w:rPr>
          <w:rStyle w:val="PageNumber"/>
          <w:rFonts w:ascii="Times New Roman" w:hAnsi="Times New Roman"/>
          <w:b/>
          <w:sz w:val="22"/>
          <w:szCs w:val="22"/>
          <w:lang w:val="sl-SI"/>
        </w:rPr>
      </w:pPr>
      <w:bookmarkStart w:id="0" w:name="_Hlk190241251"/>
      <w:r w:rsidRPr="00523779">
        <w:rPr>
          <w:rStyle w:val="PageNumber"/>
          <w:rFonts w:ascii="Times New Roman" w:hAnsi="Times New Roman"/>
          <w:b/>
          <w:sz w:val="22"/>
          <w:szCs w:val="22"/>
          <w:lang w:val="sl-SI"/>
        </w:rPr>
        <w:t>О</w:t>
      </w:r>
      <w:r w:rsidRPr="00523779">
        <w:rPr>
          <w:rStyle w:val="PageNumber"/>
          <w:rFonts w:ascii="Times New Roman" w:hAnsi="Times New Roman"/>
          <w:b/>
          <w:sz w:val="22"/>
          <w:szCs w:val="22"/>
          <w:lang w:val="mk-MK"/>
        </w:rPr>
        <w:t>ш</w:t>
      </w:r>
      <w:r w:rsidRPr="00523779">
        <w:rPr>
          <w:rStyle w:val="PageNumber"/>
          <w:rFonts w:ascii="Times New Roman" w:hAnsi="Times New Roman"/>
          <w:b/>
          <w:sz w:val="22"/>
          <w:szCs w:val="22"/>
          <w:lang w:val="sl-SI"/>
        </w:rPr>
        <w:t>те</w:t>
      </w:r>
      <w:r w:rsidRPr="00523779">
        <w:rPr>
          <w:rStyle w:val="PageNumber"/>
          <w:rFonts w:ascii="Times New Roman" w:hAnsi="Times New Roman"/>
          <w:b/>
          <w:sz w:val="22"/>
          <w:szCs w:val="22"/>
          <w:lang w:val="mk-MK"/>
        </w:rPr>
        <w:t>ћ</w:t>
      </w:r>
      <w:r w:rsidRPr="00523779">
        <w:rPr>
          <w:rStyle w:val="PageNumber"/>
          <w:rFonts w:ascii="Times New Roman" w:hAnsi="Times New Roman"/>
          <w:b/>
          <w:sz w:val="22"/>
          <w:szCs w:val="22"/>
          <w:lang w:val="sl-SI"/>
        </w:rPr>
        <w:t>е</w:t>
      </w:r>
      <w:r w:rsidRPr="00523779">
        <w:rPr>
          <w:rStyle w:val="PageNumber"/>
          <w:rFonts w:ascii="Times New Roman" w:hAnsi="Times New Roman"/>
          <w:b/>
          <w:sz w:val="22"/>
          <w:szCs w:val="22"/>
          <w:lang w:val="mk-MK"/>
        </w:rPr>
        <w:t>њ</w:t>
      </w:r>
      <w:r w:rsidRPr="00523779">
        <w:rPr>
          <w:rStyle w:val="PageNumber"/>
          <w:rFonts w:ascii="Times New Roman" w:hAnsi="Times New Roman"/>
          <w:b/>
          <w:sz w:val="22"/>
          <w:szCs w:val="22"/>
          <w:lang w:val="sl-SI"/>
        </w:rPr>
        <w:t xml:space="preserve">е јетре </w:t>
      </w:r>
    </w:p>
    <w:p w14:paraId="2A60FAB6" w14:textId="5C90B21C" w:rsidR="00756D69" w:rsidRPr="00523779" w:rsidRDefault="00756D69">
      <w:pPr>
        <w:rPr>
          <w:rStyle w:val="PageNumber"/>
          <w:rFonts w:ascii="Times New Roman" w:hAnsi="Times New Roman"/>
          <w:sz w:val="22"/>
          <w:szCs w:val="22"/>
          <w:lang w:val="sr-Cyrl-BA"/>
        </w:rPr>
      </w:pPr>
      <w:r w:rsidRPr="00523779">
        <w:rPr>
          <w:rStyle w:val="PageNumber"/>
          <w:rFonts w:ascii="Times New Roman" w:hAnsi="Times New Roman"/>
          <w:sz w:val="22"/>
          <w:szCs w:val="22"/>
          <w:lang w:val="sl-SI"/>
        </w:rPr>
        <w:t>Код пацијената са о</w:t>
      </w:r>
      <w:r w:rsidRPr="00523779">
        <w:rPr>
          <w:rStyle w:val="PageNumber"/>
          <w:rFonts w:ascii="Times New Roman" w:hAnsi="Times New Roman"/>
          <w:sz w:val="22"/>
          <w:szCs w:val="22"/>
          <w:lang w:val="mk-MK"/>
        </w:rPr>
        <w:t>ш</w:t>
      </w:r>
      <w:r w:rsidRPr="00523779">
        <w:rPr>
          <w:rStyle w:val="PageNumber"/>
          <w:rFonts w:ascii="Times New Roman" w:hAnsi="Times New Roman"/>
          <w:sz w:val="22"/>
          <w:szCs w:val="22"/>
          <w:lang w:val="sl-SI"/>
        </w:rPr>
        <w:t>те</w:t>
      </w:r>
      <w:r w:rsidRPr="00523779">
        <w:rPr>
          <w:rStyle w:val="PageNumber"/>
          <w:rFonts w:ascii="Times New Roman" w:hAnsi="Times New Roman"/>
          <w:sz w:val="22"/>
          <w:szCs w:val="22"/>
          <w:lang w:val="mk-MK"/>
        </w:rPr>
        <w:t>ћ</w:t>
      </w:r>
      <w:r w:rsidRPr="00523779">
        <w:rPr>
          <w:rStyle w:val="PageNumber"/>
          <w:rFonts w:ascii="Times New Roman" w:hAnsi="Times New Roman"/>
          <w:sz w:val="22"/>
          <w:szCs w:val="22"/>
          <w:lang w:val="sl-SI"/>
        </w:rPr>
        <w:t>еном функцијом јетре мо</w:t>
      </w:r>
      <w:r w:rsidRPr="00523779">
        <w:rPr>
          <w:rStyle w:val="PageNumber"/>
          <w:rFonts w:ascii="Times New Roman" w:hAnsi="Times New Roman"/>
          <w:sz w:val="22"/>
          <w:szCs w:val="22"/>
          <w:lang w:val="mk-MK"/>
        </w:rPr>
        <w:t>ж</w:t>
      </w:r>
      <w:r w:rsidRPr="00523779">
        <w:rPr>
          <w:rStyle w:val="PageNumber"/>
          <w:rFonts w:ascii="Times New Roman" w:hAnsi="Times New Roman"/>
          <w:sz w:val="22"/>
          <w:szCs w:val="22"/>
          <w:lang w:val="sl-SI"/>
        </w:rPr>
        <w:t>е бити потребно прилаго</w:t>
      </w:r>
      <w:r w:rsidRPr="00523779">
        <w:rPr>
          <w:rStyle w:val="PageNumber"/>
          <w:rFonts w:ascii="Times New Roman" w:hAnsi="Times New Roman"/>
          <w:sz w:val="22"/>
          <w:szCs w:val="22"/>
          <w:lang w:val="mk-MK"/>
        </w:rPr>
        <w:t>ђ</w:t>
      </w:r>
      <w:r w:rsidRPr="00523779">
        <w:rPr>
          <w:rStyle w:val="PageNumber"/>
          <w:rFonts w:ascii="Times New Roman" w:hAnsi="Times New Roman"/>
          <w:sz w:val="22"/>
          <w:szCs w:val="22"/>
          <w:lang w:val="sl-SI"/>
        </w:rPr>
        <w:t>ава</w:t>
      </w:r>
      <w:r w:rsidRPr="00523779">
        <w:rPr>
          <w:rStyle w:val="PageNumber"/>
          <w:rFonts w:ascii="Times New Roman" w:hAnsi="Times New Roman"/>
          <w:sz w:val="22"/>
          <w:szCs w:val="22"/>
          <w:lang w:val="mk-MK"/>
        </w:rPr>
        <w:t>њ</w:t>
      </w:r>
      <w:r w:rsidRPr="00523779">
        <w:rPr>
          <w:rStyle w:val="PageNumber"/>
          <w:rFonts w:ascii="Times New Roman" w:hAnsi="Times New Roman"/>
          <w:sz w:val="22"/>
          <w:szCs w:val="22"/>
          <w:lang w:val="sl-SI"/>
        </w:rPr>
        <w:t>е дозе.</w:t>
      </w:r>
    </w:p>
    <w:p w14:paraId="657EED89" w14:textId="1F945BB7" w:rsidR="00756D69" w:rsidRPr="00523779" w:rsidRDefault="00756D69">
      <w:pPr>
        <w:rPr>
          <w:rStyle w:val="PageNumber"/>
          <w:rFonts w:ascii="Times New Roman" w:hAnsi="Times New Roman"/>
          <w:sz w:val="22"/>
          <w:szCs w:val="22"/>
        </w:rPr>
      </w:pPr>
      <w:r w:rsidRPr="00523779">
        <w:rPr>
          <w:rStyle w:val="PageNumber"/>
          <w:rFonts w:ascii="Times New Roman" w:hAnsi="Times New Roman"/>
          <w:sz w:val="22"/>
          <w:szCs w:val="22"/>
          <w:lang w:val="sr-Cyrl-BA"/>
        </w:rPr>
        <w:t xml:space="preserve">Неопходно је медицинско праћење код пацијената са оштећеном функцијом јетре када се </w:t>
      </w: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l-SI"/>
        </w:rPr>
        <w:t>инјек</w:t>
      </w:r>
      <w:r w:rsidRPr="00523779">
        <w:rPr>
          <w:rFonts w:ascii="Times New Roman" w:hAnsi="Times New Roman"/>
          <w:sz w:val="22"/>
          <w:szCs w:val="22"/>
          <w:lang w:val="sl-SI"/>
        </w:rPr>
        <w:t>цију</w:t>
      </w:r>
      <w:r w:rsidR="00C128D4">
        <w:rPr>
          <w:rFonts w:ascii="Times New Roman" w:hAnsi="Times New Roman"/>
          <w:sz w:val="22"/>
          <w:szCs w:val="22"/>
          <w:lang w:val="mk-MK"/>
        </w:rPr>
        <w:t>/инфузију</w:t>
      </w:r>
      <w:r w:rsidRPr="00523779">
        <w:rPr>
          <w:rStyle w:val="PageNumber"/>
          <w:rFonts w:ascii="Times New Roman" w:hAnsi="Times New Roman"/>
          <w:sz w:val="22"/>
          <w:szCs w:val="22"/>
          <w:lang w:val="sr-Cyrl-BA"/>
        </w:rPr>
        <w:t xml:space="preserve"> примјењује у дозама од </w:t>
      </w:r>
      <w:r w:rsidRPr="001E383D">
        <w:rPr>
          <w:rStyle w:val="PageNumber"/>
          <w:rFonts w:ascii="Times New Roman" w:hAnsi="Times New Roman"/>
          <w:sz w:val="22"/>
          <w:szCs w:val="22"/>
          <w:lang w:val="sr-Cyrl-BA"/>
        </w:rPr>
        <w:t>0,</w:t>
      </w:r>
      <w:r w:rsidRPr="001E383D">
        <w:rPr>
          <w:rStyle w:val="PageNumber"/>
          <w:rFonts w:ascii="Times New Roman" w:hAnsi="Times New Roman"/>
          <w:sz w:val="22"/>
          <w:szCs w:val="22"/>
        </w:rPr>
        <w:t>5</w:t>
      </w:r>
      <w:r w:rsidRPr="001E383D">
        <w:rPr>
          <w:rStyle w:val="PageNumber"/>
          <w:rFonts w:ascii="Times New Roman" w:hAnsi="Times New Roman"/>
          <w:sz w:val="22"/>
          <w:szCs w:val="22"/>
          <w:lang w:val="sr-Cyrl-BA"/>
        </w:rPr>
        <w:t xml:space="preserve">5 </w:t>
      </w:r>
      <w:r w:rsidRPr="001E383D">
        <w:rPr>
          <w:rStyle w:val="PageNumber"/>
          <w:rFonts w:ascii="Times New Roman" w:hAnsi="Times New Roman"/>
          <w:sz w:val="22"/>
          <w:szCs w:val="22"/>
        </w:rPr>
        <w:t>mg</w:t>
      </w:r>
      <w:r w:rsidRPr="00523779">
        <w:rPr>
          <w:rStyle w:val="PageNumber"/>
          <w:rFonts w:ascii="Times New Roman" w:hAnsi="Times New Roman"/>
          <w:sz w:val="22"/>
          <w:szCs w:val="22"/>
          <w:lang w:val="sr-Cyrl-BA"/>
        </w:rPr>
        <w:t>/</w:t>
      </w:r>
      <w:r w:rsidRPr="00523779">
        <w:rPr>
          <w:rStyle w:val="PageNumber"/>
          <w:rFonts w:ascii="Times New Roman" w:hAnsi="Times New Roman"/>
          <w:sz w:val="22"/>
          <w:szCs w:val="22"/>
        </w:rPr>
        <w:t>kg/дан (</w:t>
      </w:r>
      <w:r w:rsidRPr="00523779">
        <w:rPr>
          <w:rStyle w:val="PageNumber"/>
          <w:rFonts w:ascii="Times New Roman" w:hAnsi="Times New Roman"/>
          <w:sz w:val="22"/>
          <w:szCs w:val="22"/>
          <w:lang w:val="sr-Cyrl-BA"/>
        </w:rPr>
        <w:t xml:space="preserve">еквивалентно 50 </w:t>
      </w:r>
      <w:r w:rsidRPr="00523779">
        <w:rPr>
          <w:rStyle w:val="PageNumber"/>
          <w:rFonts w:ascii="Times New Roman" w:hAnsi="Times New Roman"/>
          <w:sz w:val="22"/>
          <w:szCs w:val="22"/>
        </w:rPr>
        <w:t>mg</w:t>
      </w:r>
      <w:r w:rsidRPr="00523779">
        <w:rPr>
          <w:rStyle w:val="PageNumber"/>
          <w:rFonts w:ascii="Times New Roman" w:hAnsi="Times New Roman"/>
          <w:sz w:val="22"/>
          <w:szCs w:val="22"/>
          <w:lang w:val="sr-Cyrl-BA"/>
        </w:rPr>
        <w:t>/</w:t>
      </w:r>
      <w:r w:rsidRPr="00523779">
        <w:rPr>
          <w:rStyle w:val="PageNumber"/>
          <w:rFonts w:ascii="Times New Roman" w:hAnsi="Times New Roman"/>
          <w:sz w:val="22"/>
          <w:szCs w:val="22"/>
        </w:rPr>
        <w:t>kg</w:t>
      </w:r>
      <w:r w:rsidRPr="00523779">
        <w:rPr>
          <w:rStyle w:val="PageNumber"/>
          <w:rFonts w:ascii="Times New Roman" w:hAnsi="Times New Roman"/>
          <w:sz w:val="22"/>
          <w:szCs w:val="22"/>
          <w:lang w:val="sr-Cyrl-BA"/>
        </w:rPr>
        <w:t>/</w:t>
      </w:r>
      <w:r w:rsidRPr="00523779">
        <w:rPr>
          <w:rStyle w:val="PageNumber"/>
          <w:rFonts w:ascii="Times New Roman" w:hAnsi="Times New Roman"/>
          <w:sz w:val="22"/>
          <w:szCs w:val="22"/>
          <w:lang w:val="mk-MK"/>
        </w:rPr>
        <w:t>дан</w:t>
      </w:r>
      <w:r w:rsidRPr="00523779">
        <w:rPr>
          <w:rStyle w:val="PageNumber"/>
          <w:rFonts w:ascii="Times New Roman" w:hAnsi="Times New Roman"/>
          <w:sz w:val="22"/>
          <w:szCs w:val="22"/>
        </w:rPr>
        <w:t xml:space="preserve"> </w:t>
      </w:r>
      <w:r w:rsidRPr="00523779">
        <w:rPr>
          <w:rStyle w:val="PageNumber"/>
          <w:rFonts w:ascii="Times New Roman" w:hAnsi="Times New Roman"/>
          <w:sz w:val="22"/>
          <w:szCs w:val="22"/>
          <w:lang w:val="sr-Cyrl-BA"/>
        </w:rPr>
        <w:t>пропилен гликола) и више (погледати дио 4.4).</w:t>
      </w:r>
    </w:p>
    <w:p w14:paraId="35FC3142" w14:textId="77777777" w:rsidR="00AE7B23" w:rsidRDefault="00AE7B23" w:rsidP="00CC40AA">
      <w:pPr>
        <w:rPr>
          <w:rStyle w:val="PageNumber"/>
          <w:rFonts w:ascii="Times New Roman" w:hAnsi="Times New Roman"/>
          <w:b/>
          <w:sz w:val="22"/>
          <w:szCs w:val="22"/>
        </w:rPr>
      </w:pPr>
    </w:p>
    <w:p w14:paraId="23B2FFB1" w14:textId="4DEA70F4" w:rsidR="00756D69" w:rsidRPr="00523779" w:rsidRDefault="00756D69" w:rsidP="00CC40AA">
      <w:pPr>
        <w:rPr>
          <w:rStyle w:val="PageNumber"/>
          <w:rFonts w:ascii="Times New Roman" w:hAnsi="Times New Roman"/>
          <w:b/>
          <w:sz w:val="22"/>
          <w:szCs w:val="22"/>
        </w:rPr>
      </w:pPr>
      <w:r w:rsidRPr="00523779">
        <w:rPr>
          <w:rStyle w:val="PageNumber"/>
          <w:rFonts w:ascii="Times New Roman" w:hAnsi="Times New Roman"/>
          <w:b/>
          <w:sz w:val="22"/>
          <w:szCs w:val="22"/>
        </w:rPr>
        <w:t>Оштећење бубрега</w:t>
      </w:r>
    </w:p>
    <w:p w14:paraId="2507E16D" w14:textId="26E38957" w:rsidR="00756D69" w:rsidRPr="00523779" w:rsidRDefault="00756D69" w:rsidP="00CC40AA">
      <w:pPr>
        <w:rPr>
          <w:rStyle w:val="PageNumber"/>
          <w:rFonts w:ascii="Times New Roman" w:hAnsi="Times New Roman"/>
          <w:sz w:val="22"/>
          <w:szCs w:val="22"/>
        </w:rPr>
      </w:pPr>
      <w:r w:rsidRPr="00523779">
        <w:rPr>
          <w:rStyle w:val="PageNumber"/>
          <w:rFonts w:ascii="Times New Roman" w:hAnsi="Times New Roman"/>
          <w:sz w:val="22"/>
          <w:szCs w:val="22"/>
        </w:rPr>
        <w:t xml:space="preserve">Код бубрежне инсуфицијенције нема клинички значајних промјена у </w:t>
      </w:r>
      <w:r w:rsidR="00E31EEE" w:rsidRPr="00523779">
        <w:rPr>
          <w:rStyle w:val="PageNumber"/>
          <w:rFonts w:ascii="Times New Roman" w:hAnsi="Times New Roman"/>
          <w:sz w:val="22"/>
          <w:szCs w:val="22"/>
        </w:rPr>
        <w:t>полу</w:t>
      </w:r>
      <w:r w:rsidR="00E31EEE">
        <w:rPr>
          <w:rStyle w:val="PageNumber"/>
          <w:rFonts w:ascii="Times New Roman" w:hAnsi="Times New Roman"/>
          <w:sz w:val="22"/>
          <w:szCs w:val="22"/>
          <w:lang w:val="sr-Cyrl-ME"/>
        </w:rPr>
        <w:t>времену елиминације</w:t>
      </w:r>
      <w:r w:rsidR="00E31EEE" w:rsidRPr="00523779">
        <w:rPr>
          <w:rStyle w:val="PageNumber"/>
          <w:rFonts w:ascii="Times New Roman" w:hAnsi="Times New Roman"/>
          <w:sz w:val="22"/>
          <w:szCs w:val="22"/>
        </w:rPr>
        <w:t xml:space="preserve"> </w:t>
      </w:r>
      <w:r w:rsidRPr="00523779">
        <w:rPr>
          <w:rStyle w:val="PageNumber"/>
          <w:rFonts w:ascii="Times New Roman" w:hAnsi="Times New Roman"/>
          <w:sz w:val="22"/>
          <w:szCs w:val="22"/>
        </w:rPr>
        <w:t xml:space="preserve">диазепама и прилагођавање дозе обично није потребно. Медицински надзор је неопходан код пацијената са оштећеном функцијом бубрега када се </w:t>
      </w: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l-SI"/>
        </w:rPr>
        <w:t>инјек</w:t>
      </w:r>
      <w:r w:rsidRPr="00523779">
        <w:rPr>
          <w:rFonts w:ascii="Times New Roman" w:hAnsi="Times New Roman"/>
          <w:sz w:val="22"/>
          <w:szCs w:val="22"/>
          <w:lang w:val="sl-SI"/>
        </w:rPr>
        <w:t>цију</w:t>
      </w:r>
      <w:r w:rsidR="00C128D4">
        <w:rPr>
          <w:rFonts w:ascii="Times New Roman" w:hAnsi="Times New Roman"/>
          <w:sz w:val="22"/>
          <w:szCs w:val="22"/>
          <w:lang w:val="mk-MK"/>
        </w:rPr>
        <w:t>/инфузију</w:t>
      </w:r>
      <w:r w:rsidRPr="00523779">
        <w:rPr>
          <w:rStyle w:val="PageNumber"/>
          <w:rFonts w:ascii="Times New Roman" w:hAnsi="Times New Roman"/>
          <w:sz w:val="22"/>
          <w:szCs w:val="22"/>
        </w:rPr>
        <w:t xml:space="preserve"> прим</w:t>
      </w:r>
      <w:r w:rsidR="006A5775">
        <w:rPr>
          <w:rStyle w:val="PageNumber"/>
          <w:rFonts w:ascii="Times New Roman" w:hAnsi="Times New Roman"/>
          <w:sz w:val="22"/>
          <w:szCs w:val="22"/>
          <w:lang w:val="sr-Cyrl-BA"/>
        </w:rPr>
        <w:t>ј</w:t>
      </w:r>
      <w:r w:rsidRPr="00523779">
        <w:rPr>
          <w:rStyle w:val="PageNumber"/>
          <w:rFonts w:ascii="Times New Roman" w:hAnsi="Times New Roman"/>
          <w:sz w:val="22"/>
          <w:szCs w:val="22"/>
        </w:rPr>
        <w:t xml:space="preserve">ењује у дозама </w:t>
      </w:r>
      <w:r w:rsidRPr="001E383D">
        <w:rPr>
          <w:rStyle w:val="PageNumber"/>
          <w:rFonts w:ascii="Times New Roman" w:hAnsi="Times New Roman"/>
          <w:sz w:val="22"/>
          <w:szCs w:val="22"/>
        </w:rPr>
        <w:t>од 0</w:t>
      </w:r>
      <w:proofErr w:type="gramStart"/>
      <w:r w:rsidRPr="001E383D">
        <w:rPr>
          <w:rStyle w:val="PageNumber"/>
          <w:rFonts w:ascii="Times New Roman" w:hAnsi="Times New Roman"/>
          <w:sz w:val="22"/>
          <w:szCs w:val="22"/>
        </w:rPr>
        <w:t>,55</w:t>
      </w:r>
      <w:proofErr w:type="gramEnd"/>
      <w:r w:rsidRPr="001E383D">
        <w:rPr>
          <w:rStyle w:val="PageNumber"/>
          <w:rFonts w:ascii="Times New Roman" w:hAnsi="Times New Roman"/>
          <w:sz w:val="22"/>
          <w:szCs w:val="22"/>
        </w:rPr>
        <w:t xml:space="preserve"> m</w:t>
      </w:r>
      <w:r w:rsidR="00552F2F" w:rsidRPr="001E383D">
        <w:rPr>
          <w:rStyle w:val="PageNumber"/>
          <w:rFonts w:ascii="Times New Roman" w:hAnsi="Times New Roman"/>
          <w:sz w:val="22"/>
          <w:szCs w:val="22"/>
        </w:rPr>
        <w:t>g</w:t>
      </w:r>
      <w:r w:rsidRPr="001E383D">
        <w:rPr>
          <w:rStyle w:val="PageNumber"/>
          <w:rFonts w:ascii="Times New Roman" w:hAnsi="Times New Roman"/>
          <w:sz w:val="22"/>
          <w:szCs w:val="22"/>
        </w:rPr>
        <w:t>/kg/</w:t>
      </w:r>
      <w:r w:rsidRPr="001E383D">
        <w:rPr>
          <w:rStyle w:val="PageNumber"/>
          <w:rFonts w:ascii="Times New Roman" w:hAnsi="Times New Roman"/>
          <w:sz w:val="22"/>
          <w:szCs w:val="22"/>
          <w:lang w:val="mk-MK"/>
        </w:rPr>
        <w:t>дан</w:t>
      </w:r>
      <w:r w:rsidRPr="001E383D">
        <w:rPr>
          <w:rStyle w:val="PageNumber"/>
          <w:rFonts w:ascii="Times New Roman" w:hAnsi="Times New Roman"/>
          <w:sz w:val="22"/>
          <w:szCs w:val="22"/>
        </w:rPr>
        <w:t xml:space="preserve"> (еквивалентно 50 mg/kg/дан пропилен гликола) и више (</w:t>
      </w:r>
      <w:r w:rsidRPr="001E383D">
        <w:rPr>
          <w:rStyle w:val="PageNumber"/>
          <w:rFonts w:ascii="Times New Roman" w:hAnsi="Times New Roman"/>
          <w:sz w:val="22"/>
          <w:szCs w:val="22"/>
          <w:lang w:val="sr-Cyrl-BA"/>
        </w:rPr>
        <w:t>погледати дио</w:t>
      </w:r>
      <w:r w:rsidRPr="001E383D">
        <w:rPr>
          <w:rStyle w:val="PageNumber"/>
          <w:rFonts w:ascii="Times New Roman" w:hAnsi="Times New Roman"/>
          <w:sz w:val="22"/>
          <w:szCs w:val="22"/>
        </w:rPr>
        <w:t xml:space="preserve"> 4.4)</w:t>
      </w:r>
      <w:r w:rsidR="00A03679">
        <w:rPr>
          <w:rStyle w:val="PageNumber"/>
          <w:rFonts w:ascii="Times New Roman" w:hAnsi="Times New Roman"/>
          <w:sz w:val="22"/>
          <w:szCs w:val="22"/>
        </w:rPr>
        <w:t>.</w:t>
      </w:r>
    </w:p>
    <w:p w14:paraId="3A5FC7F3" w14:textId="77777777" w:rsidR="00756D69" w:rsidRPr="00523779" w:rsidRDefault="00756D69" w:rsidP="00CC40AA">
      <w:pPr>
        <w:rPr>
          <w:rStyle w:val="PageNumber"/>
          <w:rFonts w:ascii="Times New Roman" w:hAnsi="Times New Roman"/>
          <w:sz w:val="22"/>
          <w:szCs w:val="22"/>
        </w:rPr>
      </w:pPr>
    </w:p>
    <w:p w14:paraId="07867558" w14:textId="77777777" w:rsidR="00756D69" w:rsidRPr="00523779" w:rsidRDefault="00756D69" w:rsidP="00CC40AA">
      <w:pPr>
        <w:rPr>
          <w:rStyle w:val="PageNumber"/>
          <w:rFonts w:ascii="Times New Roman" w:hAnsi="Times New Roman"/>
          <w:b/>
          <w:sz w:val="22"/>
          <w:szCs w:val="22"/>
        </w:rPr>
      </w:pPr>
      <w:r w:rsidRPr="00523779">
        <w:rPr>
          <w:rStyle w:val="PageNumber"/>
          <w:rFonts w:ascii="Times New Roman" w:hAnsi="Times New Roman"/>
          <w:b/>
          <w:sz w:val="22"/>
          <w:szCs w:val="22"/>
        </w:rPr>
        <w:t>Кардиореспираторно оштећење</w:t>
      </w:r>
    </w:p>
    <w:p w14:paraId="4C50700F" w14:textId="069D05B1" w:rsidR="00756D69" w:rsidRPr="00523779" w:rsidRDefault="00756D69" w:rsidP="00CC40AA">
      <w:pPr>
        <w:rPr>
          <w:rStyle w:val="PageNumber"/>
          <w:rFonts w:ascii="Times New Roman" w:hAnsi="Times New Roman"/>
          <w:sz w:val="22"/>
          <w:szCs w:val="22"/>
        </w:rPr>
      </w:pPr>
      <w:r w:rsidRPr="00523779">
        <w:rPr>
          <w:rStyle w:val="PageNumber"/>
          <w:rFonts w:ascii="Times New Roman" w:hAnsi="Times New Roman"/>
          <w:sz w:val="22"/>
          <w:szCs w:val="22"/>
        </w:rPr>
        <w:t>Нижа доза се препоручује пацијентима са хроничном респираторном инсуфицијенцијом због ризика од респираторне депресије.</w:t>
      </w:r>
      <w:bookmarkEnd w:id="0"/>
    </w:p>
    <w:p w14:paraId="0ACBB170" w14:textId="51EF5ACC" w:rsidR="00756D69" w:rsidRDefault="00756D69" w:rsidP="00212D97">
      <w:pPr>
        <w:tabs>
          <w:tab w:val="clear" w:pos="284"/>
        </w:tabs>
        <w:autoSpaceDE w:val="0"/>
        <w:autoSpaceDN w:val="0"/>
        <w:adjustRightInd w:val="0"/>
        <w:jc w:val="left"/>
        <w:rPr>
          <w:rFonts w:ascii="Times New Roman" w:eastAsia="Calibri" w:hAnsi="Times New Roman"/>
          <w:color w:val="000000"/>
          <w:sz w:val="22"/>
          <w:szCs w:val="22"/>
          <w:lang w:eastAsia="sr-Latn-ME"/>
        </w:rPr>
      </w:pPr>
    </w:p>
    <w:p w14:paraId="667B20CB" w14:textId="77777777" w:rsidR="000949E4" w:rsidRPr="00523779" w:rsidRDefault="000949E4" w:rsidP="00212D97">
      <w:pPr>
        <w:tabs>
          <w:tab w:val="clear" w:pos="284"/>
        </w:tabs>
        <w:autoSpaceDE w:val="0"/>
        <w:autoSpaceDN w:val="0"/>
        <w:adjustRightInd w:val="0"/>
        <w:jc w:val="left"/>
        <w:rPr>
          <w:rFonts w:ascii="Times New Roman" w:eastAsia="Calibri" w:hAnsi="Times New Roman"/>
          <w:color w:val="000000"/>
          <w:sz w:val="22"/>
          <w:szCs w:val="22"/>
          <w:lang w:eastAsia="sr-Latn-ME"/>
        </w:rPr>
      </w:pPr>
    </w:p>
    <w:p w14:paraId="410293F6" w14:textId="4724BEA6" w:rsidR="00756D69" w:rsidRPr="00523779" w:rsidRDefault="00756D69">
      <w:pPr>
        <w:rPr>
          <w:rStyle w:val="PageNumber"/>
          <w:rFonts w:ascii="Times New Roman" w:hAnsi="Times New Roman"/>
          <w:sz w:val="22"/>
          <w:szCs w:val="22"/>
          <w:lang w:val="sl-SI"/>
        </w:rPr>
      </w:pPr>
      <w:bookmarkStart w:id="1" w:name="_Hlk190241263"/>
      <w:r w:rsidRPr="00523779">
        <w:rPr>
          <w:rFonts w:ascii="Times New Roman" w:hAnsi="Times New Roman"/>
          <w:i/>
          <w:sz w:val="22"/>
          <w:szCs w:val="22"/>
          <w:lang w:val="sr-Cyrl-BA"/>
        </w:rPr>
        <w:lastRenderedPageBreak/>
        <w:t>Педијатријска популација</w:t>
      </w:r>
      <w:r w:rsidRPr="00523779">
        <w:rPr>
          <w:rFonts w:ascii="Times New Roman" w:hAnsi="Times New Roman"/>
          <w:sz w:val="22"/>
          <w:szCs w:val="22"/>
        </w:rPr>
        <w:t xml:space="preserve"> </w:t>
      </w:r>
    </w:p>
    <w:bookmarkEnd w:id="1"/>
    <w:p w14:paraId="1AF32D0B" w14:textId="02C73FD9" w:rsidR="00756D69" w:rsidRPr="00523779" w:rsidRDefault="00756D69">
      <w:pPr>
        <w:rPr>
          <w:rFonts w:ascii="Times New Roman" w:hAnsi="Times New Roman"/>
          <w:sz w:val="22"/>
          <w:szCs w:val="22"/>
          <w:lang w:val="sr-Cyrl-BA"/>
        </w:rPr>
      </w:pPr>
      <w:r w:rsidRPr="00523779">
        <w:rPr>
          <w:rFonts w:ascii="Times New Roman" w:hAnsi="Times New Roman"/>
          <w:sz w:val="22"/>
          <w:szCs w:val="22"/>
          <w:lang w:val="sr-Latn-CS"/>
        </w:rPr>
        <w:t xml:space="preserve">DIAZEPAM ALKALOID </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r-Cyrl-BA"/>
        </w:rPr>
        <w:t>инјек</w:t>
      </w:r>
      <w:r w:rsidRPr="00523779">
        <w:rPr>
          <w:rFonts w:ascii="Times New Roman" w:hAnsi="Times New Roman"/>
          <w:sz w:val="22"/>
          <w:szCs w:val="22"/>
          <w:lang w:val="sr-Cyrl-BA"/>
        </w:rPr>
        <w:t>цију</w:t>
      </w:r>
      <w:r w:rsidR="00836229">
        <w:rPr>
          <w:rFonts w:ascii="Times New Roman" w:hAnsi="Times New Roman"/>
          <w:sz w:val="22"/>
          <w:szCs w:val="22"/>
          <w:lang w:val="sr-Cyrl-BA"/>
        </w:rPr>
        <w:t>/инфузију</w:t>
      </w:r>
      <w:r w:rsidRPr="00523779">
        <w:rPr>
          <w:rFonts w:ascii="Times New Roman" w:hAnsi="Times New Roman"/>
          <w:sz w:val="22"/>
          <w:szCs w:val="22"/>
          <w:lang w:val="sr-Cyrl-BA"/>
        </w:rPr>
        <w:t xml:space="preserve"> садржи пропилен гликол и етанол (погледати дио 4.4). Европска агенција за љекове (ЕМА) препоручила је дневне границе </w:t>
      </w:r>
      <w:bookmarkStart w:id="2" w:name="_Hlk182308382"/>
      <w:r w:rsidRPr="00523779">
        <w:rPr>
          <w:rFonts w:ascii="Times New Roman" w:hAnsi="Times New Roman"/>
          <w:sz w:val="22"/>
          <w:szCs w:val="22"/>
          <w:lang w:val="sr-Cyrl-BA"/>
        </w:rPr>
        <w:t>изложености</w:t>
      </w:r>
      <w:bookmarkEnd w:id="2"/>
      <w:r w:rsidRPr="00523779">
        <w:rPr>
          <w:rFonts w:ascii="Times New Roman" w:hAnsi="Times New Roman"/>
          <w:sz w:val="22"/>
          <w:szCs w:val="22"/>
          <w:lang w:val="sr-Cyrl-BA"/>
        </w:rPr>
        <w:t xml:space="preserve">  ексципијен</w:t>
      </w:r>
      <w:r w:rsidR="0004711C">
        <w:rPr>
          <w:rFonts w:ascii="Times New Roman" w:hAnsi="Times New Roman"/>
          <w:sz w:val="22"/>
          <w:szCs w:val="22"/>
          <w:lang w:val="sr-Cyrl-BA"/>
        </w:rPr>
        <w:t>с</w:t>
      </w:r>
      <w:r w:rsidRPr="00523779">
        <w:rPr>
          <w:rFonts w:ascii="Times New Roman" w:hAnsi="Times New Roman"/>
          <w:sz w:val="22"/>
          <w:szCs w:val="22"/>
          <w:lang w:val="sr-Cyrl-BA"/>
        </w:rPr>
        <w:t>у пропилен гликол</w:t>
      </w:r>
      <w:r w:rsidR="00A936CA" w:rsidRPr="00523779">
        <w:rPr>
          <w:rFonts w:ascii="Times New Roman" w:hAnsi="Times New Roman"/>
          <w:sz w:val="22"/>
          <w:szCs w:val="22"/>
        </w:rPr>
        <w:t>у</w:t>
      </w:r>
      <w:r w:rsidR="00A936CA" w:rsidRPr="00523779">
        <w:rPr>
          <w:rFonts w:ascii="Times New Roman" w:hAnsi="Times New Roman"/>
          <w:sz w:val="22"/>
          <w:szCs w:val="22"/>
          <w:lang w:val="sr-Cyrl-BA"/>
        </w:rPr>
        <w:t xml:space="preserve"> </w:t>
      </w:r>
      <w:r w:rsidRPr="00523779">
        <w:rPr>
          <w:rFonts w:ascii="Times New Roman" w:hAnsi="Times New Roman"/>
          <w:sz w:val="22"/>
          <w:szCs w:val="22"/>
          <w:lang w:val="sr-Cyrl-BA"/>
        </w:rPr>
        <w:t>у с</w:t>
      </w:r>
      <w:r w:rsidRPr="00523779">
        <w:rPr>
          <w:rFonts w:ascii="Times New Roman" w:hAnsi="Times New Roman"/>
          <w:sz w:val="22"/>
          <w:szCs w:val="22"/>
        </w:rPr>
        <w:t>љ</w:t>
      </w:r>
      <w:r w:rsidRPr="00523779">
        <w:rPr>
          <w:rFonts w:ascii="Times New Roman" w:hAnsi="Times New Roman"/>
          <w:sz w:val="22"/>
          <w:szCs w:val="22"/>
          <w:lang w:val="sr-Cyrl-BA"/>
        </w:rPr>
        <w:t>едећим педијатријским популацијама:</w:t>
      </w:r>
    </w:p>
    <w:p w14:paraId="06FD0C38" w14:textId="77777777" w:rsidR="00820C68" w:rsidRPr="00523779" w:rsidRDefault="00820C68">
      <w:pPr>
        <w:rPr>
          <w:rFonts w:ascii="Times New Roman" w:hAnsi="Times New Roman"/>
          <w:sz w:val="22"/>
          <w:szCs w:val="22"/>
          <w:lang w:val="sr-Cyrl-BA"/>
        </w:rPr>
      </w:pPr>
    </w:p>
    <w:tbl>
      <w:tblPr>
        <w:tblStyle w:val="TableGrid"/>
        <w:tblW w:w="0" w:type="auto"/>
        <w:tblLayout w:type="fixed"/>
        <w:tblLook w:val="04A0" w:firstRow="1" w:lastRow="0" w:firstColumn="1" w:lastColumn="0" w:noHBand="0" w:noVBand="1"/>
      </w:tblPr>
      <w:tblGrid>
        <w:gridCol w:w="4760"/>
        <w:gridCol w:w="4761"/>
      </w:tblGrid>
      <w:tr w:rsidR="008534D7" w:rsidRPr="00523779" w14:paraId="28893C4C" w14:textId="77777777" w:rsidTr="005E21F4">
        <w:tc>
          <w:tcPr>
            <w:tcW w:w="4760" w:type="dxa"/>
          </w:tcPr>
          <w:p w14:paraId="154E144F" w14:textId="77777777" w:rsidR="008534D7" w:rsidRPr="00523779" w:rsidRDefault="008534D7" w:rsidP="005E21F4">
            <w:pPr>
              <w:rPr>
                <w:rFonts w:ascii="Times New Roman" w:hAnsi="Times New Roman"/>
                <w:sz w:val="22"/>
                <w:szCs w:val="22"/>
                <w:lang w:val="sr-Cyrl-BA"/>
              </w:rPr>
            </w:pPr>
            <w:r w:rsidRPr="00523779">
              <w:rPr>
                <w:rFonts w:ascii="Times New Roman" w:hAnsi="Times New Roman"/>
                <w:sz w:val="22"/>
                <w:szCs w:val="22"/>
                <w:lang w:val="sr-Cyrl-BA"/>
              </w:rPr>
              <w:t>Популација</w:t>
            </w:r>
          </w:p>
        </w:tc>
        <w:tc>
          <w:tcPr>
            <w:tcW w:w="4761" w:type="dxa"/>
          </w:tcPr>
          <w:p w14:paraId="6F6DD045" w14:textId="31561018" w:rsidR="008534D7" w:rsidRPr="00523779" w:rsidRDefault="008534D7" w:rsidP="005E21F4">
            <w:pPr>
              <w:rPr>
                <w:rFonts w:ascii="Times New Roman" w:hAnsi="Times New Roman"/>
                <w:sz w:val="22"/>
                <w:szCs w:val="22"/>
                <w:lang w:val="sr-Cyrl-BA"/>
              </w:rPr>
            </w:pPr>
            <w:r w:rsidRPr="00523779">
              <w:rPr>
                <w:rFonts w:ascii="Times New Roman" w:hAnsi="Times New Roman"/>
                <w:sz w:val="22"/>
                <w:szCs w:val="22"/>
                <w:lang w:val="sr-Cyrl-BA"/>
              </w:rPr>
              <w:t>Препоручена граница изложености пропилен гликолу према ЕМА препорукама</w:t>
            </w:r>
          </w:p>
          <w:p w14:paraId="62DBE266" w14:textId="77777777" w:rsidR="008534D7" w:rsidRPr="00523779" w:rsidRDefault="008534D7" w:rsidP="005E21F4">
            <w:pPr>
              <w:rPr>
                <w:rFonts w:ascii="Times New Roman" w:hAnsi="Times New Roman"/>
                <w:sz w:val="22"/>
                <w:szCs w:val="22"/>
                <w:lang w:val="sr-Cyrl-BA"/>
              </w:rPr>
            </w:pPr>
          </w:p>
        </w:tc>
      </w:tr>
      <w:tr w:rsidR="008534D7" w:rsidRPr="00523779" w14:paraId="6907095F" w14:textId="77777777" w:rsidTr="005E21F4">
        <w:tc>
          <w:tcPr>
            <w:tcW w:w="4760" w:type="dxa"/>
          </w:tcPr>
          <w:p w14:paraId="33DAEFE6" w14:textId="77777777" w:rsidR="008534D7" w:rsidRPr="00523779" w:rsidRDefault="008534D7" w:rsidP="005E21F4">
            <w:pPr>
              <w:rPr>
                <w:rFonts w:ascii="Times New Roman" w:hAnsi="Times New Roman"/>
                <w:sz w:val="22"/>
                <w:szCs w:val="22"/>
                <w:lang w:val="sr-Cyrl-BA"/>
              </w:rPr>
            </w:pPr>
            <w:r w:rsidRPr="00523779">
              <w:rPr>
                <w:rFonts w:ascii="Times New Roman" w:hAnsi="Times New Roman"/>
                <w:sz w:val="22"/>
                <w:szCs w:val="22"/>
                <w:lang w:val="sr-Cyrl-BA"/>
              </w:rPr>
              <w:t>Новорођенчад</w:t>
            </w:r>
          </w:p>
          <w:p w14:paraId="71321E8C" w14:textId="77777777" w:rsidR="008534D7" w:rsidRPr="00523779" w:rsidRDefault="008534D7" w:rsidP="005E21F4">
            <w:pPr>
              <w:rPr>
                <w:rFonts w:ascii="Times New Roman" w:hAnsi="Times New Roman"/>
                <w:sz w:val="22"/>
                <w:szCs w:val="22"/>
                <w:lang w:val="sr-Cyrl-BA"/>
              </w:rPr>
            </w:pPr>
          </w:p>
        </w:tc>
        <w:tc>
          <w:tcPr>
            <w:tcW w:w="4761" w:type="dxa"/>
          </w:tcPr>
          <w:p w14:paraId="2ACAD274" w14:textId="76D59061" w:rsidR="008534D7" w:rsidRPr="00523779" w:rsidRDefault="008534D7" w:rsidP="005E21F4">
            <w:pPr>
              <w:rPr>
                <w:rStyle w:val="PageNumber"/>
                <w:rFonts w:ascii="Times New Roman" w:hAnsi="Times New Roman"/>
                <w:sz w:val="22"/>
                <w:szCs w:val="22"/>
                <w:lang w:val="sl-SI"/>
              </w:rPr>
            </w:pPr>
            <w:r w:rsidRPr="001E383D">
              <w:rPr>
                <w:rStyle w:val="PageNumber"/>
                <w:rFonts w:ascii="Times New Roman" w:hAnsi="Times New Roman"/>
                <w:sz w:val="22"/>
                <w:szCs w:val="22"/>
                <w:lang w:val="sl-SI"/>
              </w:rPr>
              <w:t xml:space="preserve">Примјена лијека </w:t>
            </w:r>
            <w:r w:rsidRPr="001E383D">
              <w:rPr>
                <w:rFonts w:ascii="Times New Roman" w:hAnsi="Times New Roman"/>
                <w:sz w:val="22"/>
                <w:szCs w:val="22"/>
                <w:lang w:val="sr-Latn-CS"/>
              </w:rPr>
              <w:t>DIAZEPAM ALKALOID</w:t>
            </w:r>
            <w:r w:rsidRPr="001E383D">
              <w:rPr>
                <w:rFonts w:ascii="Times New Roman" w:hAnsi="Times New Roman"/>
                <w:sz w:val="22"/>
                <w:szCs w:val="22"/>
                <w:vertAlign w:val="superscript"/>
                <w:lang w:val="sr-Cyrl-CS"/>
              </w:rPr>
              <w:t xml:space="preserve"> </w:t>
            </w:r>
            <w:r w:rsidRPr="001E383D">
              <w:rPr>
                <w:rFonts w:ascii="Times New Roman" w:hAnsi="Times New Roman"/>
                <w:sz w:val="22"/>
                <w:szCs w:val="22"/>
                <w:lang w:val="sl-SI"/>
              </w:rPr>
              <w:t>раствор</w:t>
            </w:r>
            <w:r w:rsidR="000B2FF2">
              <w:rPr>
                <w:rFonts w:ascii="Times New Roman" w:hAnsi="Times New Roman"/>
                <w:sz w:val="22"/>
                <w:szCs w:val="22"/>
                <w:lang w:val="sr-Cyrl-BA"/>
              </w:rPr>
              <w:t>а</w:t>
            </w:r>
            <w:r w:rsidRPr="001E383D">
              <w:rPr>
                <w:rFonts w:ascii="Times New Roman" w:hAnsi="Times New Roman"/>
                <w:sz w:val="22"/>
                <w:szCs w:val="22"/>
                <w:lang w:val="sl-SI"/>
              </w:rPr>
              <w:t xml:space="preserve"> за </w:t>
            </w:r>
            <w:r w:rsidR="00423CD8">
              <w:rPr>
                <w:rFonts w:ascii="Times New Roman" w:hAnsi="Times New Roman"/>
                <w:sz w:val="22"/>
                <w:szCs w:val="22"/>
                <w:lang w:val="sl-SI"/>
              </w:rPr>
              <w:t>инјек</w:t>
            </w:r>
            <w:r w:rsidRPr="001E383D">
              <w:rPr>
                <w:rFonts w:ascii="Times New Roman" w:hAnsi="Times New Roman"/>
                <w:sz w:val="22"/>
                <w:szCs w:val="22"/>
                <w:lang w:val="sl-SI"/>
              </w:rPr>
              <w:t>цију</w:t>
            </w:r>
            <w:r w:rsidR="00836229">
              <w:rPr>
                <w:rFonts w:ascii="Times New Roman" w:hAnsi="Times New Roman"/>
                <w:sz w:val="22"/>
                <w:szCs w:val="22"/>
                <w:lang w:val="mk-MK"/>
              </w:rPr>
              <w:t>/инфузију</w:t>
            </w:r>
            <w:r w:rsidRPr="001E383D">
              <w:rPr>
                <w:rStyle w:val="PageNumber"/>
                <w:rFonts w:ascii="Times New Roman" w:hAnsi="Times New Roman"/>
                <w:sz w:val="22"/>
                <w:szCs w:val="22"/>
                <w:lang w:val="sl-SI"/>
              </w:rPr>
              <w:t xml:space="preserve"> се не препору</w:t>
            </w:r>
            <w:r w:rsidRPr="001E383D">
              <w:rPr>
                <w:rStyle w:val="PageNumber"/>
                <w:rFonts w:ascii="Times New Roman" w:hAnsi="Times New Roman"/>
                <w:sz w:val="22"/>
                <w:szCs w:val="22"/>
                <w:lang w:val="mk-MK"/>
              </w:rPr>
              <w:t>ч</w:t>
            </w:r>
            <w:r w:rsidRPr="001E383D">
              <w:rPr>
                <w:rStyle w:val="PageNumber"/>
                <w:rFonts w:ascii="Times New Roman" w:hAnsi="Times New Roman"/>
                <w:sz w:val="22"/>
                <w:szCs w:val="22"/>
                <w:lang w:val="sl-SI"/>
              </w:rPr>
              <w:t>ује код новоро</w:t>
            </w:r>
            <w:r w:rsidRPr="001E383D">
              <w:rPr>
                <w:rStyle w:val="PageNumber"/>
                <w:rFonts w:ascii="Times New Roman" w:hAnsi="Times New Roman"/>
                <w:sz w:val="22"/>
                <w:szCs w:val="22"/>
                <w:lang w:val="mk-MK"/>
              </w:rPr>
              <w:t>ђ</w:t>
            </w:r>
            <w:r w:rsidRPr="001E383D">
              <w:rPr>
                <w:rStyle w:val="PageNumber"/>
                <w:rFonts w:ascii="Times New Roman" w:hAnsi="Times New Roman"/>
                <w:sz w:val="22"/>
                <w:szCs w:val="22"/>
                <w:lang w:val="sl-SI"/>
              </w:rPr>
              <w:t>ен</w:t>
            </w:r>
            <w:r w:rsidRPr="001E383D">
              <w:rPr>
                <w:rStyle w:val="PageNumber"/>
                <w:rFonts w:ascii="Times New Roman" w:hAnsi="Times New Roman"/>
                <w:sz w:val="22"/>
                <w:szCs w:val="22"/>
                <w:lang w:val="mk-MK"/>
              </w:rPr>
              <w:t>ч</w:t>
            </w:r>
            <w:r w:rsidRPr="001E383D">
              <w:rPr>
                <w:rStyle w:val="PageNumber"/>
                <w:rFonts w:ascii="Times New Roman" w:hAnsi="Times New Roman"/>
                <w:sz w:val="22"/>
                <w:szCs w:val="22"/>
                <w:lang w:val="sl-SI"/>
              </w:rPr>
              <w:t>ади.</w:t>
            </w:r>
          </w:p>
          <w:p w14:paraId="729569C1" w14:textId="77777777" w:rsidR="008534D7" w:rsidRPr="00523779" w:rsidRDefault="008534D7" w:rsidP="005E21F4">
            <w:pPr>
              <w:rPr>
                <w:rFonts w:ascii="Times New Roman" w:hAnsi="Times New Roman"/>
                <w:sz w:val="22"/>
                <w:szCs w:val="22"/>
                <w:lang w:val="sr-Cyrl-BA"/>
              </w:rPr>
            </w:pPr>
          </w:p>
        </w:tc>
      </w:tr>
      <w:tr w:rsidR="008534D7" w:rsidRPr="00523779" w14:paraId="2BF59C48" w14:textId="77777777" w:rsidTr="005E21F4">
        <w:tc>
          <w:tcPr>
            <w:tcW w:w="4760" w:type="dxa"/>
          </w:tcPr>
          <w:p w14:paraId="4DFF6FE1" w14:textId="24D91BE8" w:rsidR="008534D7" w:rsidRPr="00523779" w:rsidRDefault="00E31EEE" w:rsidP="005E21F4">
            <w:pPr>
              <w:rPr>
                <w:rFonts w:ascii="Times New Roman" w:hAnsi="Times New Roman"/>
                <w:sz w:val="22"/>
                <w:szCs w:val="22"/>
                <w:lang w:val="sr-Cyrl-BA"/>
              </w:rPr>
            </w:pPr>
            <w:r>
              <w:rPr>
                <w:rFonts w:ascii="Times New Roman" w:hAnsi="Times New Roman"/>
                <w:sz w:val="22"/>
                <w:szCs w:val="22"/>
                <w:lang w:val="sr-Cyrl-BA"/>
              </w:rPr>
              <w:t>Одојчад</w:t>
            </w:r>
            <w:r w:rsidRPr="00523779">
              <w:rPr>
                <w:rFonts w:ascii="Times New Roman" w:hAnsi="Times New Roman"/>
                <w:sz w:val="22"/>
                <w:szCs w:val="22"/>
                <w:lang w:val="sr-Cyrl-BA"/>
              </w:rPr>
              <w:t xml:space="preserve"> </w:t>
            </w:r>
            <w:r w:rsidR="008534D7" w:rsidRPr="00523779">
              <w:rPr>
                <w:rFonts w:ascii="Times New Roman" w:hAnsi="Times New Roman"/>
                <w:sz w:val="22"/>
                <w:szCs w:val="22"/>
                <w:lang w:val="sr-Cyrl-BA"/>
              </w:rPr>
              <w:t>и мала д</w:t>
            </w:r>
            <w:r w:rsidR="008534D7" w:rsidRPr="00523779">
              <w:rPr>
                <w:rFonts w:ascii="Times New Roman" w:hAnsi="Times New Roman"/>
                <w:sz w:val="22"/>
                <w:szCs w:val="22"/>
              </w:rPr>
              <w:t>ј</w:t>
            </w:r>
            <w:r w:rsidR="008534D7" w:rsidRPr="00523779">
              <w:rPr>
                <w:rFonts w:ascii="Times New Roman" w:hAnsi="Times New Roman"/>
                <w:sz w:val="22"/>
                <w:szCs w:val="22"/>
                <w:lang w:val="sr-Cyrl-BA"/>
              </w:rPr>
              <w:t>еца ≥ 1 м</w:t>
            </w:r>
            <w:r>
              <w:rPr>
                <w:rFonts w:ascii="Times New Roman" w:hAnsi="Times New Roman"/>
                <w:sz w:val="22"/>
                <w:szCs w:val="22"/>
                <w:lang w:val="sr-Cyrl-BA"/>
              </w:rPr>
              <w:t>ј</w:t>
            </w:r>
            <w:r w:rsidR="008534D7" w:rsidRPr="00523779">
              <w:rPr>
                <w:rFonts w:ascii="Times New Roman" w:hAnsi="Times New Roman"/>
                <w:sz w:val="22"/>
                <w:szCs w:val="22"/>
                <w:lang w:val="sr-Cyrl-BA"/>
              </w:rPr>
              <w:t>есец и &lt; 5 година</w:t>
            </w:r>
          </w:p>
          <w:p w14:paraId="5B73F9EE" w14:textId="77777777" w:rsidR="008534D7" w:rsidRPr="00523779" w:rsidRDefault="008534D7" w:rsidP="005E21F4">
            <w:pPr>
              <w:rPr>
                <w:rFonts w:ascii="Times New Roman" w:hAnsi="Times New Roman"/>
                <w:sz w:val="22"/>
                <w:szCs w:val="22"/>
                <w:lang w:val="sr-Cyrl-BA"/>
              </w:rPr>
            </w:pPr>
          </w:p>
        </w:tc>
        <w:tc>
          <w:tcPr>
            <w:tcW w:w="4761" w:type="dxa"/>
          </w:tcPr>
          <w:p w14:paraId="0B480E95" w14:textId="725322BA" w:rsidR="008534D7" w:rsidRPr="00523779" w:rsidRDefault="008534D7" w:rsidP="005E21F4">
            <w:pPr>
              <w:rPr>
                <w:rFonts w:ascii="Times New Roman" w:hAnsi="Times New Roman"/>
                <w:sz w:val="22"/>
                <w:szCs w:val="22"/>
                <w:lang w:val="sr-Cyrl-BA"/>
              </w:rPr>
            </w:pPr>
            <w:r w:rsidRPr="00523779">
              <w:rPr>
                <w:rFonts w:ascii="Times New Roman" w:hAnsi="Times New Roman"/>
                <w:sz w:val="22"/>
                <w:szCs w:val="22"/>
                <w:lang w:val="sr-Cyrl-BA"/>
              </w:rPr>
              <w:t xml:space="preserve">50 </w:t>
            </w:r>
            <w:r w:rsidRPr="00523779">
              <w:rPr>
                <w:rFonts w:ascii="Times New Roman" w:hAnsi="Times New Roman"/>
                <w:sz w:val="22"/>
                <w:szCs w:val="22"/>
              </w:rPr>
              <w:t>mg</w:t>
            </w:r>
            <w:r w:rsidRPr="00523779">
              <w:rPr>
                <w:rFonts w:ascii="Times New Roman" w:hAnsi="Times New Roman"/>
                <w:sz w:val="22"/>
                <w:szCs w:val="22"/>
                <w:lang w:val="sr-Cyrl-BA"/>
              </w:rPr>
              <w:t>/</w:t>
            </w:r>
            <w:r w:rsidRPr="00523779">
              <w:rPr>
                <w:rFonts w:ascii="Times New Roman" w:hAnsi="Times New Roman"/>
                <w:sz w:val="22"/>
                <w:szCs w:val="22"/>
              </w:rPr>
              <w:t>kg</w:t>
            </w:r>
            <w:r w:rsidRPr="00523779">
              <w:rPr>
                <w:rFonts w:ascii="Times New Roman" w:hAnsi="Times New Roman"/>
                <w:sz w:val="22"/>
                <w:szCs w:val="22"/>
                <w:lang w:val="sr-Cyrl-BA"/>
              </w:rPr>
              <w:t>/</w:t>
            </w:r>
            <w:r w:rsidRPr="00523779">
              <w:rPr>
                <w:rFonts w:ascii="Times New Roman" w:hAnsi="Times New Roman"/>
                <w:sz w:val="22"/>
                <w:szCs w:val="22"/>
                <w:lang w:val="sr-Cyrl-ME"/>
              </w:rPr>
              <w:t>дан</w:t>
            </w:r>
            <w:r w:rsidRPr="00523779">
              <w:rPr>
                <w:rFonts w:ascii="Times New Roman" w:hAnsi="Times New Roman"/>
                <w:sz w:val="22"/>
                <w:szCs w:val="22"/>
                <w:lang w:val="sr-Cyrl-BA"/>
              </w:rPr>
              <w:t xml:space="preserve"> пропилен гликола (еквивалентно давању </w:t>
            </w: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раствор</w:t>
            </w:r>
            <w:r w:rsidR="00D514AC">
              <w:rPr>
                <w:rFonts w:ascii="Times New Roman" w:hAnsi="Times New Roman"/>
                <w:sz w:val="22"/>
                <w:szCs w:val="22"/>
                <w:lang w:val="sr-Cyrl-BA"/>
              </w:rPr>
              <w:t>а</w:t>
            </w:r>
            <w:r w:rsidRPr="00523779">
              <w:rPr>
                <w:rFonts w:ascii="Times New Roman" w:hAnsi="Times New Roman"/>
                <w:sz w:val="22"/>
                <w:szCs w:val="22"/>
                <w:lang w:val="sl-SI"/>
              </w:rPr>
              <w:t xml:space="preserve"> за </w:t>
            </w:r>
            <w:r w:rsidR="00423CD8">
              <w:rPr>
                <w:rFonts w:ascii="Times New Roman" w:hAnsi="Times New Roman"/>
                <w:sz w:val="22"/>
                <w:szCs w:val="22"/>
                <w:lang w:val="sl-SI"/>
              </w:rPr>
              <w:t>инјек</w:t>
            </w:r>
            <w:r w:rsidRPr="00523779">
              <w:rPr>
                <w:rFonts w:ascii="Times New Roman" w:hAnsi="Times New Roman"/>
                <w:sz w:val="22"/>
                <w:szCs w:val="22"/>
                <w:lang w:val="sl-SI"/>
              </w:rPr>
              <w:t>цију</w:t>
            </w:r>
            <w:r w:rsidR="00836229">
              <w:rPr>
                <w:rFonts w:ascii="Times New Roman" w:hAnsi="Times New Roman"/>
                <w:sz w:val="22"/>
                <w:szCs w:val="22"/>
                <w:lang w:val="mk-MK"/>
              </w:rPr>
              <w:t>/инфузију</w:t>
            </w:r>
            <w:r w:rsidRPr="00523779">
              <w:rPr>
                <w:rStyle w:val="PageNumber"/>
                <w:rFonts w:ascii="Times New Roman" w:hAnsi="Times New Roman"/>
                <w:sz w:val="22"/>
                <w:szCs w:val="22"/>
                <w:lang w:val="sr-Cyrl-BA"/>
              </w:rPr>
              <w:t xml:space="preserve"> </w:t>
            </w:r>
            <w:r w:rsidRPr="00523779">
              <w:rPr>
                <w:rFonts w:ascii="Times New Roman" w:hAnsi="Times New Roman"/>
                <w:sz w:val="22"/>
                <w:szCs w:val="22"/>
                <w:lang w:val="sr-Cyrl-BA"/>
              </w:rPr>
              <w:t>у дози од 0,</w:t>
            </w:r>
            <w:r w:rsidRPr="00523779">
              <w:rPr>
                <w:rFonts w:ascii="Times New Roman" w:hAnsi="Times New Roman"/>
                <w:sz w:val="22"/>
                <w:szCs w:val="22"/>
              </w:rPr>
              <w:t>5</w:t>
            </w:r>
            <w:r w:rsidRPr="00523779">
              <w:rPr>
                <w:rFonts w:ascii="Times New Roman" w:hAnsi="Times New Roman"/>
                <w:sz w:val="22"/>
                <w:szCs w:val="22"/>
                <w:lang w:val="sr-Cyrl-BA"/>
              </w:rPr>
              <w:t xml:space="preserve">5 </w:t>
            </w:r>
            <w:r w:rsidRPr="00523779">
              <w:rPr>
                <w:rFonts w:ascii="Times New Roman" w:hAnsi="Times New Roman"/>
                <w:sz w:val="22"/>
                <w:szCs w:val="22"/>
              </w:rPr>
              <w:t>mg/kg/дан</w:t>
            </w:r>
            <w:r w:rsidRPr="00523779">
              <w:rPr>
                <w:rFonts w:ascii="Times New Roman" w:hAnsi="Times New Roman"/>
                <w:sz w:val="22"/>
                <w:szCs w:val="22"/>
                <w:lang w:val="sr-Cyrl-BA"/>
              </w:rPr>
              <w:t>)</w:t>
            </w:r>
          </w:p>
          <w:p w14:paraId="66642BEA" w14:textId="77777777" w:rsidR="008534D7" w:rsidRPr="00523779" w:rsidRDefault="008534D7" w:rsidP="005E21F4">
            <w:pPr>
              <w:rPr>
                <w:rFonts w:ascii="Times New Roman" w:hAnsi="Times New Roman"/>
                <w:sz w:val="22"/>
                <w:szCs w:val="22"/>
                <w:lang w:val="sr-Cyrl-BA"/>
              </w:rPr>
            </w:pPr>
          </w:p>
        </w:tc>
      </w:tr>
      <w:tr w:rsidR="008534D7" w:rsidRPr="00523779" w14:paraId="7ADA86B7" w14:textId="77777777" w:rsidTr="005E21F4">
        <w:tc>
          <w:tcPr>
            <w:tcW w:w="4760" w:type="dxa"/>
          </w:tcPr>
          <w:p w14:paraId="08793BB2" w14:textId="77777777" w:rsidR="008534D7" w:rsidRPr="00523779" w:rsidRDefault="008534D7" w:rsidP="005E21F4">
            <w:pPr>
              <w:rPr>
                <w:rFonts w:ascii="Times New Roman" w:hAnsi="Times New Roman"/>
                <w:sz w:val="22"/>
                <w:szCs w:val="22"/>
                <w:lang w:val="sr-Cyrl-BA"/>
              </w:rPr>
            </w:pPr>
            <w:r w:rsidRPr="00523779">
              <w:rPr>
                <w:rFonts w:ascii="Times New Roman" w:hAnsi="Times New Roman"/>
                <w:sz w:val="22"/>
                <w:szCs w:val="22"/>
                <w:lang w:val="sr-Cyrl-BA"/>
              </w:rPr>
              <w:t>Д</w:t>
            </w:r>
            <w:r w:rsidRPr="00523779">
              <w:rPr>
                <w:rFonts w:ascii="Times New Roman" w:hAnsi="Times New Roman"/>
                <w:sz w:val="22"/>
                <w:szCs w:val="22"/>
              </w:rPr>
              <w:t>ј</w:t>
            </w:r>
            <w:r w:rsidRPr="00523779">
              <w:rPr>
                <w:rFonts w:ascii="Times New Roman" w:hAnsi="Times New Roman"/>
                <w:sz w:val="22"/>
                <w:szCs w:val="22"/>
                <w:lang w:val="sr-Cyrl-BA"/>
              </w:rPr>
              <w:t>еца ≥ 5 година</w:t>
            </w:r>
          </w:p>
        </w:tc>
        <w:tc>
          <w:tcPr>
            <w:tcW w:w="4761" w:type="dxa"/>
          </w:tcPr>
          <w:p w14:paraId="2DF3BE5B" w14:textId="0AFEB85F" w:rsidR="008534D7" w:rsidRPr="00523779" w:rsidRDefault="008534D7" w:rsidP="003A012B">
            <w:pPr>
              <w:rPr>
                <w:rFonts w:ascii="Times New Roman" w:hAnsi="Times New Roman"/>
                <w:sz w:val="22"/>
                <w:szCs w:val="22"/>
                <w:lang w:val="sr-Cyrl-BA"/>
              </w:rPr>
            </w:pPr>
            <w:r w:rsidRPr="00523779">
              <w:rPr>
                <w:rFonts w:ascii="Times New Roman" w:hAnsi="Times New Roman"/>
                <w:sz w:val="22"/>
                <w:szCs w:val="22"/>
                <w:lang w:val="sr-Cyrl-BA"/>
              </w:rPr>
              <w:t xml:space="preserve">500 </w:t>
            </w:r>
            <w:r w:rsidRPr="00523779">
              <w:rPr>
                <w:rFonts w:ascii="Times New Roman" w:hAnsi="Times New Roman"/>
                <w:sz w:val="22"/>
                <w:szCs w:val="22"/>
              </w:rPr>
              <w:t>mg</w:t>
            </w:r>
            <w:r w:rsidRPr="00523779">
              <w:rPr>
                <w:rFonts w:ascii="Times New Roman" w:hAnsi="Times New Roman"/>
                <w:sz w:val="22"/>
                <w:szCs w:val="22"/>
                <w:lang w:val="sr-Cyrl-BA"/>
              </w:rPr>
              <w:t>/</w:t>
            </w:r>
            <w:r w:rsidRPr="00523779">
              <w:rPr>
                <w:rFonts w:ascii="Times New Roman" w:hAnsi="Times New Roman"/>
                <w:sz w:val="22"/>
                <w:szCs w:val="22"/>
              </w:rPr>
              <w:t>kg</w:t>
            </w:r>
            <w:r w:rsidRPr="00523779">
              <w:rPr>
                <w:rFonts w:ascii="Times New Roman" w:hAnsi="Times New Roman"/>
                <w:sz w:val="22"/>
                <w:szCs w:val="22"/>
                <w:lang w:val="sr-Cyrl-BA"/>
              </w:rPr>
              <w:t>/</w:t>
            </w:r>
            <w:r w:rsidRPr="00523779">
              <w:rPr>
                <w:rFonts w:ascii="Times New Roman" w:hAnsi="Times New Roman"/>
                <w:sz w:val="22"/>
                <w:szCs w:val="22"/>
                <w:lang w:val="sr-Cyrl-ME"/>
              </w:rPr>
              <w:t>дан</w:t>
            </w:r>
            <w:r w:rsidRPr="00523779">
              <w:rPr>
                <w:rFonts w:ascii="Times New Roman" w:hAnsi="Times New Roman"/>
                <w:sz w:val="22"/>
                <w:szCs w:val="22"/>
                <w:lang w:val="sr-Cyrl-BA"/>
              </w:rPr>
              <w:t xml:space="preserve"> пропилен гликола (еквивалентно давању</w:t>
            </w:r>
            <w:r w:rsidRPr="00523779">
              <w:rPr>
                <w:rFonts w:ascii="Times New Roman" w:hAnsi="Times New Roman"/>
                <w:sz w:val="22"/>
                <w:szCs w:val="22"/>
                <w:lang w:val="sr-Latn-CS"/>
              </w:rPr>
              <w:t xml:space="preserve"> DIAZEPAM ALKALOID </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раствор</w:t>
            </w:r>
            <w:r w:rsidR="00D514AC">
              <w:rPr>
                <w:rFonts w:ascii="Times New Roman" w:hAnsi="Times New Roman"/>
                <w:sz w:val="22"/>
                <w:szCs w:val="22"/>
                <w:lang w:val="sr-Cyrl-BA"/>
              </w:rPr>
              <w:t>а</w:t>
            </w:r>
            <w:r w:rsidRPr="00523779">
              <w:rPr>
                <w:rFonts w:ascii="Times New Roman" w:hAnsi="Times New Roman"/>
                <w:sz w:val="22"/>
                <w:szCs w:val="22"/>
                <w:lang w:val="sl-SI"/>
              </w:rPr>
              <w:t xml:space="preserve"> за </w:t>
            </w:r>
            <w:r w:rsidR="00423CD8">
              <w:rPr>
                <w:rFonts w:ascii="Times New Roman" w:hAnsi="Times New Roman"/>
                <w:sz w:val="22"/>
                <w:szCs w:val="22"/>
                <w:lang w:val="mk-MK"/>
              </w:rPr>
              <w:t>инјек</w:t>
            </w:r>
            <w:r w:rsidRPr="00523779">
              <w:rPr>
                <w:rFonts w:ascii="Times New Roman" w:hAnsi="Times New Roman"/>
                <w:sz w:val="22"/>
                <w:szCs w:val="22"/>
                <w:lang w:val="sr-Cyrl-BA"/>
              </w:rPr>
              <w:t>цију</w:t>
            </w:r>
            <w:r w:rsidR="00836229">
              <w:rPr>
                <w:rFonts w:ascii="Times New Roman" w:hAnsi="Times New Roman"/>
                <w:sz w:val="22"/>
                <w:szCs w:val="22"/>
                <w:lang w:val="sr-Cyrl-BA"/>
              </w:rPr>
              <w:t>/инфузију</w:t>
            </w:r>
            <w:r w:rsidRPr="00523779">
              <w:rPr>
                <w:rFonts w:ascii="Times New Roman" w:hAnsi="Times New Roman"/>
                <w:sz w:val="22"/>
                <w:szCs w:val="22"/>
                <w:lang w:val="sr-Cyrl-BA"/>
              </w:rPr>
              <w:t xml:space="preserve">  у дози од </w:t>
            </w:r>
            <w:r w:rsidRPr="00523779">
              <w:rPr>
                <w:rFonts w:ascii="Times New Roman" w:hAnsi="Times New Roman"/>
                <w:sz w:val="22"/>
                <w:szCs w:val="22"/>
              </w:rPr>
              <w:t>5</w:t>
            </w:r>
            <w:r w:rsidRPr="00523779">
              <w:rPr>
                <w:rFonts w:ascii="Times New Roman" w:hAnsi="Times New Roman"/>
                <w:sz w:val="22"/>
                <w:szCs w:val="22"/>
                <w:lang w:val="sr-Cyrl-BA"/>
              </w:rPr>
              <w:t>,5</w:t>
            </w:r>
            <w:r w:rsidRPr="00523779">
              <w:rPr>
                <w:rFonts w:ascii="Times New Roman" w:hAnsi="Times New Roman"/>
                <w:sz w:val="22"/>
                <w:szCs w:val="22"/>
              </w:rPr>
              <w:t>5</w:t>
            </w:r>
            <w:r w:rsidRPr="00523779">
              <w:rPr>
                <w:rFonts w:ascii="Times New Roman" w:hAnsi="Times New Roman"/>
                <w:sz w:val="22"/>
                <w:szCs w:val="22"/>
                <w:lang w:val="sr-Cyrl-BA"/>
              </w:rPr>
              <w:t xml:space="preserve"> </w:t>
            </w:r>
            <w:r w:rsidRPr="00523779">
              <w:rPr>
                <w:rFonts w:ascii="Times New Roman" w:hAnsi="Times New Roman"/>
                <w:sz w:val="22"/>
                <w:szCs w:val="22"/>
              </w:rPr>
              <w:t>mg</w:t>
            </w:r>
            <w:r w:rsidRPr="00523779">
              <w:rPr>
                <w:rFonts w:ascii="Times New Roman" w:hAnsi="Times New Roman"/>
                <w:sz w:val="22"/>
                <w:szCs w:val="22"/>
                <w:lang w:val="sr-Cyrl-BA"/>
              </w:rPr>
              <w:t>/</w:t>
            </w:r>
            <w:r w:rsidRPr="00523779">
              <w:rPr>
                <w:rFonts w:ascii="Times New Roman" w:hAnsi="Times New Roman"/>
                <w:sz w:val="22"/>
                <w:szCs w:val="22"/>
              </w:rPr>
              <w:t>kg</w:t>
            </w:r>
            <w:r w:rsidRPr="00523779">
              <w:rPr>
                <w:rFonts w:ascii="Times New Roman" w:hAnsi="Times New Roman"/>
                <w:sz w:val="22"/>
                <w:szCs w:val="22"/>
                <w:lang w:val="sr-Cyrl-BA"/>
              </w:rPr>
              <w:t>/</w:t>
            </w:r>
            <w:r w:rsidRPr="00523779">
              <w:rPr>
                <w:rFonts w:ascii="Times New Roman" w:hAnsi="Times New Roman"/>
                <w:sz w:val="22"/>
                <w:szCs w:val="22"/>
                <w:lang w:val="sr-Cyrl-ME"/>
              </w:rPr>
              <w:t>дан</w:t>
            </w:r>
            <w:r w:rsidRPr="00523779">
              <w:rPr>
                <w:rFonts w:ascii="Times New Roman" w:hAnsi="Times New Roman"/>
                <w:sz w:val="22"/>
                <w:szCs w:val="22"/>
                <w:lang w:val="sr-Cyrl-BA"/>
              </w:rPr>
              <w:t>)</w:t>
            </w:r>
          </w:p>
        </w:tc>
      </w:tr>
    </w:tbl>
    <w:p w14:paraId="3B3B42DC" w14:textId="77777777" w:rsidR="00756D69" w:rsidRPr="00A90D4F" w:rsidRDefault="00756D69">
      <w:pPr>
        <w:rPr>
          <w:rFonts w:ascii="Times New Roman" w:hAnsi="Times New Roman"/>
          <w:sz w:val="22"/>
          <w:szCs w:val="22"/>
        </w:rPr>
      </w:pPr>
    </w:p>
    <w:p w14:paraId="6B80BDE6" w14:textId="5D3480FF" w:rsidR="00756D69" w:rsidRPr="00523779" w:rsidRDefault="00E31EEE" w:rsidP="00DB1570">
      <w:pPr>
        <w:rPr>
          <w:rFonts w:ascii="Times New Roman" w:hAnsi="Times New Roman"/>
          <w:sz w:val="22"/>
          <w:szCs w:val="22"/>
          <w:lang w:val="sr-Cyrl-BA"/>
        </w:rPr>
      </w:pPr>
      <w:bookmarkStart w:id="3" w:name="_Hlk190241399"/>
      <w:r>
        <w:rPr>
          <w:rFonts w:ascii="Times New Roman" w:hAnsi="Times New Roman"/>
          <w:sz w:val="22"/>
          <w:szCs w:val="22"/>
          <w:lang w:val="sr-Cyrl-BA"/>
        </w:rPr>
        <w:t>Лијечење</w:t>
      </w:r>
      <w:r w:rsidR="00756D69" w:rsidRPr="00523779">
        <w:rPr>
          <w:rFonts w:ascii="Times New Roman" w:hAnsi="Times New Roman"/>
          <w:sz w:val="22"/>
          <w:szCs w:val="22"/>
          <w:lang w:val="sr-Cyrl-BA"/>
        </w:rPr>
        <w:t xml:space="preserve"> </w:t>
      </w:r>
      <w:bookmarkEnd w:id="3"/>
      <w:r w:rsidR="00756D69" w:rsidRPr="00523779">
        <w:rPr>
          <w:rFonts w:ascii="Times New Roman" w:hAnsi="Times New Roman"/>
          <w:sz w:val="22"/>
          <w:szCs w:val="22"/>
          <w:lang w:val="sr-Latn-CS"/>
        </w:rPr>
        <w:t xml:space="preserve">DIAZEPAM ALKALOID </w:t>
      </w:r>
      <w:r w:rsidR="00756D69" w:rsidRPr="00523779">
        <w:rPr>
          <w:rFonts w:ascii="Times New Roman" w:hAnsi="Times New Roman"/>
          <w:sz w:val="22"/>
          <w:szCs w:val="22"/>
          <w:vertAlign w:val="superscript"/>
          <w:lang w:val="sr-Cyrl-CS"/>
        </w:rPr>
        <w:t xml:space="preserve"> </w:t>
      </w:r>
      <w:r w:rsidR="00756D69" w:rsidRPr="00523779">
        <w:rPr>
          <w:rFonts w:ascii="Times New Roman" w:hAnsi="Times New Roman"/>
          <w:sz w:val="22"/>
          <w:szCs w:val="22"/>
          <w:lang w:val="sl-SI"/>
        </w:rPr>
        <w:t>раствор</w:t>
      </w:r>
      <w:r w:rsidR="008C23D5">
        <w:rPr>
          <w:rFonts w:ascii="Times New Roman" w:hAnsi="Times New Roman"/>
          <w:sz w:val="22"/>
          <w:szCs w:val="22"/>
          <w:lang w:val="sr-Cyrl-BA"/>
        </w:rPr>
        <w:t>ом</w:t>
      </w:r>
      <w:r w:rsidR="00756D69" w:rsidRPr="00523779">
        <w:rPr>
          <w:rFonts w:ascii="Times New Roman" w:hAnsi="Times New Roman"/>
          <w:sz w:val="22"/>
          <w:szCs w:val="22"/>
          <w:lang w:val="sl-SI"/>
        </w:rPr>
        <w:t xml:space="preserve"> за </w:t>
      </w:r>
      <w:r w:rsidR="00423CD8">
        <w:rPr>
          <w:rFonts w:ascii="Times New Roman" w:hAnsi="Times New Roman"/>
          <w:sz w:val="22"/>
          <w:szCs w:val="22"/>
          <w:lang w:val="sr-Cyrl-BA"/>
        </w:rPr>
        <w:t>инјек</w:t>
      </w:r>
      <w:r w:rsidR="00756D69" w:rsidRPr="00523779">
        <w:rPr>
          <w:rFonts w:ascii="Times New Roman" w:hAnsi="Times New Roman"/>
          <w:sz w:val="22"/>
          <w:szCs w:val="22"/>
          <w:lang w:val="sr-Cyrl-BA"/>
        </w:rPr>
        <w:t>цију</w:t>
      </w:r>
      <w:r w:rsidR="00836229">
        <w:rPr>
          <w:rFonts w:ascii="Times New Roman" w:hAnsi="Times New Roman"/>
          <w:sz w:val="22"/>
          <w:szCs w:val="22"/>
          <w:lang w:val="sr-Cyrl-BA"/>
        </w:rPr>
        <w:t>/инфузију</w:t>
      </w:r>
      <w:r w:rsidR="00756D69" w:rsidRPr="00523779">
        <w:rPr>
          <w:rFonts w:ascii="Times New Roman" w:hAnsi="Times New Roman"/>
          <w:sz w:val="22"/>
          <w:szCs w:val="22"/>
          <w:lang w:val="sr-Cyrl-BA"/>
        </w:rPr>
        <w:t xml:space="preserve">  у дозама препорученим за педијатријске пацијенте у индикацијама испод може одговарати дози пропилен гликола која може премашити </w:t>
      </w:r>
      <w:bookmarkStart w:id="4" w:name="_Hlk190241436"/>
      <w:r>
        <w:rPr>
          <w:rFonts w:ascii="Times New Roman" w:hAnsi="Times New Roman"/>
          <w:sz w:val="22"/>
          <w:szCs w:val="22"/>
          <w:lang w:val="sr-Cyrl-BA"/>
        </w:rPr>
        <w:t>одговарајућу</w:t>
      </w:r>
      <w:bookmarkEnd w:id="4"/>
      <w:r w:rsidRPr="00523779">
        <w:rPr>
          <w:rFonts w:ascii="Times New Roman" w:hAnsi="Times New Roman"/>
          <w:sz w:val="22"/>
          <w:szCs w:val="22"/>
          <w:lang w:val="sr-Cyrl-BA"/>
        </w:rPr>
        <w:t xml:space="preserve"> </w:t>
      </w:r>
      <w:r w:rsidR="00756D69" w:rsidRPr="00523779">
        <w:rPr>
          <w:rFonts w:ascii="Times New Roman" w:hAnsi="Times New Roman"/>
          <w:sz w:val="22"/>
          <w:szCs w:val="22"/>
          <w:lang w:val="sr-Cyrl-BA"/>
        </w:rPr>
        <w:t xml:space="preserve">границу </w:t>
      </w:r>
      <w:bookmarkStart w:id="5" w:name="_Hlk182308485"/>
      <w:r w:rsidR="00756D69" w:rsidRPr="00523779">
        <w:rPr>
          <w:rFonts w:ascii="Times New Roman" w:hAnsi="Times New Roman"/>
          <w:sz w:val="22"/>
          <w:szCs w:val="22"/>
          <w:lang w:val="sr-Cyrl-BA"/>
        </w:rPr>
        <w:t>изложености</w:t>
      </w:r>
      <w:bookmarkEnd w:id="5"/>
      <w:r w:rsidR="00756D69" w:rsidRPr="00523779">
        <w:rPr>
          <w:rFonts w:ascii="Times New Roman" w:hAnsi="Times New Roman"/>
          <w:sz w:val="22"/>
          <w:szCs w:val="22"/>
          <w:lang w:val="sr-Cyrl-BA"/>
        </w:rPr>
        <w:t xml:space="preserve"> од стране ЕМА. У таквој ситуацији сваку одлуку о употреби </w:t>
      </w:r>
      <w:r w:rsidR="00756D69" w:rsidRPr="00523779">
        <w:rPr>
          <w:rFonts w:ascii="Times New Roman" w:hAnsi="Times New Roman"/>
          <w:sz w:val="22"/>
          <w:szCs w:val="22"/>
          <w:lang w:val="sr-Latn-CS"/>
        </w:rPr>
        <w:t xml:space="preserve">DIAZEPAM ALKALOID </w:t>
      </w:r>
      <w:r w:rsidR="00756D69" w:rsidRPr="00523779">
        <w:rPr>
          <w:rFonts w:ascii="Times New Roman" w:hAnsi="Times New Roman"/>
          <w:sz w:val="22"/>
          <w:szCs w:val="22"/>
          <w:vertAlign w:val="superscript"/>
          <w:lang w:val="sr-Cyrl-CS"/>
        </w:rPr>
        <w:t xml:space="preserve"> </w:t>
      </w:r>
      <w:r w:rsidR="00756D69" w:rsidRPr="00523779">
        <w:rPr>
          <w:rFonts w:ascii="Times New Roman" w:hAnsi="Times New Roman"/>
          <w:sz w:val="22"/>
          <w:szCs w:val="22"/>
          <w:lang w:val="sl-SI"/>
        </w:rPr>
        <w:t>раствор</w:t>
      </w:r>
      <w:r w:rsidR="00E849B3">
        <w:rPr>
          <w:rFonts w:ascii="Times New Roman" w:hAnsi="Times New Roman"/>
          <w:sz w:val="22"/>
          <w:szCs w:val="22"/>
          <w:lang w:val="sr-Cyrl-BA"/>
        </w:rPr>
        <w:t>а</w:t>
      </w:r>
      <w:r w:rsidR="00756D69" w:rsidRPr="00523779">
        <w:rPr>
          <w:rFonts w:ascii="Times New Roman" w:hAnsi="Times New Roman"/>
          <w:sz w:val="22"/>
          <w:szCs w:val="22"/>
          <w:lang w:val="sl-SI"/>
        </w:rPr>
        <w:t xml:space="preserve"> за </w:t>
      </w:r>
      <w:r w:rsidR="00423CD8">
        <w:rPr>
          <w:rFonts w:ascii="Times New Roman" w:hAnsi="Times New Roman"/>
          <w:sz w:val="22"/>
          <w:szCs w:val="22"/>
          <w:lang w:val="sr-Cyrl-BA"/>
        </w:rPr>
        <w:t>инјек</w:t>
      </w:r>
      <w:r w:rsidR="00756D69" w:rsidRPr="00523779">
        <w:rPr>
          <w:rFonts w:ascii="Times New Roman" w:hAnsi="Times New Roman"/>
          <w:sz w:val="22"/>
          <w:szCs w:val="22"/>
          <w:lang w:val="sr-Cyrl-BA"/>
        </w:rPr>
        <w:t>цију</w:t>
      </w:r>
      <w:r w:rsidR="00836229">
        <w:rPr>
          <w:rFonts w:ascii="Times New Roman" w:hAnsi="Times New Roman"/>
          <w:sz w:val="22"/>
          <w:szCs w:val="22"/>
          <w:lang w:val="sr-Cyrl-BA"/>
        </w:rPr>
        <w:t>/инфузију</w:t>
      </w:r>
      <w:r w:rsidR="00836229" w:rsidRPr="002257C3">
        <w:rPr>
          <w:rFonts w:ascii="Times New Roman" w:hAnsi="Times New Roman"/>
          <w:sz w:val="22"/>
          <w:szCs w:val="22"/>
          <w:lang w:val="sr-Cyrl-BA"/>
        </w:rPr>
        <w:t xml:space="preserve"> </w:t>
      </w:r>
      <w:r w:rsidR="00756D69" w:rsidRPr="00523779">
        <w:rPr>
          <w:rFonts w:ascii="Times New Roman" w:hAnsi="Times New Roman"/>
          <w:sz w:val="22"/>
          <w:szCs w:val="22"/>
          <w:lang w:val="sr-Cyrl-BA"/>
        </w:rPr>
        <w:t xml:space="preserve"> треба дон</w:t>
      </w:r>
      <w:r w:rsidR="00756D69" w:rsidRPr="00523779">
        <w:rPr>
          <w:rFonts w:ascii="Times New Roman" w:hAnsi="Times New Roman"/>
          <w:sz w:val="22"/>
          <w:szCs w:val="22"/>
        </w:rPr>
        <w:t>и</w:t>
      </w:r>
      <w:r w:rsidR="00756D69" w:rsidRPr="00523779">
        <w:rPr>
          <w:rFonts w:ascii="Times New Roman" w:hAnsi="Times New Roman"/>
          <w:sz w:val="22"/>
          <w:szCs w:val="22"/>
          <w:lang w:val="sr-Cyrl-BA"/>
        </w:rPr>
        <w:t>јети од случаја до случаја и након пажљиве проц</w:t>
      </w:r>
      <w:r w:rsidR="00756D69" w:rsidRPr="00523779">
        <w:rPr>
          <w:rFonts w:ascii="Times New Roman" w:hAnsi="Times New Roman"/>
          <w:sz w:val="22"/>
          <w:szCs w:val="22"/>
        </w:rPr>
        <w:t>ј</w:t>
      </w:r>
      <w:r w:rsidR="00756D69" w:rsidRPr="00523779">
        <w:rPr>
          <w:rFonts w:ascii="Times New Roman" w:hAnsi="Times New Roman"/>
          <w:sz w:val="22"/>
          <w:szCs w:val="22"/>
          <w:lang w:val="sr-Cyrl-BA"/>
        </w:rPr>
        <w:t>ене потенцијалних користи и ризика л</w:t>
      </w:r>
      <w:r w:rsidR="00756D69" w:rsidRPr="00523779">
        <w:rPr>
          <w:rFonts w:ascii="Times New Roman" w:hAnsi="Times New Roman"/>
          <w:sz w:val="22"/>
          <w:szCs w:val="22"/>
        </w:rPr>
        <w:t>и</w:t>
      </w:r>
      <w:r w:rsidR="00756D69" w:rsidRPr="00523779">
        <w:rPr>
          <w:rFonts w:ascii="Times New Roman" w:hAnsi="Times New Roman"/>
          <w:sz w:val="22"/>
          <w:szCs w:val="22"/>
          <w:lang w:val="sr-Cyrl-BA"/>
        </w:rPr>
        <w:t xml:space="preserve">јечења </w:t>
      </w:r>
      <w:r w:rsidR="00756D69" w:rsidRPr="00523779">
        <w:rPr>
          <w:rFonts w:ascii="Times New Roman" w:hAnsi="Times New Roman"/>
          <w:sz w:val="22"/>
          <w:szCs w:val="22"/>
        </w:rPr>
        <w:t>(</w:t>
      </w:r>
      <w:r w:rsidR="00756D69" w:rsidRPr="00523779">
        <w:rPr>
          <w:rFonts w:ascii="Times New Roman" w:hAnsi="Times New Roman"/>
          <w:sz w:val="22"/>
          <w:szCs w:val="22"/>
          <w:lang w:val="sr-Cyrl-BA"/>
        </w:rPr>
        <w:t>погледати дио 4.4).</w:t>
      </w:r>
    </w:p>
    <w:p w14:paraId="45020170" w14:textId="77777777" w:rsidR="00756D69" w:rsidRPr="00523779" w:rsidRDefault="00756D69" w:rsidP="00DB1570">
      <w:pPr>
        <w:rPr>
          <w:rFonts w:ascii="Times New Roman" w:hAnsi="Times New Roman"/>
          <w:sz w:val="22"/>
          <w:szCs w:val="22"/>
          <w:lang w:val="sr-Cyrl-BA"/>
        </w:rPr>
      </w:pPr>
    </w:p>
    <w:p w14:paraId="78FDFA47" w14:textId="77777777" w:rsidR="00756D69" w:rsidRPr="00523779" w:rsidRDefault="00756D69" w:rsidP="00DB1570">
      <w:pPr>
        <w:rPr>
          <w:rFonts w:ascii="Times New Roman" w:hAnsi="Times New Roman"/>
          <w:i/>
          <w:sz w:val="22"/>
          <w:szCs w:val="22"/>
          <w:lang w:val="sr-Cyrl-BA"/>
        </w:rPr>
      </w:pPr>
      <w:bookmarkStart w:id="6" w:name="_Hlk180131787"/>
      <w:r w:rsidRPr="00523779">
        <w:rPr>
          <w:rFonts w:ascii="Times New Roman" w:hAnsi="Times New Roman"/>
          <w:i/>
          <w:sz w:val="22"/>
          <w:szCs w:val="22"/>
          <w:lang w:val="sr-Cyrl-BA"/>
        </w:rPr>
        <w:t>Епилептични статус, конвулзије усљед тровања, фебрилне конвулзије:</w:t>
      </w:r>
    </w:p>
    <w:p w14:paraId="427778C5" w14:textId="041A4F19" w:rsidR="00756D69" w:rsidRPr="00523779" w:rsidRDefault="00756D69" w:rsidP="00DB1570">
      <w:pPr>
        <w:rPr>
          <w:rFonts w:ascii="Times New Roman" w:hAnsi="Times New Roman"/>
          <w:sz w:val="22"/>
          <w:szCs w:val="22"/>
          <w:lang w:val="sr-Cyrl-BA"/>
        </w:rPr>
      </w:pPr>
      <w:r w:rsidRPr="00523779">
        <w:rPr>
          <w:rFonts w:ascii="Times New Roman" w:hAnsi="Times New Roman"/>
          <w:sz w:val="22"/>
          <w:szCs w:val="22"/>
          <w:lang w:val="sr-Cyrl-BA"/>
        </w:rPr>
        <w:t xml:space="preserve">Интравенском </w:t>
      </w:r>
      <w:r w:rsidR="00423CD8">
        <w:rPr>
          <w:rFonts w:ascii="Times New Roman" w:hAnsi="Times New Roman"/>
          <w:sz w:val="22"/>
          <w:szCs w:val="22"/>
          <w:lang w:val="sr-Cyrl-BA"/>
        </w:rPr>
        <w:t>инјек</w:t>
      </w:r>
      <w:r w:rsidRPr="00523779">
        <w:rPr>
          <w:rFonts w:ascii="Times New Roman" w:hAnsi="Times New Roman"/>
          <w:sz w:val="22"/>
          <w:szCs w:val="22"/>
          <w:lang w:val="sr-Cyrl-BA"/>
        </w:rPr>
        <w:t>цијом:</w:t>
      </w:r>
    </w:p>
    <w:p w14:paraId="15D24AD3" w14:textId="77777777" w:rsidR="00820C68" w:rsidRPr="00523779" w:rsidRDefault="00820C68" w:rsidP="00DB1570">
      <w:pPr>
        <w:rPr>
          <w:rFonts w:ascii="Times New Roman" w:hAnsi="Times New Roman"/>
          <w:sz w:val="22"/>
          <w:szCs w:val="22"/>
          <w:lang w:val="sr-Cyrl-BA"/>
        </w:rPr>
      </w:pPr>
    </w:p>
    <w:tbl>
      <w:tblPr>
        <w:tblStyle w:val="TableGrid"/>
        <w:tblW w:w="0" w:type="auto"/>
        <w:tblLayout w:type="fixed"/>
        <w:tblLook w:val="04A0" w:firstRow="1" w:lastRow="0" w:firstColumn="1" w:lastColumn="0" w:noHBand="0" w:noVBand="1"/>
      </w:tblPr>
      <w:tblGrid>
        <w:gridCol w:w="4760"/>
        <w:gridCol w:w="4761"/>
      </w:tblGrid>
      <w:tr w:rsidR="00820C68" w:rsidRPr="00523779" w14:paraId="7459B6EB" w14:textId="77777777" w:rsidTr="005E21F4">
        <w:tc>
          <w:tcPr>
            <w:tcW w:w="4760" w:type="dxa"/>
          </w:tcPr>
          <w:p w14:paraId="66E8BC4D" w14:textId="77777777" w:rsidR="00820C68" w:rsidRPr="00523779" w:rsidRDefault="00820C68" w:rsidP="005E21F4">
            <w:pPr>
              <w:rPr>
                <w:rFonts w:ascii="Times New Roman" w:hAnsi="Times New Roman"/>
                <w:sz w:val="22"/>
                <w:szCs w:val="22"/>
                <w:lang w:val="sr-Cyrl-BA"/>
              </w:rPr>
            </w:pPr>
            <w:r w:rsidRPr="00523779">
              <w:rPr>
                <w:rFonts w:ascii="Times New Roman" w:hAnsi="Times New Roman"/>
                <w:sz w:val="22"/>
                <w:szCs w:val="22"/>
                <w:lang w:val="sr-Cyrl-BA"/>
              </w:rPr>
              <w:t>Педијатријска популација</w:t>
            </w:r>
          </w:p>
          <w:p w14:paraId="098CD1E8" w14:textId="77777777" w:rsidR="00820C68" w:rsidRPr="00A90D4F" w:rsidRDefault="00820C68" w:rsidP="005E21F4">
            <w:pPr>
              <w:rPr>
                <w:rFonts w:ascii="Times New Roman" w:hAnsi="Times New Roman"/>
                <w:sz w:val="22"/>
                <w:szCs w:val="22"/>
              </w:rPr>
            </w:pPr>
          </w:p>
        </w:tc>
        <w:tc>
          <w:tcPr>
            <w:tcW w:w="4761" w:type="dxa"/>
          </w:tcPr>
          <w:p w14:paraId="7A5D7563" w14:textId="77777777" w:rsidR="00820C68" w:rsidRPr="00523779" w:rsidRDefault="00820C68" w:rsidP="005E21F4">
            <w:pPr>
              <w:rPr>
                <w:rFonts w:ascii="Times New Roman" w:hAnsi="Times New Roman"/>
                <w:sz w:val="22"/>
                <w:szCs w:val="22"/>
                <w:lang w:val="sr-Cyrl-BA"/>
              </w:rPr>
            </w:pPr>
            <w:r w:rsidRPr="00523779">
              <w:rPr>
                <w:rFonts w:ascii="Times New Roman" w:hAnsi="Times New Roman"/>
                <w:sz w:val="22"/>
                <w:szCs w:val="22"/>
                <w:lang w:val="sr-Cyrl-BA"/>
              </w:rPr>
              <w:t>Препорука за дозирање</w:t>
            </w:r>
          </w:p>
          <w:p w14:paraId="6E6D5B70" w14:textId="77777777" w:rsidR="00820C68" w:rsidRPr="00523779" w:rsidRDefault="00820C68" w:rsidP="005E21F4">
            <w:pPr>
              <w:rPr>
                <w:rFonts w:ascii="Times New Roman" w:hAnsi="Times New Roman"/>
                <w:sz w:val="22"/>
                <w:szCs w:val="22"/>
                <w:lang w:val="sr-Cyrl-BA"/>
              </w:rPr>
            </w:pPr>
          </w:p>
        </w:tc>
      </w:tr>
      <w:tr w:rsidR="00820C68" w:rsidRPr="00523779" w14:paraId="4A3682D3" w14:textId="77777777" w:rsidTr="005E21F4">
        <w:tc>
          <w:tcPr>
            <w:tcW w:w="4760" w:type="dxa"/>
          </w:tcPr>
          <w:p w14:paraId="30CB507B" w14:textId="77777777" w:rsidR="00820C68" w:rsidRPr="00523779" w:rsidRDefault="00820C68" w:rsidP="005E21F4">
            <w:pPr>
              <w:rPr>
                <w:rFonts w:ascii="Times New Roman" w:hAnsi="Times New Roman"/>
                <w:sz w:val="22"/>
                <w:szCs w:val="22"/>
                <w:lang w:val="sr-Cyrl-BA"/>
              </w:rPr>
            </w:pPr>
            <w:r w:rsidRPr="00523779">
              <w:rPr>
                <w:rFonts w:ascii="Times New Roman" w:hAnsi="Times New Roman"/>
                <w:sz w:val="22"/>
                <w:szCs w:val="22"/>
                <w:lang w:val="sr-Cyrl-BA"/>
              </w:rPr>
              <w:t>Новорођенчад</w:t>
            </w:r>
          </w:p>
          <w:p w14:paraId="02DB42F3" w14:textId="77777777" w:rsidR="00820C68" w:rsidRPr="00523779" w:rsidRDefault="00820C68" w:rsidP="005E21F4">
            <w:pPr>
              <w:rPr>
                <w:rFonts w:ascii="Times New Roman" w:hAnsi="Times New Roman"/>
                <w:sz w:val="22"/>
                <w:szCs w:val="22"/>
                <w:lang w:val="sr-Cyrl-BA"/>
              </w:rPr>
            </w:pPr>
          </w:p>
        </w:tc>
        <w:tc>
          <w:tcPr>
            <w:tcW w:w="4761" w:type="dxa"/>
          </w:tcPr>
          <w:p w14:paraId="30A40399" w14:textId="4DDEB8F3" w:rsidR="00820C68" w:rsidRPr="00523779" w:rsidRDefault="00820C68" w:rsidP="005E21F4">
            <w:pPr>
              <w:rPr>
                <w:rStyle w:val="PageNumber"/>
                <w:rFonts w:ascii="Times New Roman" w:hAnsi="Times New Roman"/>
                <w:sz w:val="22"/>
                <w:szCs w:val="22"/>
                <w:lang w:val="sl-SI"/>
              </w:rPr>
            </w:pPr>
            <w:r w:rsidRPr="00523779">
              <w:rPr>
                <w:rStyle w:val="PageNumber"/>
                <w:rFonts w:ascii="Times New Roman" w:hAnsi="Times New Roman"/>
                <w:sz w:val="22"/>
                <w:szCs w:val="22"/>
                <w:lang w:val="sl-SI"/>
              </w:rPr>
              <w:t>Примјена лијека се не препору</w:t>
            </w:r>
            <w:r w:rsidRPr="00523779">
              <w:rPr>
                <w:rStyle w:val="PageNumber"/>
                <w:rFonts w:ascii="Times New Roman" w:hAnsi="Times New Roman"/>
                <w:sz w:val="22"/>
                <w:szCs w:val="22"/>
                <w:lang w:val="mk-MK"/>
              </w:rPr>
              <w:t>ч</w:t>
            </w:r>
            <w:r w:rsidRPr="00523779">
              <w:rPr>
                <w:rStyle w:val="PageNumber"/>
                <w:rFonts w:ascii="Times New Roman" w:hAnsi="Times New Roman"/>
                <w:sz w:val="22"/>
                <w:szCs w:val="22"/>
                <w:lang w:val="sl-SI"/>
              </w:rPr>
              <w:t>ује, доза није утвр</w:t>
            </w:r>
            <w:r w:rsidRPr="00523779">
              <w:rPr>
                <w:rStyle w:val="PageNumber"/>
                <w:rFonts w:ascii="Times New Roman" w:hAnsi="Times New Roman"/>
                <w:sz w:val="22"/>
                <w:szCs w:val="22"/>
                <w:lang w:val="mk-MK"/>
              </w:rPr>
              <w:t>ђ</w:t>
            </w:r>
            <w:r w:rsidRPr="00523779">
              <w:rPr>
                <w:rStyle w:val="PageNumber"/>
                <w:rFonts w:ascii="Times New Roman" w:hAnsi="Times New Roman"/>
                <w:sz w:val="22"/>
                <w:szCs w:val="22"/>
                <w:lang w:val="sl-SI"/>
              </w:rPr>
              <w:t xml:space="preserve">ена, а </w:t>
            </w: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l-SI"/>
              </w:rPr>
              <w:t>инјек</w:t>
            </w:r>
            <w:r w:rsidRPr="00523779">
              <w:rPr>
                <w:rFonts w:ascii="Times New Roman" w:hAnsi="Times New Roman"/>
                <w:sz w:val="22"/>
                <w:szCs w:val="22"/>
                <w:lang w:val="sl-SI"/>
              </w:rPr>
              <w:t>цију</w:t>
            </w:r>
            <w:r w:rsidR="00836229">
              <w:rPr>
                <w:rFonts w:ascii="Times New Roman" w:hAnsi="Times New Roman"/>
                <w:sz w:val="22"/>
                <w:szCs w:val="22"/>
                <w:lang w:val="mk-MK"/>
              </w:rPr>
              <w:t>/инфузију</w:t>
            </w:r>
            <w:r w:rsidRPr="00523779">
              <w:rPr>
                <w:rStyle w:val="PageNumber"/>
                <w:rFonts w:ascii="Times New Roman" w:hAnsi="Times New Roman"/>
                <w:sz w:val="22"/>
                <w:szCs w:val="22"/>
                <w:lang w:val="sl-SI"/>
              </w:rPr>
              <w:t xml:space="preserve"> садр</w:t>
            </w:r>
            <w:r w:rsidRPr="00523779">
              <w:rPr>
                <w:rStyle w:val="PageNumber"/>
                <w:rFonts w:ascii="Times New Roman" w:hAnsi="Times New Roman"/>
                <w:sz w:val="22"/>
                <w:szCs w:val="22"/>
                <w:lang w:val="mk-MK"/>
              </w:rPr>
              <w:t>ж</w:t>
            </w:r>
            <w:r w:rsidRPr="00523779">
              <w:rPr>
                <w:rStyle w:val="PageNumber"/>
                <w:rFonts w:ascii="Times New Roman" w:hAnsi="Times New Roman"/>
                <w:sz w:val="22"/>
                <w:szCs w:val="22"/>
                <w:lang w:val="sl-SI"/>
              </w:rPr>
              <w:t xml:space="preserve">и бензилалкохол који треба да се избјегава у </w:t>
            </w:r>
            <w:r w:rsidR="00423CD8">
              <w:rPr>
                <w:rStyle w:val="PageNumber"/>
                <w:rFonts w:ascii="Times New Roman" w:hAnsi="Times New Roman"/>
                <w:sz w:val="22"/>
                <w:szCs w:val="22"/>
                <w:lang w:val="sl-SI"/>
              </w:rPr>
              <w:t>инјек</w:t>
            </w:r>
            <w:r w:rsidRPr="00523779">
              <w:rPr>
                <w:rStyle w:val="PageNumber"/>
                <w:rFonts w:ascii="Times New Roman" w:hAnsi="Times New Roman"/>
                <w:sz w:val="22"/>
                <w:szCs w:val="22"/>
                <w:lang w:val="sl-SI"/>
              </w:rPr>
              <w:t>цијама код новоро</w:t>
            </w:r>
            <w:r w:rsidRPr="00523779">
              <w:rPr>
                <w:rStyle w:val="PageNumber"/>
                <w:rFonts w:ascii="Times New Roman" w:hAnsi="Times New Roman"/>
                <w:sz w:val="22"/>
                <w:szCs w:val="22"/>
                <w:lang w:val="mk-MK"/>
              </w:rPr>
              <w:t>ђ</w:t>
            </w:r>
            <w:r w:rsidRPr="00523779">
              <w:rPr>
                <w:rStyle w:val="PageNumber"/>
                <w:rFonts w:ascii="Times New Roman" w:hAnsi="Times New Roman"/>
                <w:sz w:val="22"/>
                <w:szCs w:val="22"/>
                <w:lang w:val="sl-SI"/>
              </w:rPr>
              <w:t>ен</w:t>
            </w:r>
            <w:r w:rsidRPr="00523779">
              <w:rPr>
                <w:rStyle w:val="PageNumber"/>
                <w:rFonts w:ascii="Times New Roman" w:hAnsi="Times New Roman"/>
                <w:sz w:val="22"/>
                <w:szCs w:val="22"/>
                <w:lang w:val="mk-MK"/>
              </w:rPr>
              <w:t>ч</w:t>
            </w:r>
            <w:r w:rsidRPr="00523779">
              <w:rPr>
                <w:rStyle w:val="PageNumber"/>
                <w:rFonts w:ascii="Times New Roman" w:hAnsi="Times New Roman"/>
                <w:sz w:val="22"/>
                <w:szCs w:val="22"/>
                <w:lang w:val="sl-SI"/>
              </w:rPr>
              <w:t>ади.</w:t>
            </w:r>
          </w:p>
          <w:p w14:paraId="1F2ADB94" w14:textId="77777777" w:rsidR="00820C68" w:rsidRPr="00523779" w:rsidRDefault="00820C68" w:rsidP="005E21F4">
            <w:pPr>
              <w:rPr>
                <w:rFonts w:ascii="Times New Roman" w:hAnsi="Times New Roman"/>
                <w:sz w:val="22"/>
                <w:szCs w:val="22"/>
                <w:lang w:val="sr-Cyrl-BA"/>
              </w:rPr>
            </w:pPr>
          </w:p>
        </w:tc>
      </w:tr>
      <w:tr w:rsidR="00820C68" w:rsidRPr="00523779" w14:paraId="37643747" w14:textId="77777777" w:rsidTr="005E21F4">
        <w:tc>
          <w:tcPr>
            <w:tcW w:w="4760" w:type="dxa"/>
          </w:tcPr>
          <w:p w14:paraId="2845AC20" w14:textId="77777777" w:rsidR="00820C68" w:rsidRPr="00523779" w:rsidRDefault="00820C68" w:rsidP="005E21F4">
            <w:pPr>
              <w:rPr>
                <w:rFonts w:ascii="Times New Roman" w:hAnsi="Times New Roman"/>
                <w:sz w:val="22"/>
                <w:szCs w:val="22"/>
                <w:lang w:val="sr-Cyrl-BA"/>
              </w:rPr>
            </w:pPr>
            <w:r w:rsidRPr="00523779">
              <w:rPr>
                <w:rFonts w:ascii="Times New Roman" w:hAnsi="Times New Roman"/>
                <w:sz w:val="22"/>
                <w:szCs w:val="22"/>
                <w:lang w:val="sr-Cyrl-BA"/>
              </w:rPr>
              <w:t>Д</w:t>
            </w:r>
            <w:r w:rsidRPr="00523779">
              <w:rPr>
                <w:rFonts w:ascii="Times New Roman" w:hAnsi="Times New Roman"/>
                <w:sz w:val="22"/>
                <w:szCs w:val="22"/>
              </w:rPr>
              <w:t>ј</w:t>
            </w:r>
            <w:r w:rsidRPr="00523779">
              <w:rPr>
                <w:rFonts w:ascii="Times New Roman" w:hAnsi="Times New Roman"/>
                <w:sz w:val="22"/>
                <w:szCs w:val="22"/>
                <w:lang w:val="sr-Cyrl-BA"/>
              </w:rPr>
              <w:t>еца од 1 м</w:t>
            </w:r>
            <w:r w:rsidRPr="00523779">
              <w:rPr>
                <w:rFonts w:ascii="Times New Roman" w:hAnsi="Times New Roman"/>
                <w:sz w:val="22"/>
                <w:szCs w:val="22"/>
              </w:rPr>
              <w:t>ј</w:t>
            </w:r>
            <w:r w:rsidRPr="00523779">
              <w:rPr>
                <w:rFonts w:ascii="Times New Roman" w:hAnsi="Times New Roman"/>
                <w:sz w:val="22"/>
                <w:szCs w:val="22"/>
                <w:lang w:val="sr-Cyrl-BA"/>
              </w:rPr>
              <w:t>есеца до 11 година</w:t>
            </w:r>
          </w:p>
          <w:p w14:paraId="13E90871" w14:textId="77777777" w:rsidR="00820C68" w:rsidRPr="00523779" w:rsidRDefault="00820C68" w:rsidP="005E21F4">
            <w:pPr>
              <w:rPr>
                <w:rFonts w:ascii="Times New Roman" w:hAnsi="Times New Roman"/>
                <w:sz w:val="22"/>
                <w:szCs w:val="22"/>
                <w:lang w:val="sr-Cyrl-BA"/>
              </w:rPr>
            </w:pPr>
          </w:p>
        </w:tc>
        <w:tc>
          <w:tcPr>
            <w:tcW w:w="4761" w:type="dxa"/>
          </w:tcPr>
          <w:p w14:paraId="6DF58F18" w14:textId="3477B138" w:rsidR="00820C68" w:rsidRPr="00523779" w:rsidRDefault="00820C68" w:rsidP="005E21F4">
            <w:pPr>
              <w:rPr>
                <w:rFonts w:ascii="Times New Roman" w:hAnsi="Times New Roman"/>
                <w:sz w:val="22"/>
                <w:szCs w:val="22"/>
              </w:rPr>
            </w:pPr>
            <w:r w:rsidRPr="00523779">
              <w:rPr>
                <w:rFonts w:ascii="Times New Roman" w:hAnsi="Times New Roman"/>
                <w:sz w:val="22"/>
                <w:szCs w:val="22"/>
                <w:lang w:val="sr-Cyrl-BA"/>
              </w:rPr>
              <w:t xml:space="preserve">300–400 </w:t>
            </w:r>
            <w:r w:rsidRPr="00523779">
              <w:rPr>
                <w:rFonts w:ascii="Times New Roman" w:hAnsi="Times New Roman"/>
                <w:sz w:val="22"/>
                <w:szCs w:val="22"/>
              </w:rPr>
              <w:t>m</w:t>
            </w:r>
            <w:r w:rsidRPr="00523779">
              <w:rPr>
                <w:rFonts w:ascii="Times New Roman" w:hAnsi="Times New Roman"/>
                <w:sz w:val="22"/>
                <w:szCs w:val="22"/>
                <w:lang w:val="sr-Latn-ME"/>
              </w:rPr>
              <w:t>ik</w:t>
            </w:r>
            <w:r w:rsidRPr="00523779">
              <w:rPr>
                <w:rFonts w:ascii="Times New Roman" w:hAnsi="Times New Roman"/>
                <w:sz w:val="22"/>
                <w:szCs w:val="22"/>
              </w:rPr>
              <w:t>rogram/kg</w:t>
            </w:r>
            <w:r w:rsidRPr="00523779">
              <w:rPr>
                <w:rFonts w:ascii="Times New Roman" w:hAnsi="Times New Roman"/>
                <w:sz w:val="22"/>
                <w:szCs w:val="22"/>
                <w:lang w:val="sr-Cyrl-BA"/>
              </w:rPr>
              <w:t xml:space="preserve"> (максимално по дози 10 </w:t>
            </w:r>
            <w:r w:rsidRPr="00523779">
              <w:rPr>
                <w:rFonts w:ascii="Times New Roman" w:hAnsi="Times New Roman"/>
                <w:sz w:val="22"/>
                <w:szCs w:val="22"/>
              </w:rPr>
              <w:t>mg</w:t>
            </w:r>
            <w:r w:rsidRPr="00523779">
              <w:rPr>
                <w:rFonts w:ascii="Times New Roman" w:hAnsi="Times New Roman"/>
                <w:sz w:val="22"/>
                <w:szCs w:val="22"/>
                <w:lang w:val="sr-Cyrl-BA"/>
              </w:rPr>
              <w:t xml:space="preserve">), затим још 300–400 </w:t>
            </w:r>
            <w:r w:rsidRPr="00523779">
              <w:rPr>
                <w:rFonts w:ascii="Times New Roman" w:hAnsi="Times New Roman"/>
                <w:sz w:val="22"/>
                <w:szCs w:val="22"/>
              </w:rPr>
              <w:t>mikrogram/kg</w:t>
            </w:r>
            <w:r w:rsidRPr="00523779">
              <w:rPr>
                <w:rFonts w:ascii="Times New Roman" w:hAnsi="Times New Roman"/>
                <w:sz w:val="22"/>
                <w:szCs w:val="22"/>
                <w:lang w:val="sr-Cyrl-BA"/>
              </w:rPr>
              <w:t xml:space="preserve"> </w:t>
            </w:r>
            <w:r w:rsidR="00423CD8">
              <w:rPr>
                <w:rFonts w:ascii="Times New Roman" w:hAnsi="Times New Roman"/>
                <w:sz w:val="22"/>
                <w:szCs w:val="22"/>
                <w:lang w:val="sr-Cyrl-BA"/>
              </w:rPr>
              <w:t>инјек</w:t>
            </w:r>
            <w:r w:rsidRPr="00523779">
              <w:rPr>
                <w:rFonts w:ascii="Times New Roman" w:hAnsi="Times New Roman"/>
                <w:sz w:val="22"/>
                <w:szCs w:val="22"/>
                <w:lang w:val="sr-Cyrl-BA"/>
              </w:rPr>
              <w:t xml:space="preserve">ције након 10 минута, ако је потребно. Свака </w:t>
            </w:r>
            <w:r w:rsidR="00423CD8">
              <w:rPr>
                <w:rFonts w:ascii="Times New Roman" w:hAnsi="Times New Roman"/>
                <w:sz w:val="22"/>
                <w:szCs w:val="22"/>
                <w:lang w:val="sr-Cyrl-BA"/>
              </w:rPr>
              <w:t>инјек</w:t>
            </w:r>
            <w:r w:rsidRPr="00523779">
              <w:rPr>
                <w:rFonts w:ascii="Times New Roman" w:hAnsi="Times New Roman"/>
                <w:sz w:val="22"/>
                <w:szCs w:val="22"/>
                <w:lang w:val="sr-Cyrl-BA"/>
              </w:rPr>
              <w:t>ција се даје у трајању од 3-5 минута</w:t>
            </w:r>
          </w:p>
          <w:p w14:paraId="007F86D5" w14:textId="77777777" w:rsidR="00820C68" w:rsidRPr="00523779" w:rsidRDefault="00820C68" w:rsidP="005E21F4">
            <w:pPr>
              <w:rPr>
                <w:rFonts w:ascii="Times New Roman" w:hAnsi="Times New Roman"/>
                <w:sz w:val="22"/>
                <w:szCs w:val="22"/>
                <w:lang w:val="sr-Cyrl-BA"/>
              </w:rPr>
            </w:pPr>
          </w:p>
        </w:tc>
      </w:tr>
      <w:tr w:rsidR="00820C68" w:rsidRPr="00523779" w14:paraId="38262991" w14:textId="77777777" w:rsidTr="005E21F4">
        <w:tc>
          <w:tcPr>
            <w:tcW w:w="4760" w:type="dxa"/>
          </w:tcPr>
          <w:p w14:paraId="1AA9647B" w14:textId="77777777" w:rsidR="00820C68" w:rsidRPr="00523779" w:rsidRDefault="00820C68" w:rsidP="005E21F4">
            <w:pPr>
              <w:rPr>
                <w:rFonts w:ascii="Times New Roman" w:hAnsi="Times New Roman"/>
                <w:sz w:val="22"/>
                <w:szCs w:val="22"/>
                <w:lang w:val="sr-Cyrl-BA"/>
              </w:rPr>
            </w:pPr>
            <w:bookmarkStart w:id="7" w:name="_Hlk180154767"/>
            <w:r w:rsidRPr="00523779">
              <w:rPr>
                <w:rFonts w:ascii="Times New Roman" w:hAnsi="Times New Roman"/>
                <w:sz w:val="22"/>
                <w:szCs w:val="22"/>
                <w:lang w:val="sr-Cyrl-BA"/>
              </w:rPr>
              <w:t>Д</w:t>
            </w:r>
            <w:r w:rsidRPr="00523779">
              <w:rPr>
                <w:rFonts w:ascii="Times New Roman" w:hAnsi="Times New Roman"/>
                <w:sz w:val="22"/>
                <w:szCs w:val="22"/>
              </w:rPr>
              <w:t>ј</w:t>
            </w:r>
            <w:r w:rsidRPr="00523779">
              <w:rPr>
                <w:rFonts w:ascii="Times New Roman" w:hAnsi="Times New Roman"/>
                <w:sz w:val="22"/>
                <w:szCs w:val="22"/>
                <w:lang w:val="sr-Cyrl-BA"/>
              </w:rPr>
              <w:t>еца 12-17 година</w:t>
            </w:r>
          </w:p>
          <w:bookmarkEnd w:id="7"/>
          <w:p w14:paraId="6F807EC6" w14:textId="77777777" w:rsidR="00820C68" w:rsidRPr="00523779" w:rsidRDefault="00820C68" w:rsidP="005E21F4">
            <w:pPr>
              <w:rPr>
                <w:rFonts w:ascii="Times New Roman" w:hAnsi="Times New Roman"/>
                <w:sz w:val="22"/>
                <w:szCs w:val="22"/>
                <w:lang w:val="sr-Cyrl-BA"/>
              </w:rPr>
            </w:pPr>
          </w:p>
        </w:tc>
        <w:tc>
          <w:tcPr>
            <w:tcW w:w="4761" w:type="dxa"/>
          </w:tcPr>
          <w:p w14:paraId="2F8C65B2" w14:textId="370562FD" w:rsidR="00820C68" w:rsidRPr="00523779" w:rsidRDefault="00820C68" w:rsidP="003A012B">
            <w:pPr>
              <w:rPr>
                <w:rFonts w:ascii="Times New Roman" w:hAnsi="Times New Roman"/>
                <w:sz w:val="22"/>
                <w:szCs w:val="22"/>
                <w:lang w:val="sr-Cyrl-BA"/>
              </w:rPr>
            </w:pPr>
            <w:bookmarkStart w:id="8" w:name="_Hlk180154778"/>
            <w:r w:rsidRPr="00523779">
              <w:rPr>
                <w:rFonts w:ascii="Times New Roman" w:hAnsi="Times New Roman"/>
                <w:sz w:val="22"/>
                <w:szCs w:val="22"/>
                <w:lang w:val="sr-Cyrl-BA"/>
              </w:rPr>
              <w:t xml:space="preserve">10 </w:t>
            </w:r>
            <w:r w:rsidRPr="00523779">
              <w:rPr>
                <w:rFonts w:ascii="Times New Roman" w:hAnsi="Times New Roman"/>
                <w:sz w:val="22"/>
                <w:szCs w:val="22"/>
              </w:rPr>
              <w:t>mg</w:t>
            </w:r>
            <w:r w:rsidRPr="00523779">
              <w:rPr>
                <w:rFonts w:ascii="Times New Roman" w:hAnsi="Times New Roman"/>
                <w:sz w:val="22"/>
                <w:szCs w:val="22"/>
                <w:lang w:val="sr-Cyrl-BA"/>
              </w:rPr>
              <w:t xml:space="preserve">, а затим још 10 </w:t>
            </w:r>
            <w:r w:rsidRPr="00523779">
              <w:rPr>
                <w:rFonts w:ascii="Times New Roman" w:hAnsi="Times New Roman"/>
                <w:sz w:val="22"/>
                <w:szCs w:val="22"/>
              </w:rPr>
              <w:t>mg</w:t>
            </w:r>
            <w:r w:rsidRPr="00523779">
              <w:rPr>
                <w:rFonts w:ascii="Times New Roman" w:hAnsi="Times New Roman"/>
                <w:sz w:val="22"/>
                <w:szCs w:val="22"/>
                <w:lang w:val="sr-Cyrl-BA"/>
              </w:rPr>
              <w:t xml:space="preserve"> након 10 минута, ако је потребно. Свака </w:t>
            </w:r>
            <w:r w:rsidR="00423CD8">
              <w:rPr>
                <w:rFonts w:ascii="Times New Roman" w:hAnsi="Times New Roman"/>
                <w:sz w:val="22"/>
                <w:szCs w:val="22"/>
                <w:lang w:val="sr-Cyrl-BA"/>
              </w:rPr>
              <w:t>инјек</w:t>
            </w:r>
            <w:r w:rsidRPr="00523779">
              <w:rPr>
                <w:rFonts w:ascii="Times New Roman" w:hAnsi="Times New Roman"/>
                <w:sz w:val="22"/>
                <w:szCs w:val="22"/>
                <w:lang w:val="sr-Cyrl-BA"/>
              </w:rPr>
              <w:t>ција се даје у трајању од 3-5 минута.</w:t>
            </w:r>
            <w:bookmarkEnd w:id="8"/>
          </w:p>
        </w:tc>
      </w:tr>
    </w:tbl>
    <w:p w14:paraId="7C60E485" w14:textId="453721AF" w:rsidR="00756D69" w:rsidRPr="00523779" w:rsidRDefault="00756D69" w:rsidP="00DB1570">
      <w:pPr>
        <w:rPr>
          <w:rFonts w:ascii="Times New Roman" w:hAnsi="Times New Roman"/>
          <w:sz w:val="22"/>
          <w:szCs w:val="22"/>
          <w:lang w:val="sr-Cyrl-BA"/>
        </w:rPr>
      </w:pPr>
    </w:p>
    <w:p w14:paraId="25E6593C" w14:textId="77777777" w:rsidR="00756D69" w:rsidRPr="00523779" w:rsidRDefault="00756D69" w:rsidP="00D53C9F">
      <w:pPr>
        <w:rPr>
          <w:rFonts w:ascii="Times New Roman" w:hAnsi="Times New Roman"/>
          <w:sz w:val="22"/>
          <w:szCs w:val="22"/>
          <w:u w:val="single"/>
        </w:rPr>
      </w:pPr>
      <w:r w:rsidRPr="00523779">
        <w:rPr>
          <w:rFonts w:ascii="Times New Roman" w:hAnsi="Times New Roman"/>
          <w:sz w:val="22"/>
          <w:szCs w:val="22"/>
          <w:u w:val="single"/>
        </w:rPr>
        <w:t>Тетанус:</w:t>
      </w:r>
    </w:p>
    <w:p w14:paraId="10FA1D47" w14:textId="502BDFE7" w:rsidR="00756D69" w:rsidRPr="00523779" w:rsidRDefault="00756D69" w:rsidP="00D53C9F">
      <w:pPr>
        <w:rPr>
          <w:rFonts w:ascii="Times New Roman" w:hAnsi="Times New Roman"/>
          <w:i/>
          <w:sz w:val="22"/>
          <w:szCs w:val="22"/>
          <w:lang w:val="sr-Cyrl-BA"/>
        </w:rPr>
      </w:pPr>
      <w:bookmarkStart w:id="9" w:name="_Hlk180154943"/>
      <w:r w:rsidRPr="00523779">
        <w:rPr>
          <w:rFonts w:ascii="Times New Roman" w:hAnsi="Times New Roman"/>
          <w:i/>
          <w:sz w:val="22"/>
          <w:szCs w:val="22"/>
        </w:rPr>
        <w:t xml:space="preserve">Интравенском </w:t>
      </w:r>
      <w:r w:rsidR="00423CD8">
        <w:rPr>
          <w:rFonts w:ascii="Times New Roman" w:hAnsi="Times New Roman"/>
          <w:i/>
          <w:sz w:val="22"/>
          <w:szCs w:val="22"/>
        </w:rPr>
        <w:t>инјек</w:t>
      </w:r>
      <w:r w:rsidRPr="00523779">
        <w:rPr>
          <w:rFonts w:ascii="Times New Roman" w:hAnsi="Times New Roman"/>
          <w:i/>
          <w:sz w:val="22"/>
          <w:szCs w:val="22"/>
        </w:rPr>
        <w:t>цијом:</w:t>
      </w:r>
    </w:p>
    <w:p w14:paraId="6641F565" w14:textId="43298EAB" w:rsidR="00756D69" w:rsidRPr="00523779" w:rsidRDefault="00756D69" w:rsidP="00D53C9F">
      <w:pPr>
        <w:rPr>
          <w:rFonts w:ascii="Times New Roman" w:hAnsi="Times New Roman"/>
          <w:sz w:val="22"/>
          <w:szCs w:val="22"/>
        </w:rPr>
      </w:pPr>
      <w:r w:rsidRPr="00523779">
        <w:rPr>
          <w:rFonts w:ascii="Times New Roman" w:hAnsi="Times New Roman"/>
          <w:sz w:val="22"/>
          <w:szCs w:val="22"/>
        </w:rPr>
        <w:t>• 100–300 mikrogram/kg на сваких 1–4 сата.</w:t>
      </w:r>
    </w:p>
    <w:p w14:paraId="0B702446" w14:textId="77777777" w:rsidR="00756D69" w:rsidRPr="00523779" w:rsidRDefault="00756D69" w:rsidP="00D53C9F">
      <w:pPr>
        <w:rPr>
          <w:rFonts w:ascii="Times New Roman" w:hAnsi="Times New Roman"/>
          <w:sz w:val="22"/>
          <w:szCs w:val="22"/>
        </w:rPr>
      </w:pPr>
    </w:p>
    <w:p w14:paraId="682C3937" w14:textId="77777777" w:rsidR="00756D69" w:rsidRPr="00523779" w:rsidRDefault="00756D69" w:rsidP="00D53C9F">
      <w:pPr>
        <w:rPr>
          <w:rFonts w:ascii="Times New Roman" w:hAnsi="Times New Roman"/>
          <w:i/>
          <w:sz w:val="22"/>
          <w:szCs w:val="22"/>
          <w:lang w:val="sr-Cyrl-BA"/>
        </w:rPr>
      </w:pPr>
      <w:r w:rsidRPr="00523779">
        <w:rPr>
          <w:rFonts w:ascii="Times New Roman" w:hAnsi="Times New Roman"/>
          <w:i/>
          <w:sz w:val="22"/>
          <w:szCs w:val="22"/>
        </w:rPr>
        <w:t>Интравенском инфузијом:</w:t>
      </w:r>
    </w:p>
    <w:p w14:paraId="039BDE22" w14:textId="351C7607" w:rsidR="00756D69" w:rsidRPr="00523779" w:rsidRDefault="00756D69" w:rsidP="00D53C9F">
      <w:pPr>
        <w:rPr>
          <w:rFonts w:ascii="Times New Roman" w:hAnsi="Times New Roman"/>
          <w:sz w:val="22"/>
          <w:szCs w:val="22"/>
        </w:rPr>
      </w:pPr>
      <w:r w:rsidRPr="00523779">
        <w:rPr>
          <w:rFonts w:ascii="Times New Roman" w:hAnsi="Times New Roman"/>
          <w:sz w:val="22"/>
          <w:szCs w:val="22"/>
        </w:rPr>
        <w:t>• 3–10 mg/kg т</w:t>
      </w:r>
      <w:r w:rsidR="00225541">
        <w:rPr>
          <w:rFonts w:ascii="Times New Roman" w:hAnsi="Times New Roman"/>
          <w:sz w:val="22"/>
          <w:szCs w:val="22"/>
          <w:lang w:val="sr-Cyrl-BA"/>
        </w:rPr>
        <w:t>ј</w:t>
      </w:r>
      <w:r w:rsidRPr="00523779">
        <w:rPr>
          <w:rFonts w:ascii="Times New Roman" w:hAnsi="Times New Roman"/>
          <w:sz w:val="22"/>
          <w:szCs w:val="22"/>
        </w:rPr>
        <w:t>елесне тежине, прилагођено одговору, давати током 24 сата.</w:t>
      </w:r>
    </w:p>
    <w:bookmarkEnd w:id="9"/>
    <w:p w14:paraId="0DA56817" w14:textId="77777777" w:rsidR="00756D69" w:rsidRPr="00523779" w:rsidRDefault="00756D69" w:rsidP="00D53C9F">
      <w:pPr>
        <w:rPr>
          <w:rFonts w:ascii="Times New Roman" w:hAnsi="Times New Roman"/>
          <w:sz w:val="22"/>
          <w:szCs w:val="22"/>
        </w:rPr>
      </w:pPr>
    </w:p>
    <w:p w14:paraId="1D96F481" w14:textId="77777777" w:rsidR="00756D69" w:rsidRPr="00523779" w:rsidRDefault="00756D69" w:rsidP="00D53C9F">
      <w:pPr>
        <w:rPr>
          <w:rFonts w:ascii="Times New Roman" w:hAnsi="Times New Roman"/>
          <w:sz w:val="22"/>
          <w:szCs w:val="22"/>
          <w:u w:val="single"/>
          <w:lang w:val="sr-Cyrl-BA"/>
        </w:rPr>
      </w:pPr>
      <w:r w:rsidRPr="00523779">
        <w:rPr>
          <w:rFonts w:ascii="Times New Roman" w:hAnsi="Times New Roman"/>
          <w:sz w:val="22"/>
          <w:szCs w:val="22"/>
          <w:u w:val="single"/>
        </w:rPr>
        <w:t xml:space="preserve">Преоперативни </w:t>
      </w:r>
      <w:r w:rsidRPr="00523779">
        <w:rPr>
          <w:rFonts w:ascii="Times New Roman" w:hAnsi="Times New Roman"/>
          <w:sz w:val="22"/>
          <w:szCs w:val="22"/>
          <w:u w:val="single"/>
          <w:lang w:val="sr-Cyrl-BA"/>
        </w:rPr>
        <w:t>љ</w:t>
      </w:r>
      <w:r w:rsidRPr="00523779">
        <w:rPr>
          <w:rFonts w:ascii="Times New Roman" w:hAnsi="Times New Roman"/>
          <w:sz w:val="22"/>
          <w:szCs w:val="22"/>
          <w:u w:val="single"/>
        </w:rPr>
        <w:t>екови или премедикација:</w:t>
      </w:r>
    </w:p>
    <w:p w14:paraId="432EAA8A" w14:textId="415D5129" w:rsidR="00756D69" w:rsidRPr="00523779" w:rsidRDefault="00756D69" w:rsidP="00D53C9F">
      <w:pPr>
        <w:rPr>
          <w:rFonts w:ascii="Times New Roman" w:hAnsi="Times New Roman"/>
          <w:sz w:val="22"/>
          <w:szCs w:val="22"/>
        </w:rPr>
      </w:pPr>
      <w:r w:rsidRPr="00523779">
        <w:rPr>
          <w:rFonts w:ascii="Times New Roman" w:hAnsi="Times New Roman"/>
          <w:sz w:val="22"/>
          <w:szCs w:val="22"/>
        </w:rPr>
        <w:t>0</w:t>
      </w:r>
      <w:proofErr w:type="gramStart"/>
      <w:r w:rsidRPr="00523779">
        <w:rPr>
          <w:rFonts w:ascii="Times New Roman" w:hAnsi="Times New Roman"/>
          <w:sz w:val="22"/>
          <w:szCs w:val="22"/>
        </w:rPr>
        <w:t>,2</w:t>
      </w:r>
      <w:proofErr w:type="gramEnd"/>
      <w:r w:rsidRPr="00523779">
        <w:rPr>
          <w:rFonts w:ascii="Times New Roman" w:hAnsi="Times New Roman"/>
          <w:sz w:val="22"/>
          <w:szCs w:val="22"/>
        </w:rPr>
        <w:t xml:space="preserve"> mg/kg телесне тежине. </w:t>
      </w:r>
      <w:r w:rsidR="00423CD8">
        <w:rPr>
          <w:rFonts w:ascii="Times New Roman" w:hAnsi="Times New Roman"/>
          <w:sz w:val="22"/>
          <w:szCs w:val="22"/>
        </w:rPr>
        <w:t>Инјек</w:t>
      </w:r>
      <w:r w:rsidRPr="00523779">
        <w:rPr>
          <w:rFonts w:ascii="Times New Roman" w:hAnsi="Times New Roman"/>
          <w:sz w:val="22"/>
          <w:szCs w:val="22"/>
        </w:rPr>
        <w:t>цију треба давати полако (0</w:t>
      </w:r>
      <w:proofErr w:type="gramStart"/>
      <w:r w:rsidRPr="00523779">
        <w:rPr>
          <w:rFonts w:ascii="Times New Roman" w:hAnsi="Times New Roman"/>
          <w:sz w:val="22"/>
          <w:szCs w:val="22"/>
        </w:rPr>
        <w:t>,5</w:t>
      </w:r>
      <w:proofErr w:type="gramEnd"/>
      <w:r w:rsidRPr="00523779">
        <w:rPr>
          <w:rFonts w:ascii="Times New Roman" w:hAnsi="Times New Roman"/>
          <w:sz w:val="22"/>
          <w:szCs w:val="22"/>
        </w:rPr>
        <w:t xml:space="preserve"> ml у минути).</w:t>
      </w:r>
    </w:p>
    <w:p w14:paraId="7C052ACE" w14:textId="77777777" w:rsidR="00756D69" w:rsidRPr="00051B1F" w:rsidRDefault="00756D69" w:rsidP="0042796B">
      <w:pPr>
        <w:rPr>
          <w:rFonts w:ascii="Times New Roman" w:hAnsi="Times New Roman"/>
          <w:sz w:val="22"/>
          <w:szCs w:val="22"/>
          <w:lang w:val="sl-SI"/>
        </w:rPr>
      </w:pPr>
      <w:r w:rsidRPr="00A41D20">
        <w:rPr>
          <w:rFonts w:ascii="Times New Roman" w:hAnsi="Times New Roman"/>
          <w:sz w:val="22"/>
          <w:szCs w:val="22"/>
          <w:lang w:val="sl-SI"/>
        </w:rPr>
        <w:lastRenderedPageBreak/>
        <w:t>Терапију треба запо</w:t>
      </w:r>
      <w:r w:rsidRPr="00A41D20">
        <w:rPr>
          <w:rFonts w:ascii="Times New Roman" w:hAnsi="Times New Roman"/>
          <w:sz w:val="22"/>
          <w:szCs w:val="22"/>
          <w:lang w:val="mk-MK"/>
        </w:rPr>
        <w:t>ч</w:t>
      </w:r>
      <w:r w:rsidRPr="00A41D20">
        <w:rPr>
          <w:rFonts w:ascii="Times New Roman" w:hAnsi="Times New Roman"/>
          <w:sz w:val="22"/>
          <w:szCs w:val="22"/>
          <w:lang w:val="sl-SI"/>
        </w:rPr>
        <w:t>ети најни</w:t>
      </w:r>
      <w:r w:rsidRPr="00A41D20">
        <w:rPr>
          <w:rFonts w:ascii="Times New Roman" w:hAnsi="Times New Roman"/>
          <w:sz w:val="22"/>
          <w:szCs w:val="22"/>
          <w:lang w:val="mk-MK"/>
        </w:rPr>
        <w:t>ж</w:t>
      </w:r>
      <w:r w:rsidRPr="00051B1F">
        <w:rPr>
          <w:rFonts w:ascii="Times New Roman" w:hAnsi="Times New Roman"/>
          <w:sz w:val="22"/>
          <w:szCs w:val="22"/>
          <w:lang w:val="sl-SI"/>
        </w:rPr>
        <w:t>ом ефективном дозом и прилагодити сваком поједина</w:t>
      </w:r>
      <w:r w:rsidRPr="00051B1F">
        <w:rPr>
          <w:rFonts w:ascii="Times New Roman" w:hAnsi="Times New Roman"/>
          <w:sz w:val="22"/>
          <w:szCs w:val="22"/>
          <w:lang w:val="mk-MK"/>
        </w:rPr>
        <w:t>ч</w:t>
      </w:r>
      <w:r w:rsidRPr="00051B1F">
        <w:rPr>
          <w:rFonts w:ascii="Times New Roman" w:hAnsi="Times New Roman"/>
          <w:sz w:val="22"/>
          <w:szCs w:val="22"/>
          <w:lang w:val="sl-SI"/>
        </w:rPr>
        <w:t>ном ста</w:t>
      </w:r>
      <w:r w:rsidRPr="00051B1F">
        <w:rPr>
          <w:rFonts w:ascii="Times New Roman" w:hAnsi="Times New Roman"/>
          <w:sz w:val="22"/>
          <w:szCs w:val="22"/>
          <w:lang w:val="mk-MK"/>
        </w:rPr>
        <w:t>њ</w:t>
      </w:r>
      <w:r w:rsidRPr="00051B1F">
        <w:rPr>
          <w:rFonts w:ascii="Times New Roman" w:hAnsi="Times New Roman"/>
          <w:sz w:val="22"/>
          <w:szCs w:val="22"/>
          <w:lang w:val="sl-SI"/>
        </w:rPr>
        <w:t>у. Не смију се према</w:t>
      </w:r>
      <w:r w:rsidRPr="00051B1F">
        <w:rPr>
          <w:rFonts w:ascii="Times New Roman" w:hAnsi="Times New Roman"/>
          <w:sz w:val="22"/>
          <w:szCs w:val="22"/>
          <w:lang w:val="mk-MK"/>
        </w:rPr>
        <w:t>ш</w:t>
      </w:r>
      <w:r w:rsidRPr="00051B1F">
        <w:rPr>
          <w:rFonts w:ascii="Times New Roman" w:hAnsi="Times New Roman"/>
          <w:sz w:val="22"/>
          <w:szCs w:val="22"/>
          <w:lang w:val="sl-SI"/>
        </w:rPr>
        <w:t>ити максималне дозе.</w:t>
      </w:r>
    </w:p>
    <w:p w14:paraId="6D480C81" w14:textId="625CF526" w:rsidR="00756D69" w:rsidRPr="00523779" w:rsidRDefault="00756D69" w:rsidP="0042796B">
      <w:pPr>
        <w:rPr>
          <w:rFonts w:ascii="Times New Roman" w:hAnsi="Times New Roman"/>
          <w:sz w:val="22"/>
          <w:szCs w:val="22"/>
          <w:lang w:val="mk-MK"/>
        </w:rPr>
      </w:pPr>
      <w:r w:rsidRPr="00051B1F">
        <w:rPr>
          <w:rFonts w:ascii="Times New Roman" w:hAnsi="Times New Roman"/>
          <w:sz w:val="22"/>
          <w:szCs w:val="22"/>
          <w:lang w:val="sl-SI"/>
        </w:rPr>
        <w:t>Пацијента треба пратити од по</w:t>
      </w:r>
      <w:r w:rsidRPr="00051B1F">
        <w:rPr>
          <w:rFonts w:ascii="Times New Roman" w:hAnsi="Times New Roman"/>
          <w:sz w:val="22"/>
          <w:szCs w:val="22"/>
          <w:lang w:val="mk-MK"/>
        </w:rPr>
        <w:t>ч</w:t>
      </w:r>
      <w:r w:rsidRPr="00051B1F">
        <w:rPr>
          <w:rFonts w:ascii="Times New Roman" w:hAnsi="Times New Roman"/>
          <w:sz w:val="22"/>
          <w:szCs w:val="22"/>
          <w:lang w:val="sl-SI"/>
        </w:rPr>
        <w:t>етка терапије, да би се ако је неопходно, сма</w:t>
      </w:r>
      <w:r w:rsidRPr="00051B1F">
        <w:rPr>
          <w:rFonts w:ascii="Times New Roman" w:hAnsi="Times New Roman"/>
          <w:sz w:val="22"/>
          <w:szCs w:val="22"/>
          <w:lang w:val="mk-MK"/>
        </w:rPr>
        <w:t>њ</w:t>
      </w:r>
      <w:r w:rsidRPr="00051B1F">
        <w:rPr>
          <w:rFonts w:ascii="Times New Roman" w:hAnsi="Times New Roman"/>
          <w:sz w:val="22"/>
          <w:szCs w:val="22"/>
          <w:lang w:val="sl-SI"/>
        </w:rPr>
        <w:t>ила доза или у</w:t>
      </w:r>
      <w:r w:rsidRPr="00051B1F">
        <w:rPr>
          <w:rFonts w:ascii="Times New Roman" w:hAnsi="Times New Roman"/>
          <w:sz w:val="22"/>
          <w:szCs w:val="22"/>
          <w:lang w:val="mk-MK"/>
        </w:rPr>
        <w:t>ч</w:t>
      </w:r>
      <w:r w:rsidRPr="00051B1F">
        <w:rPr>
          <w:rFonts w:ascii="Times New Roman" w:hAnsi="Times New Roman"/>
          <w:sz w:val="22"/>
          <w:szCs w:val="22"/>
          <w:lang w:val="sl-SI"/>
        </w:rPr>
        <w:t>есталост дава</w:t>
      </w:r>
      <w:r w:rsidRPr="00051B1F">
        <w:rPr>
          <w:rFonts w:ascii="Times New Roman" w:hAnsi="Times New Roman"/>
          <w:sz w:val="22"/>
          <w:szCs w:val="22"/>
          <w:lang w:val="mk-MK"/>
        </w:rPr>
        <w:t>њ</w:t>
      </w:r>
      <w:r w:rsidRPr="00051B1F">
        <w:rPr>
          <w:rFonts w:ascii="Times New Roman" w:hAnsi="Times New Roman"/>
          <w:sz w:val="22"/>
          <w:szCs w:val="22"/>
          <w:lang w:val="sl-SI"/>
        </w:rPr>
        <w:t>а лијека, у ци</w:t>
      </w:r>
      <w:r w:rsidRPr="00051B1F">
        <w:rPr>
          <w:rFonts w:ascii="Times New Roman" w:hAnsi="Times New Roman"/>
          <w:sz w:val="22"/>
          <w:szCs w:val="22"/>
          <w:lang w:val="mk-MK"/>
        </w:rPr>
        <w:t>љ</w:t>
      </w:r>
      <w:r w:rsidRPr="00051B1F">
        <w:rPr>
          <w:rFonts w:ascii="Times New Roman" w:hAnsi="Times New Roman"/>
          <w:sz w:val="22"/>
          <w:szCs w:val="22"/>
          <w:lang w:val="sl-SI"/>
        </w:rPr>
        <w:t>у спре</w:t>
      </w:r>
      <w:r w:rsidRPr="00051B1F">
        <w:rPr>
          <w:rFonts w:ascii="Times New Roman" w:hAnsi="Times New Roman"/>
          <w:sz w:val="22"/>
          <w:szCs w:val="22"/>
          <w:lang w:val="mk-MK"/>
        </w:rPr>
        <w:t>ч</w:t>
      </w:r>
      <w:r w:rsidRPr="00051B1F">
        <w:rPr>
          <w:rFonts w:ascii="Times New Roman" w:hAnsi="Times New Roman"/>
          <w:sz w:val="22"/>
          <w:szCs w:val="22"/>
          <w:lang w:val="sl-SI"/>
        </w:rPr>
        <w:t>ава</w:t>
      </w:r>
      <w:r w:rsidRPr="00051B1F">
        <w:rPr>
          <w:rFonts w:ascii="Times New Roman" w:hAnsi="Times New Roman"/>
          <w:sz w:val="22"/>
          <w:szCs w:val="22"/>
          <w:lang w:val="mk-MK"/>
        </w:rPr>
        <w:t>њ</w:t>
      </w:r>
      <w:r w:rsidRPr="00051B1F">
        <w:rPr>
          <w:rFonts w:ascii="Times New Roman" w:hAnsi="Times New Roman"/>
          <w:sz w:val="22"/>
          <w:szCs w:val="22"/>
          <w:lang w:val="sl-SI"/>
        </w:rPr>
        <w:t>а предозира</w:t>
      </w:r>
      <w:r w:rsidRPr="00051B1F">
        <w:rPr>
          <w:rFonts w:ascii="Times New Roman" w:hAnsi="Times New Roman"/>
          <w:sz w:val="22"/>
          <w:szCs w:val="22"/>
          <w:lang w:val="mk-MK"/>
        </w:rPr>
        <w:t>њ</w:t>
      </w:r>
      <w:r w:rsidRPr="00051B1F">
        <w:rPr>
          <w:rFonts w:ascii="Times New Roman" w:hAnsi="Times New Roman"/>
          <w:sz w:val="22"/>
          <w:szCs w:val="22"/>
          <w:lang w:val="sl-SI"/>
        </w:rPr>
        <w:t>а због акумулације лијека.</w:t>
      </w:r>
    </w:p>
    <w:bookmarkEnd w:id="6"/>
    <w:p w14:paraId="34F669A1" w14:textId="77777777" w:rsidR="00756D69" w:rsidRPr="00523779" w:rsidRDefault="00756D69" w:rsidP="00D53C9F">
      <w:pPr>
        <w:rPr>
          <w:rFonts w:ascii="Times New Roman" w:hAnsi="Times New Roman"/>
          <w:sz w:val="22"/>
          <w:szCs w:val="22"/>
        </w:rPr>
      </w:pPr>
    </w:p>
    <w:p w14:paraId="6C3F22FF" w14:textId="77777777" w:rsidR="00756D69" w:rsidRPr="00523779" w:rsidRDefault="00756D69" w:rsidP="00D53C9F">
      <w:pPr>
        <w:rPr>
          <w:rFonts w:ascii="Times New Roman" w:hAnsi="Times New Roman"/>
          <w:b/>
          <w:sz w:val="22"/>
          <w:szCs w:val="22"/>
        </w:rPr>
      </w:pPr>
      <w:r w:rsidRPr="00523779">
        <w:rPr>
          <w:rFonts w:ascii="Times New Roman" w:hAnsi="Times New Roman"/>
          <w:b/>
          <w:sz w:val="22"/>
          <w:szCs w:val="22"/>
        </w:rPr>
        <w:t>Начин примјене</w:t>
      </w:r>
    </w:p>
    <w:p w14:paraId="4D2E927D" w14:textId="4A76E55F" w:rsidR="00756D69" w:rsidRPr="00523779" w:rsidRDefault="00756D69" w:rsidP="00D53C9F">
      <w:pPr>
        <w:rPr>
          <w:rFonts w:ascii="Times New Roman" w:hAnsi="Times New Roman"/>
          <w:sz w:val="22"/>
          <w:szCs w:val="22"/>
        </w:rPr>
      </w:pPr>
      <w:bookmarkStart w:id="10" w:name="_Hlk190240923"/>
      <w:r w:rsidRPr="00523779">
        <w:rPr>
          <w:rFonts w:ascii="Times New Roman" w:hAnsi="Times New Roman"/>
          <w:sz w:val="22"/>
          <w:szCs w:val="22"/>
          <w:lang w:val="sr-Latn-CS"/>
        </w:rPr>
        <w:t xml:space="preserve">DIAZEPAM ALKALOID </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r-Cyrl-BA"/>
        </w:rPr>
        <w:t>инјек</w:t>
      </w:r>
      <w:r w:rsidRPr="00523779">
        <w:rPr>
          <w:rFonts w:ascii="Times New Roman" w:hAnsi="Times New Roman"/>
          <w:sz w:val="22"/>
          <w:szCs w:val="22"/>
          <w:lang w:val="sr-Cyrl-BA"/>
        </w:rPr>
        <w:t>цију</w:t>
      </w:r>
      <w:r w:rsidR="001744B6">
        <w:rPr>
          <w:rFonts w:ascii="Times New Roman" w:hAnsi="Times New Roman"/>
          <w:sz w:val="22"/>
          <w:szCs w:val="22"/>
          <w:lang w:val="sr-Cyrl-BA"/>
        </w:rPr>
        <w:t>/инфузију</w:t>
      </w:r>
      <w:r w:rsidRPr="00523779">
        <w:rPr>
          <w:rFonts w:ascii="Times New Roman" w:hAnsi="Times New Roman"/>
          <w:sz w:val="22"/>
          <w:szCs w:val="22"/>
          <w:lang w:val="sr-Cyrl-BA"/>
        </w:rPr>
        <w:t xml:space="preserve">  </w:t>
      </w:r>
      <w:r w:rsidRPr="00523779">
        <w:rPr>
          <w:rFonts w:ascii="Times New Roman" w:hAnsi="Times New Roman"/>
          <w:sz w:val="22"/>
          <w:szCs w:val="22"/>
        </w:rPr>
        <w:t xml:space="preserve">се може дати </w:t>
      </w:r>
      <w:r w:rsidRPr="00523779">
        <w:rPr>
          <w:rFonts w:ascii="Times New Roman" w:hAnsi="Times New Roman"/>
          <w:sz w:val="22"/>
          <w:szCs w:val="22"/>
          <w:lang w:val="mk-MK"/>
        </w:rPr>
        <w:t>и.в</w:t>
      </w:r>
      <w:r w:rsidRPr="00523779">
        <w:rPr>
          <w:rFonts w:ascii="Times New Roman" w:hAnsi="Times New Roman"/>
          <w:sz w:val="22"/>
          <w:szCs w:val="22"/>
        </w:rPr>
        <w:t xml:space="preserve"> </w:t>
      </w:r>
      <w:r w:rsidR="00423CD8">
        <w:rPr>
          <w:rFonts w:ascii="Times New Roman" w:hAnsi="Times New Roman"/>
          <w:sz w:val="22"/>
          <w:szCs w:val="22"/>
        </w:rPr>
        <w:t>инјек</w:t>
      </w:r>
      <w:r w:rsidRPr="00523779">
        <w:rPr>
          <w:rFonts w:ascii="Times New Roman" w:hAnsi="Times New Roman"/>
          <w:sz w:val="22"/>
          <w:szCs w:val="22"/>
        </w:rPr>
        <w:t xml:space="preserve">цијом, </w:t>
      </w:r>
      <w:r w:rsidRPr="00523779">
        <w:rPr>
          <w:rFonts w:ascii="Times New Roman" w:hAnsi="Times New Roman"/>
          <w:sz w:val="22"/>
          <w:szCs w:val="22"/>
          <w:lang w:val="mk-MK"/>
        </w:rPr>
        <w:t>и.м</w:t>
      </w:r>
      <w:r w:rsidRPr="00523779">
        <w:rPr>
          <w:rFonts w:ascii="Times New Roman" w:hAnsi="Times New Roman"/>
          <w:sz w:val="22"/>
          <w:szCs w:val="22"/>
        </w:rPr>
        <w:t xml:space="preserve"> </w:t>
      </w:r>
      <w:r w:rsidR="00423CD8">
        <w:rPr>
          <w:rFonts w:ascii="Times New Roman" w:hAnsi="Times New Roman"/>
          <w:sz w:val="22"/>
          <w:szCs w:val="22"/>
        </w:rPr>
        <w:t>инјек</w:t>
      </w:r>
      <w:r w:rsidRPr="00523779">
        <w:rPr>
          <w:rFonts w:ascii="Times New Roman" w:hAnsi="Times New Roman"/>
          <w:sz w:val="22"/>
          <w:szCs w:val="22"/>
        </w:rPr>
        <w:t xml:space="preserve">цијом или </w:t>
      </w:r>
      <w:r w:rsidRPr="00523779">
        <w:rPr>
          <w:rFonts w:ascii="Times New Roman" w:hAnsi="Times New Roman"/>
          <w:sz w:val="22"/>
          <w:szCs w:val="22"/>
          <w:lang w:val="mk-MK"/>
        </w:rPr>
        <w:t>и.в</w:t>
      </w:r>
      <w:r w:rsidRPr="00523779">
        <w:rPr>
          <w:rFonts w:ascii="Times New Roman" w:hAnsi="Times New Roman"/>
          <w:sz w:val="22"/>
          <w:szCs w:val="22"/>
        </w:rPr>
        <w:t xml:space="preserve"> инфузијом.</w:t>
      </w:r>
      <w:r w:rsidRPr="00523779">
        <w:rPr>
          <w:rFonts w:ascii="Times New Roman" w:hAnsi="Times New Roman"/>
          <w:sz w:val="22"/>
          <w:szCs w:val="22"/>
          <w:lang w:val="mk-MK"/>
        </w:rPr>
        <w:t xml:space="preserve"> </w:t>
      </w:r>
      <w:r w:rsidRPr="00523779">
        <w:rPr>
          <w:rFonts w:ascii="Times New Roman" w:hAnsi="Times New Roman"/>
          <w:sz w:val="22"/>
          <w:szCs w:val="22"/>
          <w:lang w:val="sl-SI"/>
        </w:rPr>
        <w:t>Минимална брзина инфузије треба да је 4 ml/h.</w:t>
      </w:r>
      <w:r w:rsidRPr="00523779">
        <w:rPr>
          <w:rFonts w:ascii="Times New Roman" w:hAnsi="Times New Roman"/>
          <w:sz w:val="22"/>
          <w:szCs w:val="22"/>
        </w:rPr>
        <w:t xml:space="preserve"> Апсорпција из </w:t>
      </w:r>
      <w:r w:rsidRPr="00523779">
        <w:rPr>
          <w:rFonts w:ascii="Times New Roman" w:hAnsi="Times New Roman"/>
          <w:sz w:val="22"/>
          <w:szCs w:val="22"/>
          <w:lang w:val="mk-MK"/>
        </w:rPr>
        <w:t>и.м</w:t>
      </w:r>
      <w:r w:rsidRPr="00523779">
        <w:rPr>
          <w:rFonts w:ascii="Times New Roman" w:hAnsi="Times New Roman"/>
          <w:sz w:val="22"/>
          <w:szCs w:val="22"/>
        </w:rPr>
        <w:t xml:space="preserve"> </w:t>
      </w:r>
      <w:r w:rsidR="00423CD8">
        <w:rPr>
          <w:rFonts w:ascii="Times New Roman" w:hAnsi="Times New Roman"/>
          <w:sz w:val="22"/>
          <w:szCs w:val="22"/>
        </w:rPr>
        <w:t>инјек</w:t>
      </w:r>
      <w:r w:rsidRPr="00523779">
        <w:rPr>
          <w:rFonts w:ascii="Times New Roman" w:hAnsi="Times New Roman"/>
          <w:sz w:val="22"/>
          <w:szCs w:val="22"/>
        </w:rPr>
        <w:t xml:space="preserve">ције диазепама може бити промјенљива, посебно за глутеалне мишиће, и </w:t>
      </w:r>
      <w:r w:rsidRPr="00523779">
        <w:rPr>
          <w:rFonts w:ascii="Times New Roman" w:hAnsi="Times New Roman"/>
          <w:sz w:val="22"/>
          <w:szCs w:val="22"/>
          <w:lang w:val="sr-Cyrl-BA"/>
        </w:rPr>
        <w:t>зато</w:t>
      </w:r>
      <w:r w:rsidRPr="00523779">
        <w:rPr>
          <w:rFonts w:ascii="Times New Roman" w:hAnsi="Times New Roman"/>
          <w:sz w:val="22"/>
          <w:szCs w:val="22"/>
        </w:rPr>
        <w:t xml:space="preserve"> </w:t>
      </w:r>
      <w:r w:rsidRPr="00523779">
        <w:rPr>
          <w:rFonts w:ascii="Times New Roman" w:hAnsi="Times New Roman"/>
          <w:sz w:val="22"/>
          <w:szCs w:val="22"/>
          <w:lang w:val="mk-MK"/>
        </w:rPr>
        <w:t>и.м</w:t>
      </w:r>
      <w:r w:rsidRPr="00523779">
        <w:rPr>
          <w:rFonts w:ascii="Times New Roman" w:hAnsi="Times New Roman"/>
          <w:sz w:val="22"/>
          <w:szCs w:val="22"/>
        </w:rPr>
        <w:t xml:space="preserve"> пут примјене треба користити само ако </w:t>
      </w:r>
      <w:r w:rsidRPr="00523779">
        <w:rPr>
          <w:rFonts w:ascii="Times New Roman" w:hAnsi="Times New Roman"/>
          <w:sz w:val="22"/>
          <w:szCs w:val="22"/>
          <w:lang w:val="mk-MK"/>
        </w:rPr>
        <w:t>и.в</w:t>
      </w:r>
      <w:r w:rsidRPr="00523779">
        <w:rPr>
          <w:rFonts w:ascii="Times New Roman" w:hAnsi="Times New Roman"/>
          <w:sz w:val="22"/>
          <w:szCs w:val="22"/>
        </w:rPr>
        <w:t xml:space="preserve"> примјена није могућа.</w:t>
      </w:r>
    </w:p>
    <w:bookmarkEnd w:id="10"/>
    <w:p w14:paraId="0EB69703" w14:textId="77777777" w:rsidR="00756D69" w:rsidRPr="00523779" w:rsidRDefault="00756D69" w:rsidP="00D53C9F">
      <w:pPr>
        <w:rPr>
          <w:rFonts w:ascii="Times New Roman" w:hAnsi="Times New Roman"/>
          <w:sz w:val="22"/>
          <w:szCs w:val="22"/>
        </w:rPr>
      </w:pPr>
    </w:p>
    <w:p w14:paraId="0DCBFA27" w14:textId="77777777" w:rsidR="00756D69" w:rsidRPr="00523779" w:rsidRDefault="00756D69" w:rsidP="00D53C9F">
      <w:pPr>
        <w:rPr>
          <w:rFonts w:ascii="Times New Roman" w:hAnsi="Times New Roman"/>
          <w:i/>
          <w:sz w:val="22"/>
          <w:szCs w:val="22"/>
          <w:lang w:val="sr-Cyrl-BA"/>
        </w:rPr>
      </w:pPr>
      <w:bookmarkStart w:id="11" w:name="_Hlk190240964"/>
      <w:r w:rsidRPr="00523779">
        <w:rPr>
          <w:rFonts w:ascii="Times New Roman" w:hAnsi="Times New Roman"/>
          <w:i/>
          <w:sz w:val="22"/>
          <w:szCs w:val="22"/>
        </w:rPr>
        <w:t>Разблаживање</w:t>
      </w:r>
    </w:p>
    <w:p w14:paraId="65485626" w14:textId="12B71856" w:rsidR="00756D69" w:rsidRPr="00523779" w:rsidRDefault="00756D69" w:rsidP="00D53C9F">
      <w:pPr>
        <w:rPr>
          <w:rFonts w:ascii="Times New Roman" w:hAnsi="Times New Roman"/>
          <w:sz w:val="22"/>
          <w:szCs w:val="22"/>
          <w:lang w:val="sr-Latn-CS"/>
        </w:rPr>
      </w:pPr>
      <w:r w:rsidRPr="00523779">
        <w:rPr>
          <w:rFonts w:ascii="Times New Roman" w:hAnsi="Times New Roman"/>
          <w:sz w:val="22"/>
          <w:szCs w:val="22"/>
        </w:rPr>
        <w:t xml:space="preserve">Када се примјењује путем интравенске инфузије, </w:t>
      </w:r>
      <w:r w:rsidRPr="00523779">
        <w:rPr>
          <w:rFonts w:ascii="Times New Roman" w:hAnsi="Times New Roman"/>
          <w:sz w:val="22"/>
          <w:szCs w:val="22"/>
          <w:lang w:val="sr-Latn-CS"/>
        </w:rPr>
        <w:t xml:space="preserve">DIAZEPAM ALKALOID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r-Cyrl-BA"/>
        </w:rPr>
        <w:t>инјек</w:t>
      </w:r>
      <w:r w:rsidRPr="00523779">
        <w:rPr>
          <w:rFonts w:ascii="Times New Roman" w:hAnsi="Times New Roman"/>
          <w:sz w:val="22"/>
          <w:szCs w:val="22"/>
          <w:lang w:val="sr-Cyrl-BA"/>
        </w:rPr>
        <w:t>цију</w:t>
      </w:r>
      <w:r w:rsidR="00836229">
        <w:rPr>
          <w:rFonts w:ascii="Times New Roman" w:hAnsi="Times New Roman"/>
          <w:sz w:val="22"/>
          <w:szCs w:val="22"/>
          <w:lang w:val="sr-Cyrl-BA"/>
        </w:rPr>
        <w:t>/инфузију</w:t>
      </w:r>
      <w:r w:rsidRPr="00523779">
        <w:rPr>
          <w:rFonts w:ascii="Times New Roman" w:hAnsi="Times New Roman"/>
          <w:sz w:val="22"/>
          <w:szCs w:val="22"/>
          <w:lang w:val="sr-Cyrl-BA"/>
        </w:rPr>
        <w:t xml:space="preserve"> </w:t>
      </w:r>
      <w:r w:rsidRPr="00523779">
        <w:rPr>
          <w:rFonts w:ascii="Times New Roman" w:hAnsi="Times New Roman"/>
          <w:sz w:val="22"/>
          <w:szCs w:val="22"/>
        </w:rPr>
        <w:t>треба да се разблажи у глукози 5 % или натријум хлориду 0,9 % до концентрације не веће од 80 mg диазепама/ml</w:t>
      </w:r>
      <w:r w:rsidR="00D41B0A">
        <w:rPr>
          <w:rFonts w:ascii="Times New Roman" w:hAnsi="Times New Roman"/>
          <w:sz w:val="22"/>
          <w:szCs w:val="22"/>
        </w:rPr>
        <w:t xml:space="preserve"> </w:t>
      </w:r>
      <w:r w:rsidRPr="00523779">
        <w:rPr>
          <w:rFonts w:ascii="Times New Roman" w:hAnsi="Times New Roman"/>
          <w:sz w:val="22"/>
          <w:szCs w:val="22"/>
        </w:rPr>
        <w:t xml:space="preserve">– </w:t>
      </w:r>
      <w:r w:rsidRPr="00523779">
        <w:rPr>
          <w:rFonts w:ascii="Times New Roman" w:hAnsi="Times New Roman"/>
          <w:sz w:val="22"/>
          <w:szCs w:val="22"/>
          <w:lang w:val="sr-Cyrl-BA"/>
        </w:rPr>
        <w:t>погледати</w:t>
      </w:r>
      <w:r w:rsidRPr="00523779">
        <w:rPr>
          <w:rFonts w:ascii="Times New Roman" w:hAnsi="Times New Roman"/>
          <w:sz w:val="22"/>
          <w:szCs w:val="22"/>
        </w:rPr>
        <w:t xml:space="preserve"> такође д</w:t>
      </w:r>
      <w:r w:rsidRPr="00523779">
        <w:rPr>
          <w:rFonts w:ascii="Times New Roman" w:hAnsi="Times New Roman"/>
          <w:sz w:val="22"/>
          <w:szCs w:val="22"/>
          <w:lang w:val="sr-Cyrl-BA"/>
        </w:rPr>
        <w:t>ио</w:t>
      </w:r>
      <w:r w:rsidRPr="00523779">
        <w:rPr>
          <w:rFonts w:ascii="Times New Roman" w:hAnsi="Times New Roman"/>
          <w:sz w:val="22"/>
          <w:szCs w:val="22"/>
        </w:rPr>
        <w:t xml:space="preserve"> 6.2.</w:t>
      </w:r>
      <w:r w:rsidRPr="00523779">
        <w:rPr>
          <w:rFonts w:ascii="Times New Roman" w:hAnsi="Times New Roman"/>
          <w:sz w:val="22"/>
          <w:szCs w:val="22"/>
          <w:lang w:val="sr-Latn-CS"/>
        </w:rPr>
        <w:t xml:space="preserve"> </w:t>
      </w:r>
    </w:p>
    <w:p w14:paraId="231DE18C" w14:textId="00E43295" w:rsidR="00756D69" w:rsidRPr="00523779" w:rsidRDefault="00756D69" w:rsidP="00D53C9F">
      <w:pPr>
        <w:rPr>
          <w:rFonts w:ascii="Times New Roman" w:hAnsi="Times New Roman"/>
          <w:sz w:val="22"/>
          <w:szCs w:val="22"/>
        </w:rPr>
      </w:pPr>
      <w:r w:rsidRPr="00523779">
        <w:rPr>
          <w:rFonts w:ascii="Times New Roman" w:hAnsi="Times New Roman"/>
          <w:sz w:val="22"/>
          <w:szCs w:val="22"/>
          <w:lang w:val="sr-Latn-CS"/>
        </w:rPr>
        <w:t xml:space="preserve">DIAZEPAM ALKALOID </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r-Cyrl-BA"/>
        </w:rPr>
        <w:t>инјек</w:t>
      </w:r>
      <w:r w:rsidRPr="00523779">
        <w:rPr>
          <w:rFonts w:ascii="Times New Roman" w:hAnsi="Times New Roman"/>
          <w:sz w:val="22"/>
          <w:szCs w:val="22"/>
          <w:lang w:val="sr-Cyrl-BA"/>
        </w:rPr>
        <w:t>цију</w:t>
      </w:r>
      <w:r w:rsidR="00836229">
        <w:rPr>
          <w:rFonts w:ascii="Times New Roman" w:hAnsi="Times New Roman"/>
          <w:sz w:val="22"/>
          <w:szCs w:val="22"/>
          <w:lang w:val="sr-Cyrl-BA"/>
        </w:rPr>
        <w:t>/инфузију</w:t>
      </w:r>
      <w:r w:rsidRPr="00523779">
        <w:rPr>
          <w:rFonts w:ascii="Times New Roman" w:hAnsi="Times New Roman"/>
          <w:sz w:val="22"/>
          <w:szCs w:val="22"/>
          <w:lang w:val="sr-Cyrl-BA"/>
        </w:rPr>
        <w:t xml:space="preserve"> </w:t>
      </w:r>
      <w:r w:rsidRPr="00523779">
        <w:rPr>
          <w:rFonts w:ascii="Times New Roman" w:hAnsi="Times New Roman"/>
          <w:sz w:val="22"/>
          <w:szCs w:val="22"/>
        </w:rPr>
        <w:t xml:space="preserve">не треба разблажити када се примјењује интравенском или интрамускуларном </w:t>
      </w:r>
      <w:r w:rsidR="00423CD8">
        <w:rPr>
          <w:rFonts w:ascii="Times New Roman" w:hAnsi="Times New Roman"/>
          <w:sz w:val="22"/>
          <w:szCs w:val="22"/>
        </w:rPr>
        <w:t>инјек</w:t>
      </w:r>
      <w:r w:rsidRPr="00523779">
        <w:rPr>
          <w:rFonts w:ascii="Times New Roman" w:hAnsi="Times New Roman"/>
          <w:sz w:val="22"/>
          <w:szCs w:val="22"/>
        </w:rPr>
        <w:t>цијом.</w:t>
      </w:r>
    </w:p>
    <w:bookmarkEnd w:id="11"/>
    <w:p w14:paraId="56620481" w14:textId="77777777" w:rsidR="00756D69" w:rsidRPr="00523779" w:rsidRDefault="00756D69" w:rsidP="003C292C">
      <w:pPr>
        <w:rPr>
          <w:rFonts w:ascii="Times New Roman" w:hAnsi="Times New Roman"/>
          <w:i/>
          <w:sz w:val="22"/>
          <w:szCs w:val="22"/>
        </w:rPr>
      </w:pPr>
    </w:p>
    <w:p w14:paraId="0953B031" w14:textId="77777777" w:rsidR="00756D69" w:rsidRPr="00523779" w:rsidRDefault="00756D69" w:rsidP="003C292C">
      <w:pPr>
        <w:rPr>
          <w:rFonts w:ascii="Times New Roman" w:hAnsi="Times New Roman"/>
          <w:i/>
          <w:sz w:val="22"/>
          <w:szCs w:val="22"/>
        </w:rPr>
      </w:pPr>
      <w:bookmarkStart w:id="12" w:name="_Hlk190240983"/>
      <w:r w:rsidRPr="00523779">
        <w:rPr>
          <w:rFonts w:ascii="Times New Roman" w:hAnsi="Times New Roman"/>
          <w:i/>
          <w:sz w:val="22"/>
          <w:szCs w:val="22"/>
        </w:rPr>
        <w:t>Интравенска употреба</w:t>
      </w:r>
    </w:p>
    <w:bookmarkEnd w:id="12"/>
    <w:p w14:paraId="6A9B0DC8" w14:textId="77777777" w:rsidR="00756D69" w:rsidRPr="00523779" w:rsidRDefault="00756D69">
      <w:pPr>
        <w:rPr>
          <w:rFonts w:ascii="Times New Roman" w:hAnsi="Times New Roman"/>
          <w:sz w:val="22"/>
          <w:szCs w:val="22"/>
          <w:lang w:val="sl-SI"/>
        </w:rPr>
      </w:pPr>
      <w:r w:rsidRPr="00523779">
        <w:rPr>
          <w:rFonts w:ascii="Times New Roman" w:hAnsi="Times New Roman"/>
          <w:sz w:val="22"/>
          <w:szCs w:val="22"/>
          <w:lang w:val="sl-SI"/>
        </w:rPr>
        <w:t>ВА</w:t>
      </w:r>
      <w:r w:rsidRPr="00523779">
        <w:rPr>
          <w:rFonts w:ascii="Times New Roman" w:hAnsi="Times New Roman"/>
          <w:sz w:val="22"/>
          <w:szCs w:val="22"/>
          <w:lang w:val="mk-MK"/>
        </w:rPr>
        <w:t>Ж</w:t>
      </w:r>
      <w:r w:rsidRPr="00523779">
        <w:rPr>
          <w:rFonts w:ascii="Times New Roman" w:hAnsi="Times New Roman"/>
          <w:sz w:val="22"/>
          <w:szCs w:val="22"/>
          <w:lang w:val="sl-SI"/>
        </w:rPr>
        <w:t>НО УПОЗОРЕ</w:t>
      </w:r>
      <w:r w:rsidRPr="00523779">
        <w:rPr>
          <w:rFonts w:ascii="Times New Roman" w:hAnsi="Times New Roman"/>
          <w:sz w:val="22"/>
          <w:szCs w:val="22"/>
          <w:lang w:val="mk-MK"/>
        </w:rPr>
        <w:t>Њ</w:t>
      </w:r>
      <w:r w:rsidRPr="00523779">
        <w:rPr>
          <w:rFonts w:ascii="Times New Roman" w:hAnsi="Times New Roman"/>
          <w:sz w:val="22"/>
          <w:szCs w:val="22"/>
          <w:lang w:val="sl-SI"/>
        </w:rPr>
        <w:t xml:space="preserve">Е: </w:t>
      </w:r>
    </w:p>
    <w:p w14:paraId="596CA485" w14:textId="218A352D" w:rsidR="00756D69" w:rsidRPr="00523779" w:rsidRDefault="00756D69">
      <w:pPr>
        <w:rPr>
          <w:rFonts w:ascii="Times New Roman" w:hAnsi="Times New Roman"/>
          <w:sz w:val="22"/>
          <w:szCs w:val="22"/>
          <w:lang w:val="mk-MK"/>
        </w:rPr>
      </w:pPr>
      <w:bookmarkStart w:id="13" w:name="_Hlk190241037"/>
      <w:r w:rsidRPr="00523779">
        <w:rPr>
          <w:rFonts w:ascii="Times New Roman" w:hAnsi="Times New Roman"/>
          <w:sz w:val="22"/>
          <w:szCs w:val="22"/>
          <w:lang w:val="sl-SI"/>
        </w:rPr>
        <w:t>У ци</w:t>
      </w:r>
      <w:r w:rsidRPr="00523779">
        <w:rPr>
          <w:rFonts w:ascii="Times New Roman" w:hAnsi="Times New Roman"/>
          <w:sz w:val="22"/>
          <w:szCs w:val="22"/>
          <w:lang w:val="mk-MK"/>
        </w:rPr>
        <w:t>љ</w:t>
      </w:r>
      <w:r w:rsidRPr="00523779">
        <w:rPr>
          <w:rFonts w:ascii="Times New Roman" w:hAnsi="Times New Roman"/>
          <w:sz w:val="22"/>
          <w:szCs w:val="22"/>
          <w:lang w:val="sl-SI"/>
        </w:rPr>
        <w:t>у сма</w:t>
      </w:r>
      <w:r w:rsidRPr="00523779">
        <w:rPr>
          <w:rFonts w:ascii="Times New Roman" w:hAnsi="Times New Roman"/>
          <w:sz w:val="22"/>
          <w:szCs w:val="22"/>
          <w:lang w:val="mk-MK"/>
        </w:rPr>
        <w:t>њ</w:t>
      </w:r>
      <w:r w:rsidRPr="00523779">
        <w:rPr>
          <w:rFonts w:ascii="Times New Roman" w:hAnsi="Times New Roman"/>
          <w:sz w:val="22"/>
          <w:szCs w:val="22"/>
          <w:lang w:val="sl-SI"/>
        </w:rPr>
        <w:t>е</w:t>
      </w:r>
      <w:r w:rsidRPr="00523779">
        <w:rPr>
          <w:rFonts w:ascii="Times New Roman" w:hAnsi="Times New Roman"/>
          <w:sz w:val="22"/>
          <w:szCs w:val="22"/>
          <w:lang w:val="mk-MK"/>
        </w:rPr>
        <w:t>њ</w:t>
      </w:r>
      <w:r w:rsidRPr="00523779">
        <w:rPr>
          <w:rFonts w:ascii="Times New Roman" w:hAnsi="Times New Roman"/>
          <w:sz w:val="22"/>
          <w:szCs w:val="22"/>
          <w:lang w:val="sl-SI"/>
        </w:rPr>
        <w:t>а вјероватно</w:t>
      </w:r>
      <w:r w:rsidRPr="00523779">
        <w:rPr>
          <w:rFonts w:ascii="Times New Roman" w:hAnsi="Times New Roman"/>
          <w:sz w:val="22"/>
          <w:szCs w:val="22"/>
          <w:lang w:val="mk-MK"/>
        </w:rPr>
        <w:t>ћ</w:t>
      </w:r>
      <w:r w:rsidRPr="00523779">
        <w:rPr>
          <w:rFonts w:ascii="Times New Roman" w:hAnsi="Times New Roman"/>
          <w:sz w:val="22"/>
          <w:szCs w:val="22"/>
          <w:lang w:val="sl-SI"/>
        </w:rPr>
        <w:t>е појаве не</w:t>
      </w:r>
      <w:r w:rsidRPr="00523779">
        <w:rPr>
          <w:rFonts w:ascii="Times New Roman" w:hAnsi="Times New Roman"/>
          <w:sz w:val="22"/>
          <w:szCs w:val="22"/>
          <w:lang w:val="mk-MK"/>
        </w:rPr>
        <w:t>ж</w:t>
      </w:r>
      <w:r w:rsidRPr="00523779">
        <w:rPr>
          <w:rFonts w:ascii="Times New Roman" w:hAnsi="Times New Roman"/>
          <w:sz w:val="22"/>
          <w:szCs w:val="22"/>
          <w:lang w:val="sl-SI"/>
        </w:rPr>
        <w:t>е</w:t>
      </w:r>
      <w:r w:rsidRPr="00523779">
        <w:rPr>
          <w:rFonts w:ascii="Times New Roman" w:hAnsi="Times New Roman"/>
          <w:sz w:val="22"/>
          <w:szCs w:val="22"/>
          <w:lang w:val="mk-MK"/>
        </w:rPr>
        <w:t>љ</w:t>
      </w:r>
      <w:r w:rsidRPr="00523779">
        <w:rPr>
          <w:rFonts w:ascii="Times New Roman" w:hAnsi="Times New Roman"/>
          <w:sz w:val="22"/>
          <w:szCs w:val="22"/>
          <w:lang w:val="sl-SI"/>
        </w:rPr>
        <w:t xml:space="preserve">ених </w:t>
      </w:r>
      <w:r w:rsidR="007522AF">
        <w:rPr>
          <w:rFonts w:ascii="Times New Roman" w:hAnsi="Times New Roman"/>
          <w:sz w:val="22"/>
          <w:szCs w:val="22"/>
          <w:lang w:val="sr-Cyrl-BA"/>
        </w:rPr>
        <w:t>дејстава</w:t>
      </w:r>
      <w:r w:rsidRPr="00523779">
        <w:rPr>
          <w:rFonts w:ascii="Times New Roman" w:hAnsi="Times New Roman"/>
          <w:sz w:val="22"/>
          <w:szCs w:val="22"/>
          <w:lang w:val="sl-SI"/>
        </w:rPr>
        <w:t xml:space="preserve"> у току интравенске примјене, </w:t>
      </w:r>
      <w:r w:rsidR="00423CD8">
        <w:rPr>
          <w:rFonts w:ascii="Times New Roman" w:hAnsi="Times New Roman"/>
          <w:sz w:val="22"/>
          <w:szCs w:val="22"/>
          <w:lang w:val="sl-SI"/>
        </w:rPr>
        <w:t>инјек</w:t>
      </w:r>
      <w:r w:rsidRPr="00523779">
        <w:rPr>
          <w:rFonts w:ascii="Times New Roman" w:hAnsi="Times New Roman"/>
          <w:sz w:val="22"/>
          <w:szCs w:val="22"/>
          <w:lang w:val="sl-SI"/>
        </w:rPr>
        <w:t xml:space="preserve">ције треба давати </w:t>
      </w:r>
      <w:r w:rsidR="00D76A14">
        <w:rPr>
          <w:rFonts w:ascii="Times New Roman" w:hAnsi="Times New Roman"/>
          <w:sz w:val="22"/>
          <w:szCs w:val="22"/>
          <w:lang w:val="sr-Cyrl-ME"/>
        </w:rPr>
        <w:t>полако</w:t>
      </w:r>
      <w:r w:rsidR="00D76A14" w:rsidRPr="00523779">
        <w:rPr>
          <w:rFonts w:ascii="Times New Roman" w:hAnsi="Times New Roman"/>
          <w:sz w:val="22"/>
          <w:szCs w:val="22"/>
          <w:lang w:val="sl-SI"/>
        </w:rPr>
        <w:t xml:space="preserve"> </w:t>
      </w:r>
      <w:r w:rsidRPr="00523779">
        <w:rPr>
          <w:rFonts w:ascii="Times New Roman" w:hAnsi="Times New Roman"/>
          <w:sz w:val="22"/>
          <w:szCs w:val="22"/>
          <w:lang w:val="sl-SI"/>
        </w:rPr>
        <w:t>(1 ml/мин).</w:t>
      </w:r>
      <w:bookmarkEnd w:id="13"/>
    </w:p>
    <w:p w14:paraId="37F06D9D" w14:textId="77777777" w:rsidR="00756D69" w:rsidRPr="00523779" w:rsidRDefault="00756D69">
      <w:pPr>
        <w:rPr>
          <w:rFonts w:ascii="Times New Roman" w:hAnsi="Times New Roman"/>
          <w:sz w:val="22"/>
          <w:szCs w:val="22"/>
        </w:rPr>
      </w:pPr>
      <w:r w:rsidRPr="00523779">
        <w:rPr>
          <w:rFonts w:ascii="Times New Roman" w:hAnsi="Times New Roman"/>
          <w:sz w:val="22"/>
          <w:szCs w:val="22"/>
          <w:lang w:val="sl-SI"/>
        </w:rPr>
        <w:t xml:space="preserve">Након примјене лијека савјетује се да </w:t>
      </w:r>
      <w:r w:rsidRPr="00523779">
        <w:rPr>
          <w:rFonts w:ascii="Times New Roman" w:hAnsi="Times New Roman"/>
          <w:sz w:val="22"/>
          <w:szCs w:val="22"/>
          <w:lang w:val="sr-Cyrl-CS"/>
        </w:rPr>
        <w:t xml:space="preserve">пацијент остане у лежећем положају најмање један сат. Осим у хитним случајевима, </w:t>
      </w:r>
      <w:r w:rsidRPr="00523779">
        <w:rPr>
          <w:rFonts w:ascii="Times New Roman" w:hAnsi="Times New Roman"/>
          <w:sz w:val="22"/>
          <w:szCs w:val="22"/>
          <w:lang w:val="sl-SI"/>
        </w:rPr>
        <w:t>током интравенске примјене</w:t>
      </w:r>
      <w:r w:rsidRPr="00523779">
        <w:rPr>
          <w:rFonts w:ascii="Times New Roman" w:hAnsi="Times New Roman"/>
          <w:sz w:val="22"/>
          <w:szCs w:val="22"/>
          <w:lang w:val="sr-Cyrl-CS"/>
        </w:rPr>
        <w:t xml:space="preserve"> </w:t>
      </w:r>
      <w:r w:rsidRPr="00523779">
        <w:rPr>
          <w:rFonts w:ascii="Times New Roman" w:hAnsi="Times New Roman"/>
          <w:sz w:val="22"/>
          <w:szCs w:val="22"/>
          <w:lang w:val="sl-SI"/>
        </w:rPr>
        <w:t>треба да буде присутна</w:t>
      </w:r>
      <w:r w:rsidRPr="00523779">
        <w:rPr>
          <w:rFonts w:ascii="Times New Roman" w:hAnsi="Times New Roman"/>
          <w:sz w:val="22"/>
          <w:szCs w:val="22"/>
          <w:lang w:val="sr-Cyrl-CS"/>
        </w:rPr>
        <w:t xml:space="preserve"> </w:t>
      </w:r>
      <w:bookmarkStart w:id="14" w:name="_Hlk190241074"/>
      <w:r w:rsidRPr="00523779">
        <w:rPr>
          <w:rFonts w:ascii="Times New Roman" w:hAnsi="Times New Roman"/>
          <w:sz w:val="22"/>
          <w:szCs w:val="22"/>
          <w:lang w:val="sr-Cyrl-CS"/>
        </w:rPr>
        <w:t xml:space="preserve">друга особа, </w:t>
      </w:r>
      <w:bookmarkEnd w:id="14"/>
      <w:r w:rsidRPr="00523779">
        <w:rPr>
          <w:rFonts w:ascii="Times New Roman" w:hAnsi="Times New Roman"/>
          <w:sz w:val="22"/>
          <w:szCs w:val="22"/>
          <w:lang w:val="sr-Cyrl-CS"/>
        </w:rPr>
        <w:t xml:space="preserve">опрема за реанимацију </w:t>
      </w:r>
      <w:r w:rsidRPr="00523779">
        <w:rPr>
          <w:rFonts w:ascii="Times New Roman" w:hAnsi="Times New Roman"/>
          <w:sz w:val="22"/>
          <w:szCs w:val="22"/>
          <w:lang w:val="sl-SI"/>
        </w:rPr>
        <w:t>тако</w:t>
      </w:r>
      <w:r w:rsidRPr="00523779">
        <w:rPr>
          <w:rFonts w:ascii="Times New Roman" w:hAnsi="Times New Roman"/>
          <w:sz w:val="22"/>
          <w:szCs w:val="22"/>
          <w:lang w:val="mk-MK"/>
        </w:rPr>
        <w:t>ђ</w:t>
      </w:r>
      <w:r w:rsidRPr="00523779">
        <w:rPr>
          <w:rFonts w:ascii="Times New Roman" w:hAnsi="Times New Roman"/>
          <w:sz w:val="22"/>
          <w:szCs w:val="22"/>
          <w:lang w:val="sl-SI"/>
        </w:rPr>
        <w:t>е треба да буде при руци</w:t>
      </w:r>
      <w:r w:rsidRPr="00523779">
        <w:rPr>
          <w:rFonts w:ascii="Times New Roman" w:hAnsi="Times New Roman"/>
          <w:sz w:val="22"/>
          <w:szCs w:val="22"/>
          <w:lang w:val="sr-Cyrl-CS"/>
        </w:rPr>
        <w:t>.</w:t>
      </w:r>
    </w:p>
    <w:p w14:paraId="1DA9FE13" w14:textId="0729AAEC" w:rsidR="00756D69" w:rsidRPr="00523779" w:rsidRDefault="00756D69">
      <w:pPr>
        <w:rPr>
          <w:rFonts w:ascii="Times New Roman" w:hAnsi="Times New Roman"/>
          <w:sz w:val="22"/>
          <w:szCs w:val="22"/>
        </w:rPr>
      </w:pPr>
      <w:bookmarkStart w:id="15" w:name="_Hlk190241095"/>
      <w:r w:rsidRPr="00523779">
        <w:rPr>
          <w:rFonts w:ascii="Times New Roman" w:hAnsi="Times New Roman"/>
          <w:sz w:val="22"/>
          <w:szCs w:val="22"/>
        </w:rPr>
        <w:t xml:space="preserve">Интравенска </w:t>
      </w:r>
      <w:r w:rsidR="00423CD8">
        <w:rPr>
          <w:rFonts w:ascii="Times New Roman" w:hAnsi="Times New Roman"/>
          <w:sz w:val="22"/>
          <w:szCs w:val="22"/>
        </w:rPr>
        <w:t>инјек</w:t>
      </w:r>
      <w:r w:rsidRPr="00523779">
        <w:rPr>
          <w:rFonts w:ascii="Times New Roman" w:hAnsi="Times New Roman"/>
          <w:sz w:val="22"/>
          <w:szCs w:val="22"/>
        </w:rPr>
        <w:t xml:space="preserve">ција може бити повезана са локалним реакцијама и може доћи до тромбофлебитиса и венске тромбозе. Да би се смањила вјероватноћа ових ефеката, интравенске </w:t>
      </w:r>
      <w:r w:rsidR="00423CD8">
        <w:rPr>
          <w:rFonts w:ascii="Times New Roman" w:hAnsi="Times New Roman"/>
          <w:sz w:val="22"/>
          <w:szCs w:val="22"/>
        </w:rPr>
        <w:t>инјек</w:t>
      </w:r>
      <w:r w:rsidRPr="00523779">
        <w:rPr>
          <w:rFonts w:ascii="Times New Roman" w:hAnsi="Times New Roman"/>
          <w:sz w:val="22"/>
          <w:szCs w:val="22"/>
        </w:rPr>
        <w:t>ције диазепама треба да се дају у велику вену антекубиталне јаме</w:t>
      </w:r>
      <w:bookmarkEnd w:id="15"/>
      <w:r w:rsidRPr="00523779">
        <w:rPr>
          <w:rFonts w:ascii="Times New Roman" w:hAnsi="Times New Roman"/>
          <w:sz w:val="22"/>
          <w:szCs w:val="22"/>
        </w:rPr>
        <w:t>.</w:t>
      </w:r>
    </w:p>
    <w:p w14:paraId="6207A854" w14:textId="77777777" w:rsidR="00756D69" w:rsidRPr="007C493B" w:rsidRDefault="00756D69">
      <w:pPr>
        <w:rPr>
          <w:rFonts w:ascii="Times New Roman" w:hAnsi="Times New Roman"/>
          <w:sz w:val="22"/>
          <w:szCs w:val="22"/>
          <w:lang w:val="sl-SI"/>
        </w:rPr>
      </w:pPr>
      <w:r w:rsidRPr="00A41D20">
        <w:rPr>
          <w:rFonts w:ascii="Times New Roman" w:hAnsi="Times New Roman"/>
          <w:sz w:val="22"/>
          <w:szCs w:val="22"/>
          <w:lang w:val="sl-SI"/>
        </w:rPr>
        <w:t>Диазепам не мије</w:t>
      </w:r>
      <w:r w:rsidRPr="00A41D20">
        <w:rPr>
          <w:rFonts w:ascii="Times New Roman" w:hAnsi="Times New Roman"/>
          <w:sz w:val="22"/>
          <w:szCs w:val="22"/>
          <w:lang w:val="mk-MK"/>
        </w:rPr>
        <w:t>ш</w:t>
      </w:r>
      <w:r w:rsidRPr="00A41D20">
        <w:rPr>
          <w:rFonts w:ascii="Times New Roman" w:hAnsi="Times New Roman"/>
          <w:sz w:val="22"/>
          <w:szCs w:val="22"/>
          <w:lang w:val="sl-SI"/>
        </w:rPr>
        <w:t xml:space="preserve">ати са другим </w:t>
      </w:r>
      <w:r w:rsidRPr="00A41D20">
        <w:rPr>
          <w:rFonts w:ascii="Times New Roman" w:hAnsi="Times New Roman"/>
          <w:sz w:val="22"/>
          <w:szCs w:val="22"/>
          <w:lang w:val="sr-Cyrl-CS"/>
        </w:rPr>
        <w:t>љ</w:t>
      </w:r>
      <w:r w:rsidRPr="007C493B">
        <w:rPr>
          <w:rFonts w:ascii="Times New Roman" w:hAnsi="Times New Roman"/>
          <w:sz w:val="22"/>
          <w:szCs w:val="22"/>
          <w:lang w:val="sl-SI"/>
        </w:rPr>
        <w:t xml:space="preserve">ековима у истом </w:t>
      </w:r>
      <w:r w:rsidRPr="007C493B">
        <w:rPr>
          <w:rFonts w:ascii="Times New Roman" w:hAnsi="Times New Roman"/>
          <w:sz w:val="22"/>
          <w:szCs w:val="22"/>
          <w:lang w:val="mk-MK"/>
        </w:rPr>
        <w:t>ш</w:t>
      </w:r>
      <w:r w:rsidRPr="007C493B">
        <w:rPr>
          <w:rFonts w:ascii="Times New Roman" w:hAnsi="Times New Roman"/>
          <w:sz w:val="22"/>
          <w:szCs w:val="22"/>
          <w:lang w:val="sl-SI"/>
        </w:rPr>
        <w:t>прицу или у боци за инфузију. Диазепам не разбла</w:t>
      </w:r>
      <w:r w:rsidRPr="007C493B">
        <w:rPr>
          <w:rFonts w:ascii="Times New Roman" w:hAnsi="Times New Roman"/>
          <w:sz w:val="22"/>
          <w:szCs w:val="22"/>
          <w:lang w:val="mk-MK"/>
        </w:rPr>
        <w:t>ж</w:t>
      </w:r>
      <w:r w:rsidRPr="007C493B">
        <w:rPr>
          <w:rFonts w:ascii="Times New Roman" w:hAnsi="Times New Roman"/>
          <w:sz w:val="22"/>
          <w:szCs w:val="22"/>
          <w:lang w:val="sl-SI"/>
        </w:rPr>
        <w:t xml:space="preserve">ивати у </w:t>
      </w:r>
      <w:r w:rsidRPr="007C493B">
        <w:rPr>
          <w:rFonts w:ascii="Times New Roman" w:hAnsi="Times New Roman"/>
          <w:sz w:val="22"/>
          <w:szCs w:val="22"/>
          <w:lang w:val="mk-MK"/>
        </w:rPr>
        <w:t>ш</w:t>
      </w:r>
      <w:r w:rsidRPr="007C493B">
        <w:rPr>
          <w:rFonts w:ascii="Times New Roman" w:hAnsi="Times New Roman"/>
          <w:sz w:val="22"/>
          <w:szCs w:val="22"/>
          <w:lang w:val="sl-SI"/>
        </w:rPr>
        <w:t>прицу.</w:t>
      </w:r>
    </w:p>
    <w:p w14:paraId="5AD18B3C" w14:textId="77777777" w:rsidR="00756D69" w:rsidRPr="007C493B" w:rsidRDefault="00756D69">
      <w:pPr>
        <w:rPr>
          <w:rFonts w:ascii="Times New Roman" w:hAnsi="Times New Roman"/>
          <w:sz w:val="22"/>
          <w:szCs w:val="22"/>
          <w:lang w:val="sl-SI"/>
        </w:rPr>
      </w:pPr>
    </w:p>
    <w:p w14:paraId="33D76C24" w14:textId="20D1C925" w:rsidR="00756D69" w:rsidRPr="00523779" w:rsidRDefault="00756D69">
      <w:pPr>
        <w:rPr>
          <w:rFonts w:ascii="Times New Roman" w:hAnsi="Times New Roman"/>
          <w:sz w:val="22"/>
          <w:szCs w:val="22"/>
          <w:lang w:val="sl-SI"/>
        </w:rPr>
      </w:pPr>
      <w:r w:rsidRPr="007C493B">
        <w:rPr>
          <w:rFonts w:ascii="Times New Roman" w:hAnsi="Times New Roman"/>
          <w:sz w:val="22"/>
          <w:szCs w:val="22"/>
          <w:lang w:val="sl-SI"/>
        </w:rPr>
        <w:t>За спору интравенску инфузију: лијек растворити у најма</w:t>
      </w:r>
      <w:r w:rsidRPr="007C493B">
        <w:rPr>
          <w:rFonts w:ascii="Times New Roman" w:hAnsi="Times New Roman"/>
          <w:sz w:val="22"/>
          <w:szCs w:val="22"/>
          <w:lang w:val="mk-MK"/>
        </w:rPr>
        <w:t>њ</w:t>
      </w:r>
      <w:r w:rsidRPr="007C493B">
        <w:rPr>
          <w:rFonts w:ascii="Times New Roman" w:hAnsi="Times New Roman"/>
          <w:sz w:val="22"/>
          <w:szCs w:val="22"/>
          <w:lang w:val="sl-SI"/>
        </w:rPr>
        <w:t>е 250 ml раствора за инфузију (0</w:t>
      </w:r>
      <w:r w:rsidRPr="007C493B">
        <w:rPr>
          <w:rFonts w:ascii="Times New Roman" w:hAnsi="Times New Roman"/>
          <w:sz w:val="22"/>
          <w:szCs w:val="22"/>
          <w:lang w:val="sr-Cyrl-RS"/>
        </w:rPr>
        <w:t>.</w:t>
      </w:r>
      <w:r w:rsidRPr="007C493B">
        <w:rPr>
          <w:rFonts w:ascii="Times New Roman" w:hAnsi="Times New Roman"/>
          <w:sz w:val="22"/>
          <w:szCs w:val="22"/>
          <w:lang w:val="sl-SI"/>
        </w:rPr>
        <w:t>9% NaCl) непосредно прије примјене. Овакав раствор добро прому</w:t>
      </w:r>
      <w:r w:rsidRPr="007C493B">
        <w:rPr>
          <w:rFonts w:ascii="Times New Roman" w:hAnsi="Times New Roman"/>
          <w:sz w:val="22"/>
          <w:szCs w:val="22"/>
          <w:lang w:val="mk-MK"/>
        </w:rPr>
        <w:t>ћ</w:t>
      </w:r>
      <w:r w:rsidRPr="007C493B">
        <w:rPr>
          <w:rFonts w:ascii="Times New Roman" w:hAnsi="Times New Roman"/>
          <w:sz w:val="22"/>
          <w:szCs w:val="22"/>
          <w:lang w:val="sl-SI"/>
        </w:rPr>
        <w:t>кати прије употребе и користити једнократно. Постоје докази да се диазепам а</w:t>
      </w:r>
      <w:r w:rsidR="00D76A14" w:rsidRPr="007C493B">
        <w:rPr>
          <w:rFonts w:ascii="Times New Roman" w:hAnsi="Times New Roman"/>
          <w:sz w:val="22"/>
          <w:szCs w:val="22"/>
          <w:lang w:val="sr-Cyrl-CS"/>
        </w:rPr>
        <w:t>д</w:t>
      </w:r>
      <w:r w:rsidRPr="007C493B">
        <w:rPr>
          <w:rFonts w:ascii="Times New Roman" w:hAnsi="Times New Roman"/>
          <w:sz w:val="22"/>
          <w:szCs w:val="22"/>
          <w:lang w:val="sl-SI"/>
        </w:rPr>
        <w:t xml:space="preserve">сорбује на пластику у инфузионим кесама и сетовима за инфузију. </w:t>
      </w:r>
      <w:r w:rsidRPr="007C493B">
        <w:rPr>
          <w:rFonts w:ascii="Times New Roman" w:hAnsi="Times New Roman"/>
          <w:sz w:val="22"/>
          <w:szCs w:val="22"/>
          <w:lang w:val="sr-Cyrl-CS"/>
        </w:rPr>
        <w:t xml:space="preserve">Из тога разлога </w:t>
      </w:r>
      <w:r w:rsidRPr="007C493B">
        <w:rPr>
          <w:rFonts w:ascii="Times New Roman" w:hAnsi="Times New Roman"/>
          <w:sz w:val="22"/>
          <w:szCs w:val="22"/>
          <w:lang w:val="sl-SI"/>
        </w:rPr>
        <w:t>се препору</w:t>
      </w:r>
      <w:r w:rsidRPr="007C493B">
        <w:rPr>
          <w:rFonts w:ascii="Times New Roman" w:hAnsi="Times New Roman"/>
          <w:sz w:val="22"/>
          <w:szCs w:val="22"/>
          <w:lang w:val="mk-MK"/>
        </w:rPr>
        <w:t>ч</w:t>
      </w:r>
      <w:r w:rsidRPr="007C493B">
        <w:rPr>
          <w:rFonts w:ascii="Times New Roman" w:hAnsi="Times New Roman"/>
          <w:sz w:val="22"/>
          <w:szCs w:val="22"/>
          <w:lang w:val="sl-SI"/>
        </w:rPr>
        <w:t>ује да се користе стаклене боце приликом примјене диазепама интравенском инфузијом.</w:t>
      </w:r>
      <w:r w:rsidRPr="00523779">
        <w:rPr>
          <w:rFonts w:ascii="Times New Roman" w:hAnsi="Times New Roman"/>
          <w:sz w:val="22"/>
          <w:szCs w:val="22"/>
          <w:lang w:val="sl-SI"/>
        </w:rPr>
        <w:t xml:space="preserve"> </w:t>
      </w:r>
    </w:p>
    <w:p w14:paraId="53F82EFA" w14:textId="77777777" w:rsidR="00756D69" w:rsidRPr="00523779" w:rsidRDefault="00756D69" w:rsidP="004A32E5">
      <w:pPr>
        <w:rPr>
          <w:rFonts w:ascii="Times New Roman" w:hAnsi="Times New Roman"/>
          <w:i/>
          <w:sz w:val="22"/>
          <w:szCs w:val="22"/>
          <w:lang w:val="sr-Latn-ME"/>
        </w:rPr>
      </w:pPr>
    </w:p>
    <w:p w14:paraId="732F11BF" w14:textId="77777777" w:rsidR="00756D69" w:rsidRPr="00523779" w:rsidRDefault="00756D69" w:rsidP="004A32E5">
      <w:pPr>
        <w:rPr>
          <w:rFonts w:ascii="Times New Roman" w:hAnsi="Times New Roman"/>
          <w:i/>
          <w:sz w:val="22"/>
          <w:szCs w:val="22"/>
          <w:lang w:val="mk-MK"/>
        </w:rPr>
      </w:pPr>
      <w:r w:rsidRPr="00523779">
        <w:rPr>
          <w:rFonts w:ascii="Times New Roman" w:hAnsi="Times New Roman"/>
          <w:i/>
          <w:sz w:val="22"/>
          <w:szCs w:val="22"/>
          <w:lang w:val="mk-MK"/>
        </w:rPr>
        <w:t>Трајање л</w:t>
      </w:r>
      <w:r w:rsidRPr="00523779">
        <w:rPr>
          <w:rFonts w:ascii="Times New Roman" w:hAnsi="Times New Roman"/>
          <w:i/>
          <w:sz w:val="22"/>
          <w:szCs w:val="22"/>
        </w:rPr>
        <w:t>иј</w:t>
      </w:r>
      <w:r w:rsidRPr="00523779">
        <w:rPr>
          <w:rFonts w:ascii="Times New Roman" w:hAnsi="Times New Roman"/>
          <w:i/>
          <w:sz w:val="22"/>
          <w:szCs w:val="22"/>
          <w:lang w:val="mk-MK"/>
        </w:rPr>
        <w:t>ечења</w:t>
      </w:r>
    </w:p>
    <w:p w14:paraId="6FC8BFEC" w14:textId="5920CF92" w:rsidR="00756D69" w:rsidRPr="00523779" w:rsidRDefault="00756D69" w:rsidP="004A32E5">
      <w:pPr>
        <w:rPr>
          <w:rFonts w:ascii="Times New Roman" w:hAnsi="Times New Roman"/>
          <w:sz w:val="22"/>
          <w:szCs w:val="22"/>
          <w:lang w:val="mk-MK"/>
        </w:rPr>
      </w:pPr>
      <w:r w:rsidRPr="00523779">
        <w:rPr>
          <w:rFonts w:ascii="Times New Roman" w:hAnsi="Times New Roman"/>
          <w:sz w:val="22"/>
          <w:szCs w:val="22"/>
          <w:lang w:val="mk-MK"/>
        </w:rPr>
        <w:t>Трајање л</w:t>
      </w:r>
      <w:r w:rsidRPr="00523779">
        <w:rPr>
          <w:rFonts w:ascii="Times New Roman" w:hAnsi="Times New Roman"/>
          <w:sz w:val="22"/>
          <w:szCs w:val="22"/>
        </w:rPr>
        <w:t>иј</w:t>
      </w:r>
      <w:r w:rsidRPr="00523779">
        <w:rPr>
          <w:rFonts w:ascii="Times New Roman" w:hAnsi="Times New Roman"/>
          <w:sz w:val="22"/>
          <w:szCs w:val="22"/>
          <w:lang w:val="mk-MK"/>
        </w:rPr>
        <w:t>ечења треба да буде што је могуће краће како би се минимизирал</w:t>
      </w:r>
      <w:r w:rsidR="008B76AA">
        <w:rPr>
          <w:rFonts w:ascii="Times New Roman" w:hAnsi="Times New Roman"/>
          <w:sz w:val="22"/>
          <w:szCs w:val="22"/>
          <w:lang w:val="mk-MK"/>
        </w:rPr>
        <w:t>а</w:t>
      </w:r>
      <w:r w:rsidRPr="00523779">
        <w:rPr>
          <w:rFonts w:ascii="Times New Roman" w:hAnsi="Times New Roman"/>
          <w:sz w:val="22"/>
          <w:szCs w:val="22"/>
          <w:lang w:val="mk-MK"/>
        </w:rPr>
        <w:t xml:space="preserve"> потенцијалн</w:t>
      </w:r>
      <w:r w:rsidR="008B76AA">
        <w:rPr>
          <w:rFonts w:ascii="Times New Roman" w:hAnsi="Times New Roman"/>
          <w:sz w:val="22"/>
          <w:szCs w:val="22"/>
          <w:lang w:val="mk-MK"/>
        </w:rPr>
        <w:t>а</w:t>
      </w:r>
      <w:r w:rsidRPr="00523779">
        <w:rPr>
          <w:rFonts w:ascii="Times New Roman" w:hAnsi="Times New Roman"/>
          <w:sz w:val="22"/>
          <w:szCs w:val="22"/>
          <w:lang w:val="mk-MK"/>
        </w:rPr>
        <w:t xml:space="preserve"> нежељен</w:t>
      </w:r>
      <w:r w:rsidR="008B76AA">
        <w:rPr>
          <w:rFonts w:ascii="Times New Roman" w:hAnsi="Times New Roman"/>
          <w:sz w:val="22"/>
          <w:szCs w:val="22"/>
          <w:lang w:val="mk-MK"/>
        </w:rPr>
        <w:t>а</w:t>
      </w:r>
      <w:r w:rsidRPr="00523779">
        <w:rPr>
          <w:rFonts w:ascii="Times New Roman" w:hAnsi="Times New Roman"/>
          <w:sz w:val="22"/>
          <w:szCs w:val="22"/>
          <w:lang w:val="mk-MK"/>
        </w:rPr>
        <w:t xml:space="preserve"> </w:t>
      </w:r>
      <w:r w:rsidR="008B76AA">
        <w:rPr>
          <w:rFonts w:ascii="Times New Roman" w:hAnsi="Times New Roman"/>
          <w:sz w:val="22"/>
          <w:szCs w:val="22"/>
          <w:lang w:val="mk-MK"/>
        </w:rPr>
        <w:t>дејства</w:t>
      </w:r>
      <w:r w:rsidRPr="00523779">
        <w:rPr>
          <w:rFonts w:ascii="Times New Roman" w:hAnsi="Times New Roman"/>
          <w:sz w:val="22"/>
          <w:szCs w:val="22"/>
          <w:lang w:val="mk-MK"/>
        </w:rPr>
        <w:t xml:space="preserve"> самог диазепама (нпр. потенцијал за зависност и повезани </w:t>
      </w:r>
      <w:r w:rsidR="00D76A14">
        <w:rPr>
          <w:rFonts w:ascii="Times New Roman" w:hAnsi="Times New Roman"/>
          <w:sz w:val="22"/>
          <w:szCs w:val="22"/>
          <w:lang w:val="mk-MK"/>
        </w:rPr>
        <w:t>симптоми обуставе</w:t>
      </w:r>
      <w:r w:rsidRPr="00523779">
        <w:rPr>
          <w:rFonts w:ascii="Times New Roman" w:hAnsi="Times New Roman"/>
          <w:sz w:val="22"/>
          <w:szCs w:val="22"/>
          <w:lang w:val="mk-MK"/>
        </w:rPr>
        <w:t>, могућност интеракциј</w:t>
      </w:r>
      <w:r w:rsidR="00740709">
        <w:rPr>
          <w:rFonts w:ascii="Times New Roman" w:hAnsi="Times New Roman"/>
          <w:sz w:val="22"/>
          <w:szCs w:val="22"/>
          <w:lang w:val="sr-Latn-ME"/>
        </w:rPr>
        <w:t>a</w:t>
      </w:r>
      <w:r w:rsidRPr="00523779">
        <w:rPr>
          <w:rFonts w:ascii="Times New Roman" w:hAnsi="Times New Roman"/>
          <w:sz w:val="22"/>
          <w:szCs w:val="22"/>
          <w:lang w:val="mk-MK"/>
        </w:rPr>
        <w:t xml:space="preserve"> са другим депресорима ЦНС-а), као и потенцијал за развој нежељен</w:t>
      </w:r>
      <w:r w:rsidR="00740709">
        <w:rPr>
          <w:rFonts w:ascii="Times New Roman" w:hAnsi="Times New Roman"/>
          <w:sz w:val="22"/>
          <w:szCs w:val="22"/>
          <w:lang w:val="mk-MK"/>
        </w:rPr>
        <w:t>их</w:t>
      </w:r>
      <w:r w:rsidRPr="00523779">
        <w:rPr>
          <w:rFonts w:ascii="Times New Roman" w:hAnsi="Times New Roman"/>
          <w:sz w:val="22"/>
          <w:szCs w:val="22"/>
          <w:lang w:val="mk-MK"/>
        </w:rPr>
        <w:t xml:space="preserve"> дејст</w:t>
      </w:r>
      <w:r w:rsidR="00740709">
        <w:rPr>
          <w:rFonts w:ascii="Times New Roman" w:hAnsi="Times New Roman"/>
          <w:sz w:val="22"/>
          <w:szCs w:val="22"/>
          <w:lang w:val="mk-MK"/>
        </w:rPr>
        <w:t>ава</w:t>
      </w:r>
      <w:r w:rsidRPr="00523779">
        <w:rPr>
          <w:rFonts w:ascii="Times New Roman" w:hAnsi="Times New Roman"/>
          <w:sz w:val="22"/>
          <w:szCs w:val="22"/>
          <w:lang w:val="mk-MK"/>
        </w:rPr>
        <w:t xml:space="preserve"> повезан</w:t>
      </w:r>
      <w:r w:rsidR="002855F9">
        <w:rPr>
          <w:rFonts w:ascii="Times New Roman" w:hAnsi="Times New Roman"/>
          <w:sz w:val="22"/>
          <w:szCs w:val="22"/>
          <w:lang w:val="sr-Cyrl-ME"/>
        </w:rPr>
        <w:t>их</w:t>
      </w:r>
      <w:r w:rsidRPr="00523779">
        <w:rPr>
          <w:rFonts w:ascii="Times New Roman" w:hAnsi="Times New Roman"/>
          <w:sz w:val="22"/>
          <w:szCs w:val="22"/>
          <w:lang w:val="mk-MK"/>
        </w:rPr>
        <w:t xml:space="preserve"> са ексципијен</w:t>
      </w:r>
      <w:r w:rsidR="002855F9">
        <w:rPr>
          <w:rFonts w:ascii="Times New Roman" w:hAnsi="Times New Roman"/>
          <w:sz w:val="22"/>
          <w:szCs w:val="22"/>
          <w:lang w:val="mk-MK"/>
        </w:rPr>
        <w:t>с</w:t>
      </w:r>
      <w:r w:rsidRPr="00523779">
        <w:rPr>
          <w:rFonts w:ascii="Times New Roman" w:hAnsi="Times New Roman"/>
          <w:sz w:val="22"/>
          <w:szCs w:val="22"/>
          <w:lang w:val="mk-MK"/>
        </w:rPr>
        <w:t>има производа пропилен гликол</w:t>
      </w:r>
      <w:r w:rsidR="00866794">
        <w:rPr>
          <w:rFonts w:ascii="Times New Roman" w:hAnsi="Times New Roman"/>
          <w:sz w:val="22"/>
          <w:szCs w:val="22"/>
          <w:lang w:val="mk-MK"/>
        </w:rPr>
        <w:t>а</w:t>
      </w:r>
      <w:r w:rsidRPr="00523779">
        <w:rPr>
          <w:rFonts w:ascii="Times New Roman" w:hAnsi="Times New Roman"/>
          <w:sz w:val="22"/>
          <w:szCs w:val="22"/>
          <w:lang w:val="mk-MK"/>
        </w:rPr>
        <w:t xml:space="preserve"> и етанол</w:t>
      </w:r>
      <w:r w:rsidR="00866794">
        <w:rPr>
          <w:rFonts w:ascii="Times New Roman" w:hAnsi="Times New Roman"/>
          <w:sz w:val="22"/>
          <w:szCs w:val="22"/>
          <w:lang w:val="mk-MK"/>
        </w:rPr>
        <w:t>а</w:t>
      </w:r>
      <w:r w:rsidRPr="00523779">
        <w:rPr>
          <w:rFonts w:ascii="Times New Roman" w:hAnsi="Times New Roman"/>
          <w:sz w:val="22"/>
          <w:szCs w:val="22"/>
          <w:lang w:val="mk-MK"/>
        </w:rPr>
        <w:t xml:space="preserve"> (погледати дио 4.4). </w:t>
      </w:r>
      <w:r w:rsidRPr="00523779">
        <w:rPr>
          <w:rFonts w:ascii="Times New Roman" w:hAnsi="Times New Roman"/>
          <w:sz w:val="22"/>
          <w:szCs w:val="22"/>
        </w:rPr>
        <w:t xml:space="preserve">DIAZEPAM ALKALOID раствор за </w:t>
      </w:r>
      <w:r w:rsidR="00423CD8">
        <w:rPr>
          <w:rFonts w:ascii="Times New Roman" w:hAnsi="Times New Roman"/>
          <w:sz w:val="22"/>
          <w:szCs w:val="22"/>
          <w:lang w:val="sr-Cyrl-BA"/>
        </w:rPr>
        <w:t>инјек</w:t>
      </w:r>
      <w:r w:rsidRPr="00523779">
        <w:rPr>
          <w:rFonts w:ascii="Times New Roman" w:hAnsi="Times New Roman"/>
          <w:sz w:val="22"/>
          <w:szCs w:val="22"/>
        </w:rPr>
        <w:t>цију</w:t>
      </w:r>
      <w:r w:rsidR="00C128D4">
        <w:rPr>
          <w:rFonts w:ascii="Times New Roman" w:hAnsi="Times New Roman"/>
          <w:sz w:val="22"/>
          <w:szCs w:val="22"/>
          <w:lang w:val="mk-MK"/>
        </w:rPr>
        <w:t>/инфузију</w:t>
      </w:r>
      <w:r w:rsidRPr="00523779">
        <w:rPr>
          <w:rFonts w:ascii="Times New Roman" w:hAnsi="Times New Roman"/>
          <w:sz w:val="22"/>
          <w:szCs w:val="22"/>
          <w:lang w:val="mk-MK"/>
        </w:rPr>
        <w:t xml:space="preserve"> је нам</w:t>
      </w:r>
      <w:r w:rsidRPr="00523779">
        <w:rPr>
          <w:rFonts w:ascii="Times New Roman" w:hAnsi="Times New Roman"/>
          <w:sz w:val="22"/>
          <w:szCs w:val="22"/>
        </w:rPr>
        <w:t>иј</w:t>
      </w:r>
      <w:r w:rsidRPr="00523779">
        <w:rPr>
          <w:rFonts w:ascii="Times New Roman" w:hAnsi="Times New Roman"/>
          <w:sz w:val="22"/>
          <w:szCs w:val="22"/>
          <w:lang w:val="mk-MK"/>
        </w:rPr>
        <w:t>ењен за краткотрајну употребу за решавање акутне клиничке потребе када је индикована парентерална прим</w:t>
      </w:r>
      <w:r w:rsidR="00835C10" w:rsidRPr="00523779">
        <w:rPr>
          <w:rFonts w:ascii="Times New Roman" w:hAnsi="Times New Roman"/>
          <w:sz w:val="22"/>
          <w:szCs w:val="22"/>
        </w:rPr>
        <w:t>ј</w:t>
      </w:r>
      <w:r w:rsidRPr="00523779">
        <w:rPr>
          <w:rFonts w:ascii="Times New Roman" w:hAnsi="Times New Roman"/>
          <w:sz w:val="22"/>
          <w:szCs w:val="22"/>
          <w:lang w:val="mk-MK"/>
        </w:rPr>
        <w:t>ена диазепама. Прелазак са парентералне на оралну терапију, ако је потребно, треба извршити чим то клиничка ситуација дозволи.</w:t>
      </w:r>
    </w:p>
    <w:p w14:paraId="0377C48A" w14:textId="77777777" w:rsidR="00756D69" w:rsidRPr="00523779" w:rsidRDefault="00756D69" w:rsidP="004A32E5">
      <w:pPr>
        <w:rPr>
          <w:rFonts w:ascii="Times New Roman" w:hAnsi="Times New Roman"/>
          <w:sz w:val="22"/>
          <w:szCs w:val="22"/>
          <w:lang w:val="mk-MK"/>
        </w:rPr>
      </w:pPr>
    </w:p>
    <w:p w14:paraId="24BB82BB" w14:textId="77777777" w:rsidR="00756D69" w:rsidRPr="00A90D4F" w:rsidRDefault="00756D69" w:rsidP="00DA7635">
      <w:pPr>
        <w:rPr>
          <w:rFonts w:ascii="Times New Roman" w:hAnsi="Times New Roman"/>
          <w:i/>
          <w:sz w:val="22"/>
          <w:szCs w:val="22"/>
          <w:lang w:val="mk-MK"/>
        </w:rPr>
      </w:pPr>
      <w:r w:rsidRPr="00A90D4F">
        <w:rPr>
          <w:rFonts w:ascii="Times New Roman" w:hAnsi="Times New Roman" w:hint="eastAsia"/>
          <w:i/>
          <w:sz w:val="22"/>
          <w:szCs w:val="22"/>
          <w:lang w:val="mk-MK"/>
        </w:rPr>
        <w:t>Медицинско</w:t>
      </w:r>
      <w:r w:rsidRPr="00A90D4F">
        <w:rPr>
          <w:rFonts w:ascii="Times New Roman" w:hAnsi="Times New Roman"/>
          <w:i/>
          <w:sz w:val="22"/>
          <w:szCs w:val="22"/>
          <w:lang w:val="mk-MK"/>
        </w:rPr>
        <w:t xml:space="preserve"> </w:t>
      </w:r>
      <w:r w:rsidRPr="00A90D4F">
        <w:rPr>
          <w:rFonts w:ascii="Times New Roman" w:hAnsi="Times New Roman" w:hint="eastAsia"/>
          <w:i/>
          <w:sz w:val="22"/>
          <w:szCs w:val="22"/>
          <w:lang w:val="mk-MK"/>
        </w:rPr>
        <w:t>праћење</w:t>
      </w:r>
    </w:p>
    <w:p w14:paraId="4892F3EF" w14:textId="2F5170ED" w:rsidR="00756D69" w:rsidRPr="00523779" w:rsidRDefault="00756D69" w:rsidP="00820C68">
      <w:pPr>
        <w:tabs>
          <w:tab w:val="clear" w:pos="284"/>
        </w:tabs>
        <w:jc w:val="left"/>
        <w:rPr>
          <w:rFonts w:ascii="Times New Roman" w:hAnsi="Times New Roman"/>
          <w:sz w:val="22"/>
          <w:szCs w:val="22"/>
          <w:lang w:val="sr-Cyrl-CS"/>
        </w:rPr>
      </w:pPr>
      <w:r w:rsidRPr="00523779">
        <w:rPr>
          <w:rFonts w:ascii="Times New Roman" w:hAnsi="Times New Roman"/>
          <w:sz w:val="22"/>
          <w:szCs w:val="22"/>
          <w:lang w:val="sl-SI"/>
        </w:rPr>
        <w:t>Пацијенте опсервирати најма</w:t>
      </w:r>
      <w:r w:rsidRPr="00523779">
        <w:rPr>
          <w:rFonts w:ascii="Times New Roman" w:hAnsi="Times New Roman"/>
          <w:sz w:val="22"/>
          <w:szCs w:val="22"/>
          <w:lang w:val="mk-MK"/>
        </w:rPr>
        <w:t>њ</w:t>
      </w:r>
      <w:r w:rsidRPr="00523779">
        <w:rPr>
          <w:rFonts w:ascii="Times New Roman" w:hAnsi="Times New Roman"/>
          <w:sz w:val="22"/>
          <w:szCs w:val="22"/>
          <w:lang w:val="sl-SI"/>
        </w:rPr>
        <w:t>е 1 сат послије дава</w:t>
      </w:r>
      <w:r w:rsidRPr="00523779">
        <w:rPr>
          <w:rFonts w:ascii="Times New Roman" w:hAnsi="Times New Roman"/>
          <w:sz w:val="22"/>
          <w:szCs w:val="22"/>
          <w:lang w:val="mk-MK"/>
        </w:rPr>
        <w:t>њ</w:t>
      </w:r>
      <w:r w:rsidRPr="00523779">
        <w:rPr>
          <w:rFonts w:ascii="Times New Roman" w:hAnsi="Times New Roman"/>
          <w:sz w:val="22"/>
          <w:szCs w:val="22"/>
          <w:lang w:val="sl-SI"/>
        </w:rPr>
        <w:t>а лијека и отпустити само у</w:t>
      </w:r>
      <w:r w:rsidRPr="00523779">
        <w:rPr>
          <w:rFonts w:ascii="Times New Roman" w:hAnsi="Times New Roman"/>
          <w:sz w:val="22"/>
          <w:szCs w:val="22"/>
          <w:lang w:val="sr-Cyrl-RS"/>
        </w:rPr>
        <w:t>з</w:t>
      </w:r>
      <w:r w:rsidRPr="00523779">
        <w:rPr>
          <w:rFonts w:ascii="Times New Roman" w:hAnsi="Times New Roman"/>
          <w:sz w:val="22"/>
          <w:szCs w:val="22"/>
          <w:lang w:val="sl-SI"/>
        </w:rPr>
        <w:t xml:space="preserve"> прат</w:t>
      </w:r>
      <w:r w:rsidRPr="00523779">
        <w:rPr>
          <w:rFonts w:ascii="Times New Roman" w:hAnsi="Times New Roman"/>
          <w:sz w:val="22"/>
          <w:szCs w:val="22"/>
          <w:lang w:val="mk-MK"/>
        </w:rPr>
        <w:t>њ</w:t>
      </w:r>
      <w:r w:rsidR="002855F9">
        <w:rPr>
          <w:rFonts w:ascii="Times New Roman" w:hAnsi="Times New Roman"/>
          <w:sz w:val="22"/>
          <w:szCs w:val="22"/>
          <w:lang w:val="sr-Cyrl-ME"/>
        </w:rPr>
        <w:t>у</w:t>
      </w:r>
      <w:r w:rsidRPr="00523779">
        <w:rPr>
          <w:rFonts w:ascii="Times New Roman" w:hAnsi="Times New Roman"/>
          <w:sz w:val="22"/>
          <w:szCs w:val="22"/>
          <w:lang w:val="sl-SI"/>
        </w:rPr>
        <w:t xml:space="preserve"> </w:t>
      </w:r>
      <w:r w:rsidR="00D76A14">
        <w:rPr>
          <w:rFonts w:ascii="Times New Roman" w:hAnsi="Times New Roman"/>
          <w:sz w:val="22"/>
          <w:szCs w:val="22"/>
          <w:lang w:val="sr-Cyrl-ME"/>
        </w:rPr>
        <w:t>о</w:t>
      </w:r>
      <w:r w:rsidRPr="00523779">
        <w:rPr>
          <w:rFonts w:ascii="Times New Roman" w:hAnsi="Times New Roman"/>
          <w:sz w:val="22"/>
          <w:szCs w:val="22"/>
          <w:lang w:val="sl-SI"/>
        </w:rPr>
        <w:t>драсле особе са упозоре</w:t>
      </w:r>
      <w:r w:rsidRPr="00523779">
        <w:rPr>
          <w:rFonts w:ascii="Times New Roman" w:hAnsi="Times New Roman"/>
          <w:sz w:val="22"/>
          <w:szCs w:val="22"/>
          <w:lang w:val="mk-MK"/>
        </w:rPr>
        <w:t>њ</w:t>
      </w:r>
      <w:r w:rsidRPr="00523779">
        <w:rPr>
          <w:rFonts w:ascii="Times New Roman" w:hAnsi="Times New Roman"/>
          <w:sz w:val="22"/>
          <w:szCs w:val="22"/>
          <w:lang w:val="sl-SI"/>
        </w:rPr>
        <w:t>ем да не смију да управ</w:t>
      </w:r>
      <w:r w:rsidRPr="00523779">
        <w:rPr>
          <w:rFonts w:ascii="Times New Roman" w:hAnsi="Times New Roman"/>
          <w:sz w:val="22"/>
          <w:szCs w:val="22"/>
          <w:lang w:val="mk-MK"/>
        </w:rPr>
        <w:t>љ</w:t>
      </w:r>
      <w:r w:rsidRPr="00523779">
        <w:rPr>
          <w:rFonts w:ascii="Times New Roman" w:hAnsi="Times New Roman"/>
          <w:sz w:val="22"/>
          <w:szCs w:val="22"/>
          <w:lang w:val="sl-SI"/>
        </w:rPr>
        <w:t>ају моторним возилима и рукују ма</w:t>
      </w:r>
      <w:r w:rsidRPr="00523779">
        <w:rPr>
          <w:rFonts w:ascii="Times New Roman" w:hAnsi="Times New Roman"/>
          <w:sz w:val="22"/>
          <w:szCs w:val="22"/>
          <w:lang w:val="mk-MK"/>
        </w:rPr>
        <w:t>ш</w:t>
      </w:r>
      <w:r w:rsidRPr="00523779">
        <w:rPr>
          <w:rFonts w:ascii="Times New Roman" w:hAnsi="Times New Roman"/>
          <w:sz w:val="22"/>
          <w:szCs w:val="22"/>
          <w:lang w:val="sl-SI"/>
        </w:rPr>
        <w:t>инама у току 24 сата.</w:t>
      </w:r>
    </w:p>
    <w:p w14:paraId="0CB4AEDF" w14:textId="77777777" w:rsidR="009F6C17" w:rsidRPr="00523779" w:rsidRDefault="009F6C17" w:rsidP="00EF6CB9">
      <w:pPr>
        <w:tabs>
          <w:tab w:val="clear" w:pos="284"/>
        </w:tabs>
        <w:ind w:left="108"/>
        <w:jc w:val="left"/>
        <w:rPr>
          <w:rFonts w:ascii="Times New Roman" w:hAnsi="Times New Roman"/>
          <w:sz w:val="22"/>
          <w:szCs w:val="22"/>
          <w:lang w:val="ru-RU"/>
        </w:rPr>
      </w:pPr>
    </w:p>
    <w:p w14:paraId="5333862F" w14:textId="41E6CEF4" w:rsidR="0002466B" w:rsidRDefault="0002466B" w:rsidP="00EF6CB9">
      <w:pPr>
        <w:rPr>
          <w:rFonts w:ascii="Times New Roman" w:hAnsi="Times New Roman"/>
          <w:sz w:val="22"/>
          <w:szCs w:val="22"/>
        </w:rPr>
      </w:pPr>
      <w:r w:rsidRPr="00523779">
        <w:rPr>
          <w:rFonts w:ascii="Times New Roman" w:hAnsi="Times New Roman"/>
          <w:sz w:val="22"/>
          <w:szCs w:val="22"/>
        </w:rPr>
        <w:t>У зависности од примијењене дозе DIAZEPAM ALKALO</w:t>
      </w:r>
      <w:r w:rsidR="00F67259">
        <w:rPr>
          <w:rFonts w:ascii="Times New Roman" w:hAnsi="Times New Roman"/>
          <w:sz w:val="22"/>
          <w:szCs w:val="22"/>
        </w:rPr>
        <w:t>ID</w:t>
      </w:r>
      <w:r w:rsidRPr="00523779">
        <w:rPr>
          <w:rFonts w:ascii="Times New Roman" w:hAnsi="Times New Roman"/>
          <w:sz w:val="22"/>
          <w:szCs w:val="22"/>
        </w:rPr>
        <w:t xml:space="preserve"> раствор</w:t>
      </w:r>
      <w:r w:rsidR="00FE7CFD">
        <w:rPr>
          <w:rFonts w:ascii="Times New Roman" w:hAnsi="Times New Roman"/>
          <w:sz w:val="22"/>
          <w:szCs w:val="22"/>
          <w:lang w:val="sr-Cyrl-BA"/>
        </w:rPr>
        <w:t>а</w:t>
      </w:r>
      <w:r w:rsidRPr="00523779">
        <w:rPr>
          <w:rFonts w:ascii="Times New Roman" w:hAnsi="Times New Roman"/>
          <w:sz w:val="22"/>
          <w:szCs w:val="22"/>
        </w:rPr>
        <w:t xml:space="preserve"> за </w:t>
      </w:r>
      <w:r w:rsidR="00423CD8">
        <w:rPr>
          <w:rFonts w:ascii="Times New Roman" w:hAnsi="Times New Roman"/>
          <w:sz w:val="22"/>
          <w:szCs w:val="22"/>
          <w:lang w:val="mk-MK"/>
        </w:rPr>
        <w:t>инјек</w:t>
      </w:r>
      <w:r w:rsidRPr="00523779">
        <w:rPr>
          <w:rFonts w:ascii="Times New Roman" w:hAnsi="Times New Roman"/>
          <w:sz w:val="22"/>
          <w:szCs w:val="22"/>
        </w:rPr>
        <w:t>цију</w:t>
      </w:r>
      <w:r w:rsidR="00C128D4">
        <w:rPr>
          <w:rFonts w:ascii="Times New Roman" w:hAnsi="Times New Roman"/>
          <w:sz w:val="22"/>
          <w:szCs w:val="22"/>
          <w:lang w:val="mk-MK"/>
        </w:rPr>
        <w:t>/инфузију</w:t>
      </w:r>
      <w:r w:rsidRPr="00523779">
        <w:rPr>
          <w:rFonts w:ascii="Times New Roman" w:hAnsi="Times New Roman"/>
          <w:sz w:val="22"/>
          <w:szCs w:val="22"/>
        </w:rPr>
        <w:t>, може бити потребно даље медицинско праћење код популација са ризиком од развоја токсичности пропилен гликола – видjети препоруке за употребу код пацијената са оштећењем бубрега или јетре и за употребу код педијатријских пацијената (дозирање, горе). Погледати такође дио 4.4.</w:t>
      </w:r>
    </w:p>
    <w:p w14:paraId="3C64AF86" w14:textId="77777777" w:rsidR="0002466B" w:rsidRPr="0002466B" w:rsidRDefault="0002466B" w:rsidP="00EF6CB9">
      <w:pPr>
        <w:rPr>
          <w:rFonts w:ascii="Times New Roman" w:hAnsi="Times New Roman"/>
          <w:b/>
          <w:bCs/>
          <w:sz w:val="22"/>
          <w:szCs w:val="22"/>
          <w:lang w:val="ru-RU"/>
        </w:rPr>
      </w:pPr>
      <w:r w:rsidRPr="00523779">
        <w:rPr>
          <w:rFonts w:ascii="Times New Roman" w:hAnsi="Times New Roman"/>
          <w:b/>
          <w:bCs/>
          <w:sz w:val="22"/>
          <w:szCs w:val="22"/>
        </w:rPr>
        <w:lastRenderedPageBreak/>
        <w:t>4.3. Контраиндикације</w:t>
      </w:r>
    </w:p>
    <w:p w14:paraId="52E6BB03" w14:textId="77777777" w:rsidR="00A155B6" w:rsidRPr="00523779" w:rsidRDefault="00A155B6" w:rsidP="00EF6CB9">
      <w:pPr>
        <w:rPr>
          <w:rFonts w:ascii="Times New Roman" w:hAnsi="Times New Roman"/>
          <w:sz w:val="22"/>
          <w:szCs w:val="22"/>
          <w:lang w:val="ru-RU"/>
        </w:rPr>
      </w:pPr>
    </w:p>
    <w:p w14:paraId="78A14152" w14:textId="1D64E8C8" w:rsidR="00A155B6" w:rsidRPr="00523779" w:rsidRDefault="00A155B6" w:rsidP="00DD10C8">
      <w:pPr>
        <w:pStyle w:val="ListParagraph"/>
        <w:numPr>
          <w:ilvl w:val="0"/>
          <w:numId w:val="22"/>
        </w:numPr>
        <w:rPr>
          <w:rFonts w:ascii="Times New Roman" w:hAnsi="Times New Roman"/>
          <w:sz w:val="22"/>
          <w:szCs w:val="22"/>
          <w:lang w:val="ru-RU"/>
        </w:rPr>
      </w:pPr>
      <w:r w:rsidRPr="00523779">
        <w:rPr>
          <w:rFonts w:ascii="Times New Roman" w:hAnsi="Times New Roman"/>
          <w:sz w:val="22"/>
          <w:szCs w:val="22"/>
          <w:lang w:val="ru-RU"/>
        </w:rPr>
        <w:t xml:space="preserve">Преосјетљивост на бензодиазепине </w:t>
      </w:r>
      <w:r w:rsidRPr="00523779">
        <w:rPr>
          <w:rFonts w:ascii="Times New Roman" w:hAnsi="Times New Roman"/>
          <w:sz w:val="22"/>
          <w:szCs w:val="22"/>
          <w:lang w:val="sl-SI"/>
        </w:rPr>
        <w:t>или на неку од помо</w:t>
      </w:r>
      <w:r w:rsidRPr="00523779">
        <w:rPr>
          <w:rFonts w:ascii="Times New Roman" w:hAnsi="Times New Roman"/>
          <w:sz w:val="22"/>
          <w:szCs w:val="22"/>
          <w:lang w:val="mk-MK"/>
        </w:rPr>
        <w:t>ћ</w:t>
      </w:r>
      <w:r w:rsidRPr="00523779">
        <w:rPr>
          <w:rFonts w:ascii="Times New Roman" w:hAnsi="Times New Roman"/>
          <w:sz w:val="22"/>
          <w:szCs w:val="22"/>
          <w:lang w:val="sl-SI"/>
        </w:rPr>
        <w:t>них супстанци (пропиленгликол)</w:t>
      </w:r>
      <w:r w:rsidRPr="00523779">
        <w:rPr>
          <w:rFonts w:ascii="Times New Roman" w:hAnsi="Times New Roman"/>
          <w:sz w:val="22"/>
          <w:szCs w:val="22"/>
          <w:lang w:val="mk-MK"/>
        </w:rPr>
        <w:t xml:space="preserve"> наведен</w:t>
      </w:r>
      <w:r w:rsidRPr="00523779">
        <w:rPr>
          <w:rFonts w:ascii="Times New Roman" w:hAnsi="Times New Roman"/>
          <w:sz w:val="22"/>
          <w:szCs w:val="22"/>
          <w:lang w:val="sr-Latn-ME"/>
        </w:rPr>
        <w:t>e</w:t>
      </w:r>
      <w:r w:rsidRPr="00523779">
        <w:rPr>
          <w:rFonts w:ascii="Times New Roman" w:hAnsi="Times New Roman"/>
          <w:sz w:val="22"/>
          <w:szCs w:val="22"/>
          <w:lang w:val="mk-MK"/>
        </w:rPr>
        <w:t xml:space="preserve"> у дијелу 6.</w:t>
      </w:r>
    </w:p>
    <w:p w14:paraId="5D53E1D2" w14:textId="77777777" w:rsidR="00A155B6" w:rsidRPr="00523779" w:rsidRDefault="00A155B6" w:rsidP="00DD10C8">
      <w:pPr>
        <w:pStyle w:val="Default"/>
        <w:numPr>
          <w:ilvl w:val="0"/>
          <w:numId w:val="22"/>
        </w:numPr>
        <w:rPr>
          <w:rFonts w:ascii="Times New Roman" w:eastAsia="Calibri" w:hAnsi="Times New Roman" w:cs="Times New Roman"/>
          <w:sz w:val="22"/>
          <w:szCs w:val="22"/>
          <w:lang w:val="en-US" w:eastAsia="sr-Latn-ME"/>
        </w:rPr>
      </w:pPr>
      <w:r w:rsidRPr="00523779">
        <w:rPr>
          <w:rFonts w:ascii="Times New Roman" w:hAnsi="Times New Roman" w:cs="Times New Roman"/>
          <w:sz w:val="22"/>
          <w:szCs w:val="22"/>
          <w:lang w:val="sl-SI"/>
        </w:rPr>
        <w:t>Знатна неуроми</w:t>
      </w:r>
      <w:r w:rsidRPr="00523779">
        <w:rPr>
          <w:rFonts w:ascii="Times New Roman" w:hAnsi="Times New Roman" w:cs="Times New Roman"/>
          <w:sz w:val="22"/>
          <w:szCs w:val="22"/>
        </w:rPr>
        <w:t>ш</w:t>
      </w:r>
      <w:r w:rsidRPr="00523779">
        <w:rPr>
          <w:rFonts w:ascii="Times New Roman" w:hAnsi="Times New Roman" w:cs="Times New Roman"/>
          <w:sz w:val="22"/>
          <w:szCs w:val="22"/>
          <w:lang w:val="sl-SI"/>
        </w:rPr>
        <w:t>и</w:t>
      </w:r>
      <w:r w:rsidRPr="00523779">
        <w:rPr>
          <w:rFonts w:ascii="Times New Roman" w:hAnsi="Times New Roman" w:cs="Times New Roman"/>
          <w:sz w:val="22"/>
          <w:szCs w:val="22"/>
        </w:rPr>
        <w:t>ћ</w:t>
      </w:r>
      <w:r w:rsidRPr="00523779">
        <w:rPr>
          <w:rFonts w:ascii="Times New Roman" w:hAnsi="Times New Roman" w:cs="Times New Roman"/>
          <w:sz w:val="22"/>
          <w:szCs w:val="22"/>
          <w:lang w:val="sl-SI"/>
        </w:rPr>
        <w:t>на слабост, ук</w:t>
      </w:r>
      <w:r w:rsidRPr="00523779">
        <w:rPr>
          <w:rFonts w:ascii="Times New Roman" w:hAnsi="Times New Roman" w:cs="Times New Roman"/>
          <w:sz w:val="22"/>
          <w:szCs w:val="22"/>
        </w:rPr>
        <w:t>љ</w:t>
      </w:r>
      <w:r w:rsidRPr="00523779">
        <w:rPr>
          <w:rFonts w:ascii="Times New Roman" w:hAnsi="Times New Roman" w:cs="Times New Roman"/>
          <w:sz w:val="22"/>
          <w:szCs w:val="22"/>
          <w:lang w:val="sl-SI"/>
        </w:rPr>
        <w:t>у</w:t>
      </w:r>
      <w:r w:rsidRPr="00523779">
        <w:rPr>
          <w:rFonts w:ascii="Times New Roman" w:hAnsi="Times New Roman" w:cs="Times New Roman"/>
          <w:sz w:val="22"/>
          <w:szCs w:val="22"/>
        </w:rPr>
        <w:t>ч</w:t>
      </w:r>
      <w:r w:rsidRPr="00523779">
        <w:rPr>
          <w:rFonts w:ascii="Times New Roman" w:hAnsi="Times New Roman" w:cs="Times New Roman"/>
          <w:sz w:val="22"/>
          <w:szCs w:val="22"/>
          <w:lang w:val="sl-SI"/>
        </w:rPr>
        <w:t>ују</w:t>
      </w:r>
      <w:r w:rsidRPr="00523779">
        <w:rPr>
          <w:rFonts w:ascii="Times New Roman" w:hAnsi="Times New Roman" w:cs="Times New Roman"/>
          <w:sz w:val="22"/>
          <w:szCs w:val="22"/>
        </w:rPr>
        <w:t>ћ</w:t>
      </w:r>
      <w:r w:rsidRPr="00523779">
        <w:rPr>
          <w:rFonts w:ascii="Times New Roman" w:hAnsi="Times New Roman" w:cs="Times New Roman"/>
          <w:sz w:val="22"/>
          <w:szCs w:val="22"/>
          <w:lang w:val="sl-SI"/>
        </w:rPr>
        <w:t xml:space="preserve">и нестабилну миастенију гравис </w:t>
      </w:r>
      <w:r w:rsidRPr="00523779">
        <w:rPr>
          <w:rFonts w:ascii="Times New Roman" w:eastAsia="Calibri" w:hAnsi="Times New Roman" w:cs="Times New Roman"/>
          <w:sz w:val="22"/>
          <w:szCs w:val="22"/>
          <w:lang w:eastAsia="sr-Latn-ME"/>
        </w:rPr>
        <w:t>(</w:t>
      </w:r>
      <w:r w:rsidRPr="00523779">
        <w:rPr>
          <w:rFonts w:ascii="Times New Roman" w:eastAsia="Calibri" w:hAnsi="Times New Roman" w:cs="Times New Roman"/>
          <w:sz w:val="22"/>
          <w:szCs w:val="22"/>
          <w:lang w:val="sr-Cyrl-BA" w:eastAsia="sr-Latn-ME"/>
        </w:rPr>
        <w:t>стање се може погоршати</w:t>
      </w:r>
      <w:r w:rsidRPr="00523779">
        <w:rPr>
          <w:rFonts w:ascii="Times New Roman" w:eastAsia="Calibri" w:hAnsi="Times New Roman" w:cs="Times New Roman"/>
          <w:sz w:val="22"/>
          <w:szCs w:val="22"/>
          <w:lang w:eastAsia="sr-Latn-ME"/>
        </w:rPr>
        <w:t>)</w:t>
      </w:r>
      <w:r w:rsidRPr="00523779">
        <w:rPr>
          <w:rFonts w:ascii="Times New Roman" w:hAnsi="Times New Roman" w:cs="Times New Roman"/>
          <w:sz w:val="22"/>
          <w:szCs w:val="22"/>
          <w:lang w:val="sr-Cyrl-RS"/>
        </w:rPr>
        <w:t>.</w:t>
      </w:r>
    </w:p>
    <w:p w14:paraId="760B1904" w14:textId="4342F4BB" w:rsidR="00A155B6" w:rsidRPr="00523779" w:rsidRDefault="00A155B6" w:rsidP="00DD10C8">
      <w:pPr>
        <w:pStyle w:val="ListParagraph"/>
        <w:numPr>
          <w:ilvl w:val="0"/>
          <w:numId w:val="22"/>
        </w:numPr>
        <w:rPr>
          <w:rFonts w:ascii="Times New Roman" w:hAnsi="Times New Roman"/>
          <w:sz w:val="22"/>
          <w:szCs w:val="22"/>
          <w:lang w:val="sl-SI"/>
        </w:rPr>
      </w:pPr>
      <w:r w:rsidRPr="00523779">
        <w:rPr>
          <w:rFonts w:ascii="Times New Roman" w:hAnsi="Times New Roman"/>
          <w:sz w:val="22"/>
          <w:szCs w:val="22"/>
          <w:lang w:val="sl-SI"/>
        </w:rPr>
        <w:t>Фобична или опсесивна стања; хронична психоза, хиперкинеза (могу се јавити парадоксалне реакције)</w:t>
      </w:r>
      <w:r w:rsidR="00D41B0A">
        <w:rPr>
          <w:rFonts w:ascii="Times New Roman" w:hAnsi="Times New Roman"/>
          <w:sz w:val="22"/>
          <w:szCs w:val="22"/>
          <w:lang w:val="sl-SI"/>
        </w:rPr>
        <w:t>.</w:t>
      </w:r>
    </w:p>
    <w:p w14:paraId="22CBA597" w14:textId="7AB38CFC" w:rsidR="00A155B6" w:rsidRPr="00523779" w:rsidRDefault="00A155B6" w:rsidP="00A208D8">
      <w:pPr>
        <w:pStyle w:val="ListParagraph"/>
        <w:numPr>
          <w:ilvl w:val="0"/>
          <w:numId w:val="22"/>
        </w:numPr>
        <w:rPr>
          <w:rFonts w:ascii="Times New Roman" w:hAnsi="Times New Roman"/>
          <w:sz w:val="22"/>
          <w:szCs w:val="22"/>
          <w:lang w:val="sl-SI"/>
        </w:rPr>
      </w:pPr>
      <w:r w:rsidRPr="00523779">
        <w:rPr>
          <w:rFonts w:ascii="Times New Roman" w:hAnsi="Times New Roman"/>
          <w:sz w:val="22"/>
          <w:szCs w:val="22"/>
          <w:lang w:val="sl-SI"/>
        </w:rPr>
        <w:t>Акутна респираторна инсуфицијенција или респираторна депресија, акутна или хронична тешка респираторна инсуфицијенција (може се погоршати отказивање вентилатора).</w:t>
      </w:r>
    </w:p>
    <w:p w14:paraId="799C6480" w14:textId="2B780B1F" w:rsidR="00A155B6" w:rsidRPr="00523779" w:rsidRDefault="00A155B6" w:rsidP="00A208D8">
      <w:pPr>
        <w:pStyle w:val="ListParagraph"/>
        <w:numPr>
          <w:ilvl w:val="0"/>
          <w:numId w:val="22"/>
        </w:numPr>
        <w:rPr>
          <w:rFonts w:ascii="Times New Roman" w:hAnsi="Times New Roman"/>
          <w:sz w:val="22"/>
          <w:szCs w:val="22"/>
          <w:lang w:val="sl-SI"/>
        </w:rPr>
      </w:pPr>
      <w:r w:rsidRPr="00523779">
        <w:rPr>
          <w:rFonts w:ascii="Times New Roman" w:hAnsi="Times New Roman"/>
          <w:sz w:val="22"/>
          <w:szCs w:val="22"/>
          <w:lang w:val="sl-SI"/>
        </w:rPr>
        <w:t>„Sleep“ апнеја синдром (стање се може погоршати).</w:t>
      </w:r>
    </w:p>
    <w:p w14:paraId="7FC869BF" w14:textId="4CE7BA74" w:rsidR="00A155B6" w:rsidRPr="00523779" w:rsidRDefault="00A155B6" w:rsidP="00A208D8">
      <w:pPr>
        <w:pStyle w:val="ListParagraph"/>
        <w:numPr>
          <w:ilvl w:val="0"/>
          <w:numId w:val="22"/>
        </w:numPr>
        <w:rPr>
          <w:rFonts w:ascii="Times New Roman" w:hAnsi="Times New Roman"/>
          <w:sz w:val="22"/>
          <w:szCs w:val="22"/>
          <w:lang w:val="sl-SI"/>
        </w:rPr>
      </w:pPr>
      <w:r w:rsidRPr="00523779">
        <w:rPr>
          <w:rFonts w:ascii="Times New Roman" w:hAnsi="Times New Roman"/>
          <w:sz w:val="22"/>
          <w:szCs w:val="22"/>
          <w:lang w:val="sl-SI"/>
        </w:rPr>
        <w:t>Тешка инсуфицијенција јетре (</w:t>
      </w:r>
      <w:bookmarkStart w:id="16" w:name="_Hlk181215906"/>
      <w:r w:rsidRPr="00523779">
        <w:rPr>
          <w:rFonts w:ascii="Times New Roman" w:hAnsi="Times New Roman"/>
          <w:sz w:val="22"/>
          <w:szCs w:val="22"/>
          <w:lang w:val="sl-SI"/>
        </w:rPr>
        <w:t>полувр</w:t>
      </w:r>
      <w:r w:rsidR="002855F9">
        <w:rPr>
          <w:rFonts w:ascii="Times New Roman" w:hAnsi="Times New Roman"/>
          <w:sz w:val="22"/>
          <w:szCs w:val="22"/>
          <w:lang w:val="sr-Cyrl-ME"/>
        </w:rPr>
        <w:t>иј</w:t>
      </w:r>
      <w:r w:rsidRPr="00523779">
        <w:rPr>
          <w:rFonts w:ascii="Times New Roman" w:hAnsi="Times New Roman"/>
          <w:sz w:val="22"/>
          <w:szCs w:val="22"/>
          <w:lang w:val="sl-SI"/>
        </w:rPr>
        <w:t>еме елиминације диазепама може бити продужено).</w:t>
      </w:r>
    </w:p>
    <w:bookmarkEnd w:id="16"/>
    <w:p w14:paraId="468DD047" w14:textId="6D54D114" w:rsidR="00A155B6" w:rsidRPr="00523779" w:rsidRDefault="00A155B6" w:rsidP="00DD10C8">
      <w:pPr>
        <w:pStyle w:val="ListParagraph"/>
        <w:numPr>
          <w:ilvl w:val="0"/>
          <w:numId w:val="22"/>
        </w:numPr>
        <w:rPr>
          <w:rFonts w:ascii="Times New Roman" w:hAnsi="Times New Roman"/>
          <w:sz w:val="22"/>
          <w:szCs w:val="22"/>
          <w:lang w:val="sr-Cyrl-BA"/>
        </w:rPr>
      </w:pPr>
      <w:r w:rsidRPr="00523779">
        <w:rPr>
          <w:rFonts w:ascii="Times New Roman" w:hAnsi="Times New Roman"/>
          <w:sz w:val="22"/>
          <w:szCs w:val="22"/>
          <w:lang w:val="sl-SI"/>
        </w:rPr>
        <w:t>Акутна порфирија</w:t>
      </w:r>
      <w:r w:rsidR="0002466B">
        <w:rPr>
          <w:rFonts w:ascii="Times New Roman" w:hAnsi="Times New Roman"/>
          <w:sz w:val="22"/>
          <w:szCs w:val="22"/>
          <w:lang w:val="sl-SI"/>
        </w:rPr>
        <w:t>.</w:t>
      </w:r>
    </w:p>
    <w:p w14:paraId="497C126D" w14:textId="69E5D0D1" w:rsidR="00A155B6" w:rsidRPr="00523779" w:rsidRDefault="00A155B6" w:rsidP="00DD10C8">
      <w:pPr>
        <w:pStyle w:val="ListParagraph"/>
        <w:numPr>
          <w:ilvl w:val="0"/>
          <w:numId w:val="22"/>
        </w:numPr>
        <w:rPr>
          <w:rFonts w:ascii="Times New Roman" w:hAnsi="Times New Roman"/>
          <w:sz w:val="22"/>
          <w:szCs w:val="22"/>
          <w:lang w:val="sr-Cyrl-BA"/>
        </w:rPr>
      </w:pPr>
      <w:r w:rsidRPr="00523779">
        <w:rPr>
          <w:rFonts w:ascii="Times New Roman" w:hAnsi="Times New Roman"/>
          <w:sz w:val="22"/>
          <w:szCs w:val="22"/>
          <w:lang w:val="sl-SI"/>
        </w:rPr>
        <w:t>Планирање трудноће (</w:t>
      </w:r>
      <w:r w:rsidRPr="00523779">
        <w:rPr>
          <w:rFonts w:ascii="Times New Roman" w:hAnsi="Times New Roman"/>
          <w:sz w:val="22"/>
          <w:szCs w:val="22"/>
          <w:lang w:val="sr-Cyrl-BA"/>
        </w:rPr>
        <w:t>погледати дио</w:t>
      </w:r>
      <w:r w:rsidRPr="00523779">
        <w:rPr>
          <w:rFonts w:ascii="Times New Roman" w:hAnsi="Times New Roman"/>
          <w:sz w:val="22"/>
          <w:szCs w:val="22"/>
          <w:lang w:val="sl-SI"/>
        </w:rPr>
        <w:t xml:space="preserve"> 4.6)</w:t>
      </w:r>
      <w:r w:rsidR="0002466B">
        <w:rPr>
          <w:rFonts w:ascii="Times New Roman" w:hAnsi="Times New Roman"/>
          <w:sz w:val="22"/>
          <w:szCs w:val="22"/>
          <w:lang w:val="sl-SI"/>
        </w:rPr>
        <w:t>.</w:t>
      </w:r>
    </w:p>
    <w:p w14:paraId="37DBC93F" w14:textId="3088D923" w:rsidR="00A155B6" w:rsidRPr="00523779" w:rsidRDefault="00A155B6" w:rsidP="00DD10C8">
      <w:pPr>
        <w:pStyle w:val="ListParagraph"/>
        <w:numPr>
          <w:ilvl w:val="0"/>
          <w:numId w:val="22"/>
        </w:numPr>
        <w:rPr>
          <w:rFonts w:ascii="Times New Roman" w:hAnsi="Times New Roman"/>
          <w:sz w:val="22"/>
          <w:szCs w:val="22"/>
          <w:lang w:val="sr-Cyrl-BA"/>
        </w:rPr>
      </w:pPr>
      <w:r w:rsidRPr="00523779">
        <w:rPr>
          <w:rFonts w:ascii="Times New Roman" w:hAnsi="Times New Roman"/>
          <w:sz w:val="22"/>
          <w:szCs w:val="22"/>
          <w:lang w:val="sl-SI"/>
        </w:rPr>
        <w:t xml:space="preserve">Трудноћа (осим ако не постоје убједљиви разлози – </w:t>
      </w:r>
      <w:r w:rsidRPr="00523779">
        <w:rPr>
          <w:rFonts w:ascii="Times New Roman" w:hAnsi="Times New Roman"/>
          <w:sz w:val="22"/>
          <w:szCs w:val="22"/>
          <w:lang w:val="sr-Cyrl-BA"/>
        </w:rPr>
        <w:t>погледати дио</w:t>
      </w:r>
      <w:r w:rsidRPr="00523779">
        <w:rPr>
          <w:rFonts w:ascii="Times New Roman" w:hAnsi="Times New Roman"/>
          <w:sz w:val="22"/>
          <w:szCs w:val="22"/>
          <w:lang w:val="sl-SI"/>
        </w:rPr>
        <w:t xml:space="preserve"> 4.6)</w:t>
      </w:r>
      <w:r w:rsidR="0002466B">
        <w:rPr>
          <w:rFonts w:ascii="Times New Roman" w:hAnsi="Times New Roman"/>
          <w:sz w:val="22"/>
          <w:szCs w:val="22"/>
          <w:lang w:val="sl-SI"/>
        </w:rPr>
        <w:t>.</w:t>
      </w:r>
    </w:p>
    <w:p w14:paraId="05C45413" w14:textId="77777777" w:rsidR="00A155B6" w:rsidRPr="00A90D4F" w:rsidRDefault="00A155B6" w:rsidP="002D5684">
      <w:pPr>
        <w:rPr>
          <w:rFonts w:ascii="Times New Roman" w:hAnsi="Times New Roman"/>
          <w:sz w:val="22"/>
          <w:szCs w:val="22"/>
          <w:lang w:val="sr-Cyrl-BA"/>
        </w:rPr>
      </w:pPr>
    </w:p>
    <w:p w14:paraId="658D7592" w14:textId="2A754554" w:rsidR="00A155B6" w:rsidRPr="00A90D4F" w:rsidRDefault="00A155B6" w:rsidP="00EF6CB9">
      <w:pPr>
        <w:rPr>
          <w:rFonts w:ascii="Times New Roman" w:hAnsi="Times New Roman"/>
          <w:sz w:val="22"/>
          <w:szCs w:val="22"/>
          <w:lang w:val="sr-Cyrl-BA"/>
        </w:rPr>
      </w:pPr>
      <w:r w:rsidRPr="00523779">
        <w:rPr>
          <w:rFonts w:ascii="Times New Roman" w:hAnsi="Times New Roman"/>
          <w:sz w:val="22"/>
          <w:szCs w:val="22"/>
        </w:rPr>
        <w:t xml:space="preserve">DIAZEPAM ALKALOID раствор за </w:t>
      </w:r>
      <w:r w:rsidR="00423CD8">
        <w:rPr>
          <w:rFonts w:ascii="Times New Roman" w:hAnsi="Times New Roman"/>
          <w:sz w:val="22"/>
          <w:szCs w:val="22"/>
          <w:lang w:val="mk-MK"/>
        </w:rPr>
        <w:t>инјек</w:t>
      </w:r>
      <w:r w:rsidRPr="00523779">
        <w:rPr>
          <w:rFonts w:ascii="Times New Roman" w:hAnsi="Times New Roman"/>
          <w:sz w:val="22"/>
          <w:szCs w:val="22"/>
        </w:rPr>
        <w:t>цију</w:t>
      </w:r>
      <w:r w:rsidR="00C128D4">
        <w:rPr>
          <w:rFonts w:ascii="Times New Roman" w:hAnsi="Times New Roman"/>
          <w:sz w:val="22"/>
          <w:szCs w:val="22"/>
          <w:lang w:val="mk-MK"/>
        </w:rPr>
        <w:t>/инфузију</w:t>
      </w:r>
      <w:r w:rsidRPr="00523779">
        <w:rPr>
          <w:rFonts w:ascii="Times New Roman" w:hAnsi="Times New Roman"/>
          <w:sz w:val="22"/>
          <w:szCs w:val="22"/>
          <w:lang w:val="mk-MK"/>
        </w:rPr>
        <w:t xml:space="preserve"> </w:t>
      </w:r>
      <w:r w:rsidRPr="00523779">
        <w:rPr>
          <w:rFonts w:ascii="Times New Roman" w:hAnsi="Times New Roman"/>
          <w:sz w:val="22"/>
          <w:szCs w:val="22"/>
          <w:lang w:val="sl-SI"/>
        </w:rPr>
        <w:t>не</w:t>
      </w:r>
      <w:r w:rsidR="002855F9">
        <w:rPr>
          <w:rFonts w:ascii="Times New Roman" w:hAnsi="Times New Roman"/>
          <w:sz w:val="22"/>
          <w:szCs w:val="22"/>
          <w:lang w:val="sr-Cyrl-ME"/>
        </w:rPr>
        <w:t xml:space="preserve"> </w:t>
      </w:r>
      <w:r w:rsidRPr="00523779">
        <w:rPr>
          <w:rFonts w:ascii="Times New Roman" w:hAnsi="Times New Roman"/>
          <w:sz w:val="22"/>
          <w:szCs w:val="22"/>
          <w:lang w:val="sl-SI"/>
        </w:rPr>
        <w:t>би требало да се користи као једини лијек у терапији депресије или анксиозности удру</w:t>
      </w:r>
      <w:r w:rsidRPr="00523779">
        <w:rPr>
          <w:rFonts w:ascii="Times New Roman" w:hAnsi="Times New Roman"/>
          <w:sz w:val="22"/>
          <w:szCs w:val="22"/>
          <w:lang w:val="mk-MK"/>
        </w:rPr>
        <w:t>ж</w:t>
      </w:r>
      <w:r w:rsidRPr="00523779">
        <w:rPr>
          <w:rFonts w:ascii="Times New Roman" w:hAnsi="Times New Roman"/>
          <w:sz w:val="22"/>
          <w:szCs w:val="22"/>
          <w:lang w:val="sl-SI"/>
        </w:rPr>
        <w:t>ене са депресијом, због опасности од појаве суицидног пона</w:t>
      </w:r>
      <w:r w:rsidRPr="00523779">
        <w:rPr>
          <w:rFonts w:ascii="Times New Roman" w:hAnsi="Times New Roman"/>
          <w:sz w:val="22"/>
          <w:szCs w:val="22"/>
          <w:lang w:val="mk-MK"/>
        </w:rPr>
        <w:t>ш</w:t>
      </w:r>
      <w:r w:rsidRPr="00523779">
        <w:rPr>
          <w:rFonts w:ascii="Times New Roman" w:hAnsi="Times New Roman"/>
          <w:sz w:val="22"/>
          <w:szCs w:val="22"/>
          <w:lang w:val="sl-SI"/>
        </w:rPr>
        <w:t>а</w:t>
      </w:r>
      <w:r w:rsidRPr="00523779">
        <w:rPr>
          <w:rFonts w:ascii="Times New Roman" w:hAnsi="Times New Roman"/>
          <w:sz w:val="22"/>
          <w:szCs w:val="22"/>
          <w:lang w:val="mk-MK"/>
        </w:rPr>
        <w:t>њ</w:t>
      </w:r>
      <w:r w:rsidRPr="00523779">
        <w:rPr>
          <w:rFonts w:ascii="Times New Roman" w:hAnsi="Times New Roman"/>
          <w:sz w:val="22"/>
          <w:szCs w:val="22"/>
          <w:lang w:val="sl-SI"/>
        </w:rPr>
        <w:t>а код ове групе пацијената.</w:t>
      </w:r>
    </w:p>
    <w:p w14:paraId="7EE445FD" w14:textId="77777777" w:rsidR="00A155B6" w:rsidRPr="00523779" w:rsidRDefault="00A155B6" w:rsidP="00EF6CB9">
      <w:pPr>
        <w:tabs>
          <w:tab w:val="clear" w:pos="284"/>
        </w:tabs>
        <w:ind w:left="108"/>
        <w:jc w:val="left"/>
        <w:rPr>
          <w:rFonts w:ascii="Times New Roman" w:hAnsi="Times New Roman"/>
          <w:sz w:val="22"/>
          <w:szCs w:val="22"/>
          <w:lang w:val="ru-RU"/>
        </w:rPr>
      </w:pPr>
    </w:p>
    <w:p w14:paraId="4DB9C2C2" w14:textId="77777777" w:rsidR="00A155B6" w:rsidRPr="00523779" w:rsidRDefault="00A155B6" w:rsidP="00435F71">
      <w:pPr>
        <w:tabs>
          <w:tab w:val="clear" w:pos="284"/>
        </w:tabs>
        <w:jc w:val="left"/>
        <w:rPr>
          <w:rFonts w:ascii="Times New Roman" w:hAnsi="Times New Roman"/>
          <w:b/>
          <w:sz w:val="22"/>
          <w:szCs w:val="22"/>
          <w:lang w:val="sl-SI"/>
        </w:rPr>
      </w:pPr>
      <w:r w:rsidRPr="00523779">
        <w:rPr>
          <w:rFonts w:ascii="Times New Roman" w:hAnsi="Times New Roman"/>
          <w:b/>
          <w:sz w:val="22"/>
          <w:szCs w:val="22"/>
          <w:lang w:val="ru-RU"/>
        </w:rPr>
        <w:t xml:space="preserve">4.4. Посебна упозорења и мјере опреза при употреби лијека </w:t>
      </w:r>
    </w:p>
    <w:p w14:paraId="4327DED3" w14:textId="6DBC9AF4" w:rsidR="004F5B58" w:rsidRPr="00523779" w:rsidRDefault="004F5B58" w:rsidP="002045A5">
      <w:pPr>
        <w:tabs>
          <w:tab w:val="clear" w:pos="284"/>
        </w:tabs>
        <w:autoSpaceDE w:val="0"/>
        <w:autoSpaceDN w:val="0"/>
        <w:adjustRightInd w:val="0"/>
        <w:jc w:val="left"/>
        <w:rPr>
          <w:rFonts w:ascii="Times New Roman" w:eastAsia="Calibri" w:hAnsi="Times New Roman"/>
          <w:i/>
          <w:color w:val="000000"/>
          <w:sz w:val="22"/>
          <w:szCs w:val="22"/>
          <w:lang w:val="sr-Cyrl-BA" w:eastAsia="sr-Latn-ME"/>
        </w:rPr>
      </w:pPr>
    </w:p>
    <w:p w14:paraId="6B9C16FF" w14:textId="2E2B0A9A" w:rsidR="004F5B58" w:rsidRPr="00523779" w:rsidRDefault="004F5B58" w:rsidP="002045A5">
      <w:pPr>
        <w:rPr>
          <w:rFonts w:ascii="Times New Roman" w:eastAsia="Calibri" w:hAnsi="Times New Roman"/>
          <w:bCs/>
          <w:i/>
          <w:color w:val="000000"/>
          <w:sz w:val="22"/>
          <w:szCs w:val="22"/>
          <w:lang w:val="sr-Cyrl-BA" w:eastAsia="sr-Latn-ME"/>
        </w:rPr>
      </w:pPr>
      <w:r w:rsidRPr="00523779">
        <w:rPr>
          <w:rFonts w:ascii="Times New Roman" w:eastAsia="Calibri" w:hAnsi="Times New Roman"/>
          <w:bCs/>
          <w:i/>
          <w:color w:val="000000"/>
          <w:sz w:val="22"/>
          <w:szCs w:val="22"/>
          <w:lang w:val="sr-Cyrl-BA" w:eastAsia="sr-Latn-ME"/>
        </w:rPr>
        <w:t>Интрамускуларна примјена</w:t>
      </w:r>
    </w:p>
    <w:p w14:paraId="5E2B2660" w14:textId="1C531062" w:rsidR="004F5B58" w:rsidRPr="00523779" w:rsidRDefault="004F5B58" w:rsidP="002045A5">
      <w:pPr>
        <w:rPr>
          <w:rFonts w:ascii="Times New Roman" w:hAnsi="Times New Roman"/>
          <w:iCs/>
          <w:sz w:val="22"/>
          <w:szCs w:val="22"/>
          <w:lang w:val="sr-Latn-CS"/>
        </w:rPr>
      </w:pPr>
      <w:r w:rsidRPr="00523779">
        <w:rPr>
          <w:rFonts w:ascii="Times New Roman" w:hAnsi="Times New Roman"/>
          <w:iCs/>
          <w:sz w:val="22"/>
          <w:szCs w:val="22"/>
          <w:lang w:val="sr-Latn-CS"/>
        </w:rPr>
        <w:t>Интрамускуларна примјена диазепама мо</w:t>
      </w:r>
      <w:r w:rsidRPr="00523779">
        <w:rPr>
          <w:rFonts w:ascii="Times New Roman" w:hAnsi="Times New Roman"/>
          <w:iCs/>
          <w:sz w:val="22"/>
          <w:szCs w:val="22"/>
          <w:lang w:val="mk-MK"/>
        </w:rPr>
        <w:t>ж</w:t>
      </w:r>
      <w:r w:rsidRPr="00523779">
        <w:rPr>
          <w:rFonts w:ascii="Times New Roman" w:hAnsi="Times New Roman"/>
          <w:iCs/>
          <w:sz w:val="22"/>
          <w:szCs w:val="22"/>
          <w:lang w:val="sr-Latn-CS"/>
        </w:rPr>
        <w:t>е довести до пораста нивоа серумске кр</w:t>
      </w:r>
      <w:r w:rsidRPr="00523779">
        <w:rPr>
          <w:rFonts w:ascii="Times New Roman" w:hAnsi="Times New Roman"/>
          <w:iCs/>
          <w:sz w:val="22"/>
          <w:szCs w:val="22"/>
          <w:lang w:val="sr-Cyrl-RS"/>
        </w:rPr>
        <w:t>е</w:t>
      </w:r>
      <w:r w:rsidRPr="00523779">
        <w:rPr>
          <w:rFonts w:ascii="Times New Roman" w:hAnsi="Times New Roman"/>
          <w:iCs/>
          <w:sz w:val="22"/>
          <w:szCs w:val="22"/>
          <w:lang w:val="sr-Latn-CS"/>
        </w:rPr>
        <w:t>атин фосфокиназе, оби</w:t>
      </w:r>
      <w:r w:rsidRPr="00523779">
        <w:rPr>
          <w:rFonts w:ascii="Times New Roman" w:hAnsi="Times New Roman"/>
          <w:iCs/>
          <w:sz w:val="22"/>
          <w:szCs w:val="22"/>
          <w:lang w:val="mk-MK"/>
        </w:rPr>
        <w:t>ч</w:t>
      </w:r>
      <w:r w:rsidRPr="00523779">
        <w:rPr>
          <w:rFonts w:ascii="Times New Roman" w:hAnsi="Times New Roman"/>
          <w:iCs/>
          <w:sz w:val="22"/>
          <w:szCs w:val="22"/>
          <w:lang w:val="sr-Latn-CS"/>
        </w:rPr>
        <w:t>но изме</w:t>
      </w:r>
      <w:r w:rsidRPr="00523779">
        <w:rPr>
          <w:rFonts w:ascii="Times New Roman" w:hAnsi="Times New Roman"/>
          <w:iCs/>
          <w:sz w:val="22"/>
          <w:szCs w:val="22"/>
          <w:lang w:val="mk-MK"/>
        </w:rPr>
        <w:t>ђ</w:t>
      </w:r>
      <w:r w:rsidRPr="00523779">
        <w:rPr>
          <w:rFonts w:ascii="Times New Roman" w:hAnsi="Times New Roman"/>
          <w:iCs/>
          <w:sz w:val="22"/>
          <w:szCs w:val="22"/>
          <w:lang w:val="sr-Latn-CS"/>
        </w:rPr>
        <w:t xml:space="preserve">у 12 и 24 сата од примјене </w:t>
      </w:r>
      <w:r w:rsidR="00423CD8">
        <w:rPr>
          <w:rFonts w:ascii="Times New Roman" w:hAnsi="Times New Roman"/>
          <w:iCs/>
          <w:sz w:val="22"/>
          <w:szCs w:val="22"/>
          <w:lang w:val="sr-Latn-CS"/>
        </w:rPr>
        <w:t>инјек</w:t>
      </w:r>
      <w:r w:rsidRPr="00523779">
        <w:rPr>
          <w:rFonts w:ascii="Times New Roman" w:hAnsi="Times New Roman"/>
          <w:iCs/>
          <w:sz w:val="22"/>
          <w:szCs w:val="22"/>
          <w:lang w:val="sr-Latn-CS"/>
        </w:rPr>
        <w:t xml:space="preserve">ције. Ову </w:t>
      </w:r>
      <w:r w:rsidRPr="00523779">
        <w:rPr>
          <w:rFonts w:ascii="Times New Roman" w:hAnsi="Times New Roman"/>
          <w:iCs/>
          <w:sz w:val="22"/>
          <w:szCs w:val="22"/>
          <w:lang w:val="mk-MK"/>
        </w:rPr>
        <w:t>ч</w:t>
      </w:r>
      <w:r w:rsidRPr="00523779">
        <w:rPr>
          <w:rFonts w:ascii="Times New Roman" w:hAnsi="Times New Roman"/>
          <w:iCs/>
          <w:sz w:val="22"/>
          <w:szCs w:val="22"/>
          <w:lang w:val="sr-Latn-CS"/>
        </w:rPr>
        <w:t>и</w:t>
      </w:r>
      <w:r w:rsidRPr="00523779">
        <w:rPr>
          <w:rFonts w:ascii="Times New Roman" w:hAnsi="Times New Roman"/>
          <w:iCs/>
          <w:sz w:val="22"/>
          <w:szCs w:val="22"/>
          <w:lang w:val="mk-MK"/>
        </w:rPr>
        <w:t>њ</w:t>
      </w:r>
      <w:r w:rsidRPr="00523779">
        <w:rPr>
          <w:rFonts w:ascii="Times New Roman" w:hAnsi="Times New Roman"/>
          <w:iCs/>
          <w:sz w:val="22"/>
          <w:szCs w:val="22"/>
          <w:lang w:val="sr-Latn-CS"/>
        </w:rPr>
        <w:t>еницу треба имати у виду у диференцијалној дијагнози инфаркта миокарда.</w:t>
      </w:r>
    </w:p>
    <w:p w14:paraId="386C26E3" w14:textId="77777777" w:rsidR="004F5B58" w:rsidRPr="00523779" w:rsidRDefault="004F5B58" w:rsidP="00A4316A">
      <w:pPr>
        <w:tabs>
          <w:tab w:val="clear" w:pos="284"/>
        </w:tabs>
        <w:autoSpaceDE w:val="0"/>
        <w:autoSpaceDN w:val="0"/>
        <w:adjustRightInd w:val="0"/>
        <w:jc w:val="left"/>
        <w:rPr>
          <w:rFonts w:ascii="Times New Roman" w:eastAsia="Calibri" w:hAnsi="Times New Roman"/>
          <w:color w:val="000000"/>
          <w:sz w:val="22"/>
          <w:szCs w:val="22"/>
          <w:lang w:eastAsia="sr-Latn-ME"/>
        </w:rPr>
      </w:pPr>
    </w:p>
    <w:p w14:paraId="6F869872" w14:textId="173533A4" w:rsidR="004F5B58" w:rsidRPr="00523779" w:rsidRDefault="004F5B58" w:rsidP="00A4316A">
      <w:pPr>
        <w:rPr>
          <w:rFonts w:ascii="Times New Roman" w:hAnsi="Times New Roman"/>
          <w:sz w:val="22"/>
          <w:szCs w:val="22"/>
        </w:rPr>
      </w:pPr>
      <w:r w:rsidRPr="00523779">
        <w:rPr>
          <w:rFonts w:ascii="Times New Roman" w:eastAsia="Calibri" w:hAnsi="Times New Roman"/>
          <w:bCs/>
          <w:i/>
          <w:color w:val="000000"/>
          <w:sz w:val="22"/>
          <w:szCs w:val="22"/>
          <w:lang w:val="sr-Cyrl-BA" w:eastAsia="sr-Latn-ME"/>
        </w:rPr>
        <w:t>Ризик од истовремене употребе опиоида</w:t>
      </w:r>
    </w:p>
    <w:p w14:paraId="1993356B" w14:textId="7CCBEE93" w:rsidR="004F5B58" w:rsidRPr="00523779" w:rsidRDefault="004F5B58" w:rsidP="00A4316A">
      <w:pPr>
        <w:pStyle w:val="Default"/>
        <w:tabs>
          <w:tab w:val="num" w:pos="450"/>
        </w:tabs>
        <w:jc w:val="both"/>
        <w:rPr>
          <w:rFonts w:ascii="Times New Roman" w:hAnsi="Times New Roman" w:cs="Times New Roman"/>
          <w:color w:val="auto"/>
          <w:sz w:val="22"/>
          <w:szCs w:val="22"/>
          <w:lang w:val="bs-Latn-BA"/>
        </w:rPr>
      </w:pPr>
      <w:r w:rsidRPr="00523779">
        <w:rPr>
          <w:rFonts w:ascii="Times New Roman" w:hAnsi="Times New Roman" w:cs="Times New Roman"/>
          <w:color w:val="auto"/>
          <w:sz w:val="22"/>
          <w:szCs w:val="22"/>
          <w:lang w:val="bs-Latn-BA"/>
        </w:rPr>
        <w:t>Истоврем</w:t>
      </w:r>
      <w:r w:rsidRPr="00523779">
        <w:rPr>
          <w:rFonts w:ascii="Times New Roman" w:hAnsi="Times New Roman" w:cs="Times New Roman"/>
          <w:color w:val="auto"/>
          <w:sz w:val="22"/>
          <w:szCs w:val="22"/>
        </w:rPr>
        <w:t>е</w:t>
      </w:r>
      <w:r w:rsidRPr="00523779">
        <w:rPr>
          <w:rFonts w:ascii="Times New Roman" w:hAnsi="Times New Roman" w:cs="Times New Roman"/>
          <w:color w:val="auto"/>
          <w:sz w:val="22"/>
          <w:szCs w:val="22"/>
          <w:lang w:val="bs-Latn-BA"/>
        </w:rPr>
        <w:t>н</w:t>
      </w:r>
      <w:r w:rsidRPr="00523779">
        <w:rPr>
          <w:rFonts w:ascii="Times New Roman" w:hAnsi="Times New Roman" w:cs="Times New Roman"/>
          <w:color w:val="auto"/>
          <w:sz w:val="22"/>
          <w:szCs w:val="22"/>
        </w:rPr>
        <w:t>а</w:t>
      </w:r>
      <w:r w:rsidRPr="00523779">
        <w:rPr>
          <w:rFonts w:ascii="Times New Roman" w:hAnsi="Times New Roman" w:cs="Times New Roman"/>
          <w:color w:val="auto"/>
          <w:sz w:val="22"/>
          <w:szCs w:val="22"/>
          <w:lang w:val="bs-Latn-BA"/>
        </w:rPr>
        <w:t xml:space="preserve"> прим</w:t>
      </w:r>
      <w:r w:rsidRPr="00523779">
        <w:rPr>
          <w:rFonts w:ascii="Times New Roman" w:hAnsi="Times New Roman" w:cs="Times New Roman"/>
          <w:color w:val="auto"/>
          <w:sz w:val="22"/>
          <w:szCs w:val="22"/>
        </w:rPr>
        <w:t>ј</w:t>
      </w:r>
      <w:r w:rsidRPr="00523779">
        <w:rPr>
          <w:rFonts w:ascii="Times New Roman" w:hAnsi="Times New Roman" w:cs="Times New Roman"/>
          <w:color w:val="auto"/>
          <w:sz w:val="22"/>
          <w:szCs w:val="22"/>
          <w:lang w:val="bs-Latn-BA"/>
        </w:rPr>
        <w:t>ена л</w:t>
      </w:r>
      <w:r w:rsidRPr="00523779">
        <w:rPr>
          <w:rFonts w:ascii="Times New Roman" w:hAnsi="Times New Roman" w:cs="Times New Roman"/>
          <w:color w:val="auto"/>
          <w:sz w:val="22"/>
          <w:szCs w:val="22"/>
        </w:rPr>
        <w:t>иј</w:t>
      </w:r>
      <w:r w:rsidRPr="00523779">
        <w:rPr>
          <w:rFonts w:ascii="Times New Roman" w:hAnsi="Times New Roman" w:cs="Times New Roman"/>
          <w:color w:val="auto"/>
          <w:sz w:val="22"/>
          <w:szCs w:val="22"/>
          <w:lang w:val="bs-Latn-BA"/>
        </w:rPr>
        <w:t xml:space="preserve">ека </w:t>
      </w:r>
      <w:r w:rsidRPr="00523779">
        <w:rPr>
          <w:rFonts w:ascii="Times New Roman" w:hAnsi="Times New Roman" w:cs="Times New Roman"/>
          <w:color w:val="auto"/>
          <w:sz w:val="22"/>
          <w:szCs w:val="22"/>
          <w:lang w:val="sr-Latn-CS"/>
        </w:rPr>
        <w:t>DIAZEPAM ALKALOID</w:t>
      </w:r>
      <w:r w:rsidRPr="00523779">
        <w:rPr>
          <w:rFonts w:ascii="Times New Roman" w:hAnsi="Times New Roman" w:cs="Times New Roman"/>
          <w:color w:val="auto"/>
          <w:sz w:val="22"/>
          <w:szCs w:val="22"/>
          <w:vertAlign w:val="superscript"/>
          <w:lang w:val="sr-Cyrl-CS"/>
        </w:rPr>
        <w:t xml:space="preserve"> </w:t>
      </w:r>
      <w:r w:rsidRPr="00523779">
        <w:rPr>
          <w:rFonts w:ascii="Times New Roman" w:hAnsi="Times New Roman" w:cs="Times New Roman"/>
          <w:color w:val="auto"/>
          <w:sz w:val="22"/>
          <w:szCs w:val="22"/>
          <w:lang w:val="bs-Latn-BA"/>
        </w:rPr>
        <w:t>са опиоидима мо</w:t>
      </w:r>
      <w:r w:rsidRPr="00523779">
        <w:rPr>
          <w:rFonts w:ascii="Times New Roman" w:hAnsi="Times New Roman" w:cs="Times New Roman"/>
          <w:color w:val="auto"/>
          <w:sz w:val="22"/>
          <w:szCs w:val="22"/>
        </w:rPr>
        <w:t>ж</w:t>
      </w:r>
      <w:r w:rsidRPr="00523779">
        <w:rPr>
          <w:rFonts w:ascii="Times New Roman" w:hAnsi="Times New Roman" w:cs="Times New Roman"/>
          <w:color w:val="auto"/>
          <w:sz w:val="22"/>
          <w:szCs w:val="22"/>
          <w:lang w:val="bs-Latn-BA"/>
        </w:rPr>
        <w:t>е резулт</w:t>
      </w:r>
      <w:r w:rsidR="002855F9">
        <w:rPr>
          <w:rFonts w:ascii="Times New Roman" w:hAnsi="Times New Roman" w:cs="Times New Roman"/>
          <w:color w:val="auto"/>
          <w:sz w:val="22"/>
          <w:szCs w:val="22"/>
          <w:lang w:val="sr-Cyrl-ME"/>
        </w:rPr>
        <w:t>овати</w:t>
      </w:r>
      <w:r w:rsidRPr="00523779">
        <w:rPr>
          <w:rFonts w:ascii="Times New Roman" w:hAnsi="Times New Roman" w:cs="Times New Roman"/>
          <w:color w:val="auto"/>
          <w:sz w:val="22"/>
          <w:szCs w:val="22"/>
          <w:lang w:val="bs-Latn-BA"/>
        </w:rPr>
        <w:t xml:space="preserve"> седацијом, респираторном депресијом, комом и смр</w:t>
      </w:r>
      <w:r w:rsidRPr="00523779">
        <w:rPr>
          <w:rFonts w:ascii="Times New Roman" w:hAnsi="Times New Roman" w:cs="Times New Roman"/>
          <w:color w:val="auto"/>
          <w:sz w:val="22"/>
          <w:szCs w:val="22"/>
        </w:rPr>
        <w:t>ћ</w:t>
      </w:r>
      <w:r w:rsidRPr="00523779">
        <w:rPr>
          <w:rFonts w:ascii="Times New Roman" w:hAnsi="Times New Roman" w:cs="Times New Roman"/>
          <w:color w:val="auto"/>
          <w:sz w:val="22"/>
          <w:szCs w:val="22"/>
          <w:lang w:val="bs-Latn-BA"/>
        </w:rPr>
        <w:t>у. Због тих ризика, истовремено прописива</w:t>
      </w:r>
      <w:r w:rsidRPr="00523779">
        <w:rPr>
          <w:rFonts w:ascii="Times New Roman" w:hAnsi="Times New Roman" w:cs="Times New Roman"/>
          <w:color w:val="auto"/>
          <w:sz w:val="22"/>
          <w:szCs w:val="22"/>
        </w:rPr>
        <w:t>њ</w:t>
      </w:r>
      <w:r w:rsidRPr="00523779">
        <w:rPr>
          <w:rFonts w:ascii="Times New Roman" w:hAnsi="Times New Roman" w:cs="Times New Roman"/>
          <w:color w:val="auto"/>
          <w:sz w:val="22"/>
          <w:szCs w:val="22"/>
          <w:lang w:val="bs-Latn-BA"/>
        </w:rPr>
        <w:t xml:space="preserve">е </w:t>
      </w:r>
      <w:r w:rsidRPr="00523779">
        <w:rPr>
          <w:rFonts w:ascii="Times New Roman" w:hAnsi="Times New Roman" w:cs="Times New Roman"/>
          <w:color w:val="auto"/>
          <w:sz w:val="22"/>
          <w:szCs w:val="22"/>
          <w:lang w:val="bs-Latn-BA" w:eastAsia="en-GB"/>
        </w:rPr>
        <w:t xml:space="preserve">са седативним </w:t>
      </w:r>
      <w:r w:rsidRPr="00523779">
        <w:rPr>
          <w:rFonts w:ascii="Times New Roman" w:hAnsi="Times New Roman" w:cs="Times New Roman"/>
          <w:color w:val="auto"/>
          <w:sz w:val="22"/>
          <w:szCs w:val="22"/>
          <w:lang w:eastAsia="en-GB"/>
        </w:rPr>
        <w:t>љ</w:t>
      </w:r>
      <w:r w:rsidRPr="00523779">
        <w:rPr>
          <w:rFonts w:ascii="Times New Roman" w:hAnsi="Times New Roman" w:cs="Times New Roman"/>
          <w:color w:val="auto"/>
          <w:sz w:val="22"/>
          <w:szCs w:val="22"/>
          <w:lang w:val="bs-Latn-BA" w:eastAsia="en-GB"/>
        </w:rPr>
        <w:t xml:space="preserve">ековима као </w:t>
      </w:r>
      <w:r w:rsidRPr="00523779">
        <w:rPr>
          <w:rFonts w:ascii="Times New Roman" w:hAnsi="Times New Roman" w:cs="Times New Roman"/>
          <w:color w:val="auto"/>
          <w:sz w:val="22"/>
          <w:szCs w:val="22"/>
          <w:lang w:eastAsia="en-GB"/>
        </w:rPr>
        <w:t>ш</w:t>
      </w:r>
      <w:r w:rsidRPr="00523779">
        <w:rPr>
          <w:rFonts w:ascii="Times New Roman" w:hAnsi="Times New Roman" w:cs="Times New Roman"/>
          <w:color w:val="auto"/>
          <w:sz w:val="22"/>
          <w:szCs w:val="22"/>
          <w:lang w:val="bs-Latn-BA" w:eastAsia="en-GB"/>
        </w:rPr>
        <w:t xml:space="preserve">то су бензодиазепини или </w:t>
      </w:r>
      <w:r w:rsidRPr="00523779">
        <w:rPr>
          <w:rFonts w:ascii="Times New Roman" w:hAnsi="Times New Roman" w:cs="Times New Roman"/>
          <w:color w:val="auto"/>
          <w:sz w:val="22"/>
          <w:szCs w:val="22"/>
          <w:lang w:eastAsia="en-GB"/>
        </w:rPr>
        <w:t>љ</w:t>
      </w:r>
      <w:r w:rsidRPr="00523779">
        <w:rPr>
          <w:rFonts w:ascii="Times New Roman" w:hAnsi="Times New Roman" w:cs="Times New Roman"/>
          <w:color w:val="auto"/>
          <w:sz w:val="22"/>
          <w:szCs w:val="22"/>
          <w:lang w:val="bs-Latn-BA" w:eastAsia="en-GB"/>
        </w:rPr>
        <w:t xml:space="preserve">екови сродни бензодиазепинима као </w:t>
      </w:r>
      <w:r w:rsidRPr="00523779">
        <w:rPr>
          <w:rFonts w:ascii="Times New Roman" w:hAnsi="Times New Roman" w:cs="Times New Roman"/>
          <w:color w:val="auto"/>
          <w:sz w:val="22"/>
          <w:szCs w:val="22"/>
          <w:lang w:eastAsia="en-GB"/>
        </w:rPr>
        <w:t>ш</w:t>
      </w:r>
      <w:r w:rsidRPr="00523779">
        <w:rPr>
          <w:rFonts w:ascii="Times New Roman" w:hAnsi="Times New Roman" w:cs="Times New Roman"/>
          <w:color w:val="auto"/>
          <w:sz w:val="22"/>
          <w:szCs w:val="22"/>
          <w:lang w:val="bs-Latn-BA" w:eastAsia="en-GB"/>
        </w:rPr>
        <w:t xml:space="preserve">то је </w:t>
      </w:r>
      <w:r w:rsidRPr="00523779">
        <w:rPr>
          <w:rFonts w:ascii="Times New Roman" w:hAnsi="Times New Roman" w:cs="Times New Roman"/>
          <w:color w:val="auto"/>
          <w:sz w:val="22"/>
          <w:szCs w:val="22"/>
          <w:lang w:val="sr-Cyrl-RS" w:eastAsia="en-GB"/>
        </w:rPr>
        <w:t xml:space="preserve">лијек </w:t>
      </w:r>
      <w:r w:rsidRPr="00523779">
        <w:rPr>
          <w:rFonts w:ascii="Times New Roman" w:hAnsi="Times New Roman" w:cs="Times New Roman"/>
          <w:color w:val="auto"/>
          <w:sz w:val="22"/>
          <w:szCs w:val="22"/>
          <w:lang w:val="sr-Latn-CS"/>
        </w:rPr>
        <w:t>DIAZEPAM ALKALOID</w:t>
      </w:r>
      <w:r w:rsidRPr="00523779">
        <w:rPr>
          <w:rFonts w:ascii="Times New Roman" w:hAnsi="Times New Roman" w:cs="Times New Roman"/>
          <w:color w:val="auto"/>
          <w:sz w:val="22"/>
          <w:szCs w:val="22"/>
          <w:vertAlign w:val="superscript"/>
          <w:lang w:val="sr-Cyrl-CS"/>
        </w:rPr>
        <w:t xml:space="preserve"> </w:t>
      </w:r>
      <w:r w:rsidRPr="00523779">
        <w:rPr>
          <w:rFonts w:ascii="Times New Roman" w:hAnsi="Times New Roman" w:cs="Times New Roman"/>
          <w:color w:val="auto"/>
          <w:sz w:val="22"/>
          <w:szCs w:val="22"/>
          <w:lang w:val="bs-Latn-BA" w:eastAsia="en-GB"/>
        </w:rPr>
        <w:t xml:space="preserve">са опиоидима </w:t>
      </w:r>
      <w:r w:rsidRPr="00523779">
        <w:rPr>
          <w:rFonts w:ascii="Times New Roman" w:hAnsi="Times New Roman" w:cs="Times New Roman"/>
          <w:color w:val="auto"/>
          <w:sz w:val="22"/>
          <w:szCs w:val="22"/>
          <w:lang w:val="bs-Latn-BA"/>
        </w:rPr>
        <w:t>треба бити резерви</w:t>
      </w:r>
      <w:r w:rsidR="002855F9">
        <w:rPr>
          <w:rFonts w:ascii="Times New Roman" w:hAnsi="Times New Roman" w:cs="Times New Roman"/>
          <w:color w:val="auto"/>
          <w:sz w:val="22"/>
          <w:szCs w:val="22"/>
          <w:lang w:val="sr-Cyrl-ME"/>
        </w:rPr>
        <w:t>с</w:t>
      </w:r>
      <w:r w:rsidRPr="00523779">
        <w:rPr>
          <w:rFonts w:ascii="Times New Roman" w:hAnsi="Times New Roman" w:cs="Times New Roman"/>
          <w:color w:val="auto"/>
          <w:sz w:val="22"/>
          <w:szCs w:val="22"/>
          <w:lang w:val="bs-Latn-BA"/>
        </w:rPr>
        <w:t xml:space="preserve">ано за пацијенте за које </w:t>
      </w:r>
      <w:r w:rsidR="00627672">
        <w:rPr>
          <w:rFonts w:ascii="Times New Roman" w:hAnsi="Times New Roman" w:cs="Times New Roman"/>
          <w:color w:val="auto"/>
          <w:sz w:val="22"/>
          <w:szCs w:val="22"/>
          <w:lang w:val="sr-Cyrl-ME"/>
        </w:rPr>
        <w:t xml:space="preserve">алтернативне </w:t>
      </w:r>
      <w:r w:rsidRPr="00523779">
        <w:rPr>
          <w:rFonts w:ascii="Times New Roman" w:hAnsi="Times New Roman" w:cs="Times New Roman"/>
          <w:color w:val="auto"/>
          <w:sz w:val="22"/>
          <w:szCs w:val="22"/>
          <w:lang w:val="bs-Latn-BA"/>
        </w:rPr>
        <w:t>методе л</w:t>
      </w:r>
      <w:r w:rsidRPr="00523779">
        <w:rPr>
          <w:rFonts w:ascii="Times New Roman" w:hAnsi="Times New Roman" w:cs="Times New Roman"/>
          <w:color w:val="auto"/>
          <w:sz w:val="22"/>
          <w:szCs w:val="22"/>
        </w:rPr>
        <w:t>иј</w:t>
      </w:r>
      <w:r w:rsidRPr="00523779">
        <w:rPr>
          <w:rFonts w:ascii="Times New Roman" w:hAnsi="Times New Roman" w:cs="Times New Roman"/>
          <w:color w:val="auto"/>
          <w:sz w:val="22"/>
          <w:szCs w:val="22"/>
          <w:lang w:val="bs-Latn-BA"/>
        </w:rPr>
        <w:t>е</w:t>
      </w:r>
      <w:r w:rsidRPr="00523779">
        <w:rPr>
          <w:rFonts w:ascii="Times New Roman" w:hAnsi="Times New Roman" w:cs="Times New Roman"/>
          <w:color w:val="auto"/>
          <w:sz w:val="22"/>
          <w:szCs w:val="22"/>
        </w:rPr>
        <w:t>ч</w:t>
      </w:r>
      <w:r w:rsidRPr="00523779">
        <w:rPr>
          <w:rFonts w:ascii="Times New Roman" w:hAnsi="Times New Roman" w:cs="Times New Roman"/>
          <w:color w:val="auto"/>
          <w:sz w:val="22"/>
          <w:szCs w:val="22"/>
          <w:lang w:val="bs-Latn-BA"/>
        </w:rPr>
        <w:t>е</w:t>
      </w:r>
      <w:r w:rsidRPr="00523779">
        <w:rPr>
          <w:rFonts w:ascii="Times New Roman" w:hAnsi="Times New Roman" w:cs="Times New Roman"/>
          <w:color w:val="auto"/>
          <w:sz w:val="22"/>
          <w:szCs w:val="22"/>
        </w:rPr>
        <w:t>њ</w:t>
      </w:r>
      <w:r w:rsidRPr="00523779">
        <w:rPr>
          <w:rFonts w:ascii="Times New Roman" w:hAnsi="Times New Roman" w:cs="Times New Roman"/>
          <w:color w:val="auto"/>
          <w:sz w:val="22"/>
          <w:szCs w:val="22"/>
          <w:lang w:val="bs-Latn-BA"/>
        </w:rPr>
        <w:t>а ни</w:t>
      </w:r>
      <w:r w:rsidRPr="00523779">
        <w:rPr>
          <w:rFonts w:ascii="Times New Roman" w:hAnsi="Times New Roman" w:cs="Times New Roman"/>
          <w:color w:val="auto"/>
          <w:sz w:val="22"/>
          <w:szCs w:val="22"/>
          <w:lang w:val="sr-Cyrl-RS"/>
        </w:rPr>
        <w:t>је</w:t>
      </w:r>
      <w:r w:rsidRPr="00523779">
        <w:rPr>
          <w:rFonts w:ascii="Times New Roman" w:hAnsi="Times New Roman" w:cs="Times New Roman"/>
          <w:color w:val="auto"/>
          <w:sz w:val="22"/>
          <w:szCs w:val="22"/>
          <w:lang w:val="bs-Latn-BA"/>
        </w:rPr>
        <w:t>су могу</w:t>
      </w:r>
      <w:r w:rsidRPr="00523779">
        <w:rPr>
          <w:rFonts w:ascii="Times New Roman" w:hAnsi="Times New Roman" w:cs="Times New Roman"/>
          <w:color w:val="auto"/>
          <w:sz w:val="22"/>
          <w:szCs w:val="22"/>
        </w:rPr>
        <w:t>ћ</w:t>
      </w:r>
      <w:r w:rsidRPr="00523779">
        <w:rPr>
          <w:rFonts w:ascii="Times New Roman" w:hAnsi="Times New Roman" w:cs="Times New Roman"/>
          <w:color w:val="auto"/>
          <w:sz w:val="22"/>
          <w:szCs w:val="22"/>
          <w:lang w:val="bs-Latn-BA"/>
        </w:rPr>
        <w:t>е. Ако се донесе одлука о прописива</w:t>
      </w:r>
      <w:r w:rsidRPr="00523779">
        <w:rPr>
          <w:rFonts w:ascii="Times New Roman" w:hAnsi="Times New Roman" w:cs="Times New Roman"/>
          <w:color w:val="auto"/>
          <w:sz w:val="22"/>
          <w:szCs w:val="22"/>
        </w:rPr>
        <w:t>њ</w:t>
      </w:r>
      <w:r w:rsidRPr="00523779">
        <w:rPr>
          <w:rFonts w:ascii="Times New Roman" w:hAnsi="Times New Roman" w:cs="Times New Roman"/>
          <w:color w:val="auto"/>
          <w:sz w:val="22"/>
          <w:szCs w:val="22"/>
          <w:lang w:val="bs-Latn-BA"/>
        </w:rPr>
        <w:t>у л</w:t>
      </w:r>
      <w:r w:rsidRPr="00523779">
        <w:rPr>
          <w:rFonts w:ascii="Times New Roman" w:hAnsi="Times New Roman" w:cs="Times New Roman"/>
          <w:color w:val="auto"/>
          <w:sz w:val="22"/>
          <w:szCs w:val="22"/>
        </w:rPr>
        <w:t>иј</w:t>
      </w:r>
      <w:r w:rsidRPr="00523779">
        <w:rPr>
          <w:rFonts w:ascii="Times New Roman" w:hAnsi="Times New Roman" w:cs="Times New Roman"/>
          <w:color w:val="auto"/>
          <w:sz w:val="22"/>
          <w:szCs w:val="22"/>
          <w:lang w:val="bs-Latn-BA"/>
        </w:rPr>
        <w:t xml:space="preserve">ека </w:t>
      </w:r>
      <w:r w:rsidRPr="00523779">
        <w:rPr>
          <w:rFonts w:ascii="Times New Roman" w:hAnsi="Times New Roman" w:cs="Times New Roman"/>
          <w:color w:val="auto"/>
          <w:sz w:val="22"/>
          <w:szCs w:val="22"/>
          <w:lang w:val="sr-Latn-CS"/>
        </w:rPr>
        <w:t>DIAZEPAM ALKALOID</w:t>
      </w:r>
      <w:r w:rsidRPr="00523779">
        <w:rPr>
          <w:rFonts w:ascii="Times New Roman" w:hAnsi="Times New Roman" w:cs="Times New Roman"/>
          <w:color w:val="auto"/>
          <w:sz w:val="22"/>
          <w:szCs w:val="22"/>
          <w:vertAlign w:val="superscript"/>
          <w:lang w:val="sr-Cyrl-CS"/>
        </w:rPr>
        <w:t xml:space="preserve"> </w:t>
      </w:r>
      <w:r w:rsidRPr="00523779">
        <w:rPr>
          <w:rFonts w:ascii="Times New Roman" w:hAnsi="Times New Roman" w:cs="Times New Roman"/>
          <w:color w:val="auto"/>
          <w:sz w:val="22"/>
          <w:szCs w:val="22"/>
          <w:lang w:val="bs-Latn-BA"/>
        </w:rPr>
        <w:t>истовремено са опиоидима, треба прим</w:t>
      </w:r>
      <w:r w:rsidRPr="00523779">
        <w:rPr>
          <w:rFonts w:ascii="Times New Roman" w:hAnsi="Times New Roman" w:cs="Times New Roman"/>
          <w:color w:val="auto"/>
          <w:sz w:val="22"/>
          <w:szCs w:val="22"/>
        </w:rPr>
        <w:t>ј</w:t>
      </w:r>
      <w:r w:rsidRPr="00523779">
        <w:rPr>
          <w:rFonts w:ascii="Times New Roman" w:hAnsi="Times New Roman" w:cs="Times New Roman"/>
          <w:color w:val="auto"/>
          <w:sz w:val="22"/>
          <w:szCs w:val="22"/>
          <w:lang w:val="bs-Latn-BA"/>
        </w:rPr>
        <w:t>е</w:t>
      </w:r>
      <w:r w:rsidRPr="00523779">
        <w:rPr>
          <w:rFonts w:ascii="Times New Roman" w:hAnsi="Times New Roman" w:cs="Times New Roman"/>
          <w:color w:val="auto"/>
          <w:sz w:val="22"/>
          <w:szCs w:val="22"/>
        </w:rPr>
        <w:t>њ</w:t>
      </w:r>
      <w:r w:rsidRPr="00523779">
        <w:rPr>
          <w:rFonts w:ascii="Times New Roman" w:hAnsi="Times New Roman" w:cs="Times New Roman"/>
          <w:color w:val="auto"/>
          <w:sz w:val="22"/>
          <w:szCs w:val="22"/>
          <w:lang w:val="bs-Latn-BA"/>
        </w:rPr>
        <w:t>ивати најни</w:t>
      </w:r>
      <w:r w:rsidRPr="00523779">
        <w:rPr>
          <w:rFonts w:ascii="Times New Roman" w:hAnsi="Times New Roman" w:cs="Times New Roman"/>
          <w:color w:val="auto"/>
          <w:sz w:val="22"/>
          <w:szCs w:val="22"/>
        </w:rPr>
        <w:t>ж</w:t>
      </w:r>
      <w:r w:rsidRPr="00523779">
        <w:rPr>
          <w:rFonts w:ascii="Times New Roman" w:hAnsi="Times New Roman" w:cs="Times New Roman"/>
          <w:color w:val="auto"/>
          <w:sz w:val="22"/>
          <w:szCs w:val="22"/>
          <w:lang w:val="bs-Latn-BA"/>
        </w:rPr>
        <w:t>у ефикасну дозу, а траја</w:t>
      </w:r>
      <w:r w:rsidRPr="00523779">
        <w:rPr>
          <w:rFonts w:ascii="Times New Roman" w:hAnsi="Times New Roman" w:cs="Times New Roman"/>
          <w:color w:val="auto"/>
          <w:sz w:val="22"/>
          <w:szCs w:val="22"/>
        </w:rPr>
        <w:t>њ</w:t>
      </w:r>
      <w:r w:rsidRPr="00523779">
        <w:rPr>
          <w:rFonts w:ascii="Times New Roman" w:hAnsi="Times New Roman" w:cs="Times New Roman"/>
          <w:color w:val="auto"/>
          <w:sz w:val="22"/>
          <w:szCs w:val="22"/>
          <w:lang w:val="bs-Latn-BA"/>
        </w:rPr>
        <w:t>е л</w:t>
      </w:r>
      <w:r w:rsidRPr="00523779">
        <w:rPr>
          <w:rFonts w:ascii="Times New Roman" w:hAnsi="Times New Roman" w:cs="Times New Roman"/>
          <w:color w:val="auto"/>
          <w:sz w:val="22"/>
          <w:szCs w:val="22"/>
        </w:rPr>
        <w:t>иј</w:t>
      </w:r>
      <w:r w:rsidRPr="00523779">
        <w:rPr>
          <w:rFonts w:ascii="Times New Roman" w:hAnsi="Times New Roman" w:cs="Times New Roman"/>
          <w:color w:val="auto"/>
          <w:sz w:val="22"/>
          <w:szCs w:val="22"/>
          <w:lang w:val="bs-Latn-BA"/>
        </w:rPr>
        <w:t>е</w:t>
      </w:r>
      <w:r w:rsidRPr="00523779">
        <w:rPr>
          <w:rFonts w:ascii="Times New Roman" w:hAnsi="Times New Roman" w:cs="Times New Roman"/>
          <w:color w:val="auto"/>
          <w:sz w:val="22"/>
          <w:szCs w:val="22"/>
        </w:rPr>
        <w:t>ч</w:t>
      </w:r>
      <w:r w:rsidRPr="00523779">
        <w:rPr>
          <w:rFonts w:ascii="Times New Roman" w:hAnsi="Times New Roman" w:cs="Times New Roman"/>
          <w:color w:val="auto"/>
          <w:sz w:val="22"/>
          <w:szCs w:val="22"/>
          <w:lang w:val="bs-Latn-BA"/>
        </w:rPr>
        <w:t>е</w:t>
      </w:r>
      <w:r w:rsidRPr="00523779">
        <w:rPr>
          <w:rFonts w:ascii="Times New Roman" w:hAnsi="Times New Roman" w:cs="Times New Roman"/>
          <w:color w:val="auto"/>
          <w:sz w:val="22"/>
          <w:szCs w:val="22"/>
        </w:rPr>
        <w:t>њ</w:t>
      </w:r>
      <w:r w:rsidRPr="00523779">
        <w:rPr>
          <w:rFonts w:ascii="Times New Roman" w:hAnsi="Times New Roman" w:cs="Times New Roman"/>
          <w:color w:val="auto"/>
          <w:sz w:val="22"/>
          <w:szCs w:val="22"/>
          <w:lang w:val="bs-Latn-BA"/>
        </w:rPr>
        <w:t xml:space="preserve">а треба бити </w:t>
      </w:r>
      <w:r w:rsidRPr="00523779">
        <w:rPr>
          <w:rFonts w:ascii="Times New Roman" w:hAnsi="Times New Roman" w:cs="Times New Roman"/>
          <w:color w:val="auto"/>
          <w:sz w:val="22"/>
          <w:szCs w:val="22"/>
        </w:rPr>
        <w:t>ш</w:t>
      </w:r>
      <w:r w:rsidRPr="00523779">
        <w:rPr>
          <w:rFonts w:ascii="Times New Roman" w:hAnsi="Times New Roman" w:cs="Times New Roman"/>
          <w:color w:val="auto"/>
          <w:sz w:val="22"/>
          <w:szCs w:val="22"/>
          <w:lang w:val="bs-Latn-BA"/>
        </w:rPr>
        <w:t>то кра</w:t>
      </w:r>
      <w:r w:rsidRPr="00523779">
        <w:rPr>
          <w:rFonts w:ascii="Times New Roman" w:hAnsi="Times New Roman" w:cs="Times New Roman"/>
          <w:color w:val="auto"/>
          <w:sz w:val="22"/>
          <w:szCs w:val="22"/>
        </w:rPr>
        <w:t>ћ</w:t>
      </w:r>
      <w:r w:rsidRPr="00523779">
        <w:rPr>
          <w:rFonts w:ascii="Times New Roman" w:hAnsi="Times New Roman" w:cs="Times New Roman"/>
          <w:color w:val="auto"/>
          <w:sz w:val="22"/>
          <w:szCs w:val="22"/>
          <w:lang w:val="bs-Latn-BA"/>
        </w:rPr>
        <w:t xml:space="preserve">е (исто тако </w:t>
      </w:r>
      <w:r w:rsidRPr="00523779">
        <w:rPr>
          <w:rFonts w:ascii="Times New Roman" w:hAnsi="Times New Roman" w:cs="Times New Roman"/>
          <w:color w:val="auto"/>
          <w:sz w:val="22"/>
          <w:szCs w:val="22"/>
          <w:lang w:val="sr-Cyrl-RS"/>
        </w:rPr>
        <w:t>погледајте</w:t>
      </w:r>
      <w:r w:rsidRPr="00523779">
        <w:rPr>
          <w:rFonts w:ascii="Times New Roman" w:hAnsi="Times New Roman" w:cs="Times New Roman"/>
          <w:color w:val="auto"/>
          <w:sz w:val="22"/>
          <w:szCs w:val="22"/>
          <w:lang w:val="bs-Latn-BA"/>
        </w:rPr>
        <w:t xml:space="preserve"> оп</w:t>
      </w:r>
      <w:r w:rsidRPr="00523779">
        <w:rPr>
          <w:rFonts w:ascii="Times New Roman" w:hAnsi="Times New Roman" w:cs="Times New Roman"/>
          <w:color w:val="auto"/>
          <w:sz w:val="22"/>
          <w:szCs w:val="22"/>
        </w:rPr>
        <w:t>ш</w:t>
      </w:r>
      <w:r w:rsidRPr="00523779">
        <w:rPr>
          <w:rFonts w:ascii="Times New Roman" w:hAnsi="Times New Roman" w:cs="Times New Roman"/>
          <w:color w:val="auto"/>
          <w:sz w:val="22"/>
          <w:szCs w:val="22"/>
          <w:lang w:val="bs-Latn-BA"/>
        </w:rPr>
        <w:t>те препоруке дозира</w:t>
      </w:r>
      <w:r w:rsidRPr="00523779">
        <w:rPr>
          <w:rFonts w:ascii="Times New Roman" w:hAnsi="Times New Roman" w:cs="Times New Roman"/>
          <w:color w:val="auto"/>
          <w:sz w:val="22"/>
          <w:szCs w:val="22"/>
        </w:rPr>
        <w:t>њ</w:t>
      </w:r>
      <w:r w:rsidRPr="00523779">
        <w:rPr>
          <w:rFonts w:ascii="Times New Roman" w:hAnsi="Times New Roman" w:cs="Times New Roman"/>
          <w:color w:val="auto"/>
          <w:sz w:val="22"/>
          <w:szCs w:val="22"/>
          <w:lang w:val="bs-Latn-BA"/>
        </w:rPr>
        <w:t xml:space="preserve">а у </w:t>
      </w:r>
      <w:r w:rsidRPr="00523779">
        <w:rPr>
          <w:rFonts w:ascii="Times New Roman" w:hAnsi="Times New Roman" w:cs="Times New Roman"/>
          <w:color w:val="auto"/>
          <w:sz w:val="22"/>
          <w:szCs w:val="22"/>
          <w:lang w:val="sr-Cyrl-RS"/>
        </w:rPr>
        <w:t>ди</w:t>
      </w:r>
      <w:r w:rsidR="00627672">
        <w:rPr>
          <w:rFonts w:ascii="Times New Roman" w:hAnsi="Times New Roman" w:cs="Times New Roman"/>
          <w:color w:val="auto"/>
          <w:sz w:val="22"/>
          <w:szCs w:val="22"/>
          <w:lang w:val="sr-Cyrl-ME"/>
        </w:rPr>
        <w:t>јелу</w:t>
      </w:r>
      <w:r w:rsidRPr="00523779">
        <w:rPr>
          <w:rFonts w:ascii="Times New Roman" w:hAnsi="Times New Roman" w:cs="Times New Roman"/>
          <w:color w:val="auto"/>
          <w:sz w:val="22"/>
          <w:szCs w:val="22"/>
          <w:lang w:val="bs-Latn-BA"/>
        </w:rPr>
        <w:t xml:space="preserve"> 4.2). </w:t>
      </w:r>
    </w:p>
    <w:p w14:paraId="3F7501D8" w14:textId="1D6A43E0" w:rsidR="004F5B58" w:rsidRPr="00523779" w:rsidRDefault="004F5B58" w:rsidP="00A4316A">
      <w:pPr>
        <w:pStyle w:val="Default"/>
        <w:tabs>
          <w:tab w:val="num" w:pos="450"/>
        </w:tabs>
        <w:jc w:val="both"/>
        <w:rPr>
          <w:rFonts w:ascii="Times New Roman" w:hAnsi="Times New Roman" w:cs="Times New Roman"/>
          <w:color w:val="auto"/>
          <w:sz w:val="22"/>
          <w:szCs w:val="22"/>
          <w:lang w:val="bs-Latn-BA"/>
        </w:rPr>
      </w:pPr>
      <w:r w:rsidRPr="00523779">
        <w:rPr>
          <w:rFonts w:ascii="Times New Roman" w:hAnsi="Times New Roman" w:cs="Times New Roman"/>
          <w:color w:val="auto"/>
          <w:sz w:val="22"/>
          <w:szCs w:val="22"/>
          <w:lang w:val="sr-Cyrl-RS"/>
        </w:rPr>
        <w:t>Код</w:t>
      </w:r>
      <w:r w:rsidRPr="00523779">
        <w:rPr>
          <w:rFonts w:ascii="Times New Roman" w:hAnsi="Times New Roman" w:cs="Times New Roman"/>
          <w:color w:val="auto"/>
          <w:sz w:val="22"/>
          <w:szCs w:val="22"/>
          <w:lang w:val="bs-Latn-BA"/>
        </w:rPr>
        <w:t xml:space="preserve"> таквих пацијената треба па</w:t>
      </w:r>
      <w:r w:rsidRPr="00523779">
        <w:rPr>
          <w:rFonts w:ascii="Times New Roman" w:hAnsi="Times New Roman" w:cs="Times New Roman"/>
          <w:color w:val="auto"/>
          <w:sz w:val="22"/>
          <w:szCs w:val="22"/>
        </w:rPr>
        <w:t>жљ</w:t>
      </w:r>
      <w:r w:rsidRPr="00523779">
        <w:rPr>
          <w:rFonts w:ascii="Times New Roman" w:hAnsi="Times New Roman" w:cs="Times New Roman"/>
          <w:color w:val="auto"/>
          <w:sz w:val="22"/>
          <w:szCs w:val="22"/>
          <w:lang w:val="bs-Latn-BA"/>
        </w:rPr>
        <w:t>иво пратити знакове и симптоме респираторне депресије и седације. У том смислу, препору</w:t>
      </w:r>
      <w:r w:rsidRPr="00523779">
        <w:rPr>
          <w:rFonts w:ascii="Times New Roman" w:hAnsi="Times New Roman" w:cs="Times New Roman"/>
          <w:color w:val="auto"/>
          <w:sz w:val="22"/>
          <w:szCs w:val="22"/>
        </w:rPr>
        <w:t>ч</w:t>
      </w:r>
      <w:r w:rsidRPr="00523779">
        <w:rPr>
          <w:rFonts w:ascii="Times New Roman" w:hAnsi="Times New Roman" w:cs="Times New Roman"/>
          <w:color w:val="auto"/>
          <w:sz w:val="22"/>
          <w:szCs w:val="22"/>
          <w:lang w:val="bs-Latn-BA"/>
        </w:rPr>
        <w:t>ује се обав</w:t>
      </w:r>
      <w:r w:rsidRPr="00523779">
        <w:rPr>
          <w:rFonts w:ascii="Times New Roman" w:hAnsi="Times New Roman" w:cs="Times New Roman"/>
          <w:color w:val="auto"/>
          <w:sz w:val="22"/>
          <w:szCs w:val="22"/>
        </w:rPr>
        <w:t>иј</w:t>
      </w:r>
      <w:r w:rsidRPr="00523779">
        <w:rPr>
          <w:rFonts w:ascii="Times New Roman" w:hAnsi="Times New Roman" w:cs="Times New Roman"/>
          <w:color w:val="auto"/>
          <w:sz w:val="22"/>
          <w:szCs w:val="22"/>
          <w:lang w:val="bs-Latn-BA"/>
        </w:rPr>
        <w:t xml:space="preserve">естити пацијенте и </w:t>
      </w:r>
      <w:r w:rsidRPr="00523779">
        <w:rPr>
          <w:rFonts w:ascii="Times New Roman" w:hAnsi="Times New Roman" w:cs="Times New Roman"/>
          <w:color w:val="auto"/>
          <w:sz w:val="22"/>
          <w:szCs w:val="22"/>
        </w:rPr>
        <w:t>њ</w:t>
      </w:r>
      <w:r w:rsidRPr="00523779">
        <w:rPr>
          <w:rFonts w:ascii="Times New Roman" w:hAnsi="Times New Roman" w:cs="Times New Roman"/>
          <w:color w:val="auto"/>
          <w:sz w:val="22"/>
          <w:szCs w:val="22"/>
          <w:lang w:val="bs-Latn-BA"/>
        </w:rPr>
        <w:t>ихов</w:t>
      </w:r>
      <w:r w:rsidR="00627672">
        <w:rPr>
          <w:rFonts w:ascii="Times New Roman" w:hAnsi="Times New Roman" w:cs="Times New Roman"/>
          <w:color w:val="auto"/>
          <w:sz w:val="22"/>
          <w:szCs w:val="22"/>
          <w:lang w:val="sr-Cyrl-ME"/>
        </w:rPr>
        <w:t>е</w:t>
      </w:r>
      <w:r w:rsidRPr="00523779">
        <w:rPr>
          <w:rFonts w:ascii="Times New Roman" w:hAnsi="Times New Roman" w:cs="Times New Roman"/>
          <w:color w:val="auto"/>
          <w:sz w:val="22"/>
          <w:szCs w:val="22"/>
          <w:lang w:val="bs-Latn-BA"/>
        </w:rPr>
        <w:t xml:space="preserve"> </w:t>
      </w:r>
      <w:r w:rsidR="00627672">
        <w:rPr>
          <w:rFonts w:ascii="Times New Roman" w:hAnsi="Times New Roman" w:cs="Times New Roman"/>
          <w:color w:val="auto"/>
          <w:sz w:val="22"/>
          <w:szCs w:val="22"/>
          <w:lang w:val="sr-Cyrl-ME"/>
        </w:rPr>
        <w:t>старатеље</w:t>
      </w:r>
      <w:r w:rsidRPr="00523779">
        <w:rPr>
          <w:rFonts w:ascii="Times New Roman" w:hAnsi="Times New Roman" w:cs="Times New Roman"/>
          <w:color w:val="auto"/>
          <w:sz w:val="22"/>
          <w:szCs w:val="22"/>
          <w:lang w:val="bs-Latn-BA"/>
        </w:rPr>
        <w:t xml:space="preserve"> да буду св</w:t>
      </w:r>
      <w:r w:rsidRPr="00523779">
        <w:rPr>
          <w:rFonts w:ascii="Times New Roman" w:hAnsi="Times New Roman" w:cs="Times New Roman"/>
          <w:color w:val="auto"/>
          <w:sz w:val="22"/>
          <w:szCs w:val="22"/>
        </w:rPr>
        <w:t>ј</w:t>
      </w:r>
      <w:r w:rsidRPr="00523779">
        <w:rPr>
          <w:rFonts w:ascii="Times New Roman" w:hAnsi="Times New Roman" w:cs="Times New Roman"/>
          <w:color w:val="auto"/>
          <w:sz w:val="22"/>
          <w:szCs w:val="22"/>
          <w:lang w:val="bs-Latn-BA"/>
        </w:rPr>
        <w:t>есни тих симптома (</w:t>
      </w:r>
      <w:r w:rsidRPr="00523779">
        <w:rPr>
          <w:rFonts w:ascii="Times New Roman" w:hAnsi="Times New Roman" w:cs="Times New Roman"/>
          <w:color w:val="auto"/>
          <w:sz w:val="22"/>
          <w:szCs w:val="22"/>
        </w:rPr>
        <w:t>погледати дио</w:t>
      </w:r>
      <w:r w:rsidRPr="00523779">
        <w:rPr>
          <w:rFonts w:ascii="Times New Roman" w:hAnsi="Times New Roman" w:cs="Times New Roman"/>
          <w:color w:val="auto"/>
          <w:sz w:val="22"/>
          <w:szCs w:val="22"/>
          <w:lang w:val="sr-Cyrl-RS"/>
        </w:rPr>
        <w:t xml:space="preserve"> </w:t>
      </w:r>
      <w:r w:rsidRPr="00523779">
        <w:rPr>
          <w:rFonts w:ascii="Times New Roman" w:hAnsi="Times New Roman" w:cs="Times New Roman"/>
          <w:color w:val="auto"/>
          <w:sz w:val="22"/>
          <w:szCs w:val="22"/>
          <w:lang w:val="bs-Latn-BA"/>
        </w:rPr>
        <w:t>4.5).</w:t>
      </w:r>
    </w:p>
    <w:p w14:paraId="1BCAE289" w14:textId="77777777" w:rsidR="00021E12" w:rsidRPr="00523779" w:rsidRDefault="00021E12" w:rsidP="00A4316A">
      <w:pPr>
        <w:pStyle w:val="Default"/>
        <w:tabs>
          <w:tab w:val="num" w:pos="450"/>
        </w:tabs>
        <w:jc w:val="both"/>
        <w:rPr>
          <w:rFonts w:ascii="Times New Roman" w:hAnsi="Times New Roman" w:cs="Times New Roman"/>
          <w:color w:val="auto"/>
          <w:sz w:val="22"/>
          <w:szCs w:val="22"/>
          <w:lang w:val="bs-Latn-BA"/>
        </w:rPr>
      </w:pPr>
    </w:p>
    <w:p w14:paraId="3BA18281" w14:textId="6F0AEB6C" w:rsidR="004F5B58" w:rsidRPr="00523779" w:rsidRDefault="004F5B58" w:rsidP="00A4316A">
      <w:pPr>
        <w:rPr>
          <w:rFonts w:ascii="Times New Roman" w:eastAsia="Calibri" w:hAnsi="Times New Roman"/>
          <w:b/>
          <w:bCs/>
          <w:color w:val="000000"/>
          <w:sz w:val="22"/>
          <w:szCs w:val="22"/>
          <w:lang w:eastAsia="sr-Latn-ME"/>
        </w:rPr>
      </w:pPr>
      <w:r w:rsidRPr="00523779">
        <w:rPr>
          <w:rFonts w:ascii="Times New Roman" w:eastAsia="Calibri" w:hAnsi="Times New Roman"/>
          <w:i/>
          <w:color w:val="000000"/>
          <w:sz w:val="22"/>
          <w:szCs w:val="22"/>
          <w:lang w:val="sr-Cyrl-BA" w:eastAsia="sr-Latn-ME"/>
        </w:rPr>
        <w:t>Истовремена употреба алкохола/других депресора ЦНС-а</w:t>
      </w:r>
    </w:p>
    <w:p w14:paraId="3E186D80" w14:textId="77777777" w:rsidR="004F5B58" w:rsidRPr="00523779" w:rsidRDefault="004F5B58" w:rsidP="0068532D">
      <w:pPr>
        <w:rPr>
          <w:rFonts w:ascii="Times New Roman" w:hAnsi="Times New Roman"/>
          <w:sz w:val="22"/>
          <w:szCs w:val="22"/>
          <w:lang w:val="sl-SI"/>
        </w:rPr>
      </w:pPr>
      <w:r w:rsidRPr="00523779">
        <w:rPr>
          <w:rFonts w:ascii="Times New Roman" w:hAnsi="Times New Roman"/>
          <w:sz w:val="22"/>
          <w:szCs w:val="22"/>
          <w:lang w:val="sl-SI"/>
        </w:rPr>
        <w:t xml:space="preserve">Истовремену употребу диазепама са алкохолом и/или депресорима ЦНС-а треба избјегавати. </w:t>
      </w:r>
      <w:r w:rsidRPr="00523779">
        <w:rPr>
          <w:rFonts w:ascii="Times New Roman" w:hAnsi="Times New Roman"/>
          <w:sz w:val="22"/>
          <w:szCs w:val="22"/>
          <w:lang w:val="mk-MK"/>
        </w:rPr>
        <w:t>Њ</w:t>
      </w:r>
      <w:r w:rsidRPr="00523779">
        <w:rPr>
          <w:rFonts w:ascii="Times New Roman" w:hAnsi="Times New Roman"/>
          <w:sz w:val="22"/>
          <w:szCs w:val="22"/>
          <w:lang w:val="sl-SI"/>
        </w:rPr>
        <w:t>ихова истовремена примјена мо</w:t>
      </w:r>
      <w:r w:rsidRPr="00523779">
        <w:rPr>
          <w:rFonts w:ascii="Times New Roman" w:hAnsi="Times New Roman"/>
          <w:sz w:val="22"/>
          <w:szCs w:val="22"/>
          <w:lang w:val="mk-MK"/>
        </w:rPr>
        <w:t>ж</w:t>
      </w:r>
      <w:r w:rsidRPr="00523779">
        <w:rPr>
          <w:rFonts w:ascii="Times New Roman" w:hAnsi="Times New Roman"/>
          <w:sz w:val="22"/>
          <w:szCs w:val="22"/>
          <w:lang w:val="sl-SI"/>
        </w:rPr>
        <w:t>е поја</w:t>
      </w:r>
      <w:r w:rsidRPr="00523779">
        <w:rPr>
          <w:rFonts w:ascii="Times New Roman" w:hAnsi="Times New Roman"/>
          <w:sz w:val="22"/>
          <w:szCs w:val="22"/>
          <w:lang w:val="mk-MK"/>
        </w:rPr>
        <w:t>ч</w:t>
      </w:r>
      <w:r w:rsidRPr="00523779">
        <w:rPr>
          <w:rFonts w:ascii="Times New Roman" w:hAnsi="Times New Roman"/>
          <w:sz w:val="22"/>
          <w:szCs w:val="22"/>
          <w:lang w:val="sl-SI"/>
        </w:rPr>
        <w:t>ати дејство диазепама и могу</w:t>
      </w:r>
      <w:r w:rsidRPr="00523779">
        <w:rPr>
          <w:rFonts w:ascii="Times New Roman" w:hAnsi="Times New Roman"/>
          <w:sz w:val="22"/>
          <w:szCs w:val="22"/>
          <w:lang w:val="mk-MK"/>
        </w:rPr>
        <w:t>ћ</w:t>
      </w:r>
      <w:r w:rsidRPr="00523779">
        <w:rPr>
          <w:rFonts w:ascii="Times New Roman" w:hAnsi="Times New Roman"/>
          <w:sz w:val="22"/>
          <w:szCs w:val="22"/>
          <w:lang w:val="sl-SI"/>
        </w:rPr>
        <w:t>ност појаве те</w:t>
      </w:r>
      <w:r w:rsidRPr="00523779">
        <w:rPr>
          <w:rFonts w:ascii="Times New Roman" w:hAnsi="Times New Roman"/>
          <w:sz w:val="22"/>
          <w:szCs w:val="22"/>
          <w:lang w:val="mk-MK"/>
        </w:rPr>
        <w:t>ш</w:t>
      </w:r>
      <w:r w:rsidRPr="00523779">
        <w:rPr>
          <w:rFonts w:ascii="Times New Roman" w:hAnsi="Times New Roman"/>
          <w:sz w:val="22"/>
          <w:szCs w:val="22"/>
          <w:lang w:val="sl-SI"/>
        </w:rPr>
        <w:t>ке седације, клини</w:t>
      </w:r>
      <w:r w:rsidRPr="00523779">
        <w:rPr>
          <w:rFonts w:ascii="Times New Roman" w:hAnsi="Times New Roman"/>
          <w:sz w:val="22"/>
          <w:szCs w:val="22"/>
          <w:lang w:val="mk-MK"/>
        </w:rPr>
        <w:t>ч</w:t>
      </w:r>
      <w:r w:rsidRPr="00523779">
        <w:rPr>
          <w:rFonts w:ascii="Times New Roman" w:hAnsi="Times New Roman"/>
          <w:sz w:val="22"/>
          <w:szCs w:val="22"/>
          <w:lang w:val="sl-SI"/>
        </w:rPr>
        <w:t>ки манифестне респирато</w:t>
      </w:r>
      <w:r w:rsidRPr="00523779">
        <w:rPr>
          <w:rFonts w:ascii="Times New Roman" w:hAnsi="Times New Roman"/>
          <w:sz w:val="22"/>
          <w:szCs w:val="22"/>
          <w:lang w:val="mk-MK"/>
        </w:rPr>
        <w:t>р</w:t>
      </w:r>
      <w:r w:rsidRPr="00523779">
        <w:rPr>
          <w:rFonts w:ascii="Times New Roman" w:hAnsi="Times New Roman"/>
          <w:sz w:val="22"/>
          <w:szCs w:val="22"/>
          <w:lang w:val="sl-SI"/>
        </w:rPr>
        <w:t>не и/или кардиоваскуларне депресије (</w:t>
      </w:r>
      <w:r w:rsidRPr="00523779">
        <w:rPr>
          <w:rFonts w:ascii="Times New Roman" w:hAnsi="Times New Roman"/>
          <w:sz w:val="22"/>
          <w:szCs w:val="22"/>
          <w:lang w:val="sr-Cyrl-RS"/>
        </w:rPr>
        <w:t>погледати дио</w:t>
      </w:r>
      <w:r w:rsidRPr="00523779">
        <w:rPr>
          <w:rFonts w:ascii="Times New Roman" w:hAnsi="Times New Roman"/>
          <w:sz w:val="22"/>
          <w:szCs w:val="22"/>
          <w:lang w:val="sl-SI"/>
        </w:rPr>
        <w:t xml:space="preserve"> 4.5).</w:t>
      </w:r>
    </w:p>
    <w:p w14:paraId="4A2D8AC9" w14:textId="77777777" w:rsidR="004F5B58" w:rsidRPr="00523779" w:rsidRDefault="004F5B58" w:rsidP="0068532D">
      <w:pPr>
        <w:tabs>
          <w:tab w:val="clear" w:pos="284"/>
        </w:tabs>
        <w:autoSpaceDE w:val="0"/>
        <w:autoSpaceDN w:val="0"/>
        <w:adjustRightInd w:val="0"/>
        <w:jc w:val="left"/>
        <w:rPr>
          <w:rFonts w:ascii="Times New Roman" w:eastAsia="Calibri" w:hAnsi="Times New Roman"/>
          <w:color w:val="000000"/>
          <w:sz w:val="22"/>
          <w:szCs w:val="22"/>
          <w:lang w:eastAsia="sr-Latn-ME"/>
        </w:rPr>
      </w:pPr>
    </w:p>
    <w:p w14:paraId="50321F34" w14:textId="77777777" w:rsidR="004F5B58" w:rsidRPr="00A90D4F" w:rsidRDefault="004F5B58" w:rsidP="0068532D">
      <w:pPr>
        <w:rPr>
          <w:rFonts w:ascii="Times New Roman" w:eastAsia="Calibri" w:hAnsi="Times New Roman"/>
          <w:bCs/>
          <w:i/>
          <w:color w:val="000000"/>
          <w:sz w:val="22"/>
          <w:szCs w:val="22"/>
          <w:lang w:val="bs-Latn-BA" w:eastAsia="sr-Latn-ME"/>
        </w:rPr>
      </w:pPr>
      <w:r w:rsidRPr="00523779">
        <w:rPr>
          <w:rFonts w:ascii="Times New Roman" w:eastAsia="Calibri" w:hAnsi="Times New Roman"/>
          <w:bCs/>
          <w:i/>
          <w:color w:val="000000"/>
          <w:sz w:val="22"/>
          <w:szCs w:val="22"/>
          <w:lang w:val="sr-Cyrl-BA" w:eastAsia="sr-Latn-ME"/>
        </w:rPr>
        <w:t>Толеранција</w:t>
      </w:r>
    </w:p>
    <w:p w14:paraId="1D180D45" w14:textId="47726AB6" w:rsidR="004F5B58" w:rsidRPr="00523779" w:rsidRDefault="0002466B" w:rsidP="00435F71">
      <w:pPr>
        <w:tabs>
          <w:tab w:val="clear" w:pos="284"/>
        </w:tabs>
        <w:autoSpaceDE w:val="0"/>
        <w:autoSpaceDN w:val="0"/>
        <w:adjustRightInd w:val="0"/>
        <w:rPr>
          <w:rFonts w:ascii="Times New Roman" w:eastAsia="Calibri" w:hAnsi="Times New Roman"/>
          <w:color w:val="000000"/>
          <w:sz w:val="22"/>
          <w:szCs w:val="22"/>
          <w:lang w:val="sr-Cyrl-BA" w:eastAsia="sr-Latn-ME"/>
        </w:rPr>
      </w:pPr>
      <w:bookmarkStart w:id="17" w:name="_Hlk181215794"/>
      <w:r>
        <w:rPr>
          <w:rFonts w:ascii="Times New Roman" w:eastAsia="Calibri" w:hAnsi="Times New Roman"/>
          <w:color w:val="000000"/>
          <w:sz w:val="22"/>
          <w:szCs w:val="22"/>
          <w:lang w:val="mk-MK" w:eastAsia="sr-Latn-ME"/>
        </w:rPr>
        <w:t>Након понављане примјене лијека током неколико недјеља може</w:t>
      </w:r>
      <w:r>
        <w:rPr>
          <w:rFonts w:ascii="Times New Roman" w:eastAsia="Calibri" w:hAnsi="Times New Roman"/>
          <w:color w:val="000000"/>
          <w:sz w:val="22"/>
          <w:szCs w:val="22"/>
          <w:lang w:eastAsia="sr-Latn-ME"/>
        </w:rPr>
        <w:t xml:space="preserve"> </w:t>
      </w:r>
      <w:r>
        <w:rPr>
          <w:rFonts w:ascii="Times New Roman" w:eastAsia="Calibri" w:hAnsi="Times New Roman"/>
          <w:color w:val="000000"/>
          <w:sz w:val="22"/>
          <w:szCs w:val="22"/>
          <w:lang w:val="sr-Cyrl-ME" w:eastAsia="sr-Latn-ME"/>
        </w:rPr>
        <w:t>дођи</w:t>
      </w:r>
      <w:r>
        <w:rPr>
          <w:rFonts w:ascii="Times New Roman" w:eastAsia="Calibri" w:hAnsi="Times New Roman"/>
          <w:color w:val="000000"/>
          <w:sz w:val="22"/>
          <w:szCs w:val="22"/>
          <w:lang w:val="mk-MK" w:eastAsia="sr-Latn-ME"/>
        </w:rPr>
        <w:t xml:space="preserve"> до губитка његове ефикасности</w:t>
      </w:r>
      <w:r w:rsidR="004F5B58" w:rsidRPr="00523779">
        <w:rPr>
          <w:rFonts w:ascii="Times New Roman" w:eastAsia="Calibri" w:hAnsi="Times New Roman"/>
          <w:color w:val="000000"/>
          <w:sz w:val="22"/>
          <w:szCs w:val="22"/>
          <w:lang w:eastAsia="sr-Latn-ME"/>
        </w:rPr>
        <w:t>. Границе толеранције код пацијената са органским церебралним пром</w:t>
      </w:r>
      <w:r w:rsidR="004F5B58" w:rsidRPr="00523779">
        <w:rPr>
          <w:rFonts w:ascii="Times New Roman" w:eastAsia="Calibri" w:hAnsi="Times New Roman"/>
          <w:color w:val="000000"/>
          <w:sz w:val="22"/>
          <w:szCs w:val="22"/>
          <w:lang w:val="sr-Cyrl-BA" w:eastAsia="sr-Latn-ME"/>
        </w:rPr>
        <w:t>ј</w:t>
      </w:r>
      <w:r w:rsidR="004F5B58" w:rsidRPr="00523779">
        <w:rPr>
          <w:rFonts w:ascii="Times New Roman" w:eastAsia="Calibri" w:hAnsi="Times New Roman"/>
          <w:color w:val="000000"/>
          <w:sz w:val="22"/>
          <w:szCs w:val="22"/>
          <w:lang w:eastAsia="sr-Latn-ME"/>
        </w:rPr>
        <w:t>енама (посебно артериосклерозом) или кардиореспираторном инсуфицијенцијом могу бити веома широке (</w:t>
      </w:r>
      <w:r w:rsidR="004F5B58" w:rsidRPr="00523779">
        <w:rPr>
          <w:rFonts w:ascii="Times New Roman" w:eastAsia="Calibri" w:hAnsi="Times New Roman"/>
          <w:color w:val="000000"/>
          <w:sz w:val="22"/>
          <w:szCs w:val="22"/>
          <w:lang w:val="sr-Cyrl-BA" w:eastAsia="sr-Latn-ME"/>
        </w:rPr>
        <w:t xml:space="preserve">погледати </w:t>
      </w:r>
      <w:r w:rsidR="004F5B58" w:rsidRPr="00523779">
        <w:rPr>
          <w:rFonts w:ascii="Times New Roman" w:eastAsia="Calibri" w:hAnsi="Times New Roman"/>
          <w:color w:val="000000"/>
          <w:sz w:val="22"/>
          <w:szCs w:val="22"/>
          <w:lang w:eastAsia="sr-Latn-ME"/>
        </w:rPr>
        <w:t xml:space="preserve">такође </w:t>
      </w:r>
      <w:r w:rsidR="004F5B58" w:rsidRPr="00523779">
        <w:rPr>
          <w:rFonts w:ascii="Times New Roman" w:eastAsia="Calibri" w:hAnsi="Times New Roman"/>
          <w:color w:val="000000"/>
          <w:sz w:val="22"/>
          <w:szCs w:val="22"/>
          <w:lang w:val="sr-Cyrl-BA" w:eastAsia="sr-Latn-ME"/>
        </w:rPr>
        <w:t>дио</w:t>
      </w:r>
      <w:r w:rsidR="004F5B58" w:rsidRPr="00523779">
        <w:rPr>
          <w:rFonts w:ascii="Times New Roman" w:eastAsia="Calibri" w:hAnsi="Times New Roman"/>
          <w:color w:val="000000"/>
          <w:sz w:val="22"/>
          <w:szCs w:val="22"/>
          <w:lang w:eastAsia="sr-Latn-ME"/>
        </w:rPr>
        <w:t xml:space="preserve"> 4.3); мора се водити рачуна о прилагођавању дозе код таквих пацијената.</w:t>
      </w:r>
    </w:p>
    <w:bookmarkEnd w:id="17"/>
    <w:p w14:paraId="75878264" w14:textId="1FBD7989" w:rsidR="00FB2FF1" w:rsidRDefault="00FB2FF1" w:rsidP="0068532D">
      <w:pPr>
        <w:rPr>
          <w:rFonts w:ascii="Times New Roman" w:eastAsia="Calibri" w:hAnsi="Times New Roman"/>
          <w:b/>
          <w:bCs/>
          <w:color w:val="000000"/>
          <w:sz w:val="22"/>
          <w:szCs w:val="22"/>
          <w:lang w:val="sr-Cyrl-BA" w:eastAsia="sr-Latn-ME"/>
        </w:rPr>
      </w:pPr>
    </w:p>
    <w:p w14:paraId="42EC3E2F" w14:textId="190DB396" w:rsidR="00D7034B" w:rsidRDefault="00D7034B" w:rsidP="0068532D">
      <w:pPr>
        <w:rPr>
          <w:rFonts w:ascii="Times New Roman" w:eastAsia="Calibri" w:hAnsi="Times New Roman"/>
          <w:b/>
          <w:bCs/>
          <w:color w:val="000000"/>
          <w:sz w:val="22"/>
          <w:szCs w:val="22"/>
          <w:lang w:val="sr-Cyrl-BA" w:eastAsia="sr-Latn-ME"/>
        </w:rPr>
      </w:pPr>
    </w:p>
    <w:p w14:paraId="3DAF4514" w14:textId="77777777" w:rsidR="00D7034B" w:rsidRPr="00523779" w:rsidRDefault="00D7034B" w:rsidP="0068532D">
      <w:pPr>
        <w:rPr>
          <w:rFonts w:ascii="Times New Roman" w:eastAsia="Calibri" w:hAnsi="Times New Roman"/>
          <w:b/>
          <w:bCs/>
          <w:color w:val="000000"/>
          <w:sz w:val="22"/>
          <w:szCs w:val="22"/>
          <w:lang w:val="sr-Cyrl-BA" w:eastAsia="sr-Latn-ME"/>
        </w:rPr>
      </w:pPr>
    </w:p>
    <w:p w14:paraId="5D89F0B0" w14:textId="7CC8C119" w:rsidR="004F5B58" w:rsidRPr="00523779" w:rsidRDefault="004F5B58" w:rsidP="00A208D8">
      <w:pPr>
        <w:rPr>
          <w:rFonts w:ascii="Times New Roman" w:eastAsia="Calibri" w:hAnsi="Times New Roman"/>
          <w:color w:val="000000"/>
          <w:sz w:val="22"/>
          <w:szCs w:val="22"/>
          <w:lang w:eastAsia="sr-Latn-ME"/>
        </w:rPr>
      </w:pPr>
      <w:r w:rsidRPr="00523779">
        <w:rPr>
          <w:rFonts w:ascii="Times New Roman" w:eastAsia="Calibri" w:hAnsi="Times New Roman"/>
          <w:bCs/>
          <w:i/>
          <w:color w:val="000000"/>
          <w:sz w:val="22"/>
          <w:szCs w:val="22"/>
          <w:lang w:val="sr-Cyrl-BA" w:eastAsia="sr-Latn-ME"/>
        </w:rPr>
        <w:lastRenderedPageBreak/>
        <w:t>Зависност</w:t>
      </w:r>
    </w:p>
    <w:p w14:paraId="0FE37312" w14:textId="3CA4C68E" w:rsidR="004F5B58" w:rsidRPr="00523779" w:rsidRDefault="004F5B58" w:rsidP="00CA5F2D">
      <w:pPr>
        <w:rPr>
          <w:rFonts w:ascii="Times New Roman" w:eastAsia="Calibri" w:hAnsi="Times New Roman"/>
          <w:color w:val="000000"/>
          <w:sz w:val="22"/>
          <w:szCs w:val="22"/>
          <w:lang w:val="sr-Cyrl-BA" w:eastAsia="sr-Latn-ME"/>
        </w:rPr>
      </w:pPr>
      <w:r w:rsidRPr="00523779">
        <w:rPr>
          <w:rFonts w:ascii="Times New Roman" w:eastAsia="Calibri" w:hAnsi="Times New Roman"/>
          <w:color w:val="000000"/>
          <w:sz w:val="22"/>
          <w:szCs w:val="22"/>
          <w:lang w:eastAsia="sr-Latn-ME"/>
        </w:rPr>
        <w:t>Ризик од зависности (физичке или психичке) расте са дозом и трајањем л</w:t>
      </w:r>
      <w:r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 xml:space="preserve">ечења и већи је код пацијената са историјом злоупотребе алкохола или дрога, или код пацијената са израженим поремећајем личности. </w:t>
      </w:r>
      <w:r w:rsidRPr="00523779">
        <w:rPr>
          <w:rFonts w:ascii="Times New Roman" w:eastAsia="Calibri" w:hAnsi="Times New Roman"/>
          <w:color w:val="000000"/>
          <w:sz w:val="22"/>
          <w:szCs w:val="22"/>
          <w:lang w:val="sr-Cyrl-BA" w:eastAsia="sr-Latn-ME"/>
        </w:rPr>
        <w:t>Зато</w:t>
      </w:r>
      <w:r w:rsidR="00D41B0A">
        <w:rPr>
          <w:rFonts w:ascii="Times New Roman" w:eastAsia="Calibri" w:hAnsi="Times New Roman"/>
          <w:color w:val="000000"/>
          <w:sz w:val="22"/>
          <w:szCs w:val="22"/>
          <w:lang w:eastAsia="sr-Latn-ME"/>
        </w:rPr>
        <w:t>:</w:t>
      </w:r>
    </w:p>
    <w:p w14:paraId="23C238EE" w14:textId="5E208D6B" w:rsidR="004F5B58" w:rsidRPr="00523779" w:rsidRDefault="004F5B58" w:rsidP="00CA5F2D">
      <w:pPr>
        <w:rPr>
          <w:rFonts w:ascii="Times New Roman" w:eastAsia="Calibri" w:hAnsi="Times New Roman"/>
          <w:color w:val="000000"/>
          <w:sz w:val="22"/>
          <w:szCs w:val="22"/>
          <w:lang w:eastAsia="sr-Latn-ME"/>
        </w:rPr>
      </w:pPr>
      <w:r w:rsidRPr="00523779">
        <w:rPr>
          <w:rFonts w:ascii="Times New Roman" w:eastAsia="Calibri" w:hAnsi="Times New Roman"/>
          <w:color w:val="000000"/>
          <w:sz w:val="22"/>
          <w:szCs w:val="22"/>
          <w:lang w:eastAsia="sr-Latn-ME"/>
        </w:rPr>
        <w:t xml:space="preserve">• </w:t>
      </w:r>
      <w:proofErr w:type="gramStart"/>
      <w:r w:rsidRPr="00523779">
        <w:rPr>
          <w:rFonts w:ascii="Times New Roman" w:eastAsia="Calibri" w:hAnsi="Times New Roman"/>
          <w:color w:val="000000"/>
          <w:sz w:val="22"/>
          <w:szCs w:val="22"/>
          <w:lang w:eastAsia="sr-Latn-ME"/>
        </w:rPr>
        <w:t>редовно</w:t>
      </w:r>
      <w:proofErr w:type="gramEnd"/>
      <w:r w:rsidRPr="00523779">
        <w:rPr>
          <w:rFonts w:ascii="Times New Roman" w:eastAsia="Calibri" w:hAnsi="Times New Roman"/>
          <w:color w:val="000000"/>
          <w:sz w:val="22"/>
          <w:szCs w:val="22"/>
          <w:lang w:eastAsia="sr-Latn-ME"/>
        </w:rPr>
        <w:t xml:space="preserve"> праћење таквих пацијената је неопходно</w:t>
      </w:r>
      <w:r w:rsidR="00D41B0A">
        <w:rPr>
          <w:rFonts w:ascii="Times New Roman" w:eastAsia="Calibri" w:hAnsi="Times New Roman"/>
          <w:color w:val="000000"/>
          <w:sz w:val="22"/>
          <w:szCs w:val="22"/>
          <w:lang w:eastAsia="sr-Latn-ME"/>
        </w:rPr>
        <w:t>,</w:t>
      </w:r>
    </w:p>
    <w:p w14:paraId="6D0ECF8F" w14:textId="6B82C2BA" w:rsidR="004F5B58" w:rsidRPr="00523779" w:rsidRDefault="004F5B58" w:rsidP="00CA5F2D">
      <w:pPr>
        <w:rPr>
          <w:rFonts w:ascii="Times New Roman" w:eastAsia="Calibri" w:hAnsi="Times New Roman"/>
          <w:color w:val="000000"/>
          <w:sz w:val="22"/>
          <w:szCs w:val="22"/>
          <w:lang w:eastAsia="sr-Latn-ME"/>
        </w:rPr>
      </w:pPr>
      <w:r w:rsidRPr="00523779">
        <w:rPr>
          <w:rFonts w:ascii="Times New Roman" w:eastAsia="Calibri" w:hAnsi="Times New Roman"/>
          <w:color w:val="000000"/>
          <w:sz w:val="22"/>
          <w:szCs w:val="22"/>
          <w:lang w:eastAsia="sr-Latn-ME"/>
        </w:rPr>
        <w:t xml:space="preserve">• </w:t>
      </w:r>
      <w:proofErr w:type="gramStart"/>
      <w:r w:rsidRPr="00523779">
        <w:rPr>
          <w:rFonts w:ascii="Times New Roman" w:eastAsia="Calibri" w:hAnsi="Times New Roman"/>
          <w:color w:val="000000"/>
          <w:sz w:val="22"/>
          <w:szCs w:val="22"/>
          <w:lang w:eastAsia="sr-Latn-ME"/>
        </w:rPr>
        <w:t>треба</w:t>
      </w:r>
      <w:proofErr w:type="gramEnd"/>
      <w:r w:rsidRPr="00523779">
        <w:rPr>
          <w:rFonts w:ascii="Times New Roman" w:eastAsia="Calibri" w:hAnsi="Times New Roman"/>
          <w:color w:val="000000"/>
          <w:sz w:val="22"/>
          <w:szCs w:val="22"/>
          <w:lang w:eastAsia="sr-Latn-ME"/>
        </w:rPr>
        <w:t xml:space="preserve"> изб</w:t>
      </w:r>
      <w:r w:rsidR="009630D0">
        <w:rPr>
          <w:rFonts w:ascii="Times New Roman" w:eastAsia="Calibri" w:hAnsi="Times New Roman"/>
          <w:color w:val="000000"/>
          <w:sz w:val="22"/>
          <w:szCs w:val="22"/>
          <w:lang w:val="sr-Cyrl-BA" w:eastAsia="sr-Latn-ME"/>
        </w:rPr>
        <w:t>ј</w:t>
      </w:r>
      <w:r w:rsidRPr="00523779">
        <w:rPr>
          <w:rFonts w:ascii="Times New Roman" w:eastAsia="Calibri" w:hAnsi="Times New Roman"/>
          <w:color w:val="000000"/>
          <w:sz w:val="22"/>
          <w:szCs w:val="22"/>
          <w:lang w:eastAsia="sr-Latn-ME"/>
        </w:rPr>
        <w:t>егавати рутинску поновну употребу</w:t>
      </w:r>
      <w:r w:rsidR="00D41B0A">
        <w:rPr>
          <w:rFonts w:ascii="Times New Roman" w:eastAsia="Calibri" w:hAnsi="Times New Roman"/>
          <w:color w:val="000000"/>
          <w:sz w:val="22"/>
          <w:szCs w:val="22"/>
          <w:lang w:eastAsia="sr-Latn-ME"/>
        </w:rPr>
        <w:t>,</w:t>
      </w:r>
    </w:p>
    <w:p w14:paraId="6C3D9DA1" w14:textId="6204D956" w:rsidR="004F5B58" w:rsidRPr="00523779" w:rsidRDefault="004F5B58" w:rsidP="00CA5F2D">
      <w:pPr>
        <w:rPr>
          <w:rFonts w:ascii="Times New Roman" w:eastAsia="Calibri" w:hAnsi="Times New Roman"/>
          <w:color w:val="000000"/>
          <w:sz w:val="22"/>
          <w:szCs w:val="22"/>
          <w:lang w:val="sr-Cyrl-BA" w:eastAsia="sr-Latn-ME"/>
        </w:rPr>
      </w:pPr>
      <w:r w:rsidRPr="00523779">
        <w:rPr>
          <w:rFonts w:ascii="Times New Roman" w:eastAsia="Calibri" w:hAnsi="Times New Roman"/>
          <w:color w:val="000000"/>
          <w:sz w:val="22"/>
          <w:szCs w:val="22"/>
          <w:lang w:eastAsia="sr-Latn-ME"/>
        </w:rPr>
        <w:t xml:space="preserve">• </w:t>
      </w:r>
      <w:proofErr w:type="gramStart"/>
      <w:r w:rsidRPr="00523779">
        <w:rPr>
          <w:rFonts w:ascii="Times New Roman" w:eastAsia="Calibri" w:hAnsi="Times New Roman"/>
          <w:color w:val="000000"/>
          <w:sz w:val="22"/>
          <w:szCs w:val="22"/>
          <w:lang w:eastAsia="sr-Latn-ME"/>
        </w:rPr>
        <w:t>л</w:t>
      </w:r>
      <w:r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ечење</w:t>
      </w:r>
      <w:proofErr w:type="gramEnd"/>
      <w:r w:rsidRPr="00523779">
        <w:rPr>
          <w:rFonts w:ascii="Times New Roman" w:eastAsia="Calibri" w:hAnsi="Times New Roman"/>
          <w:color w:val="000000"/>
          <w:sz w:val="22"/>
          <w:szCs w:val="22"/>
          <w:lang w:eastAsia="sr-Latn-ME"/>
        </w:rPr>
        <w:t xml:space="preserve"> треба постепено обустављати</w:t>
      </w:r>
      <w:r w:rsidR="00D41B0A">
        <w:rPr>
          <w:rFonts w:ascii="Times New Roman" w:eastAsia="Calibri" w:hAnsi="Times New Roman"/>
          <w:color w:val="000000"/>
          <w:sz w:val="22"/>
          <w:szCs w:val="22"/>
          <w:lang w:eastAsia="sr-Latn-ME"/>
        </w:rPr>
        <w:t>.</w:t>
      </w:r>
    </w:p>
    <w:p w14:paraId="12D50CEC" w14:textId="77777777" w:rsidR="004F5B58" w:rsidRPr="00523779" w:rsidRDefault="004F5B58" w:rsidP="00CA5F2D">
      <w:pPr>
        <w:rPr>
          <w:rFonts w:ascii="Times New Roman" w:eastAsia="Calibri" w:hAnsi="Times New Roman"/>
          <w:color w:val="000000"/>
          <w:sz w:val="22"/>
          <w:szCs w:val="22"/>
          <w:lang w:val="sr-Cyrl-BA" w:eastAsia="sr-Latn-ME"/>
        </w:rPr>
      </w:pPr>
    </w:p>
    <w:p w14:paraId="125D6EB6" w14:textId="77777777" w:rsidR="004F5B58" w:rsidRPr="00A90D4F" w:rsidRDefault="004F5B58" w:rsidP="0068532D">
      <w:pPr>
        <w:rPr>
          <w:rFonts w:ascii="Times New Roman" w:hAnsi="Times New Roman"/>
          <w:sz w:val="22"/>
          <w:szCs w:val="22"/>
          <w:lang w:val="sr-Cyrl-BA"/>
        </w:rPr>
      </w:pPr>
      <w:r w:rsidRPr="00523779">
        <w:rPr>
          <w:rFonts w:ascii="Times New Roman" w:hAnsi="Times New Roman"/>
          <w:sz w:val="22"/>
          <w:szCs w:val="22"/>
          <w:lang w:val="sl-SI"/>
        </w:rPr>
        <w:t>Заби</w:t>
      </w:r>
      <w:r w:rsidRPr="00523779">
        <w:rPr>
          <w:rFonts w:ascii="Times New Roman" w:hAnsi="Times New Roman"/>
          <w:sz w:val="22"/>
          <w:szCs w:val="22"/>
          <w:lang w:val="mk-MK"/>
        </w:rPr>
        <w:t>љ</w:t>
      </w:r>
      <w:r w:rsidRPr="00523779">
        <w:rPr>
          <w:rFonts w:ascii="Times New Roman" w:hAnsi="Times New Roman"/>
          <w:sz w:val="22"/>
          <w:szCs w:val="22"/>
          <w:lang w:val="sl-SI"/>
        </w:rPr>
        <w:t>е</w:t>
      </w:r>
      <w:r w:rsidRPr="00523779">
        <w:rPr>
          <w:rFonts w:ascii="Times New Roman" w:hAnsi="Times New Roman"/>
          <w:sz w:val="22"/>
          <w:szCs w:val="22"/>
          <w:lang w:val="mk-MK"/>
        </w:rPr>
        <w:t>ж</w:t>
      </w:r>
      <w:r w:rsidRPr="00523779">
        <w:rPr>
          <w:rFonts w:ascii="Times New Roman" w:hAnsi="Times New Roman"/>
          <w:sz w:val="22"/>
          <w:szCs w:val="22"/>
          <w:lang w:val="sl-SI"/>
        </w:rPr>
        <w:t>ени су слу</w:t>
      </w:r>
      <w:r w:rsidRPr="00523779">
        <w:rPr>
          <w:rFonts w:ascii="Times New Roman" w:hAnsi="Times New Roman"/>
          <w:sz w:val="22"/>
          <w:szCs w:val="22"/>
          <w:lang w:val="mk-MK"/>
        </w:rPr>
        <w:t>ч</w:t>
      </w:r>
      <w:r w:rsidRPr="00523779">
        <w:rPr>
          <w:rFonts w:ascii="Times New Roman" w:hAnsi="Times New Roman"/>
          <w:sz w:val="22"/>
          <w:szCs w:val="22"/>
          <w:lang w:val="sl-SI"/>
        </w:rPr>
        <w:t>ајеви злоупотребе диазепама</w:t>
      </w:r>
      <w:r w:rsidRPr="00523779">
        <w:rPr>
          <w:rFonts w:ascii="Times New Roman" w:hAnsi="Times New Roman"/>
          <w:sz w:val="22"/>
          <w:szCs w:val="22"/>
          <w:lang w:val="sr-Cyrl-BA"/>
        </w:rPr>
        <w:t>.</w:t>
      </w:r>
    </w:p>
    <w:p w14:paraId="619A7015" w14:textId="77777777" w:rsidR="004F5B58" w:rsidRPr="00523779" w:rsidRDefault="004F5B58" w:rsidP="0068532D">
      <w:pPr>
        <w:tabs>
          <w:tab w:val="clear" w:pos="284"/>
        </w:tabs>
        <w:autoSpaceDE w:val="0"/>
        <w:autoSpaceDN w:val="0"/>
        <w:adjustRightInd w:val="0"/>
        <w:jc w:val="left"/>
        <w:rPr>
          <w:rFonts w:ascii="Times New Roman" w:eastAsia="Calibri" w:hAnsi="Times New Roman"/>
          <w:color w:val="000000"/>
          <w:sz w:val="22"/>
          <w:szCs w:val="22"/>
          <w:lang w:eastAsia="sr-Latn-ME"/>
        </w:rPr>
      </w:pPr>
    </w:p>
    <w:p w14:paraId="12BEF234" w14:textId="186213C6" w:rsidR="004F5B58" w:rsidRPr="00523779" w:rsidRDefault="00D843B1" w:rsidP="00A90D4F">
      <w:pPr>
        <w:rPr>
          <w:rFonts w:ascii="Times New Roman" w:eastAsia="Calibri" w:hAnsi="Times New Roman"/>
          <w:color w:val="000000"/>
          <w:sz w:val="22"/>
          <w:szCs w:val="22"/>
          <w:lang w:eastAsia="sr-Latn-ME"/>
        </w:rPr>
      </w:pPr>
      <w:r w:rsidRPr="00077BA5">
        <w:rPr>
          <w:rFonts w:ascii="Times New Roman" w:hAnsi="Times New Roman"/>
          <w:i/>
          <w:sz w:val="22"/>
          <w:szCs w:val="22"/>
          <w:lang w:val="mk-MK"/>
        </w:rPr>
        <w:t>Обустава терапије</w:t>
      </w:r>
    </w:p>
    <w:p w14:paraId="425E757B" w14:textId="0328319D" w:rsidR="004F5B58" w:rsidRPr="00A90D4F" w:rsidRDefault="004F5B58" w:rsidP="0068532D">
      <w:pPr>
        <w:rPr>
          <w:rFonts w:ascii="Times New Roman" w:hAnsi="Times New Roman"/>
          <w:sz w:val="22"/>
          <w:szCs w:val="22"/>
        </w:rPr>
      </w:pPr>
      <w:r w:rsidRPr="00523779">
        <w:rPr>
          <w:rFonts w:ascii="Times New Roman" w:hAnsi="Times New Roman"/>
          <w:sz w:val="22"/>
          <w:szCs w:val="22"/>
          <w:lang w:val="sl-SI"/>
        </w:rPr>
        <w:t>Примјена бензодиазепина мо</w:t>
      </w:r>
      <w:r w:rsidRPr="00523779">
        <w:rPr>
          <w:rFonts w:ascii="Times New Roman" w:hAnsi="Times New Roman"/>
          <w:sz w:val="22"/>
          <w:szCs w:val="22"/>
          <w:lang w:val="mk-MK"/>
        </w:rPr>
        <w:t>ж</w:t>
      </w:r>
      <w:r w:rsidRPr="00523779">
        <w:rPr>
          <w:rFonts w:ascii="Times New Roman" w:hAnsi="Times New Roman"/>
          <w:sz w:val="22"/>
          <w:szCs w:val="22"/>
          <w:lang w:val="sl-SI"/>
        </w:rPr>
        <w:t>е да доведе до развоја физи</w:t>
      </w:r>
      <w:r w:rsidRPr="00523779">
        <w:rPr>
          <w:rFonts w:ascii="Times New Roman" w:hAnsi="Times New Roman"/>
          <w:sz w:val="22"/>
          <w:szCs w:val="22"/>
          <w:lang w:val="mk-MK"/>
        </w:rPr>
        <w:t>ч</w:t>
      </w:r>
      <w:r w:rsidRPr="00523779">
        <w:rPr>
          <w:rFonts w:ascii="Times New Roman" w:hAnsi="Times New Roman"/>
          <w:sz w:val="22"/>
          <w:szCs w:val="22"/>
          <w:lang w:val="sl-SI"/>
        </w:rPr>
        <w:t>ке и психи</w:t>
      </w:r>
      <w:r w:rsidRPr="00523779">
        <w:rPr>
          <w:rFonts w:ascii="Times New Roman" w:hAnsi="Times New Roman"/>
          <w:sz w:val="22"/>
          <w:szCs w:val="22"/>
          <w:lang w:val="mk-MK"/>
        </w:rPr>
        <w:t>ч</w:t>
      </w:r>
      <w:r w:rsidRPr="00523779">
        <w:rPr>
          <w:rFonts w:ascii="Times New Roman" w:hAnsi="Times New Roman"/>
          <w:sz w:val="22"/>
          <w:szCs w:val="22"/>
          <w:lang w:val="sl-SI"/>
        </w:rPr>
        <w:t>ке зависности. Ризик од настанка зависности пове</w:t>
      </w:r>
      <w:r w:rsidRPr="00523779">
        <w:rPr>
          <w:rFonts w:ascii="Times New Roman" w:hAnsi="Times New Roman"/>
          <w:sz w:val="22"/>
          <w:szCs w:val="22"/>
          <w:lang w:val="mk-MK"/>
        </w:rPr>
        <w:t>ћ</w:t>
      </w:r>
      <w:r w:rsidRPr="00523779">
        <w:rPr>
          <w:rFonts w:ascii="Times New Roman" w:hAnsi="Times New Roman"/>
          <w:sz w:val="22"/>
          <w:szCs w:val="22"/>
          <w:lang w:val="sl-SI"/>
        </w:rPr>
        <w:t>ава се у зависности од висине дозе и ду</w:t>
      </w:r>
      <w:r w:rsidRPr="00523779">
        <w:rPr>
          <w:rFonts w:ascii="Times New Roman" w:hAnsi="Times New Roman"/>
          <w:sz w:val="22"/>
          <w:szCs w:val="22"/>
          <w:lang w:val="mk-MK"/>
        </w:rPr>
        <w:t>ж</w:t>
      </w:r>
      <w:r w:rsidRPr="00523779">
        <w:rPr>
          <w:rFonts w:ascii="Times New Roman" w:hAnsi="Times New Roman"/>
          <w:sz w:val="22"/>
          <w:szCs w:val="22"/>
          <w:lang w:val="sl-SI"/>
        </w:rPr>
        <w:t>ине траја</w:t>
      </w:r>
      <w:r w:rsidRPr="00523779">
        <w:rPr>
          <w:rFonts w:ascii="Times New Roman" w:hAnsi="Times New Roman"/>
          <w:sz w:val="22"/>
          <w:szCs w:val="22"/>
          <w:lang w:val="mk-MK"/>
        </w:rPr>
        <w:t>њ</w:t>
      </w:r>
      <w:r w:rsidRPr="00523779">
        <w:rPr>
          <w:rFonts w:ascii="Times New Roman" w:hAnsi="Times New Roman"/>
          <w:sz w:val="22"/>
          <w:szCs w:val="22"/>
          <w:lang w:val="sl-SI"/>
        </w:rPr>
        <w:t>а терапије. Он је ве</w:t>
      </w:r>
      <w:r w:rsidRPr="00523779">
        <w:rPr>
          <w:rFonts w:ascii="Times New Roman" w:hAnsi="Times New Roman"/>
          <w:sz w:val="22"/>
          <w:szCs w:val="22"/>
          <w:lang w:val="mk-MK"/>
        </w:rPr>
        <w:t>ћ</w:t>
      </w:r>
      <w:r w:rsidRPr="00523779">
        <w:rPr>
          <w:rFonts w:ascii="Times New Roman" w:hAnsi="Times New Roman"/>
          <w:sz w:val="22"/>
          <w:szCs w:val="22"/>
          <w:lang w:val="sl-SI"/>
        </w:rPr>
        <w:t>и и код пацијената који су раније злоупотреб</w:t>
      </w:r>
      <w:r w:rsidRPr="00523779">
        <w:rPr>
          <w:rFonts w:ascii="Times New Roman" w:hAnsi="Times New Roman"/>
          <w:sz w:val="22"/>
          <w:szCs w:val="22"/>
          <w:lang w:val="mk-MK"/>
        </w:rPr>
        <w:t>љ</w:t>
      </w:r>
      <w:r w:rsidRPr="00523779">
        <w:rPr>
          <w:rFonts w:ascii="Times New Roman" w:hAnsi="Times New Roman"/>
          <w:sz w:val="22"/>
          <w:szCs w:val="22"/>
          <w:lang w:val="sl-SI"/>
        </w:rPr>
        <w:t>авали алкохол или љекове и код пацијената са изра</w:t>
      </w:r>
      <w:r w:rsidRPr="00523779">
        <w:rPr>
          <w:rFonts w:ascii="Times New Roman" w:hAnsi="Times New Roman"/>
          <w:sz w:val="22"/>
          <w:szCs w:val="22"/>
          <w:lang w:val="mk-MK"/>
        </w:rPr>
        <w:t>ж</w:t>
      </w:r>
      <w:r w:rsidRPr="00523779">
        <w:rPr>
          <w:rFonts w:ascii="Times New Roman" w:hAnsi="Times New Roman"/>
          <w:sz w:val="22"/>
          <w:szCs w:val="22"/>
          <w:lang w:val="sl-SI"/>
        </w:rPr>
        <w:t>еним пореме</w:t>
      </w:r>
      <w:r w:rsidRPr="00523779">
        <w:rPr>
          <w:rFonts w:ascii="Times New Roman" w:hAnsi="Times New Roman"/>
          <w:sz w:val="22"/>
          <w:szCs w:val="22"/>
          <w:lang w:val="mk-MK"/>
        </w:rPr>
        <w:t>ћ</w:t>
      </w:r>
      <w:r w:rsidRPr="00523779">
        <w:rPr>
          <w:rFonts w:ascii="Times New Roman" w:hAnsi="Times New Roman"/>
          <w:sz w:val="22"/>
          <w:szCs w:val="22"/>
          <w:lang w:val="sl-SI"/>
        </w:rPr>
        <w:t>ајем ли</w:t>
      </w:r>
      <w:r w:rsidRPr="00523779">
        <w:rPr>
          <w:rFonts w:ascii="Times New Roman" w:hAnsi="Times New Roman"/>
          <w:sz w:val="22"/>
          <w:szCs w:val="22"/>
          <w:lang w:val="mk-MK"/>
        </w:rPr>
        <w:t>ч</w:t>
      </w:r>
      <w:r w:rsidRPr="00523779">
        <w:rPr>
          <w:rFonts w:ascii="Times New Roman" w:hAnsi="Times New Roman"/>
          <w:sz w:val="22"/>
          <w:szCs w:val="22"/>
          <w:lang w:val="sl-SI"/>
        </w:rPr>
        <w:t>ности. Када се једном развије физи</w:t>
      </w:r>
      <w:r w:rsidRPr="00523779">
        <w:rPr>
          <w:rFonts w:ascii="Times New Roman" w:hAnsi="Times New Roman"/>
          <w:sz w:val="22"/>
          <w:szCs w:val="22"/>
          <w:lang w:val="mk-MK"/>
        </w:rPr>
        <w:t>ч</w:t>
      </w:r>
      <w:r w:rsidRPr="00523779">
        <w:rPr>
          <w:rFonts w:ascii="Times New Roman" w:hAnsi="Times New Roman"/>
          <w:sz w:val="22"/>
          <w:szCs w:val="22"/>
          <w:lang w:val="sl-SI"/>
        </w:rPr>
        <w:t>ка зависност, прекид лије</w:t>
      </w:r>
      <w:r w:rsidRPr="00523779">
        <w:rPr>
          <w:rFonts w:ascii="Times New Roman" w:hAnsi="Times New Roman"/>
          <w:sz w:val="22"/>
          <w:szCs w:val="22"/>
          <w:lang w:val="mk-MK"/>
        </w:rPr>
        <w:t>ч</w:t>
      </w:r>
      <w:r w:rsidRPr="00523779">
        <w:rPr>
          <w:rFonts w:ascii="Times New Roman" w:hAnsi="Times New Roman"/>
          <w:sz w:val="22"/>
          <w:szCs w:val="22"/>
          <w:lang w:val="sl-SI"/>
        </w:rPr>
        <w:t>е</w:t>
      </w:r>
      <w:r w:rsidRPr="00523779">
        <w:rPr>
          <w:rFonts w:ascii="Times New Roman" w:hAnsi="Times New Roman"/>
          <w:sz w:val="22"/>
          <w:szCs w:val="22"/>
          <w:lang w:val="mk-MK"/>
        </w:rPr>
        <w:t>њ</w:t>
      </w:r>
      <w:r w:rsidRPr="00523779">
        <w:rPr>
          <w:rFonts w:ascii="Times New Roman" w:hAnsi="Times New Roman"/>
          <w:sz w:val="22"/>
          <w:szCs w:val="22"/>
          <w:lang w:val="sl-SI"/>
        </w:rPr>
        <w:t>а доводи до појаве тзв. апстиненцијалних симптома (погледати дио</w:t>
      </w:r>
      <w:r w:rsidRPr="00523779">
        <w:rPr>
          <w:rFonts w:ascii="Times New Roman" w:hAnsi="Times New Roman"/>
          <w:sz w:val="22"/>
          <w:szCs w:val="22"/>
          <w:lang w:val="sr-Cyrl-RS"/>
        </w:rPr>
        <w:t xml:space="preserve"> </w:t>
      </w:r>
      <w:r w:rsidRPr="00523779">
        <w:rPr>
          <w:rFonts w:ascii="Times New Roman" w:hAnsi="Times New Roman"/>
          <w:sz w:val="22"/>
          <w:szCs w:val="22"/>
          <w:lang w:val="sl-SI"/>
        </w:rPr>
        <w:t xml:space="preserve">4.8). </w:t>
      </w:r>
      <w:r w:rsidRPr="00523779">
        <w:rPr>
          <w:rFonts w:ascii="Times New Roman" w:eastAsia="Calibri" w:hAnsi="Times New Roman"/>
          <w:color w:val="000000"/>
          <w:sz w:val="22"/>
          <w:szCs w:val="22"/>
          <w:lang w:eastAsia="sr-Latn-ME"/>
        </w:rPr>
        <w:t>То укључује главобољу, бол у мишићима, екстремну анксиозност, напетост, немир, конфузију и раздражљивост, поремећај сна, дијареју и промjене расположења. У тешким случајевима може доћи до с</w:t>
      </w:r>
      <w:r w:rsidRPr="00523779">
        <w:rPr>
          <w:rFonts w:ascii="Times New Roman" w:eastAsia="Calibri" w:hAnsi="Times New Roman"/>
          <w:color w:val="000000"/>
          <w:sz w:val="22"/>
          <w:szCs w:val="22"/>
          <w:lang w:val="sr-Cyrl-BA" w:eastAsia="sr-Latn-ME"/>
        </w:rPr>
        <w:t>љ</w:t>
      </w:r>
      <w:r w:rsidRPr="00523779">
        <w:rPr>
          <w:rFonts w:ascii="Times New Roman" w:eastAsia="Calibri" w:hAnsi="Times New Roman"/>
          <w:color w:val="000000"/>
          <w:sz w:val="22"/>
          <w:szCs w:val="22"/>
          <w:lang w:eastAsia="sr-Latn-ME"/>
        </w:rPr>
        <w:t>едећег:</w:t>
      </w:r>
      <w:r w:rsidR="00D41B0A">
        <w:rPr>
          <w:rFonts w:ascii="Times New Roman" w:eastAsia="Calibri" w:hAnsi="Times New Roman"/>
          <w:color w:val="000000"/>
          <w:sz w:val="22"/>
          <w:szCs w:val="22"/>
          <w:lang w:eastAsia="sr-Latn-ME"/>
        </w:rPr>
        <w:t xml:space="preserve"> </w:t>
      </w:r>
      <w:r w:rsidRPr="00523779">
        <w:rPr>
          <w:rFonts w:ascii="Times New Roman" w:eastAsia="Calibri" w:hAnsi="Times New Roman"/>
          <w:color w:val="000000"/>
          <w:sz w:val="22"/>
          <w:szCs w:val="22"/>
          <w:lang w:eastAsia="sr-Latn-ME"/>
        </w:rPr>
        <w:t>дереализација, деперсонализација, конфузна стања, утрнулост и пецкање екстремитета, преос</w:t>
      </w:r>
      <w:r w:rsidRPr="00523779">
        <w:rPr>
          <w:rFonts w:ascii="Times New Roman" w:eastAsia="Calibri" w:hAnsi="Times New Roman"/>
          <w:color w:val="000000"/>
          <w:sz w:val="22"/>
          <w:szCs w:val="22"/>
          <w:lang w:val="sr-Cyrl-BA" w:eastAsia="sr-Latn-ME"/>
        </w:rPr>
        <w:t>ј</w:t>
      </w:r>
      <w:r w:rsidRPr="00523779">
        <w:rPr>
          <w:rFonts w:ascii="Times New Roman" w:eastAsia="Calibri" w:hAnsi="Times New Roman"/>
          <w:color w:val="000000"/>
          <w:sz w:val="22"/>
          <w:szCs w:val="22"/>
          <w:lang w:eastAsia="sr-Latn-ME"/>
        </w:rPr>
        <w:t>етљивост на св</w:t>
      </w:r>
      <w:r w:rsidRPr="00523779">
        <w:rPr>
          <w:rFonts w:ascii="Times New Roman" w:eastAsia="Calibri" w:hAnsi="Times New Roman"/>
          <w:color w:val="000000"/>
          <w:sz w:val="22"/>
          <w:szCs w:val="22"/>
          <w:lang w:val="sr-Cyrl-BA" w:eastAsia="sr-Latn-ME"/>
        </w:rPr>
        <w:t>ј</w:t>
      </w:r>
      <w:r w:rsidRPr="00523779">
        <w:rPr>
          <w:rFonts w:ascii="Times New Roman" w:eastAsia="Calibri" w:hAnsi="Times New Roman"/>
          <w:color w:val="000000"/>
          <w:sz w:val="22"/>
          <w:szCs w:val="22"/>
          <w:lang w:eastAsia="sr-Latn-ME"/>
        </w:rPr>
        <w:t>етлост, буку и физички контакт, психотичне манифестације укључујући халуцинације или епилептичке нападе</w:t>
      </w:r>
      <w:r w:rsidRPr="00523779">
        <w:rPr>
          <w:rFonts w:ascii="Times New Roman" w:eastAsia="Calibri" w:hAnsi="Times New Roman"/>
          <w:color w:val="000000"/>
          <w:sz w:val="22"/>
          <w:szCs w:val="22"/>
          <w:lang w:val="sr-Cyrl-BA" w:eastAsia="sr-Latn-ME"/>
        </w:rPr>
        <w:t>.</w:t>
      </w:r>
      <w:r w:rsidRPr="00523779">
        <w:rPr>
          <w:rFonts w:ascii="Times New Roman" w:hAnsi="Times New Roman"/>
          <w:sz w:val="22"/>
          <w:szCs w:val="22"/>
        </w:rPr>
        <w:t xml:space="preserve"> </w:t>
      </w:r>
      <w:r w:rsidRPr="00523779">
        <w:rPr>
          <w:rFonts w:ascii="Times New Roman" w:hAnsi="Times New Roman"/>
          <w:sz w:val="22"/>
          <w:szCs w:val="22"/>
          <w:lang w:val="mk-MK"/>
        </w:rPr>
        <w:t>А</w:t>
      </w:r>
      <w:r w:rsidRPr="00523779">
        <w:rPr>
          <w:rFonts w:ascii="Times New Roman" w:hAnsi="Times New Roman"/>
          <w:sz w:val="22"/>
          <w:szCs w:val="22"/>
          <w:lang w:val="sl-SI"/>
        </w:rPr>
        <w:t xml:space="preserve">пстиненцијални симптоми могу настати и када се користе </w:t>
      </w:r>
      <w:r w:rsidR="00F114CD" w:rsidRPr="00523779">
        <w:rPr>
          <w:rFonts w:ascii="Times New Roman" w:hAnsi="Times New Roman"/>
          <w:sz w:val="22"/>
          <w:szCs w:val="22"/>
          <w:lang w:val="sl-SI"/>
        </w:rPr>
        <w:t>терап</w:t>
      </w:r>
      <w:r w:rsidR="00F114CD">
        <w:rPr>
          <w:rFonts w:ascii="Times New Roman" w:hAnsi="Times New Roman"/>
          <w:sz w:val="22"/>
          <w:szCs w:val="22"/>
          <w:lang w:val="sr-Cyrl-ME"/>
        </w:rPr>
        <w:t>ијске</w:t>
      </w:r>
      <w:r w:rsidR="00F114CD" w:rsidRPr="00523779">
        <w:rPr>
          <w:rFonts w:ascii="Times New Roman" w:hAnsi="Times New Roman"/>
          <w:sz w:val="22"/>
          <w:szCs w:val="22"/>
          <w:lang w:val="sl-SI"/>
        </w:rPr>
        <w:t xml:space="preserve"> </w:t>
      </w:r>
      <w:r w:rsidRPr="00523779">
        <w:rPr>
          <w:rFonts w:ascii="Times New Roman" w:hAnsi="Times New Roman"/>
          <w:sz w:val="22"/>
          <w:szCs w:val="22"/>
          <w:lang w:val="sl-SI"/>
        </w:rPr>
        <w:t>дозе лијека у кратком временском периоду, и тако</w:t>
      </w:r>
      <w:r w:rsidRPr="00523779">
        <w:rPr>
          <w:rFonts w:ascii="Times New Roman" w:hAnsi="Times New Roman"/>
          <w:sz w:val="22"/>
          <w:szCs w:val="22"/>
          <w:lang w:val="mk-MK"/>
        </w:rPr>
        <w:t>ђ</w:t>
      </w:r>
      <w:r w:rsidRPr="00523779">
        <w:rPr>
          <w:rFonts w:ascii="Times New Roman" w:hAnsi="Times New Roman"/>
          <w:sz w:val="22"/>
          <w:szCs w:val="22"/>
          <w:lang w:val="sl-SI"/>
        </w:rPr>
        <w:t>е могу бити повезани са физиоло</w:t>
      </w:r>
      <w:r w:rsidRPr="00523779">
        <w:rPr>
          <w:rFonts w:ascii="Times New Roman" w:hAnsi="Times New Roman"/>
          <w:sz w:val="22"/>
          <w:szCs w:val="22"/>
          <w:lang w:val="mk-MK"/>
        </w:rPr>
        <w:t>ш</w:t>
      </w:r>
      <w:r w:rsidRPr="00523779">
        <w:rPr>
          <w:rFonts w:ascii="Times New Roman" w:hAnsi="Times New Roman"/>
          <w:sz w:val="22"/>
          <w:szCs w:val="22"/>
          <w:lang w:val="sl-SI"/>
        </w:rPr>
        <w:t>ким или психи</w:t>
      </w:r>
      <w:r w:rsidRPr="00523779">
        <w:rPr>
          <w:rFonts w:ascii="Times New Roman" w:hAnsi="Times New Roman"/>
          <w:sz w:val="22"/>
          <w:szCs w:val="22"/>
          <w:lang w:val="mk-MK"/>
        </w:rPr>
        <w:t>ч</w:t>
      </w:r>
      <w:r w:rsidRPr="00523779">
        <w:rPr>
          <w:rFonts w:ascii="Times New Roman" w:hAnsi="Times New Roman"/>
          <w:sz w:val="22"/>
          <w:szCs w:val="22"/>
          <w:lang w:val="sl-SI"/>
        </w:rPr>
        <w:t>ким секвелама. Треба размотрити потенцијал за развој апстин</w:t>
      </w:r>
      <w:r w:rsidRPr="00523779">
        <w:rPr>
          <w:rFonts w:ascii="Times New Roman" w:hAnsi="Times New Roman"/>
          <w:sz w:val="22"/>
          <w:szCs w:val="22"/>
          <w:lang w:val="mk-MK"/>
        </w:rPr>
        <w:t>е</w:t>
      </w:r>
      <w:r w:rsidRPr="00523779">
        <w:rPr>
          <w:rFonts w:ascii="Times New Roman" w:hAnsi="Times New Roman"/>
          <w:sz w:val="22"/>
          <w:szCs w:val="22"/>
          <w:lang w:val="sl-SI"/>
        </w:rPr>
        <w:t>нцијалних симптома код пацијената који треба да буду на терапији ду</w:t>
      </w:r>
      <w:r w:rsidRPr="00523779">
        <w:rPr>
          <w:rFonts w:ascii="Times New Roman" w:hAnsi="Times New Roman"/>
          <w:sz w:val="22"/>
          <w:szCs w:val="22"/>
          <w:lang w:val="mk-MK"/>
        </w:rPr>
        <w:t>ж</w:t>
      </w:r>
      <w:r w:rsidRPr="00523779">
        <w:rPr>
          <w:rFonts w:ascii="Times New Roman" w:hAnsi="Times New Roman"/>
          <w:sz w:val="22"/>
          <w:szCs w:val="22"/>
          <w:lang w:val="sl-SI"/>
        </w:rPr>
        <w:t>е од неколико дана.</w:t>
      </w:r>
    </w:p>
    <w:p w14:paraId="3CCDB930" w14:textId="77777777" w:rsidR="004F5B58" w:rsidRPr="00523779" w:rsidRDefault="004F5B58" w:rsidP="0068532D">
      <w:pPr>
        <w:tabs>
          <w:tab w:val="clear" w:pos="284"/>
        </w:tabs>
        <w:autoSpaceDE w:val="0"/>
        <w:autoSpaceDN w:val="0"/>
        <w:adjustRightInd w:val="0"/>
        <w:jc w:val="left"/>
        <w:rPr>
          <w:rFonts w:ascii="Times New Roman" w:eastAsia="Calibri" w:hAnsi="Times New Roman"/>
          <w:color w:val="000000"/>
          <w:sz w:val="22"/>
          <w:szCs w:val="22"/>
          <w:lang w:eastAsia="sr-Latn-ME"/>
        </w:rPr>
      </w:pPr>
    </w:p>
    <w:p w14:paraId="123388EC" w14:textId="059D52C6" w:rsidR="004F5B58" w:rsidRPr="00523779" w:rsidRDefault="00021E12" w:rsidP="0068532D">
      <w:pPr>
        <w:rPr>
          <w:rFonts w:ascii="Times New Roman" w:eastAsia="Calibri" w:hAnsi="Times New Roman"/>
          <w:color w:val="000000"/>
          <w:sz w:val="22"/>
          <w:szCs w:val="22"/>
          <w:lang w:eastAsia="sr-Latn-ME"/>
        </w:rPr>
      </w:pPr>
      <w:r w:rsidRPr="00523779">
        <w:rPr>
          <w:rFonts w:ascii="Times New Roman" w:hAnsi="Times New Roman"/>
          <w:i/>
          <w:sz w:val="22"/>
          <w:szCs w:val="22"/>
          <w:lang w:val="sl-SI"/>
        </w:rPr>
        <w:t>Rebound</w:t>
      </w:r>
      <w:r w:rsidR="004F5B58" w:rsidRPr="00523779">
        <w:rPr>
          <w:rFonts w:ascii="Times New Roman" w:eastAsia="Calibri" w:hAnsi="Times New Roman"/>
          <w:bCs/>
          <w:i/>
          <w:color w:val="000000"/>
          <w:sz w:val="22"/>
          <w:szCs w:val="22"/>
          <w:lang w:val="sr-Cyrl-BA" w:eastAsia="sr-Latn-ME"/>
        </w:rPr>
        <w:t xml:space="preserve"> несаниц</w:t>
      </w:r>
      <w:r w:rsidR="0002466B">
        <w:rPr>
          <w:rFonts w:ascii="Times New Roman" w:eastAsia="Calibri" w:hAnsi="Times New Roman"/>
          <w:bCs/>
          <w:i/>
          <w:color w:val="000000"/>
          <w:sz w:val="22"/>
          <w:szCs w:val="22"/>
          <w:lang w:val="bs-Latn-BA" w:eastAsia="sr-Latn-ME"/>
        </w:rPr>
        <w:t>a</w:t>
      </w:r>
      <w:r w:rsidR="004F5B58" w:rsidRPr="00523779">
        <w:rPr>
          <w:rFonts w:ascii="Times New Roman" w:eastAsia="Calibri" w:hAnsi="Times New Roman"/>
          <w:bCs/>
          <w:i/>
          <w:color w:val="000000"/>
          <w:sz w:val="22"/>
          <w:szCs w:val="22"/>
          <w:lang w:val="sr-Cyrl-BA" w:eastAsia="sr-Latn-ME"/>
        </w:rPr>
        <w:t xml:space="preserve"> и анксиозност</w:t>
      </w:r>
    </w:p>
    <w:p w14:paraId="5E188F03" w14:textId="7A58C462" w:rsidR="004F5B58" w:rsidRPr="00523779" w:rsidRDefault="004F5B58" w:rsidP="00FC6BDC">
      <w:pPr>
        <w:rPr>
          <w:rFonts w:ascii="Times New Roman" w:hAnsi="Times New Roman"/>
          <w:sz w:val="22"/>
          <w:szCs w:val="22"/>
          <w:lang w:val="sl-SI"/>
        </w:rPr>
      </w:pPr>
      <w:r w:rsidRPr="00523779">
        <w:rPr>
          <w:rFonts w:ascii="Times New Roman" w:hAnsi="Times New Roman"/>
          <w:sz w:val="22"/>
          <w:szCs w:val="22"/>
          <w:lang w:val="sl-SI"/>
        </w:rPr>
        <w:t>По престанку терапије мо</w:t>
      </w:r>
      <w:r w:rsidRPr="00523779">
        <w:rPr>
          <w:rFonts w:ascii="Times New Roman" w:hAnsi="Times New Roman"/>
          <w:sz w:val="22"/>
          <w:szCs w:val="22"/>
          <w:lang w:val="mk-MK"/>
        </w:rPr>
        <w:t>ж</w:t>
      </w:r>
      <w:r w:rsidRPr="00523779">
        <w:rPr>
          <w:rFonts w:ascii="Times New Roman" w:hAnsi="Times New Roman"/>
          <w:sz w:val="22"/>
          <w:szCs w:val="22"/>
          <w:lang w:val="sl-SI"/>
        </w:rPr>
        <w:t xml:space="preserve">е да се јави </w:t>
      </w:r>
      <w:r w:rsidRPr="00523779">
        <w:rPr>
          <w:rFonts w:ascii="Times New Roman" w:hAnsi="Times New Roman"/>
          <w:i/>
          <w:sz w:val="22"/>
          <w:szCs w:val="22"/>
          <w:lang w:val="sl-SI"/>
        </w:rPr>
        <w:t>rebound</w:t>
      </w:r>
      <w:r w:rsidRPr="00523779">
        <w:rPr>
          <w:rFonts w:ascii="Times New Roman" w:hAnsi="Times New Roman"/>
          <w:sz w:val="22"/>
          <w:szCs w:val="22"/>
          <w:lang w:val="sl-SI"/>
        </w:rPr>
        <w:t xml:space="preserve"> феномен у оквиру кога се вра</w:t>
      </w:r>
      <w:r w:rsidRPr="00523779">
        <w:rPr>
          <w:rFonts w:ascii="Times New Roman" w:hAnsi="Times New Roman"/>
          <w:sz w:val="22"/>
          <w:szCs w:val="22"/>
          <w:lang w:val="mk-MK"/>
        </w:rPr>
        <w:t>ћ</w:t>
      </w:r>
      <w:r w:rsidRPr="00523779">
        <w:rPr>
          <w:rFonts w:ascii="Times New Roman" w:hAnsi="Times New Roman"/>
          <w:sz w:val="22"/>
          <w:szCs w:val="22"/>
          <w:lang w:val="sl-SI"/>
        </w:rPr>
        <w:t>ају симптоми који су довели до лије</w:t>
      </w:r>
      <w:r w:rsidRPr="00523779">
        <w:rPr>
          <w:rFonts w:ascii="Times New Roman" w:hAnsi="Times New Roman"/>
          <w:sz w:val="22"/>
          <w:szCs w:val="22"/>
          <w:lang w:val="mk-MK"/>
        </w:rPr>
        <w:t>ч</w:t>
      </w:r>
      <w:r w:rsidRPr="00523779">
        <w:rPr>
          <w:rFonts w:ascii="Times New Roman" w:hAnsi="Times New Roman"/>
          <w:sz w:val="22"/>
          <w:szCs w:val="22"/>
          <w:lang w:val="sl-SI"/>
        </w:rPr>
        <w:t>е</w:t>
      </w:r>
      <w:r w:rsidRPr="00523779">
        <w:rPr>
          <w:rFonts w:ascii="Times New Roman" w:hAnsi="Times New Roman"/>
          <w:sz w:val="22"/>
          <w:szCs w:val="22"/>
          <w:lang w:val="mk-MK"/>
        </w:rPr>
        <w:t>њ</w:t>
      </w:r>
      <w:r w:rsidRPr="00523779">
        <w:rPr>
          <w:rFonts w:ascii="Times New Roman" w:hAnsi="Times New Roman"/>
          <w:sz w:val="22"/>
          <w:szCs w:val="22"/>
          <w:lang w:val="sl-SI"/>
        </w:rPr>
        <w:t>а бензодиазепинима, и то у поја</w:t>
      </w:r>
      <w:r w:rsidRPr="00523779">
        <w:rPr>
          <w:rFonts w:ascii="Times New Roman" w:hAnsi="Times New Roman"/>
          <w:sz w:val="22"/>
          <w:szCs w:val="22"/>
          <w:lang w:val="mk-MK"/>
        </w:rPr>
        <w:t>ч</w:t>
      </w:r>
      <w:r w:rsidRPr="00523779">
        <w:rPr>
          <w:rFonts w:ascii="Times New Roman" w:hAnsi="Times New Roman"/>
          <w:sz w:val="22"/>
          <w:szCs w:val="22"/>
          <w:lang w:val="sl-SI"/>
        </w:rPr>
        <w:t>аној форми. Мо</w:t>
      </w:r>
      <w:r w:rsidRPr="00523779">
        <w:rPr>
          <w:rFonts w:ascii="Times New Roman" w:hAnsi="Times New Roman"/>
          <w:sz w:val="22"/>
          <w:szCs w:val="22"/>
          <w:lang w:val="mk-MK"/>
        </w:rPr>
        <w:t>ж</w:t>
      </w:r>
      <w:r w:rsidRPr="00523779">
        <w:rPr>
          <w:rFonts w:ascii="Times New Roman" w:hAnsi="Times New Roman"/>
          <w:sz w:val="22"/>
          <w:szCs w:val="22"/>
          <w:lang w:val="sl-SI"/>
        </w:rPr>
        <w:t>е да буде удру</w:t>
      </w:r>
      <w:r w:rsidRPr="00523779">
        <w:rPr>
          <w:rFonts w:ascii="Times New Roman" w:hAnsi="Times New Roman"/>
          <w:sz w:val="22"/>
          <w:szCs w:val="22"/>
          <w:lang w:val="mk-MK"/>
        </w:rPr>
        <w:t>ж</w:t>
      </w:r>
      <w:r w:rsidRPr="00523779">
        <w:rPr>
          <w:rFonts w:ascii="Times New Roman" w:hAnsi="Times New Roman"/>
          <w:sz w:val="22"/>
          <w:szCs w:val="22"/>
          <w:lang w:val="sl-SI"/>
        </w:rPr>
        <w:t>ен са другим реакцијама</w:t>
      </w:r>
      <w:r w:rsidR="009132E9" w:rsidRPr="00523779">
        <w:rPr>
          <w:rFonts w:ascii="Times New Roman" w:hAnsi="Times New Roman"/>
          <w:sz w:val="22"/>
          <w:szCs w:val="22"/>
          <w:lang w:val="sr-Cyrl-BA"/>
        </w:rPr>
        <w:t>,</w:t>
      </w:r>
      <w:r w:rsidRPr="00523779">
        <w:rPr>
          <w:rFonts w:ascii="Times New Roman" w:hAnsi="Times New Roman"/>
          <w:sz w:val="22"/>
          <w:szCs w:val="22"/>
          <w:lang w:val="sl-SI"/>
        </w:rPr>
        <w:t xml:space="preserve"> као </w:t>
      </w:r>
      <w:r w:rsidRPr="00523779">
        <w:rPr>
          <w:rFonts w:ascii="Times New Roman" w:hAnsi="Times New Roman"/>
          <w:sz w:val="22"/>
          <w:szCs w:val="22"/>
          <w:lang w:val="mk-MK"/>
        </w:rPr>
        <w:t>ш</w:t>
      </w:r>
      <w:r w:rsidRPr="00523779">
        <w:rPr>
          <w:rFonts w:ascii="Times New Roman" w:hAnsi="Times New Roman"/>
          <w:sz w:val="22"/>
          <w:szCs w:val="22"/>
          <w:lang w:val="sl-SI"/>
        </w:rPr>
        <w:t>то су промјене располо</w:t>
      </w:r>
      <w:r w:rsidRPr="00523779">
        <w:rPr>
          <w:rFonts w:ascii="Times New Roman" w:hAnsi="Times New Roman"/>
          <w:sz w:val="22"/>
          <w:szCs w:val="22"/>
          <w:lang w:val="mk-MK"/>
        </w:rPr>
        <w:t>ж</w:t>
      </w:r>
      <w:r w:rsidRPr="00523779">
        <w:rPr>
          <w:rFonts w:ascii="Times New Roman" w:hAnsi="Times New Roman"/>
          <w:sz w:val="22"/>
          <w:szCs w:val="22"/>
          <w:lang w:val="sl-SI"/>
        </w:rPr>
        <w:t>е</w:t>
      </w:r>
      <w:r w:rsidRPr="00523779">
        <w:rPr>
          <w:rFonts w:ascii="Times New Roman" w:hAnsi="Times New Roman"/>
          <w:sz w:val="22"/>
          <w:szCs w:val="22"/>
          <w:lang w:val="mk-MK"/>
        </w:rPr>
        <w:t>њ</w:t>
      </w:r>
      <w:r w:rsidRPr="00523779">
        <w:rPr>
          <w:rFonts w:ascii="Times New Roman" w:hAnsi="Times New Roman"/>
          <w:sz w:val="22"/>
          <w:szCs w:val="22"/>
          <w:lang w:val="sl-SI"/>
        </w:rPr>
        <w:t>а, анксиозност или пореме</w:t>
      </w:r>
      <w:r w:rsidRPr="00523779">
        <w:rPr>
          <w:rFonts w:ascii="Times New Roman" w:hAnsi="Times New Roman"/>
          <w:sz w:val="22"/>
          <w:szCs w:val="22"/>
          <w:lang w:val="mk-MK"/>
        </w:rPr>
        <w:t>ћ</w:t>
      </w:r>
      <w:r w:rsidRPr="00523779">
        <w:rPr>
          <w:rFonts w:ascii="Times New Roman" w:hAnsi="Times New Roman"/>
          <w:sz w:val="22"/>
          <w:szCs w:val="22"/>
          <w:lang w:val="sl-SI"/>
        </w:rPr>
        <w:t>аји спава</w:t>
      </w:r>
      <w:r w:rsidRPr="00523779">
        <w:rPr>
          <w:rFonts w:ascii="Times New Roman" w:hAnsi="Times New Roman"/>
          <w:sz w:val="22"/>
          <w:szCs w:val="22"/>
          <w:lang w:val="mk-MK"/>
        </w:rPr>
        <w:t>њ</w:t>
      </w:r>
      <w:r w:rsidRPr="00523779">
        <w:rPr>
          <w:rFonts w:ascii="Times New Roman" w:hAnsi="Times New Roman"/>
          <w:sz w:val="22"/>
          <w:szCs w:val="22"/>
          <w:lang w:val="sl-SI"/>
        </w:rPr>
        <w:t xml:space="preserve">а и узнемиреност. </w:t>
      </w:r>
    </w:p>
    <w:p w14:paraId="6F3358A7" w14:textId="77777777" w:rsidR="004F5B58" w:rsidRPr="00523779" w:rsidRDefault="004F5B58" w:rsidP="00FC6BDC">
      <w:pPr>
        <w:rPr>
          <w:rFonts w:ascii="Times New Roman" w:hAnsi="Times New Roman"/>
          <w:sz w:val="22"/>
          <w:szCs w:val="22"/>
          <w:lang w:val="sl-SI"/>
        </w:rPr>
      </w:pPr>
      <w:r w:rsidRPr="00523779">
        <w:rPr>
          <w:rFonts w:ascii="Times New Roman" w:hAnsi="Times New Roman"/>
          <w:sz w:val="22"/>
          <w:szCs w:val="22"/>
          <w:lang w:val="sl-SI"/>
        </w:rPr>
        <w:t xml:space="preserve">С обзиром на то да је ризик од апстиненцијалног синдрома или </w:t>
      </w:r>
      <w:r w:rsidRPr="00523779">
        <w:rPr>
          <w:rFonts w:ascii="Times New Roman" w:hAnsi="Times New Roman"/>
          <w:i/>
          <w:sz w:val="22"/>
          <w:szCs w:val="22"/>
          <w:lang w:val="sl-SI"/>
        </w:rPr>
        <w:t>rebound</w:t>
      </w:r>
      <w:r w:rsidRPr="00523779">
        <w:rPr>
          <w:rFonts w:ascii="Times New Roman" w:hAnsi="Times New Roman"/>
          <w:sz w:val="22"/>
          <w:szCs w:val="22"/>
          <w:lang w:val="sl-SI"/>
        </w:rPr>
        <w:t xml:space="preserve"> феномена ве</w:t>
      </w:r>
      <w:r w:rsidRPr="00523779">
        <w:rPr>
          <w:rFonts w:ascii="Times New Roman" w:hAnsi="Times New Roman"/>
          <w:sz w:val="22"/>
          <w:szCs w:val="22"/>
          <w:lang w:val="mk-MK"/>
        </w:rPr>
        <w:t>ћ</w:t>
      </w:r>
      <w:r w:rsidRPr="00523779">
        <w:rPr>
          <w:rFonts w:ascii="Times New Roman" w:hAnsi="Times New Roman"/>
          <w:sz w:val="22"/>
          <w:szCs w:val="22"/>
          <w:lang w:val="sl-SI"/>
        </w:rPr>
        <w:t>и уколико се терапија нагло прекине, препору</w:t>
      </w:r>
      <w:r w:rsidRPr="00523779">
        <w:rPr>
          <w:rFonts w:ascii="Times New Roman" w:hAnsi="Times New Roman"/>
          <w:sz w:val="22"/>
          <w:szCs w:val="22"/>
          <w:lang w:val="mk-MK"/>
        </w:rPr>
        <w:t>ч</w:t>
      </w:r>
      <w:r w:rsidRPr="00523779">
        <w:rPr>
          <w:rFonts w:ascii="Times New Roman" w:hAnsi="Times New Roman"/>
          <w:sz w:val="22"/>
          <w:szCs w:val="22"/>
          <w:lang w:val="sl-SI"/>
        </w:rPr>
        <w:t>ује се постепено сма</w:t>
      </w:r>
      <w:r w:rsidRPr="00523779">
        <w:rPr>
          <w:rFonts w:ascii="Times New Roman" w:hAnsi="Times New Roman"/>
          <w:sz w:val="22"/>
          <w:szCs w:val="22"/>
          <w:lang w:val="mk-MK"/>
        </w:rPr>
        <w:t>њ</w:t>
      </w:r>
      <w:r w:rsidRPr="00523779">
        <w:rPr>
          <w:rFonts w:ascii="Times New Roman" w:hAnsi="Times New Roman"/>
          <w:sz w:val="22"/>
          <w:szCs w:val="22"/>
          <w:lang w:val="sl-SI"/>
        </w:rPr>
        <w:t>ива</w:t>
      </w:r>
      <w:r w:rsidRPr="00523779">
        <w:rPr>
          <w:rFonts w:ascii="Times New Roman" w:hAnsi="Times New Roman"/>
          <w:sz w:val="22"/>
          <w:szCs w:val="22"/>
          <w:lang w:val="mk-MK"/>
        </w:rPr>
        <w:t>њ</w:t>
      </w:r>
      <w:r w:rsidRPr="00523779">
        <w:rPr>
          <w:rFonts w:ascii="Times New Roman" w:hAnsi="Times New Roman"/>
          <w:sz w:val="22"/>
          <w:szCs w:val="22"/>
          <w:lang w:val="sl-SI"/>
        </w:rPr>
        <w:t>е дозе прије потпуног престанка терапије.</w:t>
      </w:r>
    </w:p>
    <w:p w14:paraId="1FDCF475" w14:textId="77777777" w:rsidR="004F5B58" w:rsidRPr="00523779" w:rsidRDefault="004F5B58" w:rsidP="0061249A">
      <w:pPr>
        <w:rPr>
          <w:rFonts w:ascii="Times New Roman" w:hAnsi="Times New Roman"/>
          <w:sz w:val="22"/>
          <w:szCs w:val="22"/>
        </w:rPr>
      </w:pPr>
      <w:r w:rsidRPr="00523779">
        <w:rPr>
          <w:rFonts w:ascii="Times New Roman" w:hAnsi="Times New Roman"/>
          <w:sz w:val="22"/>
          <w:szCs w:val="22"/>
        </w:rPr>
        <w:t>Нагли прекид терапије бензодиазепинима код пацијената са епилепсијом и других пацијената са историјом епилептичких напада може довести до конвулзија или епилептичног статуса. Конвулзије су такође прим</w:t>
      </w:r>
      <w:r w:rsidRPr="00523779">
        <w:rPr>
          <w:rFonts w:ascii="Times New Roman" w:hAnsi="Times New Roman"/>
          <w:sz w:val="22"/>
          <w:szCs w:val="22"/>
          <w:lang w:val="sr-Cyrl-BA"/>
        </w:rPr>
        <w:t>иј</w:t>
      </w:r>
      <w:r w:rsidRPr="00523779">
        <w:rPr>
          <w:rFonts w:ascii="Times New Roman" w:hAnsi="Times New Roman"/>
          <w:sz w:val="22"/>
          <w:szCs w:val="22"/>
        </w:rPr>
        <w:t>ећене након наглог прекида узимања л</w:t>
      </w:r>
      <w:r w:rsidRPr="00523779">
        <w:rPr>
          <w:rFonts w:ascii="Times New Roman" w:hAnsi="Times New Roman"/>
          <w:sz w:val="22"/>
          <w:szCs w:val="22"/>
          <w:lang w:val="sr-Cyrl-BA"/>
        </w:rPr>
        <w:t>иј</w:t>
      </w:r>
      <w:r w:rsidRPr="00523779">
        <w:rPr>
          <w:rFonts w:ascii="Times New Roman" w:hAnsi="Times New Roman"/>
          <w:sz w:val="22"/>
          <w:szCs w:val="22"/>
        </w:rPr>
        <w:t>ека код особа које злоупотребљавају алкохол или дроге.</w:t>
      </w:r>
    </w:p>
    <w:p w14:paraId="25A8CE2A" w14:textId="3A72DF9C" w:rsidR="004F5B58" w:rsidRPr="00523779" w:rsidRDefault="004F5B58" w:rsidP="00A208D8">
      <w:pPr>
        <w:rPr>
          <w:rFonts w:ascii="Times New Roman" w:eastAsia="Calibri" w:hAnsi="Times New Roman"/>
          <w:color w:val="000000"/>
          <w:sz w:val="22"/>
          <w:szCs w:val="22"/>
          <w:lang w:eastAsia="sr-Latn-ME"/>
        </w:rPr>
      </w:pPr>
      <w:r w:rsidRPr="00523779">
        <w:rPr>
          <w:rFonts w:ascii="Times New Roman" w:hAnsi="Times New Roman"/>
          <w:sz w:val="22"/>
          <w:szCs w:val="22"/>
        </w:rPr>
        <w:t xml:space="preserve">Прекид терапије треба да буде постепен, како би се смањио ризик од симптома </w:t>
      </w:r>
      <w:r w:rsidR="0097514C">
        <w:rPr>
          <w:rFonts w:ascii="Times New Roman" w:hAnsi="Times New Roman"/>
          <w:sz w:val="22"/>
          <w:szCs w:val="22"/>
          <w:lang w:val="sr-Cyrl-ME"/>
        </w:rPr>
        <w:t>обуставе</w:t>
      </w:r>
      <w:r w:rsidRPr="00523779">
        <w:rPr>
          <w:rFonts w:ascii="Times New Roman" w:hAnsi="Times New Roman"/>
          <w:sz w:val="22"/>
          <w:szCs w:val="22"/>
        </w:rPr>
        <w:t>.</w:t>
      </w:r>
    </w:p>
    <w:p w14:paraId="57F9E1EB" w14:textId="77777777" w:rsidR="004F5B58" w:rsidRPr="00523779" w:rsidRDefault="004F5B58" w:rsidP="00FC6BDC">
      <w:pPr>
        <w:rPr>
          <w:rFonts w:ascii="Times New Roman" w:eastAsia="Calibri" w:hAnsi="Times New Roman"/>
          <w:color w:val="000000"/>
          <w:sz w:val="22"/>
          <w:szCs w:val="22"/>
          <w:lang w:val="sr-Cyrl-BA" w:eastAsia="sr-Latn-ME"/>
        </w:rPr>
      </w:pPr>
    </w:p>
    <w:p w14:paraId="0FB82D3E" w14:textId="7E45DC7C" w:rsidR="004F5B58" w:rsidRPr="00523779" w:rsidRDefault="004F5B58" w:rsidP="00A208D8">
      <w:pPr>
        <w:rPr>
          <w:rFonts w:ascii="Times New Roman" w:eastAsia="Calibri" w:hAnsi="Times New Roman"/>
          <w:color w:val="000000"/>
          <w:sz w:val="22"/>
          <w:szCs w:val="22"/>
          <w:lang w:eastAsia="sr-Latn-ME"/>
        </w:rPr>
      </w:pPr>
      <w:r w:rsidRPr="00523779">
        <w:rPr>
          <w:rFonts w:ascii="Times New Roman" w:eastAsia="Calibri" w:hAnsi="Times New Roman"/>
          <w:bCs/>
          <w:i/>
          <w:color w:val="000000"/>
          <w:sz w:val="22"/>
          <w:szCs w:val="22"/>
          <w:lang w:val="sr-Cyrl-BA" w:eastAsia="sr-Latn-ME"/>
        </w:rPr>
        <w:t>Трајање лијечења</w:t>
      </w:r>
    </w:p>
    <w:p w14:paraId="27AC66F6" w14:textId="13C20DD3" w:rsidR="004F5B58" w:rsidRPr="00523779" w:rsidRDefault="004F5B58" w:rsidP="00587CAF">
      <w:pPr>
        <w:tabs>
          <w:tab w:val="clear" w:pos="284"/>
        </w:tabs>
        <w:autoSpaceDE w:val="0"/>
        <w:autoSpaceDN w:val="0"/>
        <w:adjustRightInd w:val="0"/>
        <w:rPr>
          <w:rFonts w:ascii="Times New Roman" w:eastAsia="Calibri" w:hAnsi="Times New Roman"/>
          <w:color w:val="000000"/>
          <w:sz w:val="22"/>
          <w:szCs w:val="22"/>
          <w:lang w:eastAsia="sr-Latn-ME"/>
        </w:rPr>
      </w:pPr>
      <w:r w:rsidRPr="00523779">
        <w:rPr>
          <w:rFonts w:ascii="Times New Roman" w:eastAsia="Calibri" w:hAnsi="Times New Roman"/>
          <w:color w:val="000000"/>
          <w:sz w:val="22"/>
          <w:szCs w:val="22"/>
          <w:lang w:eastAsia="sr-Latn-ME"/>
        </w:rPr>
        <w:t>Трајање л</w:t>
      </w:r>
      <w:r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ечења треба да буде што је могуће краће (</w:t>
      </w:r>
      <w:r w:rsidRPr="00523779">
        <w:rPr>
          <w:rFonts w:ascii="Times New Roman" w:eastAsia="Calibri" w:hAnsi="Times New Roman"/>
          <w:color w:val="000000"/>
          <w:sz w:val="22"/>
          <w:szCs w:val="22"/>
          <w:lang w:val="sr-Cyrl-BA" w:eastAsia="sr-Latn-ME"/>
        </w:rPr>
        <w:t>погледати дио</w:t>
      </w:r>
      <w:r w:rsidRPr="00523779">
        <w:rPr>
          <w:rFonts w:ascii="Times New Roman" w:eastAsia="Calibri" w:hAnsi="Times New Roman"/>
          <w:color w:val="000000"/>
          <w:sz w:val="22"/>
          <w:szCs w:val="22"/>
          <w:lang w:eastAsia="sr-Latn-ME"/>
        </w:rPr>
        <w:t xml:space="preserve"> 4.2) у зависности од индикација. Пацијент се мора прегледати након периода од највише 4 недjеље, а затим редовно након тога како би се проц</w:t>
      </w:r>
      <w:r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енила потреба за наставком л</w:t>
      </w:r>
      <w:r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ечења, посебно ако пацијент нема симптоме. У принципу, л</w:t>
      </w:r>
      <w:r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ечење не см</w:t>
      </w:r>
      <w:r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 трајати дуже од 8-12 нед</w:t>
      </w:r>
      <w:r w:rsidRPr="00523779">
        <w:rPr>
          <w:rFonts w:ascii="Times New Roman" w:eastAsia="Calibri" w:hAnsi="Times New Roman"/>
          <w:color w:val="000000"/>
          <w:sz w:val="22"/>
          <w:szCs w:val="22"/>
          <w:lang w:val="sr-Cyrl-BA" w:eastAsia="sr-Latn-ME"/>
        </w:rPr>
        <w:t>ј</w:t>
      </w:r>
      <w:r w:rsidRPr="00523779">
        <w:rPr>
          <w:rFonts w:ascii="Times New Roman" w:eastAsia="Calibri" w:hAnsi="Times New Roman"/>
          <w:color w:val="000000"/>
          <w:sz w:val="22"/>
          <w:szCs w:val="22"/>
          <w:lang w:eastAsia="sr-Latn-ME"/>
        </w:rPr>
        <w:t>еља, укључујући процес смањивања</w:t>
      </w:r>
      <w:r w:rsidR="0097514C">
        <w:rPr>
          <w:rFonts w:ascii="Times New Roman" w:eastAsia="Calibri" w:hAnsi="Times New Roman"/>
          <w:color w:val="000000"/>
          <w:sz w:val="22"/>
          <w:szCs w:val="22"/>
          <w:lang w:val="sr-Cyrl-ME" w:eastAsia="sr-Latn-ME"/>
        </w:rPr>
        <w:t xml:space="preserve"> дозе</w:t>
      </w:r>
      <w:r w:rsidRPr="00523779">
        <w:rPr>
          <w:rFonts w:ascii="Times New Roman" w:eastAsia="Calibri" w:hAnsi="Times New Roman"/>
          <w:color w:val="000000"/>
          <w:sz w:val="22"/>
          <w:szCs w:val="22"/>
          <w:lang w:eastAsia="sr-Latn-ME"/>
        </w:rPr>
        <w:t>. Продужење након ових периода не би требало да се одвија без поновне проц</w:t>
      </w:r>
      <w:r w:rsidRPr="00523779">
        <w:rPr>
          <w:rFonts w:ascii="Times New Roman" w:eastAsia="Calibri" w:hAnsi="Times New Roman"/>
          <w:color w:val="000000"/>
          <w:sz w:val="22"/>
          <w:szCs w:val="22"/>
          <w:lang w:val="sr-Cyrl-BA" w:eastAsia="sr-Latn-ME"/>
        </w:rPr>
        <w:t>ј</w:t>
      </w:r>
      <w:r w:rsidRPr="00523779">
        <w:rPr>
          <w:rFonts w:ascii="Times New Roman" w:eastAsia="Calibri" w:hAnsi="Times New Roman"/>
          <w:color w:val="000000"/>
          <w:sz w:val="22"/>
          <w:szCs w:val="22"/>
          <w:lang w:eastAsia="sr-Latn-ME"/>
        </w:rPr>
        <w:t>ене ситуације.</w:t>
      </w:r>
    </w:p>
    <w:p w14:paraId="1BF6B121" w14:textId="6986359B" w:rsidR="004F5B58" w:rsidRPr="00523779" w:rsidRDefault="004F5B58" w:rsidP="00587CAF">
      <w:pPr>
        <w:tabs>
          <w:tab w:val="clear" w:pos="284"/>
        </w:tabs>
        <w:autoSpaceDE w:val="0"/>
        <w:autoSpaceDN w:val="0"/>
        <w:adjustRightInd w:val="0"/>
        <w:rPr>
          <w:rFonts w:ascii="Times New Roman" w:eastAsia="Calibri" w:hAnsi="Times New Roman"/>
          <w:color w:val="000000"/>
          <w:sz w:val="22"/>
          <w:szCs w:val="22"/>
          <w:lang w:eastAsia="sr-Latn-ME"/>
        </w:rPr>
      </w:pPr>
      <w:r w:rsidRPr="00523779">
        <w:rPr>
          <w:rFonts w:ascii="Times New Roman" w:eastAsia="Calibri" w:hAnsi="Times New Roman"/>
          <w:color w:val="000000"/>
          <w:sz w:val="22"/>
          <w:szCs w:val="22"/>
          <w:lang w:eastAsia="sr-Latn-ME"/>
        </w:rPr>
        <w:t>Може бити корисно обав</w:t>
      </w:r>
      <w:r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естити пацијента када започне л</w:t>
      </w:r>
      <w:r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ечење да ће бити ограниченог трајања и да се прецизно објасни како ће се доза постепено смањивати. Шта</w:t>
      </w:r>
      <w:r w:rsidR="00E3677C" w:rsidRPr="00523779">
        <w:rPr>
          <w:rFonts w:ascii="Times New Roman" w:eastAsia="Calibri" w:hAnsi="Times New Roman"/>
          <w:color w:val="000000"/>
          <w:sz w:val="22"/>
          <w:szCs w:val="22"/>
          <w:lang w:val="sr-Cyrl-BA" w:eastAsia="sr-Latn-ME"/>
        </w:rPr>
        <w:t xml:space="preserve"> </w:t>
      </w:r>
      <w:r w:rsidRPr="00523779">
        <w:rPr>
          <w:rFonts w:ascii="Times New Roman" w:eastAsia="Calibri" w:hAnsi="Times New Roman"/>
          <w:color w:val="000000"/>
          <w:sz w:val="22"/>
          <w:szCs w:val="22"/>
          <w:lang w:eastAsia="sr-Latn-ME"/>
        </w:rPr>
        <w:t>више, важно је да пацијент буде св</w:t>
      </w:r>
      <w:r w:rsidRPr="00523779">
        <w:rPr>
          <w:rFonts w:ascii="Times New Roman" w:eastAsia="Calibri" w:hAnsi="Times New Roman"/>
          <w:color w:val="000000"/>
          <w:sz w:val="22"/>
          <w:szCs w:val="22"/>
          <w:lang w:val="sr-Cyrl-BA" w:eastAsia="sr-Latn-ME"/>
        </w:rPr>
        <w:t>ј</w:t>
      </w:r>
      <w:r w:rsidRPr="00523779">
        <w:rPr>
          <w:rFonts w:ascii="Times New Roman" w:eastAsia="Calibri" w:hAnsi="Times New Roman"/>
          <w:color w:val="000000"/>
          <w:sz w:val="22"/>
          <w:szCs w:val="22"/>
          <w:lang w:eastAsia="sr-Latn-ME"/>
        </w:rPr>
        <w:t xml:space="preserve">естан могућности </w:t>
      </w:r>
      <w:r w:rsidR="0097514C" w:rsidRPr="00587CAF">
        <w:rPr>
          <w:rFonts w:ascii="Times New Roman" w:eastAsia="Calibri" w:hAnsi="Times New Roman"/>
          <w:i/>
          <w:color w:val="000000"/>
          <w:sz w:val="22"/>
          <w:szCs w:val="22"/>
          <w:lang w:val="en-GB" w:eastAsia="sr-Latn-ME"/>
        </w:rPr>
        <w:t>rebound</w:t>
      </w:r>
      <w:r w:rsidR="0097514C" w:rsidRPr="00587CAF">
        <w:rPr>
          <w:rFonts w:ascii="Times New Roman" w:eastAsia="Calibri" w:hAnsi="Times New Roman"/>
          <w:i/>
          <w:color w:val="000000"/>
          <w:sz w:val="22"/>
          <w:szCs w:val="22"/>
          <w:lang w:eastAsia="sr-Latn-ME"/>
        </w:rPr>
        <w:t xml:space="preserve"> </w:t>
      </w:r>
      <w:r w:rsidRPr="00523779">
        <w:rPr>
          <w:rFonts w:ascii="Times New Roman" w:eastAsia="Calibri" w:hAnsi="Times New Roman"/>
          <w:color w:val="000000"/>
          <w:sz w:val="22"/>
          <w:szCs w:val="22"/>
          <w:lang w:eastAsia="sr-Latn-ME"/>
        </w:rPr>
        <w:t>феномена, чиме се минимизира анксиозност због таквих симптома ако се појаве док се л</w:t>
      </w:r>
      <w:r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ек прекине. Постоје индиције да се у случају бензодиазепина са кратким трајањем д</w:t>
      </w:r>
      <w:r w:rsidRPr="00523779">
        <w:rPr>
          <w:rFonts w:ascii="Times New Roman" w:eastAsia="Calibri" w:hAnsi="Times New Roman"/>
          <w:color w:val="000000"/>
          <w:sz w:val="22"/>
          <w:szCs w:val="22"/>
          <w:lang w:val="sr-Cyrl-BA" w:eastAsia="sr-Latn-ME"/>
        </w:rPr>
        <w:t>ј</w:t>
      </w:r>
      <w:r w:rsidRPr="00523779">
        <w:rPr>
          <w:rFonts w:ascii="Times New Roman" w:eastAsia="Calibri" w:hAnsi="Times New Roman"/>
          <w:color w:val="000000"/>
          <w:sz w:val="22"/>
          <w:szCs w:val="22"/>
          <w:lang w:eastAsia="sr-Latn-ME"/>
        </w:rPr>
        <w:t xml:space="preserve">еловања, </w:t>
      </w:r>
      <w:r w:rsidR="0097514C">
        <w:rPr>
          <w:rFonts w:ascii="Times New Roman" w:eastAsia="Calibri" w:hAnsi="Times New Roman"/>
          <w:color w:val="000000"/>
          <w:sz w:val="22"/>
          <w:szCs w:val="22"/>
          <w:lang w:val="sr-Cyrl-ME" w:eastAsia="sr-Latn-ME"/>
        </w:rPr>
        <w:t>симптоми обуставе</w:t>
      </w:r>
      <w:r w:rsidRPr="00523779">
        <w:rPr>
          <w:rFonts w:ascii="Times New Roman" w:eastAsia="Calibri" w:hAnsi="Times New Roman"/>
          <w:color w:val="000000"/>
          <w:sz w:val="22"/>
          <w:szCs w:val="22"/>
          <w:lang w:eastAsia="sr-Latn-ME"/>
        </w:rPr>
        <w:t xml:space="preserve"> могу манифестовати унутар дозног интервала, посебно када је доза висока.</w:t>
      </w:r>
    </w:p>
    <w:p w14:paraId="3401A9CA" w14:textId="52A55F6A" w:rsidR="004F5B58" w:rsidRPr="00523779" w:rsidRDefault="004F5B58" w:rsidP="001E383D">
      <w:pPr>
        <w:rPr>
          <w:rFonts w:ascii="Times New Roman" w:eastAsia="Calibri" w:hAnsi="Times New Roman"/>
          <w:color w:val="000000"/>
          <w:sz w:val="22"/>
          <w:szCs w:val="22"/>
          <w:lang w:val="sr-Cyrl-BA" w:eastAsia="sr-Latn-ME"/>
        </w:rPr>
      </w:pPr>
      <w:r w:rsidRPr="00523779">
        <w:rPr>
          <w:rFonts w:ascii="Times New Roman" w:eastAsia="Calibri" w:hAnsi="Times New Roman"/>
          <w:color w:val="000000"/>
          <w:sz w:val="22"/>
          <w:szCs w:val="22"/>
          <w:lang w:eastAsia="sr-Latn-ME"/>
        </w:rPr>
        <w:t xml:space="preserve">Када </w:t>
      </w:r>
      <w:r w:rsidRPr="00A41D20">
        <w:rPr>
          <w:rFonts w:ascii="Times New Roman" w:eastAsia="Calibri" w:hAnsi="Times New Roman"/>
          <w:color w:val="000000"/>
          <w:sz w:val="22"/>
          <w:szCs w:val="22"/>
          <w:lang w:eastAsia="sr-Latn-ME"/>
        </w:rPr>
        <w:t>се користе бензодиазепини са дугим дејством, важно је упозорити</w:t>
      </w:r>
      <w:r w:rsidR="007C493B" w:rsidRPr="00A41D20">
        <w:rPr>
          <w:rFonts w:ascii="Times New Roman" w:eastAsia="Calibri" w:hAnsi="Times New Roman"/>
          <w:color w:val="000000"/>
          <w:sz w:val="22"/>
          <w:szCs w:val="22"/>
          <w:lang w:eastAsia="sr-Latn-ME"/>
        </w:rPr>
        <w:t xml:space="preserve"> </w:t>
      </w:r>
      <w:r w:rsidR="007C493B" w:rsidRPr="00A41D20">
        <w:rPr>
          <w:rFonts w:ascii="Times New Roman" w:eastAsia="Calibri" w:hAnsi="Times New Roman"/>
          <w:color w:val="000000"/>
          <w:sz w:val="22"/>
          <w:szCs w:val="22"/>
          <w:lang w:val="sr-Cyrl-ME" w:eastAsia="sr-Latn-ME"/>
        </w:rPr>
        <w:t xml:space="preserve">да </w:t>
      </w:r>
      <w:r w:rsidR="007C493B" w:rsidRPr="007C493B">
        <w:rPr>
          <w:rFonts w:ascii="Times New Roman" w:eastAsia="Calibri" w:hAnsi="Times New Roman"/>
          <w:color w:val="000000"/>
          <w:sz w:val="22"/>
          <w:szCs w:val="22"/>
          <w:lang w:val="sr-Cyrl-ME" w:eastAsia="sr-Latn-ME"/>
        </w:rPr>
        <w:t>се не прелази</w:t>
      </w:r>
      <w:r w:rsidRPr="007C493B">
        <w:rPr>
          <w:rFonts w:ascii="Times New Roman" w:eastAsia="Calibri" w:hAnsi="Times New Roman"/>
          <w:color w:val="000000"/>
          <w:sz w:val="22"/>
          <w:szCs w:val="22"/>
          <w:lang w:eastAsia="sr-Latn-ME"/>
        </w:rPr>
        <w:t xml:space="preserve"> на бензодиазепине са кратким дејством, јер се могу</w:t>
      </w:r>
      <w:r w:rsidRPr="00523779">
        <w:rPr>
          <w:rFonts w:ascii="Times New Roman" w:eastAsia="Calibri" w:hAnsi="Times New Roman"/>
          <w:color w:val="000000"/>
          <w:sz w:val="22"/>
          <w:szCs w:val="22"/>
          <w:lang w:eastAsia="sr-Latn-ME"/>
        </w:rPr>
        <w:t xml:space="preserve"> развити симптоми </w:t>
      </w:r>
      <w:r w:rsidR="0097514C">
        <w:rPr>
          <w:rFonts w:ascii="Times New Roman" w:eastAsia="Calibri" w:hAnsi="Times New Roman"/>
          <w:color w:val="000000"/>
          <w:sz w:val="22"/>
          <w:szCs w:val="22"/>
          <w:lang w:val="sr-Cyrl-ME" w:eastAsia="sr-Latn-ME"/>
        </w:rPr>
        <w:t>обуставе</w:t>
      </w:r>
      <w:r w:rsidRPr="00523779">
        <w:rPr>
          <w:rFonts w:ascii="Times New Roman" w:eastAsia="Calibri" w:hAnsi="Times New Roman"/>
          <w:color w:val="000000"/>
          <w:sz w:val="22"/>
          <w:szCs w:val="22"/>
          <w:lang w:eastAsia="sr-Latn-ME"/>
        </w:rPr>
        <w:t>.</w:t>
      </w:r>
    </w:p>
    <w:p w14:paraId="3EDB874B" w14:textId="754EA8D8" w:rsidR="004F5B58" w:rsidRDefault="004F5B58" w:rsidP="00A208D8">
      <w:pPr>
        <w:rPr>
          <w:rFonts w:ascii="Times New Roman" w:eastAsia="Calibri" w:hAnsi="Times New Roman"/>
          <w:bCs/>
          <w:i/>
          <w:color w:val="000000"/>
          <w:sz w:val="22"/>
          <w:szCs w:val="22"/>
          <w:lang w:val="sr-Cyrl-BA" w:eastAsia="sr-Latn-ME"/>
        </w:rPr>
      </w:pPr>
    </w:p>
    <w:p w14:paraId="65B05B21" w14:textId="77777777" w:rsidR="00D7034B" w:rsidRPr="00523779" w:rsidRDefault="00D7034B" w:rsidP="00A208D8">
      <w:pPr>
        <w:rPr>
          <w:rFonts w:ascii="Times New Roman" w:eastAsia="Calibri" w:hAnsi="Times New Roman"/>
          <w:bCs/>
          <w:i/>
          <w:color w:val="000000"/>
          <w:sz w:val="22"/>
          <w:szCs w:val="22"/>
          <w:lang w:val="sr-Cyrl-BA" w:eastAsia="sr-Latn-ME"/>
        </w:rPr>
      </w:pPr>
    </w:p>
    <w:p w14:paraId="06E22B15" w14:textId="77777777" w:rsidR="004F5B58" w:rsidRPr="00523779" w:rsidRDefault="004F5B58" w:rsidP="00FC6BDC">
      <w:pPr>
        <w:rPr>
          <w:rFonts w:ascii="Times New Roman" w:eastAsia="Calibri" w:hAnsi="Times New Roman"/>
          <w:bCs/>
          <w:i/>
          <w:color w:val="000000"/>
          <w:sz w:val="22"/>
          <w:szCs w:val="22"/>
          <w:lang w:val="sr-Cyrl-BA" w:eastAsia="sr-Latn-ME"/>
        </w:rPr>
      </w:pPr>
      <w:r w:rsidRPr="00523779">
        <w:rPr>
          <w:rFonts w:ascii="Times New Roman" w:eastAsia="Calibri" w:hAnsi="Times New Roman"/>
          <w:bCs/>
          <w:i/>
          <w:color w:val="000000"/>
          <w:sz w:val="22"/>
          <w:szCs w:val="22"/>
          <w:lang w:val="sr-Cyrl-BA" w:eastAsia="sr-Latn-ME"/>
        </w:rPr>
        <w:lastRenderedPageBreak/>
        <w:t>Амннезија</w:t>
      </w:r>
    </w:p>
    <w:p w14:paraId="2D9B6825" w14:textId="1804E19F" w:rsidR="004F5B58" w:rsidRPr="00523779" w:rsidRDefault="004F5B58" w:rsidP="007358DA">
      <w:pPr>
        <w:pStyle w:val="Default"/>
        <w:rPr>
          <w:rFonts w:ascii="Times New Roman" w:eastAsia="Calibri" w:hAnsi="Times New Roman" w:cs="Times New Roman"/>
          <w:sz w:val="22"/>
          <w:szCs w:val="22"/>
          <w:lang w:val="sr-Cyrl-BA" w:eastAsia="sr-Latn-ME"/>
        </w:rPr>
      </w:pPr>
      <w:r w:rsidRPr="00523779">
        <w:rPr>
          <w:rFonts w:ascii="Times New Roman" w:hAnsi="Times New Roman" w:cs="Times New Roman"/>
          <w:iCs/>
          <w:sz w:val="22"/>
          <w:szCs w:val="22"/>
          <w:lang w:val="sr-Latn-CS"/>
        </w:rPr>
        <w:t>Бензодиазепини могу да проузрокују антероградну амнезију</w:t>
      </w:r>
      <w:r w:rsidRPr="00523779">
        <w:rPr>
          <w:rFonts w:ascii="Times New Roman" w:eastAsia="Calibri" w:hAnsi="Times New Roman" w:cs="Times New Roman"/>
          <w:sz w:val="22"/>
          <w:szCs w:val="22"/>
          <w:lang w:val="sr-Cyrl-BA" w:eastAsia="sr-Latn-ME"/>
        </w:rPr>
        <w:t xml:space="preserve"> чак иако се користе у оквиру нормалног опсега дозе, и ако се то посебно види при високим доз</w:t>
      </w:r>
      <w:r w:rsidR="0097514C">
        <w:rPr>
          <w:rFonts w:ascii="Times New Roman" w:eastAsia="Calibri" w:hAnsi="Times New Roman" w:cs="Times New Roman"/>
          <w:sz w:val="22"/>
          <w:szCs w:val="22"/>
          <w:lang w:val="sr-Cyrl-BA" w:eastAsia="sr-Latn-ME"/>
        </w:rPr>
        <w:t>ама.</w:t>
      </w:r>
      <w:r w:rsidRPr="00523779">
        <w:rPr>
          <w:rFonts w:ascii="Times New Roman" w:hAnsi="Times New Roman" w:cs="Times New Roman"/>
          <w:iCs/>
          <w:sz w:val="22"/>
          <w:szCs w:val="22"/>
          <w:lang w:val="sr-Latn-CS"/>
        </w:rPr>
        <w:t xml:space="preserve"> Ово ста</w:t>
      </w:r>
      <w:r w:rsidRPr="00523779">
        <w:rPr>
          <w:rFonts w:ascii="Times New Roman" w:hAnsi="Times New Roman" w:cs="Times New Roman"/>
          <w:iCs/>
          <w:sz w:val="22"/>
          <w:szCs w:val="22"/>
        </w:rPr>
        <w:t>њ</w:t>
      </w:r>
      <w:r w:rsidRPr="00523779">
        <w:rPr>
          <w:rFonts w:ascii="Times New Roman" w:hAnsi="Times New Roman" w:cs="Times New Roman"/>
          <w:iCs/>
          <w:sz w:val="22"/>
          <w:szCs w:val="22"/>
          <w:lang w:val="sr-Latn-CS"/>
        </w:rPr>
        <w:t>е настаје нај</w:t>
      </w:r>
      <w:r w:rsidRPr="00523779">
        <w:rPr>
          <w:rFonts w:ascii="Times New Roman" w:hAnsi="Times New Roman" w:cs="Times New Roman"/>
          <w:iCs/>
          <w:sz w:val="22"/>
          <w:szCs w:val="22"/>
        </w:rPr>
        <w:t>ч</w:t>
      </w:r>
      <w:r w:rsidRPr="00523779">
        <w:rPr>
          <w:rFonts w:ascii="Times New Roman" w:hAnsi="Times New Roman" w:cs="Times New Roman"/>
          <w:iCs/>
          <w:sz w:val="22"/>
          <w:szCs w:val="22"/>
          <w:lang w:val="sr-Latn-CS"/>
        </w:rPr>
        <w:t>е</w:t>
      </w:r>
      <w:r w:rsidRPr="00523779">
        <w:rPr>
          <w:rFonts w:ascii="Times New Roman" w:hAnsi="Times New Roman" w:cs="Times New Roman"/>
          <w:iCs/>
          <w:sz w:val="22"/>
          <w:szCs w:val="22"/>
        </w:rPr>
        <w:t>шћ</w:t>
      </w:r>
      <w:r w:rsidRPr="00523779">
        <w:rPr>
          <w:rFonts w:ascii="Times New Roman" w:hAnsi="Times New Roman" w:cs="Times New Roman"/>
          <w:iCs/>
          <w:sz w:val="22"/>
          <w:szCs w:val="22"/>
          <w:lang w:val="sr-Latn-CS"/>
        </w:rPr>
        <w:t>е неколико сати након узима</w:t>
      </w:r>
      <w:r w:rsidRPr="00523779">
        <w:rPr>
          <w:rFonts w:ascii="Times New Roman" w:hAnsi="Times New Roman" w:cs="Times New Roman"/>
          <w:iCs/>
          <w:sz w:val="22"/>
          <w:szCs w:val="22"/>
        </w:rPr>
        <w:t>њ</w:t>
      </w:r>
      <w:r w:rsidRPr="00523779">
        <w:rPr>
          <w:rFonts w:ascii="Times New Roman" w:hAnsi="Times New Roman" w:cs="Times New Roman"/>
          <w:iCs/>
          <w:sz w:val="22"/>
          <w:szCs w:val="22"/>
          <w:lang w:val="sr-Latn-CS"/>
        </w:rPr>
        <w:t>а лијека и стога, да би се сма</w:t>
      </w:r>
      <w:r w:rsidRPr="00523779">
        <w:rPr>
          <w:rFonts w:ascii="Times New Roman" w:hAnsi="Times New Roman" w:cs="Times New Roman"/>
          <w:iCs/>
          <w:sz w:val="22"/>
          <w:szCs w:val="22"/>
        </w:rPr>
        <w:t>њ</w:t>
      </w:r>
      <w:r w:rsidRPr="00523779">
        <w:rPr>
          <w:rFonts w:ascii="Times New Roman" w:hAnsi="Times New Roman" w:cs="Times New Roman"/>
          <w:iCs/>
          <w:sz w:val="22"/>
          <w:szCs w:val="22"/>
          <w:lang w:val="sr-Latn-CS"/>
        </w:rPr>
        <w:t>ио ризик, пацијент треба да има 7-8 сати непрекидног сна након дава</w:t>
      </w:r>
      <w:r w:rsidRPr="00523779">
        <w:rPr>
          <w:rFonts w:ascii="Times New Roman" w:hAnsi="Times New Roman" w:cs="Times New Roman"/>
          <w:iCs/>
          <w:sz w:val="22"/>
          <w:szCs w:val="22"/>
        </w:rPr>
        <w:t>њ</w:t>
      </w:r>
      <w:r w:rsidRPr="00523779">
        <w:rPr>
          <w:rFonts w:ascii="Times New Roman" w:hAnsi="Times New Roman" w:cs="Times New Roman"/>
          <w:iCs/>
          <w:sz w:val="22"/>
          <w:szCs w:val="22"/>
          <w:lang w:val="sr-Latn-CS"/>
        </w:rPr>
        <w:t>а лијека</w:t>
      </w:r>
      <w:r w:rsidRPr="00523779">
        <w:rPr>
          <w:rFonts w:ascii="Times New Roman" w:eastAsia="Calibri" w:hAnsi="Times New Roman" w:cs="Times New Roman"/>
          <w:sz w:val="22"/>
          <w:szCs w:val="22"/>
          <w:lang w:eastAsia="sr-Latn-ME"/>
        </w:rPr>
        <w:t xml:space="preserve"> </w:t>
      </w:r>
      <w:r w:rsidRPr="00523779">
        <w:rPr>
          <w:rFonts w:ascii="Times New Roman" w:eastAsia="Calibri" w:hAnsi="Times New Roman" w:cs="Times New Roman"/>
          <w:sz w:val="22"/>
          <w:szCs w:val="22"/>
          <w:lang w:val="en-US" w:eastAsia="sr-Latn-ME"/>
        </w:rPr>
        <w:t>(</w:t>
      </w:r>
      <w:r w:rsidRPr="00523779">
        <w:rPr>
          <w:rFonts w:ascii="Times New Roman" w:eastAsia="Calibri" w:hAnsi="Times New Roman" w:cs="Times New Roman"/>
          <w:sz w:val="22"/>
          <w:szCs w:val="22"/>
          <w:lang w:val="sr-Cyrl-BA" w:eastAsia="sr-Latn-ME"/>
        </w:rPr>
        <w:t xml:space="preserve">погледати такође дио </w:t>
      </w:r>
      <w:r w:rsidRPr="00523779">
        <w:rPr>
          <w:rFonts w:ascii="Times New Roman" w:eastAsia="Calibri" w:hAnsi="Times New Roman" w:cs="Times New Roman"/>
          <w:sz w:val="22"/>
          <w:szCs w:val="22"/>
          <w:lang w:val="en-US" w:eastAsia="sr-Latn-ME"/>
        </w:rPr>
        <w:t>4.8).</w:t>
      </w:r>
      <w:r w:rsidRPr="00523779">
        <w:rPr>
          <w:rFonts w:ascii="Times New Roman" w:eastAsia="Calibri" w:hAnsi="Times New Roman" w:cs="Times New Roman"/>
          <w:sz w:val="22"/>
          <w:szCs w:val="22"/>
          <w:lang w:val="sr-Cyrl-BA" w:eastAsia="sr-Latn-ME"/>
        </w:rPr>
        <w:t xml:space="preserve"> Амнестички ефекти могу бити повезани са неприкладним понашањем.</w:t>
      </w:r>
    </w:p>
    <w:p w14:paraId="3DF73107" w14:textId="77777777" w:rsidR="004F5B58" w:rsidRPr="00523779" w:rsidRDefault="004F5B58" w:rsidP="00FC6BDC">
      <w:pPr>
        <w:tabs>
          <w:tab w:val="clear" w:pos="284"/>
        </w:tabs>
        <w:autoSpaceDE w:val="0"/>
        <w:autoSpaceDN w:val="0"/>
        <w:adjustRightInd w:val="0"/>
        <w:jc w:val="left"/>
        <w:rPr>
          <w:rFonts w:ascii="Times New Roman" w:eastAsia="Calibri" w:hAnsi="Times New Roman"/>
          <w:color w:val="000000"/>
          <w:sz w:val="22"/>
          <w:szCs w:val="22"/>
          <w:lang w:eastAsia="sr-Latn-ME"/>
        </w:rPr>
      </w:pPr>
    </w:p>
    <w:p w14:paraId="4F20AE5C" w14:textId="03493CE3" w:rsidR="004F5B58" w:rsidRPr="00523779" w:rsidRDefault="004F5B58" w:rsidP="00994ECD">
      <w:pPr>
        <w:rPr>
          <w:rFonts w:ascii="Times New Roman" w:eastAsia="Calibri" w:hAnsi="Times New Roman"/>
          <w:bCs/>
          <w:i/>
          <w:color w:val="000000"/>
          <w:sz w:val="22"/>
          <w:szCs w:val="22"/>
          <w:lang w:val="sr-Cyrl-BA" w:eastAsia="sr-Latn-ME"/>
        </w:rPr>
      </w:pPr>
      <w:r w:rsidRPr="00523779">
        <w:rPr>
          <w:rFonts w:ascii="Times New Roman" w:eastAsia="Calibri" w:hAnsi="Times New Roman"/>
          <w:bCs/>
          <w:i/>
          <w:color w:val="000000"/>
          <w:sz w:val="22"/>
          <w:szCs w:val="22"/>
          <w:lang w:val="sr-Cyrl-BA" w:eastAsia="sr-Latn-ME"/>
        </w:rPr>
        <w:t>Ожалошћеност/</w:t>
      </w:r>
      <w:r w:rsidR="0002466B">
        <w:rPr>
          <w:rFonts w:ascii="Times New Roman" w:eastAsia="Calibri" w:hAnsi="Times New Roman"/>
          <w:bCs/>
          <w:i/>
          <w:color w:val="000000"/>
          <w:sz w:val="22"/>
          <w:szCs w:val="22"/>
          <w:lang w:val="bs-Latn-BA" w:eastAsia="sr-Latn-ME"/>
        </w:rPr>
        <w:t xml:space="preserve"> </w:t>
      </w:r>
      <w:r w:rsidR="0002466B">
        <w:rPr>
          <w:rFonts w:ascii="Times New Roman" w:eastAsia="Calibri" w:hAnsi="Times New Roman"/>
          <w:bCs/>
          <w:i/>
          <w:color w:val="000000"/>
          <w:sz w:val="22"/>
          <w:szCs w:val="22"/>
          <w:lang w:val="sr-Cyrl-ME" w:eastAsia="sr-Latn-ME"/>
        </w:rPr>
        <w:t xml:space="preserve">Тежак </w:t>
      </w:r>
      <w:r w:rsidRPr="00523779">
        <w:rPr>
          <w:rFonts w:ascii="Times New Roman" w:eastAsia="Calibri" w:hAnsi="Times New Roman"/>
          <w:bCs/>
          <w:i/>
          <w:color w:val="000000"/>
          <w:sz w:val="22"/>
          <w:szCs w:val="22"/>
          <w:lang w:val="sr-Cyrl-BA" w:eastAsia="sr-Latn-ME"/>
        </w:rPr>
        <w:t>губитак</w:t>
      </w:r>
    </w:p>
    <w:p w14:paraId="33CDF0F0" w14:textId="77777777" w:rsidR="004F5B58" w:rsidRPr="00523779" w:rsidRDefault="004F5B58" w:rsidP="00FC6BDC">
      <w:pPr>
        <w:rPr>
          <w:rFonts w:ascii="Times New Roman" w:eastAsia="Calibri" w:hAnsi="Times New Roman"/>
          <w:b/>
          <w:bCs/>
          <w:color w:val="000000"/>
          <w:sz w:val="22"/>
          <w:szCs w:val="22"/>
          <w:lang w:eastAsia="sr-Latn-ME"/>
        </w:rPr>
      </w:pPr>
      <w:r w:rsidRPr="00523779">
        <w:rPr>
          <w:rFonts w:ascii="Times New Roman" w:hAnsi="Times New Roman"/>
          <w:sz w:val="22"/>
          <w:szCs w:val="22"/>
        </w:rPr>
        <w:t>Психолошко прилагођавање може бити инхибирано бензодиазепинима.</w:t>
      </w:r>
    </w:p>
    <w:p w14:paraId="7EA10824" w14:textId="77777777" w:rsidR="004F5B58" w:rsidRPr="00523779" w:rsidRDefault="004F5B58" w:rsidP="00FC6BDC">
      <w:pPr>
        <w:rPr>
          <w:rFonts w:ascii="Times New Roman" w:eastAsia="Calibri" w:hAnsi="Times New Roman"/>
          <w:bCs/>
          <w:i/>
          <w:color w:val="000000"/>
          <w:sz w:val="22"/>
          <w:szCs w:val="22"/>
          <w:lang w:val="sr-Cyrl-BA" w:eastAsia="sr-Latn-ME"/>
        </w:rPr>
      </w:pPr>
    </w:p>
    <w:p w14:paraId="02C24EEF" w14:textId="26397F31" w:rsidR="004F5B58" w:rsidRPr="00523779" w:rsidRDefault="004F5B58" w:rsidP="00FC6BDC">
      <w:pPr>
        <w:rPr>
          <w:rFonts w:ascii="Times New Roman" w:eastAsia="Calibri" w:hAnsi="Times New Roman"/>
          <w:bCs/>
          <w:i/>
          <w:color w:val="000000"/>
          <w:sz w:val="22"/>
          <w:szCs w:val="22"/>
          <w:lang w:val="sr-Cyrl-BA" w:eastAsia="sr-Latn-ME"/>
        </w:rPr>
      </w:pPr>
      <w:r w:rsidRPr="00523779">
        <w:rPr>
          <w:rFonts w:ascii="Times New Roman" w:eastAsia="Calibri" w:hAnsi="Times New Roman"/>
          <w:bCs/>
          <w:i/>
          <w:color w:val="000000"/>
          <w:sz w:val="22"/>
          <w:szCs w:val="22"/>
          <w:lang w:val="sr-Cyrl-BA" w:eastAsia="sr-Latn-ME"/>
        </w:rPr>
        <w:t>Психијатријске и парадоксалне реакције</w:t>
      </w:r>
    </w:p>
    <w:p w14:paraId="735AD20E" w14:textId="0E505BC5" w:rsidR="004F5B58" w:rsidRPr="00523779" w:rsidRDefault="004F5B58" w:rsidP="00D87DCF">
      <w:pPr>
        <w:pStyle w:val="BodyText3"/>
        <w:spacing w:after="0"/>
        <w:rPr>
          <w:rFonts w:ascii="Times New Roman" w:hAnsi="Times New Roman"/>
          <w:iCs/>
          <w:sz w:val="22"/>
          <w:szCs w:val="22"/>
          <w:lang w:val="sr-Latn-CS"/>
        </w:rPr>
      </w:pPr>
      <w:r w:rsidRPr="001E383D">
        <w:rPr>
          <w:rFonts w:ascii="Times New Roman" w:hAnsi="Times New Roman"/>
          <w:iCs/>
          <w:sz w:val="22"/>
          <w:szCs w:val="22"/>
          <w:lang w:val="sr-Latn-CS"/>
        </w:rPr>
        <w:t>Парадоксалне реакције и реакције дезинхибиције су повремено пријав</w:t>
      </w:r>
      <w:r w:rsidRPr="001E383D">
        <w:rPr>
          <w:rFonts w:ascii="Times New Roman" w:hAnsi="Times New Roman"/>
          <w:iCs/>
          <w:sz w:val="22"/>
          <w:szCs w:val="22"/>
          <w:lang w:val="mk-MK"/>
        </w:rPr>
        <w:t>љ</w:t>
      </w:r>
      <w:r w:rsidRPr="001E383D">
        <w:rPr>
          <w:rFonts w:ascii="Times New Roman" w:hAnsi="Times New Roman"/>
          <w:iCs/>
          <w:sz w:val="22"/>
          <w:szCs w:val="22"/>
          <w:lang w:val="sr-Latn-CS"/>
        </w:rPr>
        <w:t>иване у току терапије бензодиазепинима.</w:t>
      </w:r>
      <w:r w:rsidRPr="00523779">
        <w:rPr>
          <w:rFonts w:ascii="Times New Roman" w:hAnsi="Times New Roman"/>
          <w:iCs/>
          <w:sz w:val="22"/>
          <w:szCs w:val="22"/>
          <w:lang w:val="sr-Latn-CS"/>
        </w:rPr>
        <w:t xml:space="preserve"> Ве</w:t>
      </w:r>
      <w:r w:rsidRPr="00523779">
        <w:rPr>
          <w:rFonts w:ascii="Times New Roman" w:hAnsi="Times New Roman"/>
          <w:iCs/>
          <w:sz w:val="22"/>
          <w:szCs w:val="22"/>
          <w:lang w:val="mk-MK"/>
        </w:rPr>
        <w:t>ћ</w:t>
      </w:r>
      <w:r w:rsidRPr="00523779">
        <w:rPr>
          <w:rFonts w:ascii="Times New Roman" w:hAnsi="Times New Roman"/>
          <w:iCs/>
          <w:sz w:val="22"/>
          <w:szCs w:val="22"/>
          <w:lang w:val="sr-Latn-CS"/>
        </w:rPr>
        <w:t>а је вјероватно</w:t>
      </w:r>
      <w:r w:rsidRPr="00523779">
        <w:rPr>
          <w:rFonts w:ascii="Times New Roman" w:hAnsi="Times New Roman"/>
          <w:iCs/>
          <w:sz w:val="22"/>
          <w:szCs w:val="22"/>
          <w:lang w:val="mk-MK"/>
        </w:rPr>
        <w:t>ћ</w:t>
      </w:r>
      <w:r w:rsidRPr="00523779">
        <w:rPr>
          <w:rFonts w:ascii="Times New Roman" w:hAnsi="Times New Roman"/>
          <w:iCs/>
          <w:sz w:val="22"/>
          <w:szCs w:val="22"/>
          <w:lang w:val="sr-Latn-CS"/>
        </w:rPr>
        <w:t xml:space="preserve">а да се јаве код дјеце и старијих пацијената. Ове реакције обухватају симптоме као </w:t>
      </w:r>
      <w:r w:rsidRPr="00523779">
        <w:rPr>
          <w:rFonts w:ascii="Times New Roman" w:hAnsi="Times New Roman"/>
          <w:iCs/>
          <w:sz w:val="22"/>
          <w:szCs w:val="22"/>
          <w:lang w:val="mk-MK"/>
        </w:rPr>
        <w:t>ш</w:t>
      </w:r>
      <w:r w:rsidRPr="00523779">
        <w:rPr>
          <w:rFonts w:ascii="Times New Roman" w:hAnsi="Times New Roman"/>
          <w:iCs/>
          <w:sz w:val="22"/>
          <w:szCs w:val="22"/>
          <w:lang w:val="sr-Latn-CS"/>
        </w:rPr>
        <w:t>то су: узнемиреност, агитација, раздра</w:t>
      </w:r>
      <w:r w:rsidRPr="00523779">
        <w:rPr>
          <w:rFonts w:ascii="Times New Roman" w:hAnsi="Times New Roman"/>
          <w:iCs/>
          <w:sz w:val="22"/>
          <w:szCs w:val="22"/>
          <w:lang w:val="mk-MK"/>
        </w:rPr>
        <w:t>жљ</w:t>
      </w:r>
      <w:r w:rsidRPr="00523779">
        <w:rPr>
          <w:rFonts w:ascii="Times New Roman" w:hAnsi="Times New Roman"/>
          <w:iCs/>
          <w:sz w:val="22"/>
          <w:szCs w:val="22"/>
          <w:lang w:val="sr-Latn-CS"/>
        </w:rPr>
        <w:t xml:space="preserve">ивост, агресивност, </w:t>
      </w:r>
      <w:r w:rsidR="0097514C">
        <w:rPr>
          <w:rFonts w:ascii="Times New Roman" w:hAnsi="Times New Roman"/>
          <w:iCs/>
          <w:sz w:val="22"/>
          <w:szCs w:val="22"/>
          <w:lang w:val="sr-Cyrl-ME"/>
        </w:rPr>
        <w:t>узбуђење, конфузиј</w:t>
      </w:r>
      <w:r w:rsidR="00981475">
        <w:rPr>
          <w:rFonts w:ascii="Times New Roman" w:hAnsi="Times New Roman"/>
          <w:iCs/>
          <w:sz w:val="22"/>
          <w:szCs w:val="22"/>
          <w:lang w:val="sr-Cyrl-ME"/>
        </w:rPr>
        <w:t>а</w:t>
      </w:r>
      <w:r w:rsidR="0097514C">
        <w:rPr>
          <w:rFonts w:ascii="Times New Roman" w:hAnsi="Times New Roman"/>
          <w:iCs/>
          <w:sz w:val="22"/>
          <w:szCs w:val="22"/>
          <w:lang w:val="sr-Cyrl-ME"/>
        </w:rPr>
        <w:t xml:space="preserve">, </w:t>
      </w:r>
      <w:r w:rsidRPr="00523779">
        <w:rPr>
          <w:rFonts w:ascii="Times New Roman" w:hAnsi="Times New Roman"/>
          <w:iCs/>
          <w:sz w:val="22"/>
          <w:szCs w:val="22"/>
          <w:lang w:val="sr-Latn-CS"/>
        </w:rPr>
        <w:t>делузије (погре</w:t>
      </w:r>
      <w:r w:rsidRPr="00523779">
        <w:rPr>
          <w:rFonts w:ascii="Times New Roman" w:hAnsi="Times New Roman"/>
          <w:iCs/>
          <w:sz w:val="22"/>
          <w:szCs w:val="22"/>
          <w:lang w:val="mk-MK"/>
        </w:rPr>
        <w:t>ш</w:t>
      </w:r>
      <w:r w:rsidRPr="00523779">
        <w:rPr>
          <w:rFonts w:ascii="Times New Roman" w:hAnsi="Times New Roman"/>
          <w:iCs/>
          <w:sz w:val="22"/>
          <w:szCs w:val="22"/>
          <w:lang w:val="sr-Latn-CS"/>
        </w:rPr>
        <w:t>на ми</w:t>
      </w:r>
      <w:r w:rsidRPr="00523779">
        <w:rPr>
          <w:rFonts w:ascii="Times New Roman" w:hAnsi="Times New Roman"/>
          <w:iCs/>
          <w:sz w:val="22"/>
          <w:szCs w:val="22"/>
          <w:lang w:val="mk-MK"/>
        </w:rPr>
        <w:t>шљ</w:t>
      </w:r>
      <w:r w:rsidRPr="00523779">
        <w:rPr>
          <w:rFonts w:ascii="Times New Roman" w:hAnsi="Times New Roman"/>
          <w:iCs/>
          <w:sz w:val="22"/>
          <w:szCs w:val="22"/>
          <w:lang w:val="sr-Latn-CS"/>
        </w:rPr>
        <w:t>е</w:t>
      </w:r>
      <w:r w:rsidRPr="00523779">
        <w:rPr>
          <w:rFonts w:ascii="Times New Roman" w:hAnsi="Times New Roman"/>
          <w:iCs/>
          <w:sz w:val="22"/>
          <w:szCs w:val="22"/>
          <w:lang w:val="mk-MK"/>
        </w:rPr>
        <w:t>њ</w:t>
      </w:r>
      <w:r w:rsidRPr="00523779">
        <w:rPr>
          <w:rFonts w:ascii="Times New Roman" w:hAnsi="Times New Roman"/>
          <w:iCs/>
          <w:sz w:val="22"/>
          <w:szCs w:val="22"/>
          <w:lang w:val="sr-Latn-CS"/>
        </w:rPr>
        <w:t>а и увјере</w:t>
      </w:r>
      <w:r w:rsidRPr="00523779">
        <w:rPr>
          <w:rFonts w:ascii="Times New Roman" w:hAnsi="Times New Roman"/>
          <w:iCs/>
          <w:sz w:val="22"/>
          <w:szCs w:val="22"/>
          <w:lang w:val="mk-MK"/>
        </w:rPr>
        <w:t>њ</w:t>
      </w:r>
      <w:r w:rsidRPr="00523779">
        <w:rPr>
          <w:rFonts w:ascii="Times New Roman" w:hAnsi="Times New Roman"/>
          <w:iCs/>
          <w:sz w:val="22"/>
          <w:szCs w:val="22"/>
          <w:lang w:val="sr-Latn-CS"/>
        </w:rPr>
        <w:t>а), бијес, ко</w:t>
      </w:r>
      <w:r w:rsidRPr="00523779">
        <w:rPr>
          <w:rFonts w:ascii="Times New Roman" w:hAnsi="Times New Roman"/>
          <w:iCs/>
          <w:sz w:val="22"/>
          <w:szCs w:val="22"/>
          <w:lang w:val="mk-MK"/>
        </w:rPr>
        <w:t>ш</w:t>
      </w:r>
      <w:r w:rsidRPr="00523779">
        <w:rPr>
          <w:rFonts w:ascii="Times New Roman" w:hAnsi="Times New Roman"/>
          <w:iCs/>
          <w:sz w:val="22"/>
          <w:szCs w:val="22"/>
          <w:lang w:val="sr-Latn-CS"/>
        </w:rPr>
        <w:t>мари, халуцинације, психозе, неприкладно пона</w:t>
      </w:r>
      <w:r w:rsidRPr="00523779">
        <w:rPr>
          <w:rFonts w:ascii="Times New Roman" w:hAnsi="Times New Roman"/>
          <w:iCs/>
          <w:sz w:val="22"/>
          <w:szCs w:val="22"/>
          <w:lang w:val="mk-MK"/>
        </w:rPr>
        <w:t>ш</w:t>
      </w:r>
      <w:r w:rsidRPr="00523779">
        <w:rPr>
          <w:rFonts w:ascii="Times New Roman" w:hAnsi="Times New Roman"/>
          <w:iCs/>
          <w:sz w:val="22"/>
          <w:szCs w:val="22"/>
          <w:lang w:val="sr-Latn-CS"/>
        </w:rPr>
        <w:t>а</w:t>
      </w:r>
      <w:r w:rsidRPr="00523779">
        <w:rPr>
          <w:rFonts w:ascii="Times New Roman" w:hAnsi="Times New Roman"/>
          <w:iCs/>
          <w:sz w:val="22"/>
          <w:szCs w:val="22"/>
          <w:lang w:val="mk-MK"/>
        </w:rPr>
        <w:t>њ</w:t>
      </w:r>
      <w:r w:rsidRPr="00523779">
        <w:rPr>
          <w:rFonts w:ascii="Times New Roman" w:hAnsi="Times New Roman"/>
          <w:iCs/>
          <w:sz w:val="22"/>
          <w:szCs w:val="22"/>
          <w:lang w:val="sr-Latn-CS"/>
        </w:rPr>
        <w:t>е (погледати дио</w:t>
      </w:r>
      <w:r w:rsidRPr="00523779">
        <w:rPr>
          <w:rFonts w:ascii="Times New Roman" w:hAnsi="Times New Roman"/>
          <w:iCs/>
          <w:sz w:val="22"/>
          <w:szCs w:val="22"/>
          <w:lang w:val="sr-Cyrl-RS"/>
        </w:rPr>
        <w:t xml:space="preserve"> </w:t>
      </w:r>
      <w:r w:rsidRPr="00523779">
        <w:rPr>
          <w:rFonts w:ascii="Times New Roman" w:hAnsi="Times New Roman"/>
          <w:iCs/>
          <w:sz w:val="22"/>
          <w:szCs w:val="22"/>
          <w:lang w:val="sr-Latn-CS"/>
        </w:rPr>
        <w:t xml:space="preserve">4.8). Уколико се појаве, терапију треба прекинути. </w:t>
      </w:r>
    </w:p>
    <w:p w14:paraId="7E395BDF" w14:textId="77777777" w:rsidR="004F5B58" w:rsidRPr="00523779" w:rsidRDefault="004F5B58" w:rsidP="00D87DCF">
      <w:pPr>
        <w:tabs>
          <w:tab w:val="clear" w:pos="284"/>
        </w:tabs>
        <w:autoSpaceDE w:val="0"/>
        <w:autoSpaceDN w:val="0"/>
        <w:adjustRightInd w:val="0"/>
        <w:jc w:val="left"/>
        <w:rPr>
          <w:rFonts w:ascii="Times New Roman" w:eastAsia="Calibri" w:hAnsi="Times New Roman"/>
          <w:color w:val="000000"/>
          <w:sz w:val="22"/>
          <w:szCs w:val="22"/>
          <w:lang w:eastAsia="sr-Latn-ME"/>
        </w:rPr>
      </w:pPr>
    </w:p>
    <w:p w14:paraId="7986636F" w14:textId="77777777" w:rsidR="004F5B58" w:rsidRPr="00435F71" w:rsidRDefault="004F5B58" w:rsidP="00D87DCF">
      <w:pPr>
        <w:rPr>
          <w:rFonts w:ascii="Times New Roman" w:eastAsia="Calibri" w:hAnsi="Times New Roman"/>
          <w:bCs/>
          <w:color w:val="000000"/>
          <w:sz w:val="22"/>
          <w:szCs w:val="22"/>
          <w:u w:val="single"/>
          <w:lang w:val="sr-Cyrl-BA" w:eastAsia="sr-Latn-ME"/>
        </w:rPr>
      </w:pPr>
      <w:r w:rsidRPr="00435F71">
        <w:rPr>
          <w:rFonts w:ascii="Times New Roman" w:eastAsia="Calibri" w:hAnsi="Times New Roman"/>
          <w:bCs/>
          <w:color w:val="000000"/>
          <w:sz w:val="22"/>
          <w:szCs w:val="22"/>
          <w:u w:val="single"/>
          <w:lang w:val="sr-Cyrl-BA" w:eastAsia="sr-Latn-ME"/>
        </w:rPr>
        <w:t>Специфичне групе пацијената</w:t>
      </w:r>
    </w:p>
    <w:p w14:paraId="33A1890B" w14:textId="77777777" w:rsidR="004F5B58" w:rsidRPr="00523779" w:rsidRDefault="004F5B58" w:rsidP="00D87DCF">
      <w:pPr>
        <w:rPr>
          <w:rFonts w:ascii="Times New Roman" w:eastAsia="Calibri" w:hAnsi="Times New Roman"/>
          <w:i/>
          <w:iCs/>
          <w:color w:val="000000"/>
          <w:sz w:val="22"/>
          <w:szCs w:val="22"/>
          <w:lang w:val="sr-Cyrl-BA" w:eastAsia="sr-Latn-ME"/>
        </w:rPr>
      </w:pPr>
    </w:p>
    <w:p w14:paraId="57133E3E" w14:textId="77777777" w:rsidR="004F5B58" w:rsidRPr="00523779" w:rsidRDefault="004F5B58" w:rsidP="00D87DCF">
      <w:pPr>
        <w:rPr>
          <w:rFonts w:ascii="Times New Roman" w:eastAsia="Calibri" w:hAnsi="Times New Roman"/>
          <w:i/>
          <w:iCs/>
          <w:color w:val="000000"/>
          <w:sz w:val="22"/>
          <w:szCs w:val="22"/>
          <w:lang w:val="sr-Cyrl-BA" w:eastAsia="sr-Latn-ME"/>
        </w:rPr>
      </w:pPr>
      <w:r w:rsidRPr="00523779">
        <w:rPr>
          <w:rFonts w:ascii="Times New Roman" w:eastAsia="Calibri" w:hAnsi="Times New Roman"/>
          <w:i/>
          <w:iCs/>
          <w:color w:val="000000"/>
          <w:sz w:val="22"/>
          <w:szCs w:val="22"/>
          <w:lang w:val="sr-Cyrl-BA" w:eastAsia="sr-Latn-ME"/>
        </w:rPr>
        <w:t>Пацјенти са депресијом</w:t>
      </w:r>
    </w:p>
    <w:p w14:paraId="0F3D3086" w14:textId="677F8443" w:rsidR="004F5B58" w:rsidRPr="00523779" w:rsidRDefault="004F5B58" w:rsidP="00392751">
      <w:pPr>
        <w:pStyle w:val="BodyText3"/>
        <w:spacing w:after="0"/>
        <w:rPr>
          <w:rFonts w:ascii="Times New Roman" w:hAnsi="Times New Roman"/>
          <w:iCs/>
          <w:sz w:val="22"/>
          <w:szCs w:val="22"/>
          <w:lang w:val="sr-Latn-CS"/>
        </w:rPr>
      </w:pPr>
      <w:r w:rsidRPr="00523779">
        <w:rPr>
          <w:rFonts w:ascii="Times New Roman" w:hAnsi="Times New Roman"/>
          <w:iCs/>
          <w:sz w:val="22"/>
          <w:szCs w:val="22"/>
          <w:lang w:val="sr-Latn-CS"/>
        </w:rPr>
        <w:t>Бензодиазепине не треба давати саме за лије</w:t>
      </w:r>
      <w:r w:rsidRPr="00523779">
        <w:rPr>
          <w:rFonts w:ascii="Times New Roman" w:hAnsi="Times New Roman"/>
          <w:iCs/>
          <w:sz w:val="22"/>
          <w:szCs w:val="22"/>
          <w:lang w:val="mk-MK"/>
        </w:rPr>
        <w:t>ч</w:t>
      </w:r>
      <w:r w:rsidRPr="00523779">
        <w:rPr>
          <w:rFonts w:ascii="Times New Roman" w:hAnsi="Times New Roman"/>
          <w:iCs/>
          <w:sz w:val="22"/>
          <w:szCs w:val="22"/>
          <w:lang w:val="sr-Latn-CS"/>
        </w:rPr>
        <w:t>е</w:t>
      </w:r>
      <w:r w:rsidRPr="00523779">
        <w:rPr>
          <w:rFonts w:ascii="Times New Roman" w:hAnsi="Times New Roman"/>
          <w:iCs/>
          <w:sz w:val="22"/>
          <w:szCs w:val="22"/>
          <w:lang w:val="mk-MK"/>
        </w:rPr>
        <w:t>њ</w:t>
      </w:r>
      <w:r w:rsidRPr="00523779">
        <w:rPr>
          <w:rFonts w:ascii="Times New Roman" w:hAnsi="Times New Roman"/>
          <w:iCs/>
          <w:sz w:val="22"/>
          <w:szCs w:val="22"/>
          <w:lang w:val="sr-Latn-CS"/>
        </w:rPr>
        <w:t>е депресије или анксиозности удру</w:t>
      </w:r>
      <w:r w:rsidRPr="00523779">
        <w:rPr>
          <w:rFonts w:ascii="Times New Roman" w:hAnsi="Times New Roman"/>
          <w:iCs/>
          <w:sz w:val="22"/>
          <w:szCs w:val="22"/>
          <w:lang w:val="mk-MK"/>
        </w:rPr>
        <w:t>ж</w:t>
      </w:r>
      <w:r w:rsidRPr="00523779">
        <w:rPr>
          <w:rFonts w:ascii="Times New Roman" w:hAnsi="Times New Roman"/>
          <w:iCs/>
          <w:sz w:val="22"/>
          <w:szCs w:val="22"/>
          <w:lang w:val="sr-Latn-CS"/>
        </w:rPr>
        <w:t>ене са депресијом (због опасности од појаве суицидног пона</w:t>
      </w:r>
      <w:r w:rsidRPr="00523779">
        <w:rPr>
          <w:rFonts w:ascii="Times New Roman" w:hAnsi="Times New Roman"/>
          <w:iCs/>
          <w:sz w:val="22"/>
          <w:szCs w:val="22"/>
          <w:lang w:val="mk-MK"/>
        </w:rPr>
        <w:t>ш</w:t>
      </w:r>
      <w:r w:rsidRPr="00523779">
        <w:rPr>
          <w:rFonts w:ascii="Times New Roman" w:hAnsi="Times New Roman"/>
          <w:iCs/>
          <w:sz w:val="22"/>
          <w:szCs w:val="22"/>
          <w:lang w:val="sr-Latn-CS"/>
        </w:rPr>
        <w:t>а</w:t>
      </w:r>
      <w:r w:rsidRPr="00523779">
        <w:rPr>
          <w:rFonts w:ascii="Times New Roman" w:hAnsi="Times New Roman"/>
          <w:iCs/>
          <w:sz w:val="22"/>
          <w:szCs w:val="22"/>
          <w:lang w:val="mk-MK"/>
        </w:rPr>
        <w:t>њ</w:t>
      </w:r>
      <w:r w:rsidRPr="00523779">
        <w:rPr>
          <w:rFonts w:ascii="Times New Roman" w:hAnsi="Times New Roman"/>
          <w:iCs/>
          <w:sz w:val="22"/>
          <w:szCs w:val="22"/>
          <w:lang w:val="sr-Latn-CS"/>
        </w:rPr>
        <w:t xml:space="preserve">а код ове групе пацијената). </w:t>
      </w:r>
    </w:p>
    <w:p w14:paraId="397B31F0" w14:textId="77777777" w:rsidR="004F5B58" w:rsidRPr="00523779" w:rsidRDefault="004F5B58" w:rsidP="00392751">
      <w:pPr>
        <w:tabs>
          <w:tab w:val="clear" w:pos="284"/>
        </w:tabs>
        <w:autoSpaceDE w:val="0"/>
        <w:autoSpaceDN w:val="0"/>
        <w:adjustRightInd w:val="0"/>
        <w:jc w:val="left"/>
        <w:rPr>
          <w:rFonts w:ascii="Times New Roman" w:eastAsia="Calibri" w:hAnsi="Times New Roman"/>
          <w:color w:val="000000"/>
          <w:sz w:val="22"/>
          <w:szCs w:val="22"/>
          <w:lang w:eastAsia="sr-Latn-ME"/>
        </w:rPr>
      </w:pPr>
    </w:p>
    <w:p w14:paraId="463792F0" w14:textId="77777777" w:rsidR="004F5B58" w:rsidRPr="00523779" w:rsidRDefault="004F5B58" w:rsidP="00994ECD">
      <w:pPr>
        <w:rPr>
          <w:rFonts w:ascii="Times New Roman" w:eastAsia="Calibri" w:hAnsi="Times New Roman"/>
          <w:i/>
          <w:iCs/>
          <w:color w:val="000000"/>
          <w:sz w:val="22"/>
          <w:szCs w:val="22"/>
          <w:lang w:val="sr-Cyrl-BA" w:eastAsia="sr-Latn-ME"/>
        </w:rPr>
      </w:pPr>
      <w:r w:rsidRPr="00523779">
        <w:rPr>
          <w:rFonts w:ascii="Times New Roman" w:eastAsia="Calibri" w:hAnsi="Times New Roman"/>
          <w:i/>
          <w:iCs/>
          <w:color w:val="000000"/>
          <w:sz w:val="22"/>
          <w:szCs w:val="22"/>
          <w:lang w:val="sr-Cyrl-BA" w:eastAsia="sr-Latn-ME"/>
        </w:rPr>
        <w:t>Пацијенти са историјом злоупотребе алкохола и дрога и пацијенти на дисулфираму</w:t>
      </w:r>
    </w:p>
    <w:p w14:paraId="50AE938D" w14:textId="3CAC92D0" w:rsidR="004F5B58" w:rsidRPr="00523779" w:rsidRDefault="004F5B58" w:rsidP="00587CAF">
      <w:pPr>
        <w:pStyle w:val="Default"/>
        <w:jc w:val="both"/>
        <w:rPr>
          <w:rFonts w:ascii="Times New Roman" w:eastAsia="Calibri" w:hAnsi="Times New Roman" w:cs="Times New Roman"/>
          <w:sz w:val="22"/>
          <w:szCs w:val="22"/>
          <w:lang w:val="en-US" w:eastAsia="sr-Latn-ME"/>
        </w:rPr>
      </w:pPr>
      <w:r w:rsidRPr="00523779">
        <w:rPr>
          <w:rFonts w:ascii="Times New Roman" w:hAnsi="Times New Roman" w:cs="Times New Roman"/>
          <w:sz w:val="22"/>
          <w:szCs w:val="22"/>
          <w:lang w:val="sl-SI"/>
        </w:rPr>
        <w:t>Диазепам треба јако обазриво примје</w:t>
      </w:r>
      <w:r w:rsidRPr="00523779">
        <w:rPr>
          <w:rFonts w:ascii="Times New Roman" w:hAnsi="Times New Roman" w:cs="Times New Roman"/>
          <w:sz w:val="22"/>
          <w:szCs w:val="22"/>
        </w:rPr>
        <w:t>њ</w:t>
      </w:r>
      <w:r w:rsidRPr="00523779">
        <w:rPr>
          <w:rFonts w:ascii="Times New Roman" w:hAnsi="Times New Roman" w:cs="Times New Roman"/>
          <w:sz w:val="22"/>
          <w:szCs w:val="22"/>
          <w:lang w:val="sl-SI"/>
        </w:rPr>
        <w:t>ивати код пацијената који имају у анамнези податке о злоупотреби алкохола и дроге</w:t>
      </w:r>
      <w:r w:rsidRPr="00523779">
        <w:rPr>
          <w:rFonts w:ascii="Times New Roman" w:hAnsi="Times New Roman" w:cs="Times New Roman"/>
          <w:sz w:val="22"/>
          <w:szCs w:val="22"/>
        </w:rPr>
        <w:t xml:space="preserve"> </w:t>
      </w:r>
      <w:r w:rsidRPr="00523779">
        <w:rPr>
          <w:rFonts w:ascii="Times New Roman" w:eastAsia="Calibri" w:hAnsi="Times New Roman" w:cs="Times New Roman"/>
          <w:sz w:val="22"/>
          <w:szCs w:val="22"/>
          <w:lang w:eastAsia="sr-Latn-ME"/>
        </w:rPr>
        <w:t>(</w:t>
      </w:r>
      <w:r w:rsidRPr="00523779">
        <w:rPr>
          <w:rFonts w:ascii="Times New Roman" w:hAnsi="Times New Roman" w:cs="Times New Roman"/>
          <w:sz w:val="22"/>
          <w:szCs w:val="22"/>
          <w:lang w:val="en-US"/>
        </w:rPr>
        <w:t>Р</w:t>
      </w:r>
      <w:r w:rsidRPr="00523779">
        <w:rPr>
          <w:rFonts w:ascii="Times New Roman" w:eastAsia="Calibri" w:hAnsi="Times New Roman" w:cs="Times New Roman"/>
          <w:sz w:val="22"/>
          <w:szCs w:val="22"/>
          <w:lang w:eastAsia="sr-Latn-ME"/>
        </w:rPr>
        <w:t xml:space="preserve">изик од злоупотребе/зависности) – </w:t>
      </w:r>
      <w:r w:rsidR="006C375B" w:rsidRPr="00523779">
        <w:rPr>
          <w:rFonts w:ascii="Times New Roman" w:eastAsia="Calibri" w:hAnsi="Times New Roman" w:cs="Times New Roman"/>
          <w:sz w:val="22"/>
          <w:szCs w:val="22"/>
          <w:lang w:val="sr-Cyrl-BA" w:eastAsia="sr-Latn-ME"/>
        </w:rPr>
        <w:t>погледати</w:t>
      </w:r>
      <w:r w:rsidRPr="00523779">
        <w:rPr>
          <w:rFonts w:ascii="Times New Roman" w:eastAsia="Calibri" w:hAnsi="Times New Roman" w:cs="Times New Roman"/>
          <w:sz w:val="22"/>
          <w:szCs w:val="22"/>
          <w:lang w:eastAsia="sr-Latn-ME"/>
        </w:rPr>
        <w:t xml:space="preserve"> токсичност пропилен гликола и садржај етанола,</w:t>
      </w:r>
      <w:r w:rsidR="0097514C">
        <w:rPr>
          <w:rFonts w:ascii="Times New Roman" w:eastAsia="Calibri" w:hAnsi="Times New Roman" w:cs="Times New Roman"/>
          <w:sz w:val="22"/>
          <w:szCs w:val="22"/>
          <w:lang w:val="sr-Cyrl-ME" w:eastAsia="sr-Latn-ME"/>
        </w:rPr>
        <w:t xml:space="preserve"> испод</w:t>
      </w:r>
      <w:r w:rsidRPr="00523779">
        <w:rPr>
          <w:rFonts w:ascii="Times New Roman" w:eastAsia="Calibri" w:hAnsi="Times New Roman" w:cs="Times New Roman"/>
          <w:sz w:val="22"/>
          <w:szCs w:val="22"/>
          <w:lang w:eastAsia="sr-Latn-ME"/>
        </w:rPr>
        <w:t>. Диазепам се не см</w:t>
      </w:r>
      <w:r w:rsidR="006C375B" w:rsidRPr="00523779">
        <w:rPr>
          <w:rFonts w:ascii="Times New Roman" w:eastAsia="Calibri" w:hAnsi="Times New Roman" w:cs="Times New Roman"/>
          <w:sz w:val="22"/>
          <w:szCs w:val="22"/>
          <w:lang w:val="sr-Cyrl-BA" w:eastAsia="sr-Latn-ME"/>
        </w:rPr>
        <w:t>иј</w:t>
      </w:r>
      <w:r w:rsidRPr="00523779">
        <w:rPr>
          <w:rFonts w:ascii="Times New Roman" w:eastAsia="Calibri" w:hAnsi="Times New Roman" w:cs="Times New Roman"/>
          <w:sz w:val="22"/>
          <w:szCs w:val="22"/>
          <w:lang w:eastAsia="sr-Latn-ME"/>
        </w:rPr>
        <w:t>е користити истовремено са дисулфирамом због садржаја етанола. Реакција се може јавити чак дв</w:t>
      </w:r>
      <w:r w:rsidR="00981D6D" w:rsidRPr="00523779">
        <w:rPr>
          <w:rFonts w:ascii="Times New Roman" w:eastAsia="Calibri" w:hAnsi="Times New Roman" w:cs="Times New Roman"/>
          <w:sz w:val="22"/>
          <w:szCs w:val="22"/>
          <w:lang w:val="sr-Cyrl-BA" w:eastAsia="sr-Latn-ME"/>
        </w:rPr>
        <w:t>иј</w:t>
      </w:r>
      <w:r w:rsidRPr="00523779">
        <w:rPr>
          <w:rFonts w:ascii="Times New Roman" w:eastAsia="Calibri" w:hAnsi="Times New Roman" w:cs="Times New Roman"/>
          <w:sz w:val="22"/>
          <w:szCs w:val="22"/>
          <w:lang w:eastAsia="sr-Latn-ME"/>
        </w:rPr>
        <w:t>е нед</w:t>
      </w:r>
      <w:r w:rsidR="00981D6D" w:rsidRPr="00523779">
        <w:rPr>
          <w:rFonts w:ascii="Times New Roman" w:eastAsia="Calibri" w:hAnsi="Times New Roman" w:cs="Times New Roman"/>
          <w:sz w:val="22"/>
          <w:szCs w:val="22"/>
          <w:lang w:val="sr-Cyrl-BA" w:eastAsia="sr-Latn-ME"/>
        </w:rPr>
        <w:t>ј</w:t>
      </w:r>
      <w:r w:rsidRPr="00523779">
        <w:rPr>
          <w:rFonts w:ascii="Times New Roman" w:eastAsia="Calibri" w:hAnsi="Times New Roman" w:cs="Times New Roman"/>
          <w:sz w:val="22"/>
          <w:szCs w:val="22"/>
          <w:lang w:eastAsia="sr-Latn-ME"/>
        </w:rPr>
        <w:t>еље након престанка узимања дисулфирама (</w:t>
      </w:r>
      <w:r w:rsidR="00981D6D" w:rsidRPr="00523779">
        <w:rPr>
          <w:rFonts w:ascii="Times New Roman" w:eastAsia="Calibri" w:hAnsi="Times New Roman" w:cs="Times New Roman"/>
          <w:sz w:val="22"/>
          <w:szCs w:val="22"/>
          <w:lang w:val="sr-Cyrl-BA" w:eastAsia="sr-Latn-ME"/>
        </w:rPr>
        <w:t>погледати дио</w:t>
      </w:r>
      <w:r w:rsidRPr="00523779">
        <w:rPr>
          <w:rFonts w:ascii="Times New Roman" w:eastAsia="Calibri" w:hAnsi="Times New Roman" w:cs="Times New Roman"/>
          <w:sz w:val="22"/>
          <w:szCs w:val="22"/>
          <w:lang w:eastAsia="sr-Latn-ME"/>
        </w:rPr>
        <w:t xml:space="preserve"> 4.5).</w:t>
      </w:r>
    </w:p>
    <w:p w14:paraId="6BB4A0CD" w14:textId="77777777" w:rsidR="004F5B58" w:rsidRPr="00523779" w:rsidRDefault="004F5B58" w:rsidP="00392751">
      <w:pPr>
        <w:tabs>
          <w:tab w:val="clear" w:pos="284"/>
        </w:tabs>
        <w:autoSpaceDE w:val="0"/>
        <w:autoSpaceDN w:val="0"/>
        <w:adjustRightInd w:val="0"/>
        <w:jc w:val="left"/>
        <w:rPr>
          <w:rFonts w:ascii="Times New Roman" w:eastAsia="Calibri" w:hAnsi="Times New Roman"/>
          <w:color w:val="000000"/>
          <w:sz w:val="22"/>
          <w:szCs w:val="22"/>
          <w:lang w:eastAsia="sr-Latn-ME"/>
        </w:rPr>
      </w:pPr>
    </w:p>
    <w:p w14:paraId="0B89B756" w14:textId="77777777" w:rsidR="004F5B58" w:rsidRPr="00523779" w:rsidRDefault="004F5B58" w:rsidP="00A208D8">
      <w:pPr>
        <w:rPr>
          <w:rFonts w:ascii="Times New Roman" w:eastAsia="Calibri" w:hAnsi="Times New Roman"/>
          <w:i/>
          <w:iCs/>
          <w:color w:val="000000"/>
          <w:sz w:val="22"/>
          <w:szCs w:val="22"/>
          <w:lang w:val="sr-Cyrl-BA" w:eastAsia="sr-Latn-ME"/>
        </w:rPr>
      </w:pPr>
      <w:r w:rsidRPr="00523779">
        <w:rPr>
          <w:rFonts w:ascii="Times New Roman" w:eastAsia="Calibri" w:hAnsi="Times New Roman"/>
          <w:i/>
          <w:iCs/>
          <w:color w:val="000000"/>
          <w:sz w:val="22"/>
          <w:szCs w:val="22"/>
          <w:lang w:val="sr-Cyrl-BA" w:eastAsia="sr-Latn-ME"/>
        </w:rPr>
        <w:t>Пацијенти са фобијама и/или хроничним психозама</w:t>
      </w:r>
    </w:p>
    <w:p w14:paraId="3D4B1038" w14:textId="1844E5CA" w:rsidR="004F5B58" w:rsidRPr="00523779" w:rsidRDefault="004F5B58" w:rsidP="003A7FC3">
      <w:pPr>
        <w:tabs>
          <w:tab w:val="clear" w:pos="284"/>
        </w:tabs>
        <w:autoSpaceDE w:val="0"/>
        <w:autoSpaceDN w:val="0"/>
        <w:adjustRightInd w:val="0"/>
        <w:jc w:val="left"/>
        <w:rPr>
          <w:rFonts w:ascii="Times New Roman" w:eastAsia="Calibri" w:hAnsi="Times New Roman"/>
          <w:color w:val="000000"/>
          <w:sz w:val="22"/>
          <w:szCs w:val="22"/>
          <w:lang w:eastAsia="sr-Latn-ME"/>
        </w:rPr>
      </w:pPr>
      <w:r w:rsidRPr="00523779">
        <w:rPr>
          <w:rFonts w:ascii="Times New Roman" w:eastAsia="Calibri" w:hAnsi="Times New Roman"/>
          <w:color w:val="000000"/>
          <w:sz w:val="22"/>
          <w:szCs w:val="22"/>
          <w:lang w:eastAsia="sr-Latn-ME"/>
        </w:rPr>
        <w:t>Диазепам се не препоручује (неадекватни докази о ефикасности и безб</w:t>
      </w:r>
      <w:r w:rsidR="00981D6D" w:rsidRPr="00523779">
        <w:rPr>
          <w:rFonts w:ascii="Times New Roman" w:eastAsia="Calibri" w:hAnsi="Times New Roman"/>
          <w:color w:val="000000"/>
          <w:sz w:val="22"/>
          <w:szCs w:val="22"/>
          <w:lang w:val="sr-Cyrl-BA" w:eastAsia="sr-Latn-ME"/>
        </w:rPr>
        <w:t>ј</w:t>
      </w:r>
      <w:r w:rsidRPr="00523779">
        <w:rPr>
          <w:rFonts w:ascii="Times New Roman" w:eastAsia="Calibri" w:hAnsi="Times New Roman"/>
          <w:color w:val="000000"/>
          <w:sz w:val="22"/>
          <w:szCs w:val="22"/>
          <w:lang w:eastAsia="sr-Latn-ME"/>
        </w:rPr>
        <w:t>едности).</w:t>
      </w:r>
    </w:p>
    <w:p w14:paraId="03BA141B" w14:textId="77777777" w:rsidR="004F5B58" w:rsidRPr="00523779" w:rsidRDefault="004F5B58" w:rsidP="003A7FC3">
      <w:pPr>
        <w:tabs>
          <w:tab w:val="clear" w:pos="284"/>
        </w:tabs>
        <w:autoSpaceDE w:val="0"/>
        <w:autoSpaceDN w:val="0"/>
        <w:adjustRightInd w:val="0"/>
        <w:jc w:val="left"/>
        <w:rPr>
          <w:rFonts w:ascii="Times New Roman" w:eastAsia="Calibri" w:hAnsi="Times New Roman"/>
          <w:color w:val="000000"/>
          <w:sz w:val="22"/>
          <w:szCs w:val="22"/>
          <w:lang w:eastAsia="sr-Latn-ME"/>
        </w:rPr>
      </w:pPr>
    </w:p>
    <w:p w14:paraId="14A20888" w14:textId="3803FA2D" w:rsidR="004F5B58" w:rsidRPr="00523779" w:rsidRDefault="004F5B58" w:rsidP="00A208D8">
      <w:pPr>
        <w:rPr>
          <w:rFonts w:ascii="Times New Roman" w:eastAsia="Calibri" w:hAnsi="Times New Roman"/>
          <w:i/>
          <w:iCs/>
          <w:color w:val="000000"/>
          <w:sz w:val="22"/>
          <w:szCs w:val="22"/>
          <w:lang w:val="mk-MK" w:eastAsia="sr-Latn-ME"/>
        </w:rPr>
      </w:pPr>
      <w:r w:rsidRPr="00523779">
        <w:rPr>
          <w:rFonts w:ascii="Times New Roman" w:eastAsia="Calibri" w:hAnsi="Times New Roman"/>
          <w:i/>
          <w:iCs/>
          <w:color w:val="000000"/>
          <w:sz w:val="22"/>
          <w:szCs w:val="22"/>
          <w:lang w:val="mk-MK" w:eastAsia="sr-Latn-ME"/>
        </w:rPr>
        <w:t>Пацијенти који показују суици</w:t>
      </w:r>
      <w:r w:rsidR="000F3A3B">
        <w:rPr>
          <w:rFonts w:ascii="Times New Roman" w:eastAsia="Calibri" w:hAnsi="Times New Roman"/>
          <w:i/>
          <w:iCs/>
          <w:color w:val="000000"/>
          <w:sz w:val="22"/>
          <w:szCs w:val="22"/>
          <w:lang w:val="mk-MK" w:eastAsia="sr-Latn-ME"/>
        </w:rPr>
        <w:t>д</w:t>
      </w:r>
      <w:r w:rsidRPr="00523779">
        <w:rPr>
          <w:rFonts w:ascii="Times New Roman" w:eastAsia="Calibri" w:hAnsi="Times New Roman"/>
          <w:i/>
          <w:iCs/>
          <w:color w:val="000000"/>
          <w:sz w:val="22"/>
          <w:szCs w:val="22"/>
          <w:lang w:val="mk-MK" w:eastAsia="sr-Latn-ME"/>
        </w:rPr>
        <w:t>не тенде</w:t>
      </w:r>
      <w:r w:rsidR="0097514C">
        <w:rPr>
          <w:rFonts w:ascii="Times New Roman" w:eastAsia="Calibri" w:hAnsi="Times New Roman"/>
          <w:i/>
          <w:iCs/>
          <w:color w:val="000000"/>
          <w:sz w:val="22"/>
          <w:szCs w:val="22"/>
          <w:lang w:val="mk-MK" w:eastAsia="sr-Latn-ME"/>
        </w:rPr>
        <w:t>н</w:t>
      </w:r>
      <w:r w:rsidRPr="00523779">
        <w:rPr>
          <w:rFonts w:ascii="Times New Roman" w:eastAsia="Calibri" w:hAnsi="Times New Roman"/>
          <w:i/>
          <w:iCs/>
          <w:color w:val="000000"/>
          <w:sz w:val="22"/>
          <w:szCs w:val="22"/>
          <w:lang w:val="mk-MK" w:eastAsia="sr-Latn-ME"/>
        </w:rPr>
        <w:t xml:space="preserve">ције </w:t>
      </w:r>
    </w:p>
    <w:p w14:paraId="272E1024" w14:textId="0BA1554A" w:rsidR="004F5B58" w:rsidRPr="00523779" w:rsidRDefault="004F5B58" w:rsidP="00B72509">
      <w:pPr>
        <w:tabs>
          <w:tab w:val="clear" w:pos="284"/>
        </w:tabs>
        <w:autoSpaceDE w:val="0"/>
        <w:autoSpaceDN w:val="0"/>
        <w:adjustRightInd w:val="0"/>
        <w:jc w:val="left"/>
        <w:rPr>
          <w:rFonts w:ascii="Times New Roman" w:eastAsia="Calibri" w:hAnsi="Times New Roman"/>
          <w:color w:val="000000"/>
          <w:sz w:val="22"/>
          <w:szCs w:val="22"/>
          <w:lang w:eastAsia="sr-Latn-ME"/>
        </w:rPr>
      </w:pPr>
      <w:r w:rsidRPr="00523779">
        <w:rPr>
          <w:rFonts w:ascii="Times New Roman" w:eastAsia="Calibri" w:hAnsi="Times New Roman"/>
          <w:color w:val="000000"/>
          <w:sz w:val="22"/>
          <w:szCs w:val="22"/>
          <w:lang w:val="mk-MK" w:eastAsia="sr-Latn-ME"/>
        </w:rPr>
        <w:t>О</w:t>
      </w:r>
      <w:r w:rsidRPr="00523779">
        <w:rPr>
          <w:rFonts w:ascii="Times New Roman" w:eastAsia="Calibri" w:hAnsi="Times New Roman"/>
          <w:color w:val="000000"/>
          <w:sz w:val="22"/>
          <w:szCs w:val="22"/>
          <w:lang w:eastAsia="sr-Latn-ME"/>
        </w:rPr>
        <w:t>собе</w:t>
      </w:r>
      <w:r w:rsidRPr="00523779">
        <w:rPr>
          <w:rFonts w:ascii="Times New Roman" w:eastAsia="Calibri" w:hAnsi="Times New Roman"/>
          <w:color w:val="000000"/>
          <w:sz w:val="22"/>
          <w:szCs w:val="22"/>
          <w:lang w:val="mk-MK" w:eastAsia="sr-Latn-ME"/>
        </w:rPr>
        <w:t xml:space="preserve"> које показују суицидне тенде</w:t>
      </w:r>
      <w:r w:rsidR="0097514C">
        <w:rPr>
          <w:rFonts w:ascii="Times New Roman" w:eastAsia="Calibri" w:hAnsi="Times New Roman"/>
          <w:color w:val="000000"/>
          <w:sz w:val="22"/>
          <w:szCs w:val="22"/>
          <w:lang w:val="mk-MK" w:eastAsia="sr-Latn-ME"/>
        </w:rPr>
        <w:t>н</w:t>
      </w:r>
      <w:r w:rsidRPr="00523779">
        <w:rPr>
          <w:rFonts w:ascii="Times New Roman" w:eastAsia="Calibri" w:hAnsi="Times New Roman"/>
          <w:color w:val="000000"/>
          <w:sz w:val="22"/>
          <w:szCs w:val="22"/>
          <w:lang w:val="mk-MK" w:eastAsia="sr-Latn-ME"/>
        </w:rPr>
        <w:t>ције</w:t>
      </w:r>
      <w:r w:rsidRPr="00523779">
        <w:rPr>
          <w:rFonts w:ascii="Times New Roman" w:eastAsia="Calibri" w:hAnsi="Times New Roman"/>
          <w:color w:val="000000"/>
          <w:sz w:val="22"/>
          <w:szCs w:val="22"/>
          <w:lang w:eastAsia="sr-Latn-ME"/>
        </w:rPr>
        <w:t xml:space="preserve"> не би требало да имају приступ великим количинама диазепама због ризика од предозирања</w:t>
      </w:r>
      <w:r w:rsidR="00B409DD">
        <w:rPr>
          <w:rFonts w:ascii="Times New Roman" w:eastAsia="Calibri" w:hAnsi="Times New Roman"/>
          <w:color w:val="000000"/>
          <w:sz w:val="22"/>
          <w:szCs w:val="22"/>
          <w:lang w:eastAsia="sr-Latn-ME"/>
        </w:rPr>
        <w:t>.</w:t>
      </w:r>
    </w:p>
    <w:p w14:paraId="2D2DFA8A" w14:textId="77777777" w:rsidR="004F5B58" w:rsidRPr="00523779" w:rsidRDefault="004F5B58" w:rsidP="00A208D8">
      <w:pPr>
        <w:rPr>
          <w:rFonts w:ascii="Times New Roman" w:eastAsia="Calibri" w:hAnsi="Times New Roman"/>
          <w:i/>
          <w:iCs/>
          <w:color w:val="000000"/>
          <w:sz w:val="22"/>
          <w:szCs w:val="22"/>
          <w:lang w:val="mk-MK" w:eastAsia="sr-Latn-ME"/>
        </w:rPr>
      </w:pPr>
    </w:p>
    <w:p w14:paraId="57F14238" w14:textId="77777777" w:rsidR="004F5B58" w:rsidRPr="00523779" w:rsidRDefault="004F5B58" w:rsidP="00A208D8">
      <w:pPr>
        <w:rPr>
          <w:rFonts w:ascii="Times New Roman" w:eastAsia="Calibri" w:hAnsi="Times New Roman"/>
          <w:i/>
          <w:iCs/>
          <w:color w:val="000000"/>
          <w:sz w:val="22"/>
          <w:szCs w:val="22"/>
          <w:lang w:val="mk-MK" w:eastAsia="sr-Latn-ME"/>
        </w:rPr>
      </w:pPr>
      <w:r w:rsidRPr="00523779">
        <w:rPr>
          <w:rFonts w:ascii="Times New Roman" w:eastAsia="Calibri" w:hAnsi="Times New Roman"/>
          <w:i/>
          <w:iCs/>
          <w:color w:val="000000"/>
          <w:sz w:val="22"/>
          <w:szCs w:val="22"/>
          <w:lang w:val="mk-MK" w:eastAsia="sr-Latn-ME"/>
        </w:rPr>
        <w:t>Психотична болест</w:t>
      </w:r>
    </w:p>
    <w:p w14:paraId="0256E70B" w14:textId="06D145A8" w:rsidR="004F5B58" w:rsidRPr="00523779" w:rsidRDefault="004F5B58" w:rsidP="00392751">
      <w:pPr>
        <w:tabs>
          <w:tab w:val="clear" w:pos="284"/>
        </w:tabs>
        <w:autoSpaceDE w:val="0"/>
        <w:autoSpaceDN w:val="0"/>
        <w:adjustRightInd w:val="0"/>
        <w:jc w:val="left"/>
        <w:rPr>
          <w:rFonts w:ascii="Times New Roman" w:eastAsia="Calibri" w:hAnsi="Times New Roman"/>
          <w:color w:val="000000"/>
          <w:sz w:val="22"/>
          <w:szCs w:val="22"/>
          <w:lang w:eastAsia="sr-Latn-ME"/>
        </w:rPr>
      </w:pPr>
      <w:r w:rsidRPr="00523779">
        <w:rPr>
          <w:rFonts w:ascii="Times New Roman" w:eastAsia="Calibri" w:hAnsi="Times New Roman"/>
          <w:color w:val="000000"/>
          <w:sz w:val="22"/>
          <w:szCs w:val="22"/>
          <w:lang w:eastAsia="sr-Latn-ME"/>
        </w:rPr>
        <w:t>Бензодиазепини се не препоручују за примарни третман психотичних болести.</w:t>
      </w:r>
    </w:p>
    <w:p w14:paraId="5AEA352F" w14:textId="77777777" w:rsidR="004F5B58" w:rsidRPr="00A90D4F" w:rsidRDefault="004F5B58" w:rsidP="00392751">
      <w:pPr>
        <w:rPr>
          <w:rFonts w:ascii="Times New Roman" w:eastAsia="Calibri" w:hAnsi="Times New Roman"/>
          <w:i/>
          <w:iCs/>
          <w:color w:val="000000"/>
          <w:sz w:val="22"/>
          <w:szCs w:val="22"/>
          <w:lang w:val="sr-Cyrl-BA" w:eastAsia="sr-Latn-ME"/>
        </w:rPr>
      </w:pPr>
    </w:p>
    <w:p w14:paraId="66074203" w14:textId="4751A032" w:rsidR="004F5B58" w:rsidRPr="00523779" w:rsidRDefault="004F5B58" w:rsidP="00213AFC">
      <w:pPr>
        <w:rPr>
          <w:rFonts w:ascii="Times New Roman" w:eastAsia="Calibri" w:hAnsi="Times New Roman"/>
          <w:i/>
          <w:iCs/>
          <w:color w:val="000000"/>
          <w:sz w:val="22"/>
          <w:szCs w:val="22"/>
          <w:lang w:val="sr-Cyrl-BA" w:eastAsia="sr-Latn-ME"/>
        </w:rPr>
      </w:pPr>
      <w:r w:rsidRPr="00523779">
        <w:rPr>
          <w:rFonts w:ascii="Times New Roman" w:eastAsia="Calibri" w:hAnsi="Times New Roman"/>
          <w:i/>
          <w:iCs/>
          <w:color w:val="000000"/>
          <w:sz w:val="22"/>
          <w:szCs w:val="22"/>
          <w:lang w:val="sr-Cyrl-BA" w:eastAsia="sr-Latn-ME"/>
        </w:rPr>
        <w:t>Педијатријска поп</w:t>
      </w:r>
      <w:r w:rsidR="004A3EAC">
        <w:rPr>
          <w:rFonts w:ascii="Times New Roman" w:eastAsia="Calibri" w:hAnsi="Times New Roman"/>
          <w:i/>
          <w:iCs/>
          <w:color w:val="000000"/>
          <w:sz w:val="22"/>
          <w:szCs w:val="22"/>
          <w:lang w:val="sr-Cyrl-BA" w:eastAsia="sr-Latn-ME"/>
        </w:rPr>
        <w:t>у</w:t>
      </w:r>
      <w:r w:rsidRPr="00523779">
        <w:rPr>
          <w:rFonts w:ascii="Times New Roman" w:eastAsia="Calibri" w:hAnsi="Times New Roman"/>
          <w:i/>
          <w:iCs/>
          <w:color w:val="000000"/>
          <w:sz w:val="22"/>
          <w:szCs w:val="22"/>
          <w:lang w:val="sr-Cyrl-BA" w:eastAsia="sr-Latn-ME"/>
        </w:rPr>
        <w:t>лација</w:t>
      </w:r>
    </w:p>
    <w:p w14:paraId="3F7C5A30" w14:textId="77777777" w:rsidR="004F5B58" w:rsidRPr="00523779" w:rsidRDefault="004F5B58" w:rsidP="00572A5C">
      <w:pPr>
        <w:pStyle w:val="Default"/>
        <w:rPr>
          <w:rFonts w:ascii="Times New Roman" w:eastAsia="Calibri" w:hAnsi="Times New Roman" w:cs="Times New Roman"/>
          <w:sz w:val="22"/>
          <w:szCs w:val="22"/>
          <w:lang w:eastAsia="sr-Latn-ME"/>
        </w:rPr>
      </w:pPr>
      <w:r w:rsidRPr="00523779">
        <w:rPr>
          <w:rFonts w:ascii="Times New Roman" w:hAnsi="Times New Roman" w:cs="Times New Roman"/>
          <w:sz w:val="22"/>
          <w:szCs w:val="22"/>
          <w:lang w:val="sr-Cyrl-BA"/>
        </w:rPr>
        <w:t>Б</w:t>
      </w:r>
      <w:r w:rsidRPr="00523779">
        <w:rPr>
          <w:rFonts w:ascii="Times New Roman" w:hAnsi="Times New Roman" w:cs="Times New Roman"/>
          <w:sz w:val="22"/>
          <w:szCs w:val="22"/>
        </w:rPr>
        <w:t>ензодиазепине не треба давати дјеци без претходне пажљиве процјене</w:t>
      </w:r>
      <w:r w:rsidRPr="00523779">
        <w:rPr>
          <w:rFonts w:ascii="Times New Roman" w:hAnsi="Times New Roman" w:cs="Times New Roman"/>
          <w:sz w:val="22"/>
          <w:szCs w:val="22"/>
          <w:lang w:val="sr-Latn-CS"/>
        </w:rPr>
        <w:t>.</w:t>
      </w:r>
      <w:r w:rsidRPr="00523779">
        <w:rPr>
          <w:rFonts w:ascii="Times New Roman" w:hAnsi="Times New Roman" w:cs="Times New Roman"/>
          <w:sz w:val="22"/>
          <w:szCs w:val="22"/>
        </w:rPr>
        <w:t xml:space="preserve"> </w:t>
      </w:r>
      <w:r w:rsidRPr="00523779">
        <w:rPr>
          <w:rFonts w:ascii="Times New Roman" w:hAnsi="Times New Roman" w:cs="Times New Roman"/>
          <w:iCs/>
          <w:sz w:val="22"/>
          <w:szCs w:val="22"/>
          <w:lang w:val="sr-Latn-CS"/>
        </w:rPr>
        <w:t>Ду</w:t>
      </w:r>
      <w:r w:rsidRPr="00523779">
        <w:rPr>
          <w:rFonts w:ascii="Times New Roman" w:hAnsi="Times New Roman" w:cs="Times New Roman"/>
          <w:iCs/>
          <w:sz w:val="22"/>
          <w:szCs w:val="22"/>
        </w:rPr>
        <w:t>ж</w:t>
      </w:r>
      <w:r w:rsidRPr="00523779">
        <w:rPr>
          <w:rFonts w:ascii="Times New Roman" w:hAnsi="Times New Roman" w:cs="Times New Roman"/>
          <w:iCs/>
          <w:sz w:val="22"/>
          <w:szCs w:val="22"/>
          <w:lang w:val="sr-Latn-CS"/>
        </w:rPr>
        <w:t>ину лије</w:t>
      </w:r>
      <w:r w:rsidRPr="00523779">
        <w:rPr>
          <w:rFonts w:ascii="Times New Roman" w:hAnsi="Times New Roman" w:cs="Times New Roman"/>
          <w:iCs/>
          <w:sz w:val="22"/>
          <w:szCs w:val="22"/>
        </w:rPr>
        <w:t>ч</w:t>
      </w:r>
      <w:r w:rsidRPr="00523779">
        <w:rPr>
          <w:rFonts w:ascii="Times New Roman" w:hAnsi="Times New Roman" w:cs="Times New Roman"/>
          <w:iCs/>
          <w:sz w:val="22"/>
          <w:szCs w:val="22"/>
          <w:lang w:val="sr-Latn-CS"/>
        </w:rPr>
        <w:t>е</w:t>
      </w:r>
      <w:r w:rsidRPr="00523779">
        <w:rPr>
          <w:rFonts w:ascii="Times New Roman" w:hAnsi="Times New Roman" w:cs="Times New Roman"/>
          <w:iCs/>
          <w:sz w:val="22"/>
          <w:szCs w:val="22"/>
        </w:rPr>
        <w:t>њ</w:t>
      </w:r>
      <w:r w:rsidRPr="00523779">
        <w:rPr>
          <w:rFonts w:ascii="Times New Roman" w:hAnsi="Times New Roman" w:cs="Times New Roman"/>
          <w:iCs/>
          <w:sz w:val="22"/>
          <w:szCs w:val="22"/>
          <w:lang w:val="sr-Latn-CS"/>
        </w:rPr>
        <w:t xml:space="preserve">а треба свести </w:t>
      </w:r>
      <w:r w:rsidRPr="00523779">
        <w:rPr>
          <w:rFonts w:ascii="Times New Roman" w:hAnsi="Times New Roman" w:cs="Times New Roman"/>
          <w:sz w:val="22"/>
          <w:szCs w:val="22"/>
        </w:rPr>
        <w:t xml:space="preserve">на минимум. </w:t>
      </w:r>
    </w:p>
    <w:p w14:paraId="209CA8E6" w14:textId="5E69E9A0" w:rsidR="004F5B58" w:rsidRPr="00523779" w:rsidRDefault="004F5B58" w:rsidP="00C33B5A">
      <w:pPr>
        <w:pStyle w:val="Default"/>
        <w:rPr>
          <w:rFonts w:ascii="Times New Roman" w:eastAsia="Calibri" w:hAnsi="Times New Roman" w:cs="Times New Roman"/>
          <w:sz w:val="22"/>
          <w:szCs w:val="22"/>
          <w:lang w:val="en-US" w:eastAsia="sr-Latn-ME"/>
        </w:rPr>
      </w:pPr>
      <w:r w:rsidRPr="00523779">
        <w:rPr>
          <w:rFonts w:ascii="Times New Roman" w:eastAsia="Calibri" w:hAnsi="Times New Roman" w:cs="Times New Roman"/>
          <w:sz w:val="22"/>
          <w:szCs w:val="22"/>
          <w:lang w:val="en-US" w:eastAsia="sr-Latn-ME"/>
        </w:rPr>
        <w:t>Због садржаја пропилен гликола и етанола у раствору</w:t>
      </w:r>
      <w:r w:rsidR="007E7CE0">
        <w:rPr>
          <w:rFonts w:ascii="Times New Roman" w:eastAsia="Calibri" w:hAnsi="Times New Roman" w:cs="Times New Roman"/>
          <w:sz w:val="22"/>
          <w:szCs w:val="22"/>
          <w:lang w:val="sr-Cyrl-BA" w:eastAsia="sr-Latn-ME"/>
        </w:rPr>
        <w:t xml:space="preserve"> за </w:t>
      </w:r>
      <w:r w:rsidR="00423CD8">
        <w:rPr>
          <w:rFonts w:ascii="Times New Roman" w:eastAsia="Calibri" w:hAnsi="Times New Roman" w:cs="Times New Roman"/>
          <w:sz w:val="22"/>
          <w:szCs w:val="22"/>
          <w:lang w:val="sr-Cyrl-BA" w:eastAsia="sr-Latn-ME"/>
        </w:rPr>
        <w:t>инјек</w:t>
      </w:r>
      <w:r w:rsidR="007E7CE0">
        <w:rPr>
          <w:rFonts w:ascii="Times New Roman" w:eastAsia="Calibri" w:hAnsi="Times New Roman" w:cs="Times New Roman"/>
          <w:sz w:val="22"/>
          <w:szCs w:val="22"/>
          <w:lang w:val="sr-Cyrl-BA" w:eastAsia="sr-Latn-ME"/>
        </w:rPr>
        <w:t>цију</w:t>
      </w:r>
      <w:r w:rsidR="009C0F01" w:rsidRPr="00523779">
        <w:rPr>
          <w:rFonts w:ascii="Times New Roman" w:hAnsi="Times New Roman" w:cs="Times New Roman"/>
          <w:color w:val="auto"/>
          <w:sz w:val="22"/>
          <w:szCs w:val="22"/>
          <w:lang w:val="sr-Latn-CS"/>
        </w:rPr>
        <w:t xml:space="preserve"> DIAZEPAM ALKALOID</w:t>
      </w:r>
      <w:r w:rsidRPr="00523779">
        <w:rPr>
          <w:rFonts w:ascii="Times New Roman" w:eastAsia="Calibri" w:hAnsi="Times New Roman" w:cs="Times New Roman"/>
          <w:sz w:val="22"/>
          <w:szCs w:val="22"/>
          <w:lang w:val="en-US" w:eastAsia="sr-Latn-ME"/>
        </w:rPr>
        <w:t>, л</w:t>
      </w:r>
      <w:r w:rsidRPr="00523779">
        <w:rPr>
          <w:rFonts w:ascii="Times New Roman" w:eastAsia="Calibri" w:hAnsi="Times New Roman" w:cs="Times New Roman"/>
          <w:sz w:val="22"/>
          <w:szCs w:val="22"/>
          <w:lang w:val="sr-Cyrl-BA" w:eastAsia="sr-Latn-ME"/>
        </w:rPr>
        <w:t>иј</w:t>
      </w:r>
      <w:r w:rsidRPr="00523779">
        <w:rPr>
          <w:rFonts w:ascii="Times New Roman" w:eastAsia="Calibri" w:hAnsi="Times New Roman" w:cs="Times New Roman"/>
          <w:sz w:val="22"/>
          <w:szCs w:val="22"/>
          <w:lang w:val="en-US" w:eastAsia="sr-Latn-ME"/>
        </w:rPr>
        <w:t>ечење у дозама препорученим диазепамом за педијатријске пацијенте може одговарати дози пропилен гликола која може премашити пр</w:t>
      </w:r>
      <w:r w:rsidR="00981D6D" w:rsidRPr="00523779">
        <w:rPr>
          <w:rFonts w:ascii="Times New Roman" w:eastAsia="Calibri" w:hAnsi="Times New Roman" w:cs="Times New Roman"/>
          <w:sz w:val="22"/>
          <w:szCs w:val="22"/>
          <w:lang w:val="sr-Cyrl-BA" w:eastAsia="sr-Latn-ME"/>
        </w:rPr>
        <w:t>о</w:t>
      </w:r>
      <w:r w:rsidRPr="00523779">
        <w:rPr>
          <w:rFonts w:ascii="Times New Roman" w:eastAsia="Calibri" w:hAnsi="Times New Roman" w:cs="Times New Roman"/>
          <w:sz w:val="22"/>
          <w:szCs w:val="22"/>
          <w:lang w:val="en-US" w:eastAsia="sr-Latn-ME"/>
        </w:rPr>
        <w:t>дружену границу изл</w:t>
      </w:r>
      <w:r w:rsidRPr="00523779">
        <w:rPr>
          <w:rFonts w:ascii="Times New Roman" w:eastAsia="Calibri" w:hAnsi="Times New Roman" w:cs="Times New Roman"/>
          <w:sz w:val="22"/>
          <w:szCs w:val="22"/>
          <w:lang w:eastAsia="sr-Latn-ME"/>
        </w:rPr>
        <w:t>ожености од стране</w:t>
      </w:r>
      <w:r w:rsidRPr="00523779">
        <w:rPr>
          <w:rFonts w:ascii="Times New Roman" w:eastAsia="Calibri" w:hAnsi="Times New Roman" w:cs="Times New Roman"/>
          <w:sz w:val="22"/>
          <w:szCs w:val="22"/>
          <w:lang w:val="en-US" w:eastAsia="sr-Latn-ME"/>
        </w:rPr>
        <w:t xml:space="preserve"> ЕМА. У таквој ситуацији било какву одлуку о употреби </w:t>
      </w:r>
      <w:r w:rsidR="009C0F01" w:rsidRPr="00523779">
        <w:rPr>
          <w:rFonts w:ascii="Times New Roman" w:hAnsi="Times New Roman" w:cs="Times New Roman"/>
          <w:color w:val="auto"/>
          <w:sz w:val="22"/>
          <w:szCs w:val="22"/>
          <w:lang w:val="sr-Latn-CS"/>
        </w:rPr>
        <w:t>DIAZEPAM ALKALOID</w:t>
      </w:r>
      <w:r w:rsidRPr="00523779">
        <w:rPr>
          <w:rFonts w:ascii="Times New Roman" w:eastAsia="Calibri" w:hAnsi="Times New Roman" w:cs="Times New Roman"/>
          <w:sz w:val="22"/>
          <w:szCs w:val="22"/>
          <w:lang w:val="en-US" w:eastAsia="sr-Latn-ME"/>
        </w:rPr>
        <w:t xml:space="preserve"> раствора за </w:t>
      </w:r>
      <w:r w:rsidR="00423CD8">
        <w:rPr>
          <w:rFonts w:ascii="Times New Roman" w:eastAsia="Calibri" w:hAnsi="Times New Roman" w:cs="Times New Roman"/>
          <w:sz w:val="22"/>
          <w:szCs w:val="22"/>
          <w:lang w:val="en-US" w:eastAsia="sr-Latn-ME"/>
        </w:rPr>
        <w:t>инјек</w:t>
      </w:r>
      <w:r w:rsidRPr="00523779">
        <w:rPr>
          <w:rFonts w:ascii="Times New Roman" w:eastAsia="Calibri" w:hAnsi="Times New Roman" w:cs="Times New Roman"/>
          <w:sz w:val="22"/>
          <w:szCs w:val="22"/>
          <w:lang w:val="en-US" w:eastAsia="sr-Latn-ME"/>
        </w:rPr>
        <w:t>цију треба дон</w:t>
      </w:r>
      <w:r w:rsidRPr="00523779">
        <w:rPr>
          <w:rFonts w:ascii="Times New Roman" w:eastAsia="Calibri" w:hAnsi="Times New Roman" w:cs="Times New Roman"/>
          <w:sz w:val="22"/>
          <w:szCs w:val="22"/>
          <w:lang w:val="sr-Cyrl-BA" w:eastAsia="sr-Latn-ME"/>
        </w:rPr>
        <w:t>иј</w:t>
      </w:r>
      <w:r w:rsidRPr="00523779">
        <w:rPr>
          <w:rFonts w:ascii="Times New Roman" w:eastAsia="Calibri" w:hAnsi="Times New Roman" w:cs="Times New Roman"/>
          <w:sz w:val="22"/>
          <w:szCs w:val="22"/>
          <w:lang w:val="en-US" w:eastAsia="sr-Latn-ME"/>
        </w:rPr>
        <w:t>ети од случаја до случаја и након пажљиве проц</w:t>
      </w:r>
      <w:r w:rsidR="00BF30CB">
        <w:rPr>
          <w:rFonts w:ascii="Times New Roman" w:eastAsia="Calibri" w:hAnsi="Times New Roman" w:cs="Times New Roman"/>
          <w:sz w:val="22"/>
          <w:szCs w:val="22"/>
          <w:lang w:val="sr-Cyrl-BA" w:eastAsia="sr-Latn-ME"/>
        </w:rPr>
        <w:t>ј</w:t>
      </w:r>
      <w:r w:rsidRPr="00523779">
        <w:rPr>
          <w:rFonts w:ascii="Times New Roman" w:eastAsia="Calibri" w:hAnsi="Times New Roman" w:cs="Times New Roman"/>
          <w:sz w:val="22"/>
          <w:szCs w:val="22"/>
          <w:lang w:val="en-US" w:eastAsia="sr-Latn-ME"/>
        </w:rPr>
        <w:t>ене потенцијалних користи и ризика л</w:t>
      </w:r>
      <w:r w:rsidRPr="00523779">
        <w:rPr>
          <w:rFonts w:ascii="Times New Roman" w:eastAsia="Calibri" w:hAnsi="Times New Roman" w:cs="Times New Roman"/>
          <w:sz w:val="22"/>
          <w:szCs w:val="22"/>
          <w:lang w:val="sr-Cyrl-BA" w:eastAsia="sr-Latn-ME"/>
        </w:rPr>
        <w:t>иј</w:t>
      </w:r>
      <w:r w:rsidRPr="00523779">
        <w:rPr>
          <w:rFonts w:ascii="Times New Roman" w:eastAsia="Calibri" w:hAnsi="Times New Roman" w:cs="Times New Roman"/>
          <w:sz w:val="22"/>
          <w:szCs w:val="22"/>
          <w:lang w:val="en-US" w:eastAsia="sr-Latn-ME"/>
        </w:rPr>
        <w:t>ечења (</w:t>
      </w:r>
      <w:r w:rsidRPr="00523779">
        <w:rPr>
          <w:rFonts w:ascii="Times New Roman" w:eastAsia="Calibri" w:hAnsi="Times New Roman" w:cs="Times New Roman"/>
          <w:sz w:val="22"/>
          <w:szCs w:val="22"/>
          <w:lang w:val="sr-Cyrl-BA" w:eastAsia="sr-Latn-ME"/>
        </w:rPr>
        <w:t xml:space="preserve">погледати дио </w:t>
      </w:r>
      <w:r w:rsidRPr="00523779">
        <w:rPr>
          <w:rFonts w:ascii="Times New Roman" w:eastAsia="Calibri" w:hAnsi="Times New Roman" w:cs="Times New Roman"/>
          <w:sz w:val="22"/>
          <w:szCs w:val="22"/>
          <w:lang w:val="en-US" w:eastAsia="sr-Latn-ME"/>
        </w:rPr>
        <w:t>4.2</w:t>
      </w:r>
      <w:r w:rsidR="0097514C">
        <w:rPr>
          <w:rFonts w:ascii="Times New Roman" w:eastAsia="Calibri" w:hAnsi="Times New Roman" w:cs="Times New Roman"/>
          <w:sz w:val="22"/>
          <w:szCs w:val="22"/>
          <w:lang w:val="sr-Cyrl-ME" w:eastAsia="sr-Latn-ME"/>
        </w:rPr>
        <w:t xml:space="preserve"> и </w:t>
      </w:r>
      <w:r w:rsidR="0097514C" w:rsidRPr="00523779">
        <w:rPr>
          <w:rFonts w:ascii="Times New Roman" w:eastAsia="Calibri" w:hAnsi="Times New Roman" w:cs="Times New Roman"/>
          <w:sz w:val="22"/>
          <w:szCs w:val="22"/>
          <w:lang w:eastAsia="sr-Latn-ME"/>
        </w:rPr>
        <w:t>токсичност пропилен гликола и садржај етанола,</w:t>
      </w:r>
      <w:r w:rsidR="0097514C">
        <w:rPr>
          <w:rFonts w:ascii="Times New Roman" w:eastAsia="Calibri" w:hAnsi="Times New Roman" w:cs="Times New Roman"/>
          <w:sz w:val="22"/>
          <w:szCs w:val="22"/>
          <w:lang w:val="sr-Cyrl-ME" w:eastAsia="sr-Latn-ME"/>
        </w:rPr>
        <w:t xml:space="preserve"> испод</w:t>
      </w:r>
      <w:r w:rsidRPr="00523779">
        <w:rPr>
          <w:rFonts w:ascii="Times New Roman" w:eastAsia="Calibri" w:hAnsi="Times New Roman" w:cs="Times New Roman"/>
          <w:sz w:val="22"/>
          <w:szCs w:val="22"/>
          <w:lang w:val="en-US" w:eastAsia="sr-Latn-ME"/>
        </w:rPr>
        <w:t>).</w:t>
      </w:r>
    </w:p>
    <w:p w14:paraId="18CB125D" w14:textId="77777777" w:rsidR="004F5B58" w:rsidRPr="00523779" w:rsidRDefault="004F5B58" w:rsidP="00392751">
      <w:pPr>
        <w:tabs>
          <w:tab w:val="clear" w:pos="284"/>
        </w:tabs>
        <w:autoSpaceDE w:val="0"/>
        <w:autoSpaceDN w:val="0"/>
        <w:adjustRightInd w:val="0"/>
        <w:jc w:val="left"/>
        <w:rPr>
          <w:rFonts w:ascii="Times New Roman" w:eastAsia="Calibri" w:hAnsi="Times New Roman"/>
          <w:color w:val="000000"/>
          <w:sz w:val="22"/>
          <w:szCs w:val="22"/>
          <w:lang w:val="sr-Cyrl-BA" w:eastAsia="sr-Latn-ME"/>
        </w:rPr>
      </w:pPr>
    </w:p>
    <w:p w14:paraId="418C2ED6" w14:textId="77777777" w:rsidR="004F5B58" w:rsidRPr="00523779" w:rsidRDefault="004F5B58" w:rsidP="007358DA">
      <w:pPr>
        <w:rPr>
          <w:rFonts w:ascii="Times New Roman" w:eastAsia="Calibri" w:hAnsi="Times New Roman"/>
          <w:i/>
          <w:iCs/>
          <w:color w:val="000000"/>
          <w:sz w:val="22"/>
          <w:szCs w:val="22"/>
          <w:lang w:val="sr-Cyrl-BA" w:eastAsia="sr-Latn-ME"/>
        </w:rPr>
      </w:pPr>
      <w:r w:rsidRPr="00523779">
        <w:rPr>
          <w:rFonts w:ascii="Times New Roman" w:eastAsia="Calibri" w:hAnsi="Times New Roman"/>
          <w:i/>
          <w:iCs/>
          <w:color w:val="000000"/>
          <w:sz w:val="22"/>
          <w:szCs w:val="22"/>
          <w:lang w:val="sr-Cyrl-BA" w:eastAsia="sr-Latn-ME"/>
        </w:rPr>
        <w:t>Старији и ослабљени пацијенти</w:t>
      </w:r>
    </w:p>
    <w:p w14:paraId="6A123D2E" w14:textId="256A031E" w:rsidR="004F5B58" w:rsidRPr="00523779" w:rsidRDefault="004F5B58" w:rsidP="00A208D8">
      <w:pPr>
        <w:pStyle w:val="BodyText3"/>
        <w:spacing w:after="0"/>
        <w:rPr>
          <w:rFonts w:ascii="Times New Roman" w:eastAsia="Calibri" w:hAnsi="Times New Roman"/>
          <w:sz w:val="22"/>
          <w:szCs w:val="22"/>
          <w:lang w:eastAsia="sr-Latn-ME"/>
        </w:rPr>
      </w:pPr>
      <w:r w:rsidRPr="00523779">
        <w:rPr>
          <w:rFonts w:ascii="Times New Roman" w:hAnsi="Times New Roman"/>
          <w:iCs/>
          <w:sz w:val="22"/>
          <w:szCs w:val="22"/>
          <w:lang w:val="sr-Latn-CS"/>
        </w:rPr>
        <w:t>Старијим пацијентима треба дати сма</w:t>
      </w:r>
      <w:r w:rsidRPr="00523779">
        <w:rPr>
          <w:rFonts w:ascii="Times New Roman" w:hAnsi="Times New Roman"/>
          <w:iCs/>
          <w:sz w:val="22"/>
          <w:szCs w:val="22"/>
          <w:lang w:val="mk-MK"/>
        </w:rPr>
        <w:t>њ</w:t>
      </w:r>
      <w:r w:rsidRPr="00523779">
        <w:rPr>
          <w:rFonts w:ascii="Times New Roman" w:hAnsi="Times New Roman"/>
          <w:iCs/>
          <w:sz w:val="22"/>
          <w:szCs w:val="22"/>
          <w:lang w:val="sr-Latn-CS"/>
        </w:rPr>
        <w:t>ене дозе лијека</w:t>
      </w:r>
      <w:r w:rsidRPr="00523779">
        <w:rPr>
          <w:rFonts w:ascii="Times New Roman" w:hAnsi="Times New Roman"/>
          <w:iCs/>
          <w:sz w:val="22"/>
          <w:szCs w:val="22"/>
          <w:lang w:val="mk-MK"/>
        </w:rPr>
        <w:t xml:space="preserve"> </w:t>
      </w:r>
      <w:r w:rsidRPr="00523779">
        <w:rPr>
          <w:rFonts w:ascii="Times New Roman" w:eastAsia="Calibri" w:hAnsi="Times New Roman"/>
          <w:color w:val="000000"/>
          <w:sz w:val="22"/>
          <w:szCs w:val="22"/>
          <w:lang w:eastAsia="sr-Latn-ME"/>
        </w:rPr>
        <w:t>(</w:t>
      </w:r>
      <w:r w:rsidRPr="00523779">
        <w:rPr>
          <w:rFonts w:ascii="Times New Roman" w:eastAsia="Calibri" w:hAnsi="Times New Roman"/>
          <w:color w:val="000000"/>
          <w:sz w:val="22"/>
          <w:szCs w:val="22"/>
          <w:lang w:val="sr-Cyrl-BA" w:eastAsia="sr-Latn-ME"/>
        </w:rPr>
        <w:t>погледати дио</w:t>
      </w:r>
      <w:r w:rsidRPr="00523779">
        <w:rPr>
          <w:rFonts w:ascii="Times New Roman" w:eastAsia="Calibri" w:hAnsi="Times New Roman"/>
          <w:color w:val="000000"/>
          <w:sz w:val="22"/>
          <w:szCs w:val="22"/>
          <w:lang w:eastAsia="sr-Latn-ME"/>
        </w:rPr>
        <w:t xml:space="preserve"> 4.2). </w:t>
      </w:r>
      <w:r w:rsidRPr="00523779">
        <w:rPr>
          <w:rFonts w:ascii="Times New Roman" w:eastAsia="Calibri" w:hAnsi="Times New Roman"/>
          <w:color w:val="000000"/>
          <w:sz w:val="22"/>
          <w:szCs w:val="22"/>
          <w:lang w:val="sr-Cyrl-BA" w:eastAsia="sr-Latn-ME"/>
        </w:rPr>
        <w:t>Због миорелаксантног дејства постоји ризик од падова и последично прелома кука код старијих особа.</w:t>
      </w:r>
    </w:p>
    <w:p w14:paraId="5421DA36" w14:textId="1D49E27D" w:rsidR="00FB2FF1" w:rsidRDefault="00FB2FF1" w:rsidP="007358DA">
      <w:pPr>
        <w:rPr>
          <w:rFonts w:ascii="Times New Roman" w:eastAsia="Calibri" w:hAnsi="Times New Roman"/>
          <w:i/>
          <w:iCs/>
          <w:color w:val="000000"/>
          <w:sz w:val="22"/>
          <w:szCs w:val="22"/>
          <w:lang w:val="sr-Cyrl-BA" w:eastAsia="sr-Latn-ME"/>
        </w:rPr>
      </w:pPr>
    </w:p>
    <w:p w14:paraId="368293FA" w14:textId="28C4C603" w:rsidR="00D7034B" w:rsidRDefault="00D7034B" w:rsidP="007358DA">
      <w:pPr>
        <w:rPr>
          <w:rFonts w:ascii="Times New Roman" w:eastAsia="Calibri" w:hAnsi="Times New Roman"/>
          <w:i/>
          <w:iCs/>
          <w:color w:val="000000"/>
          <w:sz w:val="22"/>
          <w:szCs w:val="22"/>
          <w:lang w:val="sr-Cyrl-BA" w:eastAsia="sr-Latn-ME"/>
        </w:rPr>
      </w:pPr>
    </w:p>
    <w:p w14:paraId="1FED3802" w14:textId="77777777" w:rsidR="00D7034B" w:rsidRPr="00523779" w:rsidRDefault="00D7034B" w:rsidP="007358DA">
      <w:pPr>
        <w:rPr>
          <w:rFonts w:ascii="Times New Roman" w:eastAsia="Calibri" w:hAnsi="Times New Roman"/>
          <w:i/>
          <w:iCs/>
          <w:color w:val="000000"/>
          <w:sz w:val="22"/>
          <w:szCs w:val="22"/>
          <w:lang w:val="sr-Cyrl-BA" w:eastAsia="sr-Latn-ME"/>
        </w:rPr>
      </w:pPr>
    </w:p>
    <w:p w14:paraId="77CCA707" w14:textId="77777777" w:rsidR="004F5B58" w:rsidRPr="00523779" w:rsidRDefault="004F5B58" w:rsidP="007358DA">
      <w:pPr>
        <w:rPr>
          <w:rFonts w:ascii="Times New Roman" w:eastAsia="Calibri" w:hAnsi="Times New Roman"/>
          <w:i/>
          <w:iCs/>
          <w:color w:val="000000"/>
          <w:sz w:val="22"/>
          <w:szCs w:val="22"/>
          <w:lang w:val="sr-Cyrl-BA" w:eastAsia="sr-Latn-ME"/>
        </w:rPr>
      </w:pPr>
      <w:r w:rsidRPr="00523779">
        <w:rPr>
          <w:rFonts w:ascii="Times New Roman" w:eastAsia="Calibri" w:hAnsi="Times New Roman"/>
          <w:i/>
          <w:iCs/>
          <w:color w:val="000000"/>
          <w:sz w:val="22"/>
          <w:szCs w:val="22"/>
          <w:lang w:val="sr-Cyrl-BA" w:eastAsia="sr-Latn-ME"/>
        </w:rPr>
        <w:lastRenderedPageBreak/>
        <w:t>Оштећење јетре</w:t>
      </w:r>
    </w:p>
    <w:p w14:paraId="0130C04B" w14:textId="03897D5C" w:rsidR="004F5B58" w:rsidRPr="00523779" w:rsidRDefault="004F5B58" w:rsidP="00392751">
      <w:pPr>
        <w:tabs>
          <w:tab w:val="clear" w:pos="284"/>
        </w:tabs>
        <w:autoSpaceDE w:val="0"/>
        <w:autoSpaceDN w:val="0"/>
        <w:adjustRightInd w:val="0"/>
        <w:jc w:val="left"/>
        <w:rPr>
          <w:rFonts w:ascii="Times New Roman" w:eastAsia="Calibri" w:hAnsi="Times New Roman"/>
          <w:color w:val="000000"/>
          <w:sz w:val="22"/>
          <w:szCs w:val="22"/>
          <w:lang w:eastAsia="sr-Latn-ME"/>
        </w:rPr>
      </w:pPr>
      <w:r w:rsidRPr="004E3C78">
        <w:rPr>
          <w:rFonts w:ascii="Times New Roman" w:hAnsi="Times New Roman"/>
          <w:iCs/>
          <w:sz w:val="22"/>
          <w:szCs w:val="22"/>
          <w:lang w:val="sr-Latn-CS"/>
        </w:rPr>
        <w:t>Бензодиазепини</w:t>
      </w:r>
      <w:r w:rsidRPr="00523779">
        <w:rPr>
          <w:rFonts w:ascii="Times New Roman" w:hAnsi="Times New Roman"/>
          <w:iCs/>
          <w:sz w:val="22"/>
          <w:szCs w:val="22"/>
          <w:lang w:val="sr-Latn-CS"/>
        </w:rPr>
        <w:t xml:space="preserve"> нијесу индиковани код пацијената са те</w:t>
      </w:r>
      <w:r w:rsidRPr="00523779">
        <w:rPr>
          <w:rFonts w:ascii="Times New Roman" w:hAnsi="Times New Roman"/>
          <w:iCs/>
          <w:sz w:val="22"/>
          <w:szCs w:val="22"/>
          <w:lang w:val="mk-MK"/>
        </w:rPr>
        <w:t>ш</w:t>
      </w:r>
      <w:r w:rsidRPr="00523779">
        <w:rPr>
          <w:rFonts w:ascii="Times New Roman" w:hAnsi="Times New Roman"/>
          <w:iCs/>
          <w:sz w:val="22"/>
          <w:szCs w:val="22"/>
          <w:lang w:val="sr-Latn-CS"/>
        </w:rPr>
        <w:t>ком инсуфицијенцијом јетре, по</w:t>
      </w:r>
      <w:r w:rsidRPr="00523779">
        <w:rPr>
          <w:rFonts w:ascii="Times New Roman" w:hAnsi="Times New Roman"/>
          <w:iCs/>
          <w:sz w:val="22"/>
          <w:szCs w:val="22"/>
          <w:lang w:val="mk-MK"/>
        </w:rPr>
        <w:t>ш</w:t>
      </w:r>
      <w:r w:rsidRPr="00523779">
        <w:rPr>
          <w:rFonts w:ascii="Times New Roman" w:hAnsi="Times New Roman"/>
          <w:iCs/>
          <w:sz w:val="22"/>
          <w:szCs w:val="22"/>
          <w:lang w:val="sr-Latn-CS"/>
        </w:rPr>
        <w:t>то могу да изазову настанак енцефалопатије. Код пацијената са хрони</w:t>
      </w:r>
      <w:r w:rsidRPr="00523779">
        <w:rPr>
          <w:rFonts w:ascii="Times New Roman" w:hAnsi="Times New Roman"/>
          <w:iCs/>
          <w:sz w:val="22"/>
          <w:szCs w:val="22"/>
          <w:lang w:val="mk-MK"/>
        </w:rPr>
        <w:t>ч</w:t>
      </w:r>
      <w:r w:rsidRPr="00523779">
        <w:rPr>
          <w:rFonts w:ascii="Times New Roman" w:hAnsi="Times New Roman"/>
          <w:iCs/>
          <w:sz w:val="22"/>
          <w:szCs w:val="22"/>
          <w:lang w:val="sr-Latn-CS"/>
        </w:rPr>
        <w:t>ним обо</w:t>
      </w:r>
      <w:r w:rsidRPr="00523779">
        <w:rPr>
          <w:rFonts w:ascii="Times New Roman" w:hAnsi="Times New Roman"/>
          <w:iCs/>
          <w:sz w:val="22"/>
          <w:szCs w:val="22"/>
          <w:lang w:val="mk-MK"/>
        </w:rPr>
        <w:t>љ</w:t>
      </w:r>
      <w:r w:rsidRPr="00523779">
        <w:rPr>
          <w:rFonts w:ascii="Times New Roman" w:hAnsi="Times New Roman"/>
          <w:iCs/>
          <w:sz w:val="22"/>
          <w:szCs w:val="22"/>
          <w:lang w:val="sr-Latn-CS"/>
        </w:rPr>
        <w:t>е</w:t>
      </w:r>
      <w:r w:rsidRPr="00523779">
        <w:rPr>
          <w:rFonts w:ascii="Times New Roman" w:hAnsi="Times New Roman"/>
          <w:iCs/>
          <w:sz w:val="22"/>
          <w:szCs w:val="22"/>
          <w:lang w:val="mk-MK"/>
        </w:rPr>
        <w:t>њ</w:t>
      </w:r>
      <w:r w:rsidRPr="00523779">
        <w:rPr>
          <w:rFonts w:ascii="Times New Roman" w:hAnsi="Times New Roman"/>
          <w:iCs/>
          <w:sz w:val="22"/>
          <w:szCs w:val="22"/>
          <w:lang w:val="sr-Latn-CS"/>
        </w:rPr>
        <w:t>ем јетре, потребно је сма</w:t>
      </w:r>
      <w:r w:rsidRPr="00523779">
        <w:rPr>
          <w:rFonts w:ascii="Times New Roman" w:hAnsi="Times New Roman"/>
          <w:iCs/>
          <w:sz w:val="22"/>
          <w:szCs w:val="22"/>
          <w:lang w:val="mk-MK"/>
        </w:rPr>
        <w:t>њ</w:t>
      </w:r>
      <w:r w:rsidRPr="00523779">
        <w:rPr>
          <w:rFonts w:ascii="Times New Roman" w:hAnsi="Times New Roman"/>
          <w:iCs/>
          <w:sz w:val="22"/>
          <w:szCs w:val="22"/>
          <w:lang w:val="sr-Latn-CS"/>
        </w:rPr>
        <w:t xml:space="preserve">ити дозу. </w:t>
      </w:r>
      <w:r w:rsidR="0097514C">
        <w:rPr>
          <w:rFonts w:ascii="Times New Roman" w:hAnsi="Times New Roman"/>
          <w:iCs/>
          <w:sz w:val="22"/>
          <w:szCs w:val="22"/>
          <w:lang w:val="sr-Cyrl-ME"/>
        </w:rPr>
        <w:t xml:space="preserve"> </w:t>
      </w:r>
      <w:r w:rsidR="0097514C" w:rsidRPr="0097514C">
        <w:rPr>
          <w:rFonts w:ascii="Times New Roman" w:hAnsi="Times New Roman" w:hint="eastAsia"/>
          <w:iCs/>
          <w:sz w:val="22"/>
          <w:szCs w:val="22"/>
          <w:lang w:val="sr-Cyrl-ME"/>
        </w:rPr>
        <w:t>Може</w:t>
      </w:r>
      <w:r w:rsidR="0097514C" w:rsidRPr="0097514C">
        <w:rPr>
          <w:rFonts w:ascii="Times New Roman" w:hAnsi="Times New Roman"/>
          <w:iCs/>
          <w:sz w:val="22"/>
          <w:szCs w:val="22"/>
          <w:lang w:val="sr-Cyrl-ME"/>
        </w:rPr>
        <w:t xml:space="preserve"> </w:t>
      </w:r>
      <w:r w:rsidR="0097514C" w:rsidRPr="0097514C">
        <w:rPr>
          <w:rFonts w:ascii="Times New Roman" w:hAnsi="Times New Roman" w:hint="eastAsia"/>
          <w:iCs/>
          <w:sz w:val="22"/>
          <w:szCs w:val="22"/>
          <w:lang w:val="sr-Cyrl-ME"/>
        </w:rPr>
        <w:t>бити</w:t>
      </w:r>
      <w:r w:rsidR="0097514C" w:rsidRPr="0097514C">
        <w:rPr>
          <w:rFonts w:ascii="Times New Roman" w:hAnsi="Times New Roman"/>
          <w:iCs/>
          <w:sz w:val="22"/>
          <w:szCs w:val="22"/>
          <w:lang w:val="sr-Cyrl-ME"/>
        </w:rPr>
        <w:t xml:space="preserve"> </w:t>
      </w:r>
      <w:r w:rsidR="0097514C" w:rsidRPr="0097514C">
        <w:rPr>
          <w:rFonts w:ascii="Times New Roman" w:hAnsi="Times New Roman" w:hint="eastAsia"/>
          <w:iCs/>
          <w:sz w:val="22"/>
          <w:szCs w:val="22"/>
          <w:lang w:val="sr-Cyrl-ME"/>
        </w:rPr>
        <w:t>потребно</w:t>
      </w:r>
      <w:r w:rsidR="0097514C" w:rsidRPr="0097514C">
        <w:rPr>
          <w:rFonts w:ascii="Times New Roman" w:hAnsi="Times New Roman"/>
          <w:iCs/>
          <w:sz w:val="22"/>
          <w:szCs w:val="22"/>
          <w:lang w:val="sr-Cyrl-ME"/>
        </w:rPr>
        <w:t xml:space="preserve"> </w:t>
      </w:r>
      <w:r w:rsidR="0097514C" w:rsidRPr="0097514C">
        <w:rPr>
          <w:rFonts w:ascii="Times New Roman" w:hAnsi="Times New Roman" w:hint="eastAsia"/>
          <w:iCs/>
          <w:sz w:val="22"/>
          <w:szCs w:val="22"/>
          <w:lang w:val="sr-Cyrl-ME"/>
        </w:rPr>
        <w:t>медицинско</w:t>
      </w:r>
      <w:r w:rsidR="0097514C" w:rsidRPr="0097514C">
        <w:rPr>
          <w:rFonts w:ascii="Times New Roman" w:hAnsi="Times New Roman"/>
          <w:iCs/>
          <w:sz w:val="22"/>
          <w:szCs w:val="22"/>
          <w:lang w:val="sr-Cyrl-ME"/>
        </w:rPr>
        <w:t xml:space="preserve"> </w:t>
      </w:r>
      <w:r w:rsidR="0097514C" w:rsidRPr="0097514C">
        <w:rPr>
          <w:rFonts w:ascii="Times New Roman" w:hAnsi="Times New Roman" w:hint="eastAsia"/>
          <w:iCs/>
          <w:sz w:val="22"/>
          <w:szCs w:val="22"/>
          <w:lang w:val="sr-Cyrl-ME"/>
        </w:rPr>
        <w:t>праћење</w:t>
      </w:r>
      <w:r w:rsidR="0097514C" w:rsidRPr="0097514C">
        <w:rPr>
          <w:rFonts w:ascii="Times New Roman" w:hAnsi="Times New Roman"/>
          <w:iCs/>
          <w:sz w:val="22"/>
          <w:szCs w:val="22"/>
          <w:lang w:val="sr-Cyrl-ME"/>
        </w:rPr>
        <w:t xml:space="preserve"> </w:t>
      </w:r>
      <w:r w:rsidR="0097514C" w:rsidRPr="0097514C">
        <w:rPr>
          <w:rFonts w:ascii="Times New Roman" w:hAnsi="Times New Roman" w:hint="eastAsia"/>
          <w:iCs/>
          <w:sz w:val="22"/>
          <w:szCs w:val="22"/>
          <w:lang w:val="sr-Cyrl-ME"/>
        </w:rPr>
        <w:t>пацијената</w:t>
      </w:r>
      <w:r w:rsidR="0097514C" w:rsidRPr="0097514C">
        <w:rPr>
          <w:rFonts w:ascii="Times New Roman" w:hAnsi="Times New Roman"/>
          <w:iCs/>
          <w:sz w:val="22"/>
          <w:szCs w:val="22"/>
          <w:lang w:val="sr-Cyrl-ME"/>
        </w:rPr>
        <w:t xml:space="preserve"> </w:t>
      </w:r>
      <w:r w:rsidR="0097514C" w:rsidRPr="0097514C">
        <w:rPr>
          <w:rFonts w:ascii="Times New Roman" w:hAnsi="Times New Roman" w:hint="eastAsia"/>
          <w:iCs/>
          <w:sz w:val="22"/>
          <w:szCs w:val="22"/>
          <w:lang w:val="sr-Cyrl-ME"/>
        </w:rPr>
        <w:t>са</w:t>
      </w:r>
      <w:r w:rsidR="0097514C" w:rsidRPr="0097514C">
        <w:rPr>
          <w:rFonts w:ascii="Times New Roman" w:hAnsi="Times New Roman"/>
          <w:iCs/>
          <w:sz w:val="22"/>
          <w:szCs w:val="22"/>
          <w:lang w:val="sr-Cyrl-ME"/>
        </w:rPr>
        <w:t xml:space="preserve"> </w:t>
      </w:r>
      <w:r w:rsidR="0097514C" w:rsidRPr="0097514C">
        <w:rPr>
          <w:rFonts w:ascii="Times New Roman" w:hAnsi="Times New Roman" w:hint="eastAsia"/>
          <w:iCs/>
          <w:sz w:val="22"/>
          <w:szCs w:val="22"/>
          <w:lang w:val="sr-Cyrl-ME"/>
        </w:rPr>
        <w:t>оштећеном</w:t>
      </w:r>
      <w:r w:rsidR="0097514C" w:rsidRPr="0097514C">
        <w:rPr>
          <w:rFonts w:ascii="Times New Roman" w:hAnsi="Times New Roman"/>
          <w:iCs/>
          <w:sz w:val="22"/>
          <w:szCs w:val="22"/>
          <w:lang w:val="sr-Cyrl-ME"/>
        </w:rPr>
        <w:t xml:space="preserve"> </w:t>
      </w:r>
      <w:r w:rsidR="0097514C" w:rsidRPr="0097514C">
        <w:rPr>
          <w:rFonts w:ascii="Times New Roman" w:hAnsi="Times New Roman" w:hint="eastAsia"/>
          <w:iCs/>
          <w:sz w:val="22"/>
          <w:szCs w:val="22"/>
          <w:lang w:val="sr-Cyrl-ME"/>
        </w:rPr>
        <w:t>функцијом</w:t>
      </w:r>
      <w:r w:rsidR="0097514C" w:rsidRPr="0097514C">
        <w:rPr>
          <w:rFonts w:ascii="Times New Roman" w:hAnsi="Times New Roman"/>
          <w:iCs/>
          <w:sz w:val="22"/>
          <w:szCs w:val="22"/>
          <w:lang w:val="sr-Cyrl-ME"/>
        </w:rPr>
        <w:t xml:space="preserve"> </w:t>
      </w:r>
      <w:r w:rsidR="0097514C">
        <w:rPr>
          <w:rFonts w:ascii="Times New Roman" w:hAnsi="Times New Roman" w:hint="eastAsia"/>
          <w:iCs/>
          <w:sz w:val="22"/>
          <w:szCs w:val="22"/>
        </w:rPr>
        <w:t>јетре</w:t>
      </w:r>
      <w:r w:rsidR="0097514C" w:rsidRPr="0097514C">
        <w:rPr>
          <w:rFonts w:ascii="Times New Roman" w:hAnsi="Times New Roman"/>
          <w:iCs/>
          <w:sz w:val="22"/>
          <w:szCs w:val="22"/>
          <w:lang w:val="sr-Cyrl-ME"/>
        </w:rPr>
        <w:t xml:space="preserve"> </w:t>
      </w:r>
      <w:r w:rsidRPr="00523779">
        <w:rPr>
          <w:rFonts w:ascii="Times New Roman" w:eastAsia="Calibri" w:hAnsi="Times New Roman"/>
          <w:color w:val="000000"/>
          <w:sz w:val="22"/>
          <w:szCs w:val="22"/>
          <w:lang w:eastAsia="sr-Latn-ME"/>
        </w:rPr>
        <w:t>(</w:t>
      </w:r>
      <w:r w:rsidRPr="00523779">
        <w:rPr>
          <w:rFonts w:ascii="Times New Roman" w:eastAsia="Calibri" w:hAnsi="Times New Roman"/>
          <w:color w:val="000000"/>
          <w:sz w:val="22"/>
          <w:szCs w:val="22"/>
          <w:lang w:val="sr-Cyrl-BA" w:eastAsia="sr-Latn-ME"/>
        </w:rPr>
        <w:t>пог</w:t>
      </w:r>
      <w:r w:rsidRPr="00523779">
        <w:rPr>
          <w:rFonts w:ascii="Times New Roman" w:eastAsia="Calibri" w:hAnsi="Times New Roman"/>
          <w:color w:val="000000"/>
          <w:sz w:val="22"/>
          <w:szCs w:val="22"/>
          <w:lang w:val="mk-MK" w:eastAsia="sr-Latn-ME"/>
        </w:rPr>
        <w:t>ле</w:t>
      </w:r>
      <w:r w:rsidRPr="00523779">
        <w:rPr>
          <w:rFonts w:ascii="Times New Roman" w:eastAsia="Calibri" w:hAnsi="Times New Roman"/>
          <w:color w:val="000000"/>
          <w:sz w:val="22"/>
          <w:szCs w:val="22"/>
          <w:lang w:val="sr-Cyrl-BA" w:eastAsia="sr-Latn-ME"/>
        </w:rPr>
        <w:t>дати дио 4.2</w:t>
      </w:r>
      <w:r w:rsidR="006C3E6F">
        <w:rPr>
          <w:rFonts w:ascii="Times New Roman" w:eastAsia="Calibri" w:hAnsi="Times New Roman"/>
          <w:color w:val="000000"/>
          <w:sz w:val="22"/>
          <w:szCs w:val="22"/>
          <w:lang w:val="sr-Cyrl-BA" w:eastAsia="sr-Latn-ME"/>
        </w:rPr>
        <w:t>.</w:t>
      </w:r>
      <w:r w:rsidRPr="00523779">
        <w:rPr>
          <w:rFonts w:ascii="Times New Roman" w:eastAsia="Calibri" w:hAnsi="Times New Roman"/>
          <w:color w:val="000000"/>
          <w:sz w:val="22"/>
          <w:szCs w:val="22"/>
          <w:lang w:val="sr-Cyrl-BA" w:eastAsia="sr-Latn-ME"/>
        </w:rPr>
        <w:t xml:space="preserve"> и Токсичност пропилен гликола,</w:t>
      </w:r>
      <w:r w:rsidR="0097514C">
        <w:rPr>
          <w:rFonts w:ascii="Times New Roman" w:eastAsia="Calibri" w:hAnsi="Times New Roman"/>
          <w:color w:val="000000"/>
          <w:sz w:val="22"/>
          <w:szCs w:val="22"/>
          <w:lang w:val="sr-Cyrl-BA" w:eastAsia="sr-Latn-ME"/>
        </w:rPr>
        <w:t xml:space="preserve"> испод</w:t>
      </w:r>
      <w:r w:rsidRPr="00523779">
        <w:rPr>
          <w:rFonts w:ascii="Times New Roman" w:eastAsia="Calibri" w:hAnsi="Times New Roman"/>
          <w:color w:val="000000"/>
          <w:sz w:val="22"/>
          <w:szCs w:val="22"/>
          <w:lang w:val="sr-Cyrl-BA" w:eastAsia="sr-Latn-ME"/>
        </w:rPr>
        <w:t>)</w:t>
      </w:r>
      <w:r w:rsidR="0097514C">
        <w:rPr>
          <w:rFonts w:ascii="Times New Roman" w:eastAsia="Calibri" w:hAnsi="Times New Roman"/>
          <w:color w:val="000000"/>
          <w:sz w:val="22"/>
          <w:szCs w:val="22"/>
          <w:lang w:val="sr-Cyrl-BA" w:eastAsia="sr-Latn-ME"/>
        </w:rPr>
        <w:t>.</w:t>
      </w:r>
    </w:p>
    <w:p w14:paraId="2A9BDC3F" w14:textId="77777777" w:rsidR="004F5B58" w:rsidRPr="00523779" w:rsidRDefault="004F5B58" w:rsidP="00392751">
      <w:pPr>
        <w:tabs>
          <w:tab w:val="clear" w:pos="284"/>
        </w:tabs>
        <w:autoSpaceDE w:val="0"/>
        <w:autoSpaceDN w:val="0"/>
        <w:adjustRightInd w:val="0"/>
        <w:jc w:val="left"/>
        <w:rPr>
          <w:rFonts w:ascii="Times New Roman" w:eastAsia="Calibri" w:hAnsi="Times New Roman"/>
          <w:color w:val="000000"/>
          <w:sz w:val="22"/>
          <w:szCs w:val="22"/>
          <w:lang w:eastAsia="sr-Latn-ME"/>
        </w:rPr>
      </w:pPr>
    </w:p>
    <w:p w14:paraId="385D36CD" w14:textId="77777777" w:rsidR="004F5B58" w:rsidRPr="00523779" w:rsidRDefault="004F5B58" w:rsidP="00A208D8">
      <w:pPr>
        <w:rPr>
          <w:rFonts w:ascii="Times New Roman" w:eastAsia="Calibri" w:hAnsi="Times New Roman"/>
          <w:i/>
          <w:iCs/>
          <w:color w:val="000000"/>
          <w:sz w:val="22"/>
          <w:szCs w:val="22"/>
          <w:lang w:val="sr-Cyrl-BA" w:eastAsia="sr-Latn-ME"/>
        </w:rPr>
      </w:pPr>
      <w:r w:rsidRPr="00523779">
        <w:rPr>
          <w:rFonts w:ascii="Times New Roman" w:eastAsia="Calibri" w:hAnsi="Times New Roman"/>
          <w:i/>
          <w:iCs/>
          <w:color w:val="000000"/>
          <w:sz w:val="22"/>
          <w:szCs w:val="22"/>
          <w:lang w:val="sr-Cyrl-BA" w:eastAsia="sr-Latn-ME"/>
        </w:rPr>
        <w:t>Оштећење бубрега</w:t>
      </w:r>
    </w:p>
    <w:p w14:paraId="6B0C2F1C" w14:textId="27F276EF" w:rsidR="004F5B58" w:rsidRPr="00523779" w:rsidRDefault="004F5B58" w:rsidP="004208B1">
      <w:pPr>
        <w:tabs>
          <w:tab w:val="clear" w:pos="284"/>
        </w:tabs>
        <w:autoSpaceDE w:val="0"/>
        <w:autoSpaceDN w:val="0"/>
        <w:adjustRightInd w:val="0"/>
        <w:jc w:val="left"/>
        <w:rPr>
          <w:rFonts w:ascii="Times New Roman" w:eastAsia="Calibri" w:hAnsi="Times New Roman"/>
          <w:color w:val="000000"/>
          <w:sz w:val="22"/>
          <w:szCs w:val="22"/>
          <w:lang w:eastAsia="sr-Latn-ME"/>
        </w:rPr>
      </w:pPr>
      <w:r w:rsidRPr="00523779">
        <w:rPr>
          <w:rFonts w:ascii="Times New Roman" w:eastAsia="Calibri" w:hAnsi="Times New Roman"/>
          <w:color w:val="000000"/>
          <w:sz w:val="22"/>
          <w:szCs w:val="22"/>
          <w:lang w:eastAsia="sr-Latn-ME"/>
        </w:rPr>
        <w:t>Треба поштовати уобичајене м</w:t>
      </w:r>
      <w:r w:rsidR="00D331E6">
        <w:rPr>
          <w:rFonts w:ascii="Times New Roman" w:eastAsia="Calibri" w:hAnsi="Times New Roman"/>
          <w:color w:val="000000"/>
          <w:sz w:val="22"/>
          <w:szCs w:val="22"/>
          <w:lang w:val="sr-Cyrl-BA" w:eastAsia="sr-Latn-ME"/>
        </w:rPr>
        <w:t>ј</w:t>
      </w:r>
      <w:r w:rsidRPr="00523779">
        <w:rPr>
          <w:rFonts w:ascii="Times New Roman" w:eastAsia="Calibri" w:hAnsi="Times New Roman"/>
          <w:color w:val="000000"/>
          <w:sz w:val="22"/>
          <w:szCs w:val="22"/>
          <w:lang w:eastAsia="sr-Latn-ME"/>
        </w:rPr>
        <w:t>ере предострожности у л</w:t>
      </w:r>
      <w:r w:rsidR="00B6484C"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ечењу пацијената са оштећеном функцијом бубрега. Код бубрежне инсуфицијенције, полувр</w:t>
      </w:r>
      <w:r w:rsidR="00B6484C"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еме елиминације диазепама није клинички значајно пром</w:t>
      </w:r>
      <w:r w:rsidR="00B6484C" w:rsidRPr="00523779">
        <w:rPr>
          <w:rFonts w:ascii="Times New Roman" w:eastAsia="Calibri" w:hAnsi="Times New Roman"/>
          <w:color w:val="000000"/>
          <w:sz w:val="22"/>
          <w:szCs w:val="22"/>
          <w:lang w:val="sr-Cyrl-BA" w:eastAsia="sr-Latn-ME"/>
        </w:rPr>
        <w:t>иј</w:t>
      </w:r>
      <w:r w:rsidRPr="00523779">
        <w:rPr>
          <w:rFonts w:ascii="Times New Roman" w:eastAsia="Calibri" w:hAnsi="Times New Roman"/>
          <w:color w:val="000000"/>
          <w:sz w:val="22"/>
          <w:szCs w:val="22"/>
          <w:lang w:eastAsia="sr-Latn-ME"/>
        </w:rPr>
        <w:t>ењено и прилагођавање дозе обично није потребно. Може бити потребно медицинско праћење пацијената са оштећеном функцијом бубрега (</w:t>
      </w:r>
      <w:r w:rsidRPr="00523779">
        <w:rPr>
          <w:rFonts w:ascii="Times New Roman" w:eastAsia="Calibri" w:hAnsi="Times New Roman"/>
          <w:color w:val="000000"/>
          <w:sz w:val="22"/>
          <w:szCs w:val="22"/>
          <w:lang w:val="sr-Cyrl-BA" w:eastAsia="sr-Latn-ME"/>
        </w:rPr>
        <w:t>погледати дио</w:t>
      </w:r>
      <w:r w:rsidRPr="00523779">
        <w:rPr>
          <w:rFonts w:ascii="Times New Roman" w:eastAsia="Calibri" w:hAnsi="Times New Roman"/>
          <w:color w:val="000000"/>
          <w:sz w:val="22"/>
          <w:szCs w:val="22"/>
          <w:lang w:eastAsia="sr-Latn-ME"/>
        </w:rPr>
        <w:t xml:space="preserve"> 4.2</w:t>
      </w:r>
      <w:r w:rsidR="00B674D5">
        <w:rPr>
          <w:rFonts w:ascii="Times New Roman" w:eastAsia="Calibri" w:hAnsi="Times New Roman"/>
          <w:color w:val="000000"/>
          <w:sz w:val="22"/>
          <w:szCs w:val="22"/>
          <w:lang w:val="sr-Cyrl-BA" w:eastAsia="sr-Latn-ME"/>
        </w:rPr>
        <w:t>.</w:t>
      </w:r>
      <w:r w:rsidR="00E878DC">
        <w:rPr>
          <w:rFonts w:ascii="Times New Roman" w:eastAsia="Calibri" w:hAnsi="Times New Roman"/>
          <w:color w:val="000000"/>
          <w:sz w:val="22"/>
          <w:szCs w:val="22"/>
          <w:lang w:val="sr-Cyrl-ME" w:eastAsia="sr-Latn-ME"/>
        </w:rPr>
        <w:t xml:space="preserve"> </w:t>
      </w:r>
      <w:r w:rsidR="00E878DC" w:rsidRPr="00523779">
        <w:rPr>
          <w:rFonts w:ascii="Times New Roman" w:eastAsia="Calibri" w:hAnsi="Times New Roman"/>
          <w:color w:val="000000"/>
          <w:sz w:val="22"/>
          <w:szCs w:val="22"/>
          <w:lang w:val="sr-Cyrl-BA" w:eastAsia="sr-Latn-ME"/>
        </w:rPr>
        <w:t>и Токсичност пропилен гликола,</w:t>
      </w:r>
      <w:r w:rsidR="00E878DC">
        <w:rPr>
          <w:rFonts w:ascii="Times New Roman" w:eastAsia="Calibri" w:hAnsi="Times New Roman"/>
          <w:color w:val="000000"/>
          <w:sz w:val="22"/>
          <w:szCs w:val="22"/>
          <w:lang w:val="sr-Cyrl-BA" w:eastAsia="sr-Latn-ME"/>
        </w:rPr>
        <w:t xml:space="preserve"> испод</w:t>
      </w:r>
      <w:r w:rsidRPr="00523779">
        <w:rPr>
          <w:rFonts w:ascii="Times New Roman" w:eastAsia="Calibri" w:hAnsi="Times New Roman"/>
          <w:color w:val="000000"/>
          <w:sz w:val="22"/>
          <w:szCs w:val="22"/>
          <w:lang w:eastAsia="sr-Latn-ME"/>
        </w:rPr>
        <w:t>).</w:t>
      </w:r>
    </w:p>
    <w:p w14:paraId="195AED97" w14:textId="77777777" w:rsidR="004F5B58" w:rsidRPr="00523779" w:rsidRDefault="004F5B58" w:rsidP="00392751">
      <w:pPr>
        <w:tabs>
          <w:tab w:val="clear" w:pos="284"/>
        </w:tabs>
        <w:autoSpaceDE w:val="0"/>
        <w:autoSpaceDN w:val="0"/>
        <w:adjustRightInd w:val="0"/>
        <w:jc w:val="left"/>
        <w:rPr>
          <w:rFonts w:ascii="Times New Roman" w:eastAsia="Calibri" w:hAnsi="Times New Roman"/>
          <w:i/>
          <w:iCs/>
          <w:color w:val="000000"/>
          <w:sz w:val="22"/>
          <w:szCs w:val="22"/>
          <w:lang w:val="sr-Cyrl-BA" w:eastAsia="sr-Latn-ME"/>
        </w:rPr>
      </w:pPr>
    </w:p>
    <w:p w14:paraId="505969A9" w14:textId="77777777" w:rsidR="004F5B58" w:rsidRPr="00523779" w:rsidRDefault="004F5B58" w:rsidP="00A208D8">
      <w:pPr>
        <w:rPr>
          <w:rFonts w:ascii="Times New Roman" w:eastAsia="Calibri" w:hAnsi="Times New Roman"/>
          <w:i/>
          <w:iCs/>
          <w:color w:val="000000"/>
          <w:sz w:val="22"/>
          <w:szCs w:val="22"/>
          <w:lang w:val="sr-Cyrl-BA" w:eastAsia="sr-Latn-ME"/>
        </w:rPr>
      </w:pPr>
      <w:r w:rsidRPr="00523779">
        <w:rPr>
          <w:rFonts w:ascii="Times New Roman" w:eastAsia="Calibri" w:hAnsi="Times New Roman"/>
          <w:i/>
          <w:iCs/>
          <w:color w:val="000000"/>
          <w:sz w:val="22"/>
          <w:szCs w:val="22"/>
          <w:lang w:val="sr-Cyrl-BA" w:eastAsia="sr-Latn-ME"/>
        </w:rPr>
        <w:t>Кардиореспираторно оштећење</w:t>
      </w:r>
    </w:p>
    <w:p w14:paraId="11374DE4" w14:textId="34BCDB3F" w:rsidR="004F5B58" w:rsidRPr="00523779" w:rsidRDefault="004F5B58" w:rsidP="007358DA">
      <w:pPr>
        <w:pStyle w:val="BodyText3"/>
        <w:spacing w:after="0"/>
        <w:rPr>
          <w:rFonts w:ascii="Times New Roman" w:hAnsi="Times New Roman"/>
          <w:iCs/>
          <w:sz w:val="22"/>
          <w:szCs w:val="22"/>
          <w:lang w:val="sr-Latn-CS"/>
        </w:rPr>
      </w:pPr>
      <w:r w:rsidRPr="00523779">
        <w:rPr>
          <w:rFonts w:ascii="Times New Roman" w:hAnsi="Times New Roman"/>
          <w:iCs/>
          <w:sz w:val="22"/>
          <w:szCs w:val="22"/>
          <w:lang w:val="sr-Latn-CS"/>
        </w:rPr>
        <w:t>Посебан опрез је потребан код те</w:t>
      </w:r>
      <w:r w:rsidRPr="00523779">
        <w:rPr>
          <w:rFonts w:ascii="Times New Roman" w:hAnsi="Times New Roman"/>
          <w:iCs/>
          <w:sz w:val="22"/>
          <w:szCs w:val="22"/>
          <w:lang w:val="mk-MK"/>
        </w:rPr>
        <w:t>ш</w:t>
      </w:r>
      <w:r w:rsidRPr="00523779">
        <w:rPr>
          <w:rFonts w:ascii="Times New Roman" w:hAnsi="Times New Roman"/>
          <w:iCs/>
          <w:sz w:val="22"/>
          <w:szCs w:val="22"/>
          <w:lang w:val="sr-Latn-CS"/>
        </w:rPr>
        <w:t>ко болесних пацијената или код пацијената са хрони</w:t>
      </w:r>
      <w:r w:rsidRPr="00523779">
        <w:rPr>
          <w:rFonts w:ascii="Times New Roman" w:hAnsi="Times New Roman"/>
          <w:iCs/>
          <w:sz w:val="22"/>
          <w:szCs w:val="22"/>
          <w:lang w:val="mk-MK"/>
        </w:rPr>
        <w:t>ч</w:t>
      </w:r>
      <w:r w:rsidRPr="00523779">
        <w:rPr>
          <w:rFonts w:ascii="Times New Roman" w:hAnsi="Times New Roman"/>
          <w:iCs/>
          <w:sz w:val="22"/>
          <w:szCs w:val="22"/>
          <w:lang w:val="sr-Latn-CS"/>
        </w:rPr>
        <w:t>ном респираторном инсуфицијенцијом (ни</w:t>
      </w:r>
      <w:r w:rsidRPr="00523779">
        <w:rPr>
          <w:rFonts w:ascii="Times New Roman" w:hAnsi="Times New Roman"/>
          <w:iCs/>
          <w:sz w:val="22"/>
          <w:szCs w:val="22"/>
          <w:lang w:val="mk-MK"/>
        </w:rPr>
        <w:t>ж</w:t>
      </w:r>
      <w:r w:rsidRPr="00523779">
        <w:rPr>
          <w:rFonts w:ascii="Times New Roman" w:hAnsi="Times New Roman"/>
          <w:iCs/>
          <w:sz w:val="22"/>
          <w:szCs w:val="22"/>
          <w:lang w:val="sr-Latn-CS"/>
        </w:rPr>
        <w:t>е дозе се препору</w:t>
      </w:r>
      <w:r w:rsidRPr="00523779">
        <w:rPr>
          <w:rFonts w:ascii="Times New Roman" w:hAnsi="Times New Roman"/>
          <w:iCs/>
          <w:sz w:val="22"/>
          <w:szCs w:val="22"/>
          <w:lang w:val="mk-MK"/>
        </w:rPr>
        <w:t>ч</w:t>
      </w:r>
      <w:r w:rsidRPr="00523779">
        <w:rPr>
          <w:rFonts w:ascii="Times New Roman" w:hAnsi="Times New Roman"/>
          <w:iCs/>
          <w:sz w:val="22"/>
          <w:szCs w:val="22"/>
          <w:lang w:val="sr-Latn-CS"/>
        </w:rPr>
        <w:t>ују због ризика од наста</w:t>
      </w:r>
      <w:r w:rsidR="00833763">
        <w:rPr>
          <w:rFonts w:ascii="Times New Roman" w:hAnsi="Times New Roman"/>
          <w:iCs/>
          <w:sz w:val="22"/>
          <w:szCs w:val="22"/>
          <w:lang w:val="sr-Cyrl-BA"/>
        </w:rPr>
        <w:t>н</w:t>
      </w:r>
      <w:r w:rsidRPr="00523779">
        <w:rPr>
          <w:rFonts w:ascii="Times New Roman" w:hAnsi="Times New Roman"/>
          <w:iCs/>
          <w:sz w:val="22"/>
          <w:szCs w:val="22"/>
          <w:lang w:val="sr-Latn-CS"/>
        </w:rPr>
        <w:t>ка респираторне депресије и апнее)</w:t>
      </w:r>
      <w:r w:rsidRPr="00523779">
        <w:rPr>
          <w:rFonts w:ascii="Times New Roman" w:hAnsi="Times New Roman"/>
          <w:iCs/>
          <w:sz w:val="22"/>
          <w:szCs w:val="22"/>
          <w:lang w:val="mk-MK"/>
        </w:rPr>
        <w:t xml:space="preserve"> </w:t>
      </w:r>
      <w:r w:rsidRPr="00523779">
        <w:rPr>
          <w:rFonts w:ascii="Times New Roman" w:eastAsia="Calibri" w:hAnsi="Times New Roman"/>
          <w:color w:val="000000"/>
          <w:sz w:val="22"/>
          <w:szCs w:val="22"/>
          <w:lang w:eastAsia="sr-Latn-ME"/>
        </w:rPr>
        <w:t>(</w:t>
      </w:r>
      <w:r w:rsidRPr="00523779">
        <w:rPr>
          <w:rFonts w:ascii="Times New Roman" w:eastAsia="Calibri" w:hAnsi="Times New Roman"/>
          <w:color w:val="000000"/>
          <w:sz w:val="22"/>
          <w:szCs w:val="22"/>
          <w:lang w:val="sr-Cyrl-BA" w:eastAsia="sr-Latn-ME"/>
        </w:rPr>
        <w:t xml:space="preserve">погледати дио </w:t>
      </w:r>
      <w:r w:rsidRPr="00523779">
        <w:rPr>
          <w:rFonts w:ascii="Times New Roman" w:eastAsia="Calibri" w:hAnsi="Times New Roman"/>
          <w:color w:val="000000"/>
          <w:sz w:val="22"/>
          <w:szCs w:val="22"/>
          <w:lang w:eastAsia="sr-Latn-ME"/>
        </w:rPr>
        <w:t>4.2).</w:t>
      </w:r>
    </w:p>
    <w:p w14:paraId="11B3E0F9" w14:textId="77777777" w:rsidR="004F5B58" w:rsidRPr="00523779" w:rsidRDefault="004F5B58" w:rsidP="007358DA">
      <w:pPr>
        <w:pStyle w:val="BodyText3"/>
        <w:spacing w:after="0"/>
        <w:rPr>
          <w:rFonts w:ascii="Times New Roman" w:hAnsi="Times New Roman"/>
          <w:iCs/>
          <w:sz w:val="22"/>
          <w:szCs w:val="22"/>
          <w:lang w:val="sr-Latn-CS"/>
        </w:rPr>
      </w:pPr>
      <w:r w:rsidRPr="00523779">
        <w:rPr>
          <w:rFonts w:ascii="Times New Roman" w:hAnsi="Times New Roman"/>
          <w:iCs/>
          <w:sz w:val="22"/>
          <w:szCs w:val="22"/>
          <w:lang w:val="sr-Latn-CS"/>
        </w:rPr>
        <w:t>Тако</w:t>
      </w:r>
      <w:r w:rsidRPr="00523779">
        <w:rPr>
          <w:rFonts w:ascii="Times New Roman" w:hAnsi="Times New Roman"/>
          <w:iCs/>
          <w:sz w:val="22"/>
          <w:szCs w:val="22"/>
          <w:lang w:val="mk-MK"/>
        </w:rPr>
        <w:t>ђ</w:t>
      </w:r>
      <w:r w:rsidRPr="00523779">
        <w:rPr>
          <w:rFonts w:ascii="Times New Roman" w:hAnsi="Times New Roman"/>
          <w:iCs/>
          <w:sz w:val="22"/>
          <w:szCs w:val="22"/>
          <w:lang w:val="sr-Latn-CS"/>
        </w:rPr>
        <w:t>е, диазепам треба опрезно примје</w:t>
      </w:r>
      <w:r w:rsidRPr="00523779">
        <w:rPr>
          <w:rFonts w:ascii="Times New Roman" w:hAnsi="Times New Roman"/>
          <w:iCs/>
          <w:sz w:val="22"/>
          <w:szCs w:val="22"/>
          <w:lang w:val="mk-MK"/>
        </w:rPr>
        <w:t>њ</w:t>
      </w:r>
      <w:r w:rsidRPr="00523779">
        <w:rPr>
          <w:rFonts w:ascii="Times New Roman" w:hAnsi="Times New Roman"/>
          <w:iCs/>
          <w:sz w:val="22"/>
          <w:szCs w:val="22"/>
          <w:lang w:val="sr-Latn-CS"/>
        </w:rPr>
        <w:t xml:space="preserve">ивати код пацијената код којих би пад крвног притиска могао довести до кардиоваскуларних или цереброваскуларних компликација. </w:t>
      </w:r>
    </w:p>
    <w:p w14:paraId="124AA379" w14:textId="77777777" w:rsidR="004F5B58" w:rsidRPr="00523779" w:rsidRDefault="004F5B58">
      <w:pPr>
        <w:pStyle w:val="BodyText"/>
        <w:widowControl/>
        <w:rPr>
          <w:rFonts w:ascii="Times New Roman" w:hAnsi="Times New Roman"/>
          <w:sz w:val="22"/>
          <w:szCs w:val="22"/>
          <w:lang w:val="sr-Latn-CS"/>
        </w:rPr>
      </w:pPr>
    </w:p>
    <w:p w14:paraId="546E20D0" w14:textId="77777777" w:rsidR="004F5B58" w:rsidRPr="00523779" w:rsidRDefault="004F5B58" w:rsidP="006D2C04">
      <w:pPr>
        <w:pStyle w:val="BodyText3"/>
        <w:spacing w:after="0"/>
        <w:rPr>
          <w:rFonts w:ascii="Times New Roman" w:hAnsi="Times New Roman"/>
          <w:b/>
          <w:iCs/>
          <w:sz w:val="22"/>
          <w:szCs w:val="22"/>
          <w:lang w:val="sr-Cyrl-RS"/>
        </w:rPr>
      </w:pPr>
      <w:r w:rsidRPr="00523779">
        <w:rPr>
          <w:rFonts w:ascii="Times New Roman" w:hAnsi="Times New Roman"/>
          <w:b/>
          <w:iCs/>
          <w:sz w:val="22"/>
          <w:szCs w:val="22"/>
          <w:lang w:val="sr-Latn-CS"/>
        </w:rPr>
        <w:t>Помо</w:t>
      </w:r>
      <w:r w:rsidRPr="00523779">
        <w:rPr>
          <w:rFonts w:ascii="Times New Roman" w:hAnsi="Times New Roman"/>
          <w:b/>
          <w:iCs/>
          <w:sz w:val="22"/>
          <w:szCs w:val="22"/>
          <w:lang w:val="mk-MK"/>
        </w:rPr>
        <w:t>ћ</w:t>
      </w:r>
      <w:r w:rsidRPr="00523779">
        <w:rPr>
          <w:rFonts w:ascii="Times New Roman" w:hAnsi="Times New Roman"/>
          <w:b/>
          <w:iCs/>
          <w:sz w:val="22"/>
          <w:szCs w:val="22"/>
          <w:lang w:val="sr-Latn-CS"/>
        </w:rPr>
        <w:t>не супстанце</w:t>
      </w:r>
      <w:r w:rsidRPr="00523779">
        <w:rPr>
          <w:rFonts w:ascii="Times New Roman" w:hAnsi="Times New Roman"/>
          <w:b/>
          <w:iCs/>
          <w:sz w:val="22"/>
          <w:szCs w:val="22"/>
          <w:lang w:val="sr-Cyrl-RS"/>
        </w:rPr>
        <w:t xml:space="preserve"> са потврђеним дејством</w:t>
      </w:r>
    </w:p>
    <w:p w14:paraId="1FEDACD2" w14:textId="1B0E0B01" w:rsidR="004F5B58" w:rsidRPr="00523779" w:rsidRDefault="004F5B58">
      <w:pPr>
        <w:rPr>
          <w:rFonts w:ascii="Times New Roman" w:hAnsi="Times New Roman"/>
          <w:sz w:val="22"/>
          <w:szCs w:val="22"/>
          <w:lang w:val="hr-HR"/>
        </w:rPr>
      </w:pPr>
      <w:r w:rsidRPr="00523779">
        <w:rPr>
          <w:rFonts w:ascii="Times New Roman" w:hAnsi="Times New Roman"/>
          <w:sz w:val="22"/>
          <w:szCs w:val="22"/>
          <w:lang w:val="hr-HR"/>
        </w:rPr>
        <w:t xml:space="preserve">DIAZEPAM ALKALOID </w:t>
      </w:r>
      <w:r w:rsidRPr="00523779">
        <w:rPr>
          <w:rFonts w:ascii="Times New Roman" w:hAnsi="Times New Roman"/>
          <w:sz w:val="22"/>
          <w:szCs w:val="22"/>
          <w:lang w:val="sr-Cyrl-RS"/>
        </w:rPr>
        <w:t xml:space="preserve">раствор за </w:t>
      </w:r>
      <w:r w:rsidR="00423CD8">
        <w:rPr>
          <w:rFonts w:ascii="Times New Roman" w:hAnsi="Times New Roman"/>
          <w:sz w:val="22"/>
          <w:szCs w:val="22"/>
          <w:lang w:val="sr-Cyrl-RS"/>
        </w:rPr>
        <w:t>инјек</w:t>
      </w:r>
      <w:r w:rsidRPr="00523779">
        <w:rPr>
          <w:rFonts w:ascii="Times New Roman" w:hAnsi="Times New Roman"/>
          <w:sz w:val="22"/>
          <w:szCs w:val="22"/>
          <w:lang w:val="sr-Cyrl-RS"/>
        </w:rPr>
        <w:t>цију</w:t>
      </w:r>
      <w:r w:rsidR="00C128D4">
        <w:rPr>
          <w:rFonts w:ascii="Times New Roman" w:hAnsi="Times New Roman"/>
          <w:sz w:val="22"/>
          <w:szCs w:val="22"/>
          <w:lang w:val="sr-Cyrl-RS"/>
        </w:rPr>
        <w:t>/инфузију</w:t>
      </w:r>
      <w:r w:rsidRPr="00523779">
        <w:rPr>
          <w:rFonts w:ascii="Times New Roman" w:hAnsi="Times New Roman"/>
          <w:sz w:val="22"/>
          <w:szCs w:val="22"/>
          <w:lang w:val="sr-Cyrl-RS"/>
        </w:rPr>
        <w:t xml:space="preserve"> садржи </w:t>
      </w:r>
      <w:r w:rsidRPr="00523779">
        <w:rPr>
          <w:rFonts w:ascii="Times New Roman" w:hAnsi="Times New Roman"/>
          <w:sz w:val="22"/>
          <w:szCs w:val="22"/>
          <w:lang w:val="hr-HR"/>
        </w:rPr>
        <w:t>2</w:t>
      </w:r>
      <w:r w:rsidRPr="00523779">
        <w:rPr>
          <w:rFonts w:ascii="Times New Roman" w:hAnsi="Times New Roman"/>
          <w:sz w:val="22"/>
          <w:szCs w:val="22"/>
          <w:lang w:val="sr-Cyrl-RS"/>
        </w:rPr>
        <w:t>.</w:t>
      </w:r>
      <w:r w:rsidRPr="00523779">
        <w:rPr>
          <w:rFonts w:ascii="Times New Roman" w:hAnsi="Times New Roman"/>
          <w:sz w:val="22"/>
          <w:szCs w:val="22"/>
          <w:lang w:val="hr-HR"/>
        </w:rPr>
        <w:t xml:space="preserve">40 mg </w:t>
      </w:r>
      <w:r w:rsidRPr="00523779">
        <w:rPr>
          <w:rFonts w:ascii="Times New Roman" w:hAnsi="Times New Roman"/>
          <w:sz w:val="22"/>
          <w:szCs w:val="22"/>
          <w:lang w:val="sr-Cyrl-RS"/>
        </w:rPr>
        <w:t>бензоеве киселине и</w:t>
      </w:r>
      <w:r w:rsidRPr="00523779">
        <w:rPr>
          <w:rFonts w:ascii="Times New Roman" w:hAnsi="Times New Roman"/>
          <w:sz w:val="22"/>
          <w:szCs w:val="22"/>
          <w:lang w:val="hr-HR"/>
        </w:rPr>
        <w:t xml:space="preserve"> 20 mg </w:t>
      </w:r>
      <w:r w:rsidRPr="00523779">
        <w:rPr>
          <w:rFonts w:ascii="Times New Roman" w:hAnsi="Times New Roman"/>
          <w:sz w:val="22"/>
          <w:szCs w:val="22"/>
          <w:lang w:val="sr-Cyrl-RS"/>
        </w:rPr>
        <w:t xml:space="preserve">натријум бензоата у </w:t>
      </w:r>
      <w:r w:rsidRPr="00523779">
        <w:rPr>
          <w:rFonts w:ascii="Times New Roman" w:hAnsi="Times New Roman"/>
          <w:sz w:val="22"/>
          <w:szCs w:val="22"/>
          <w:lang w:val="hr-HR"/>
        </w:rPr>
        <w:t xml:space="preserve">1 ml, </w:t>
      </w:r>
      <w:r w:rsidRPr="00523779">
        <w:rPr>
          <w:rFonts w:ascii="Times New Roman" w:hAnsi="Times New Roman"/>
          <w:sz w:val="22"/>
          <w:szCs w:val="22"/>
          <w:lang w:val="sr-Cyrl-RS"/>
        </w:rPr>
        <w:t>што одговара</w:t>
      </w:r>
      <w:r w:rsidRPr="00523779">
        <w:rPr>
          <w:rFonts w:ascii="Times New Roman" w:hAnsi="Times New Roman"/>
          <w:sz w:val="22"/>
          <w:szCs w:val="22"/>
          <w:lang w:val="hr-HR"/>
        </w:rPr>
        <w:t xml:space="preserve"> 4</w:t>
      </w:r>
      <w:r w:rsidRPr="00523779">
        <w:rPr>
          <w:rFonts w:ascii="Times New Roman" w:hAnsi="Times New Roman"/>
          <w:sz w:val="22"/>
          <w:szCs w:val="22"/>
          <w:lang w:val="sr-Cyrl-RS"/>
        </w:rPr>
        <w:t>.</w:t>
      </w:r>
      <w:r w:rsidRPr="00523779">
        <w:rPr>
          <w:rFonts w:ascii="Times New Roman" w:hAnsi="Times New Roman"/>
          <w:sz w:val="22"/>
          <w:szCs w:val="22"/>
          <w:lang w:val="hr-HR"/>
        </w:rPr>
        <w:t xml:space="preserve">80 mg </w:t>
      </w:r>
      <w:r w:rsidRPr="00523779">
        <w:rPr>
          <w:rFonts w:ascii="Times New Roman" w:hAnsi="Times New Roman"/>
          <w:sz w:val="22"/>
          <w:szCs w:val="22"/>
          <w:lang w:val="sr-Cyrl-RS"/>
        </w:rPr>
        <w:t xml:space="preserve">бензоеве киселине и </w:t>
      </w:r>
      <w:r w:rsidRPr="00523779">
        <w:rPr>
          <w:rFonts w:ascii="Times New Roman" w:hAnsi="Times New Roman"/>
          <w:sz w:val="22"/>
          <w:szCs w:val="22"/>
          <w:lang w:val="hr-HR"/>
        </w:rPr>
        <w:t xml:space="preserve">40 mg </w:t>
      </w:r>
      <w:r w:rsidRPr="00523779">
        <w:rPr>
          <w:rFonts w:ascii="Times New Roman" w:hAnsi="Times New Roman"/>
          <w:sz w:val="22"/>
          <w:szCs w:val="22"/>
          <w:lang w:val="sr-Cyrl-RS"/>
        </w:rPr>
        <w:t>натријум бензоата по ампули</w:t>
      </w:r>
      <w:r w:rsidRPr="00523779">
        <w:rPr>
          <w:rFonts w:ascii="Times New Roman" w:hAnsi="Times New Roman"/>
          <w:sz w:val="22"/>
          <w:szCs w:val="22"/>
          <w:lang w:val="hr-HR"/>
        </w:rPr>
        <w:t xml:space="preserve"> (2 ml). </w:t>
      </w:r>
      <w:r w:rsidRPr="00523779">
        <w:rPr>
          <w:rFonts w:ascii="Times New Roman" w:hAnsi="Times New Roman"/>
          <w:sz w:val="22"/>
          <w:szCs w:val="22"/>
          <w:lang w:val="sr-Cyrl-RS"/>
        </w:rPr>
        <w:t xml:space="preserve">Повећање билирубина у крви након његово одвајања од албумина усљед </w:t>
      </w:r>
      <w:r w:rsidR="00E878DC" w:rsidRPr="00523779">
        <w:rPr>
          <w:rFonts w:ascii="Times New Roman" w:hAnsi="Times New Roman"/>
          <w:sz w:val="22"/>
          <w:szCs w:val="22"/>
          <w:lang w:val="sr-Cyrl-RS"/>
        </w:rPr>
        <w:t>прису</w:t>
      </w:r>
      <w:r w:rsidR="00E878DC">
        <w:rPr>
          <w:rFonts w:ascii="Times New Roman" w:hAnsi="Times New Roman"/>
          <w:sz w:val="22"/>
          <w:szCs w:val="22"/>
          <w:lang w:val="sr-Cyrl-RS"/>
        </w:rPr>
        <w:t>ства</w:t>
      </w:r>
      <w:r w:rsidR="00E878DC" w:rsidRPr="00523779">
        <w:rPr>
          <w:rFonts w:ascii="Times New Roman" w:hAnsi="Times New Roman"/>
          <w:sz w:val="22"/>
          <w:szCs w:val="22"/>
          <w:lang w:val="sr-Cyrl-RS"/>
        </w:rPr>
        <w:t xml:space="preserve"> </w:t>
      </w:r>
      <w:r w:rsidRPr="00523779">
        <w:rPr>
          <w:rFonts w:ascii="Times New Roman" w:hAnsi="Times New Roman"/>
          <w:sz w:val="22"/>
          <w:szCs w:val="22"/>
          <w:lang w:val="sr-Cyrl-RS"/>
        </w:rPr>
        <w:t>соли бензоата, може појачати жутицу код новорођенчади која може прећи у керниктерус (одлагање некоњугованог билирубина у ткиву мозга)</w:t>
      </w:r>
      <w:r w:rsidRPr="00523779">
        <w:rPr>
          <w:rFonts w:ascii="Times New Roman" w:hAnsi="Times New Roman"/>
          <w:sz w:val="22"/>
          <w:szCs w:val="22"/>
          <w:lang w:val="hr-HR"/>
        </w:rPr>
        <w:t>.</w:t>
      </w:r>
    </w:p>
    <w:p w14:paraId="7C0BC549" w14:textId="77777777" w:rsidR="004F5B58" w:rsidRPr="00523779" w:rsidRDefault="004F5B58">
      <w:pPr>
        <w:rPr>
          <w:rFonts w:ascii="Times New Roman" w:hAnsi="Times New Roman"/>
          <w:sz w:val="22"/>
          <w:szCs w:val="22"/>
          <w:lang w:val="hr-HR"/>
        </w:rPr>
      </w:pPr>
    </w:p>
    <w:p w14:paraId="6A9C68EB" w14:textId="2A94E65D" w:rsidR="004F5B58" w:rsidRPr="00523779" w:rsidRDefault="004F5B58">
      <w:pPr>
        <w:rPr>
          <w:rFonts w:ascii="Times New Roman" w:hAnsi="Times New Roman"/>
          <w:sz w:val="22"/>
          <w:szCs w:val="22"/>
          <w:lang w:val="hr-HR"/>
        </w:rPr>
      </w:pPr>
      <w:r w:rsidRPr="00523779">
        <w:rPr>
          <w:rFonts w:ascii="Times New Roman" w:hAnsi="Times New Roman"/>
          <w:sz w:val="22"/>
          <w:szCs w:val="22"/>
          <w:lang w:val="hr-HR"/>
        </w:rPr>
        <w:t xml:space="preserve">DIAZEPAM ALKALOID </w:t>
      </w:r>
      <w:r w:rsidRPr="00523779">
        <w:rPr>
          <w:rFonts w:ascii="Times New Roman" w:hAnsi="Times New Roman"/>
          <w:sz w:val="22"/>
          <w:szCs w:val="22"/>
          <w:lang w:val="sr-Cyrl-RS"/>
        </w:rPr>
        <w:t xml:space="preserve">раствор за </w:t>
      </w:r>
      <w:r w:rsidR="00423CD8">
        <w:rPr>
          <w:rFonts w:ascii="Times New Roman" w:hAnsi="Times New Roman"/>
          <w:sz w:val="22"/>
          <w:szCs w:val="22"/>
          <w:lang w:val="sr-Cyrl-RS"/>
        </w:rPr>
        <w:t>инјек</w:t>
      </w:r>
      <w:r w:rsidRPr="00523779">
        <w:rPr>
          <w:rFonts w:ascii="Times New Roman" w:hAnsi="Times New Roman"/>
          <w:sz w:val="22"/>
          <w:szCs w:val="22"/>
          <w:lang w:val="sr-Cyrl-RS"/>
        </w:rPr>
        <w:t>цију</w:t>
      </w:r>
      <w:r w:rsidR="00C128D4">
        <w:rPr>
          <w:rFonts w:ascii="Times New Roman" w:hAnsi="Times New Roman"/>
          <w:sz w:val="22"/>
          <w:szCs w:val="22"/>
          <w:lang w:val="sr-Cyrl-RS"/>
        </w:rPr>
        <w:t>/инфузију</w:t>
      </w:r>
      <w:r w:rsidRPr="00523779">
        <w:rPr>
          <w:rFonts w:ascii="Times New Roman" w:hAnsi="Times New Roman"/>
          <w:sz w:val="22"/>
          <w:szCs w:val="22"/>
          <w:lang w:val="sr-Cyrl-RS"/>
        </w:rPr>
        <w:t xml:space="preserve"> садржи</w:t>
      </w:r>
      <w:r w:rsidRPr="00523779">
        <w:rPr>
          <w:rFonts w:ascii="Times New Roman" w:hAnsi="Times New Roman"/>
          <w:sz w:val="22"/>
          <w:szCs w:val="22"/>
          <w:lang w:val="hr-HR"/>
        </w:rPr>
        <w:t xml:space="preserve"> </w:t>
      </w:r>
      <w:r w:rsidRPr="00523779">
        <w:rPr>
          <w:rFonts w:ascii="Times New Roman" w:hAnsi="Times New Roman"/>
          <w:sz w:val="22"/>
          <w:szCs w:val="22"/>
          <w:lang w:val="sr-Cyrl-RS"/>
        </w:rPr>
        <w:t>пропиленглигол.</w:t>
      </w:r>
      <w:r w:rsidRPr="00523779">
        <w:rPr>
          <w:rFonts w:ascii="Times New Roman" w:hAnsi="Times New Roman"/>
          <w:sz w:val="22"/>
          <w:szCs w:val="22"/>
          <w:lang w:val="hr-HR"/>
        </w:rPr>
        <w:t xml:space="preserve"> </w:t>
      </w:r>
    </w:p>
    <w:p w14:paraId="0D71F2B0" w14:textId="77777777" w:rsidR="004F5B58" w:rsidRPr="00523779" w:rsidRDefault="004F5B58">
      <w:pPr>
        <w:rPr>
          <w:rFonts w:ascii="Times New Roman" w:hAnsi="Times New Roman"/>
          <w:sz w:val="22"/>
          <w:szCs w:val="22"/>
          <w:lang w:val="hr-HR"/>
        </w:rPr>
      </w:pPr>
      <w:r w:rsidRPr="00523779">
        <w:rPr>
          <w:rFonts w:ascii="Times New Roman" w:hAnsi="Times New Roman"/>
          <w:sz w:val="22"/>
          <w:szCs w:val="22"/>
          <w:lang w:val="sr-Cyrl-RS"/>
        </w:rPr>
        <w:t>Овај лијек садржи</w:t>
      </w:r>
      <w:r w:rsidRPr="00523779">
        <w:rPr>
          <w:rFonts w:ascii="Times New Roman" w:hAnsi="Times New Roman"/>
          <w:sz w:val="22"/>
          <w:szCs w:val="22"/>
          <w:lang w:val="hr-HR"/>
        </w:rPr>
        <w:t xml:space="preserve"> 450 mg </w:t>
      </w:r>
      <w:r w:rsidRPr="00523779">
        <w:rPr>
          <w:rFonts w:ascii="Times New Roman" w:hAnsi="Times New Roman"/>
          <w:sz w:val="22"/>
          <w:szCs w:val="22"/>
          <w:lang w:val="sr-Cyrl-RS"/>
        </w:rPr>
        <w:t>пропиленгликола у</w:t>
      </w:r>
      <w:r w:rsidRPr="00523779">
        <w:rPr>
          <w:rFonts w:ascii="Times New Roman" w:hAnsi="Times New Roman"/>
          <w:sz w:val="22"/>
          <w:szCs w:val="22"/>
          <w:lang w:val="hr-HR"/>
        </w:rPr>
        <w:t xml:space="preserve"> 1 ml, </w:t>
      </w:r>
      <w:r w:rsidRPr="00523779">
        <w:rPr>
          <w:rFonts w:ascii="Times New Roman" w:hAnsi="Times New Roman"/>
          <w:sz w:val="22"/>
          <w:szCs w:val="22"/>
          <w:lang w:val="sr-Cyrl-RS"/>
        </w:rPr>
        <w:t xml:space="preserve">што одговара </w:t>
      </w:r>
      <w:r w:rsidRPr="00523779">
        <w:rPr>
          <w:rFonts w:ascii="Times New Roman" w:hAnsi="Times New Roman"/>
          <w:sz w:val="22"/>
          <w:szCs w:val="22"/>
          <w:lang w:val="hr-HR"/>
        </w:rPr>
        <w:t xml:space="preserve">900 mg </w:t>
      </w:r>
      <w:r w:rsidRPr="00523779">
        <w:rPr>
          <w:rFonts w:ascii="Times New Roman" w:hAnsi="Times New Roman"/>
          <w:sz w:val="22"/>
          <w:szCs w:val="22"/>
          <w:lang w:val="sr-Cyrl-RS"/>
        </w:rPr>
        <w:t>по ампули</w:t>
      </w:r>
      <w:r w:rsidRPr="00523779">
        <w:rPr>
          <w:rFonts w:ascii="Times New Roman" w:hAnsi="Times New Roman"/>
          <w:sz w:val="22"/>
          <w:szCs w:val="22"/>
          <w:lang w:val="hr-HR"/>
        </w:rPr>
        <w:t xml:space="preserve"> (2 ml).</w:t>
      </w:r>
    </w:p>
    <w:p w14:paraId="67781251" w14:textId="5FE8DAC9" w:rsidR="004F5B58" w:rsidRPr="00523779" w:rsidRDefault="004F5B58">
      <w:pPr>
        <w:rPr>
          <w:rFonts w:ascii="Times New Roman" w:hAnsi="Times New Roman"/>
          <w:sz w:val="22"/>
          <w:szCs w:val="22"/>
        </w:rPr>
      </w:pPr>
      <w:r w:rsidRPr="00523779">
        <w:rPr>
          <w:rFonts w:ascii="Times New Roman" w:hAnsi="Times New Roman"/>
          <w:sz w:val="22"/>
          <w:szCs w:val="22"/>
          <w:lang w:val="sr-Cyrl-RS"/>
        </w:rPr>
        <w:t>Када се</w:t>
      </w:r>
      <w:r w:rsidRPr="00523779">
        <w:rPr>
          <w:rFonts w:ascii="Times New Roman" w:hAnsi="Times New Roman"/>
          <w:sz w:val="22"/>
          <w:szCs w:val="22"/>
          <w:lang w:val="hr-HR"/>
        </w:rPr>
        <w:t xml:space="preserve"> DIAZEPAM ALKALOID </w:t>
      </w:r>
      <w:r w:rsidRPr="00523779">
        <w:rPr>
          <w:rFonts w:ascii="Times New Roman" w:hAnsi="Times New Roman"/>
          <w:sz w:val="22"/>
          <w:szCs w:val="22"/>
          <w:lang w:val="sr-Cyrl-RS"/>
        </w:rPr>
        <w:t xml:space="preserve">раствор за </w:t>
      </w:r>
      <w:r w:rsidR="00423CD8">
        <w:rPr>
          <w:rFonts w:ascii="Times New Roman" w:hAnsi="Times New Roman"/>
          <w:sz w:val="22"/>
          <w:szCs w:val="22"/>
          <w:lang w:val="sr-Cyrl-RS"/>
        </w:rPr>
        <w:t>инјек</w:t>
      </w:r>
      <w:r w:rsidRPr="00523779">
        <w:rPr>
          <w:rFonts w:ascii="Times New Roman" w:hAnsi="Times New Roman"/>
          <w:sz w:val="22"/>
          <w:szCs w:val="22"/>
          <w:lang w:val="sr-Cyrl-RS"/>
        </w:rPr>
        <w:t>цију</w:t>
      </w:r>
      <w:r w:rsidR="00C128D4">
        <w:rPr>
          <w:rFonts w:ascii="Times New Roman" w:hAnsi="Times New Roman"/>
          <w:sz w:val="22"/>
          <w:szCs w:val="22"/>
          <w:lang w:val="sr-Cyrl-RS"/>
        </w:rPr>
        <w:t>/инфузију</w:t>
      </w:r>
      <w:r w:rsidRPr="00523779">
        <w:rPr>
          <w:rFonts w:ascii="Times New Roman" w:hAnsi="Times New Roman"/>
          <w:sz w:val="22"/>
          <w:szCs w:val="22"/>
          <w:lang w:val="sr-Cyrl-RS"/>
        </w:rPr>
        <w:t xml:space="preserve"> користи за све одобрене индикације осим индикације тетанус, унијета количина пропиленгликола би била мања од</w:t>
      </w:r>
      <w:r w:rsidRPr="00523779">
        <w:rPr>
          <w:rFonts w:ascii="Times New Roman" w:hAnsi="Times New Roman"/>
          <w:sz w:val="22"/>
          <w:szCs w:val="22"/>
        </w:rPr>
        <w:t xml:space="preserve"> 500 mg/kg/</w:t>
      </w:r>
      <w:r w:rsidRPr="00523779">
        <w:rPr>
          <w:rFonts w:ascii="Times New Roman" w:hAnsi="Times New Roman"/>
          <w:sz w:val="22"/>
          <w:szCs w:val="22"/>
          <w:lang w:val="sr-Cyrl-RS"/>
        </w:rPr>
        <w:t>дан</w:t>
      </w:r>
      <w:r w:rsidRPr="00523779">
        <w:rPr>
          <w:rFonts w:ascii="Times New Roman" w:hAnsi="Times New Roman"/>
          <w:sz w:val="22"/>
          <w:szCs w:val="22"/>
        </w:rPr>
        <w:t>.</w:t>
      </w:r>
    </w:p>
    <w:p w14:paraId="0463991A" w14:textId="77777777" w:rsidR="004F5B58" w:rsidRPr="00523779" w:rsidRDefault="004F5B58">
      <w:pPr>
        <w:rPr>
          <w:rFonts w:ascii="Times New Roman" w:hAnsi="Times New Roman"/>
          <w:sz w:val="22"/>
          <w:szCs w:val="22"/>
          <w:lang w:val="sr-Cyrl-RS"/>
        </w:rPr>
      </w:pPr>
      <w:r w:rsidRPr="00523779">
        <w:rPr>
          <w:rFonts w:ascii="Times New Roman" w:hAnsi="Times New Roman"/>
          <w:sz w:val="22"/>
          <w:szCs w:val="22"/>
          <w:lang w:val="sr-Cyrl-RS"/>
        </w:rPr>
        <w:t>Истовремена примјена било којег супстрата алкохол дехидрогеназе, као што је етанол, може изазвати озбиљне штетне ефекте код новорођенчади</w:t>
      </w:r>
      <w:r w:rsidRPr="00523779">
        <w:rPr>
          <w:rFonts w:ascii="Times New Roman" w:hAnsi="Times New Roman"/>
          <w:sz w:val="22"/>
          <w:szCs w:val="22"/>
          <w:lang w:val="hr-HR"/>
        </w:rPr>
        <w:t>.</w:t>
      </w:r>
      <w:r w:rsidRPr="00523779">
        <w:rPr>
          <w:rFonts w:ascii="Times New Roman" w:hAnsi="Times New Roman"/>
          <w:sz w:val="22"/>
          <w:szCs w:val="22"/>
          <w:lang w:val="sr-Cyrl-RS"/>
        </w:rPr>
        <w:t xml:space="preserve"> Иако се није показало да пропиленгликол узрокује репродуктивну или развојну токсичност ни код животиња, ни код људи, може доспјети до фетуса и пронађен је у млијеку.</w:t>
      </w:r>
      <w:r w:rsidRPr="00523779">
        <w:rPr>
          <w:rFonts w:ascii="Times New Roman" w:hAnsi="Times New Roman"/>
          <w:sz w:val="22"/>
          <w:szCs w:val="22"/>
          <w:lang w:val="hr-HR"/>
        </w:rPr>
        <w:t xml:space="preserve"> </w:t>
      </w:r>
      <w:r w:rsidRPr="00523779">
        <w:rPr>
          <w:rFonts w:ascii="Times New Roman" w:hAnsi="Times New Roman"/>
          <w:sz w:val="22"/>
          <w:szCs w:val="22"/>
          <w:lang w:val="sr-Cyrl-RS"/>
        </w:rPr>
        <w:t>Стога, примјену пропилен</w:t>
      </w:r>
      <w:r w:rsidRPr="00523779">
        <w:rPr>
          <w:rFonts w:ascii="Times New Roman" w:hAnsi="Times New Roman"/>
          <w:sz w:val="22"/>
          <w:szCs w:val="22"/>
          <w:lang w:val="mk-MK"/>
        </w:rPr>
        <w:t>г</w:t>
      </w:r>
      <w:r w:rsidRPr="00523779">
        <w:rPr>
          <w:rFonts w:ascii="Times New Roman" w:hAnsi="Times New Roman"/>
          <w:sz w:val="22"/>
          <w:szCs w:val="22"/>
          <w:lang w:val="sr-Cyrl-RS"/>
        </w:rPr>
        <w:t>ликола код трудница или дојиља треба размотрити од случаја до случаја. Код пацијената са оштећењем функције бубрега или јетре потребан је медицински надзор, будући да су пријављена разна нежељна дејства која се приписују пропиленгликолу, као што су дисфункција бубрега (акутна тубуларна некроза), акутна инсуфицијенција бубрега и дисфункција јетре.</w:t>
      </w:r>
    </w:p>
    <w:p w14:paraId="7BF52E98" w14:textId="385C0037" w:rsidR="004F5B58" w:rsidRPr="00523779" w:rsidRDefault="004F5B58">
      <w:pPr>
        <w:rPr>
          <w:rFonts w:ascii="Times New Roman" w:hAnsi="Times New Roman"/>
          <w:sz w:val="22"/>
          <w:szCs w:val="22"/>
          <w:lang w:val="sr-Cyrl-RS"/>
        </w:rPr>
      </w:pPr>
      <w:r w:rsidRPr="00523779">
        <w:rPr>
          <w:rFonts w:ascii="Times New Roman" w:hAnsi="Times New Roman"/>
          <w:sz w:val="22"/>
          <w:szCs w:val="22"/>
          <w:lang w:val="sr-Cyrl-RS"/>
        </w:rPr>
        <w:t xml:space="preserve">Када се DIAZEPAM ALKALOID раствор за </w:t>
      </w:r>
      <w:r w:rsidR="00423CD8">
        <w:rPr>
          <w:rFonts w:ascii="Times New Roman" w:hAnsi="Times New Roman"/>
          <w:sz w:val="22"/>
          <w:szCs w:val="22"/>
          <w:lang w:val="sr-Cyrl-RS"/>
        </w:rPr>
        <w:t>инјек</w:t>
      </w:r>
      <w:r w:rsidRPr="00523779">
        <w:rPr>
          <w:rFonts w:ascii="Times New Roman" w:hAnsi="Times New Roman"/>
          <w:sz w:val="22"/>
          <w:szCs w:val="22"/>
          <w:lang w:val="sr-Cyrl-RS"/>
        </w:rPr>
        <w:t>цију</w:t>
      </w:r>
      <w:r w:rsidR="00C128D4">
        <w:rPr>
          <w:rFonts w:ascii="Times New Roman" w:hAnsi="Times New Roman"/>
          <w:sz w:val="22"/>
          <w:szCs w:val="22"/>
          <w:lang w:val="sr-Cyrl-RS"/>
        </w:rPr>
        <w:t>/инфузију</w:t>
      </w:r>
      <w:r w:rsidRPr="00523779">
        <w:rPr>
          <w:rFonts w:ascii="Times New Roman" w:hAnsi="Times New Roman"/>
          <w:sz w:val="22"/>
          <w:szCs w:val="22"/>
          <w:lang w:val="sr-Cyrl-RS"/>
        </w:rPr>
        <w:t xml:space="preserve"> користи за лијечење тетануса, у складу са високим препорученим дозама за ову индикацију, унијета количина пропиленгликола би била већа од 500 mg/kg/дан. Код примјене високих доза или дуготрајне примјене пропиленгликола забиљежена су разна нежељена дејства, као што су хиперосмолалност, лактацидоза; дисфункција бубрега (акутна тубуларна некроза), акутна инсуфицијенција бубрега; кардиотоксичност (аритмија, хипотензија); поремећаји централног нервног система (депресија, кома, напади); респираторна депресија, диспнеја; дисфункција јетре; хемолитичка реакција (интраваскуларна хемолиза) и хемоглобинурија или дисфункција више система</w:t>
      </w:r>
      <w:r w:rsidR="00E878DC">
        <w:rPr>
          <w:rFonts w:ascii="Times New Roman" w:hAnsi="Times New Roman"/>
          <w:sz w:val="22"/>
          <w:szCs w:val="22"/>
          <w:lang w:val="sr-Cyrl-RS"/>
        </w:rPr>
        <w:t xml:space="preserve"> органа</w:t>
      </w:r>
      <w:r w:rsidRPr="00523779">
        <w:rPr>
          <w:rFonts w:ascii="Times New Roman" w:hAnsi="Times New Roman"/>
          <w:sz w:val="22"/>
          <w:szCs w:val="22"/>
          <w:lang w:val="sr-Cyrl-RS"/>
        </w:rPr>
        <w:t xml:space="preserve">. </w:t>
      </w:r>
    </w:p>
    <w:p w14:paraId="0809673F" w14:textId="77777777" w:rsidR="004F5B58" w:rsidRPr="00523779" w:rsidRDefault="004F5B58">
      <w:pPr>
        <w:rPr>
          <w:rFonts w:ascii="Times New Roman" w:hAnsi="Times New Roman"/>
          <w:sz w:val="22"/>
          <w:szCs w:val="22"/>
          <w:lang w:val="sr-Cyrl-RS"/>
        </w:rPr>
      </w:pPr>
      <w:r w:rsidRPr="00523779">
        <w:rPr>
          <w:rFonts w:ascii="Times New Roman" w:hAnsi="Times New Roman"/>
          <w:sz w:val="22"/>
          <w:szCs w:val="22"/>
          <w:lang w:val="sr-Cyrl-RS"/>
        </w:rPr>
        <w:t xml:space="preserve">Стога се дозе веће од 500 mg пропиленгликола/kg/дан могу примјенити код дјеце ˃ 5 година, али се морају размотрити од случаја до случаја. </w:t>
      </w:r>
    </w:p>
    <w:p w14:paraId="6BCA9042" w14:textId="77777777" w:rsidR="004F5B58" w:rsidRPr="00523779" w:rsidRDefault="004F5B58">
      <w:pPr>
        <w:rPr>
          <w:rFonts w:ascii="Times New Roman" w:hAnsi="Times New Roman"/>
          <w:sz w:val="22"/>
          <w:szCs w:val="22"/>
          <w:lang w:val="hr-HR"/>
        </w:rPr>
      </w:pPr>
    </w:p>
    <w:p w14:paraId="550D32E7" w14:textId="31BFAD38" w:rsidR="004F5B58" w:rsidRPr="00523779" w:rsidRDefault="004F5B58" w:rsidP="00326FC6">
      <w:pPr>
        <w:tabs>
          <w:tab w:val="clear" w:pos="284"/>
        </w:tabs>
        <w:autoSpaceDE w:val="0"/>
        <w:autoSpaceDN w:val="0"/>
        <w:adjustRightInd w:val="0"/>
        <w:jc w:val="left"/>
        <w:rPr>
          <w:rFonts w:ascii="Times New Roman" w:eastAsia="Calibri" w:hAnsi="Times New Roman"/>
          <w:i/>
          <w:color w:val="000000"/>
          <w:sz w:val="22"/>
          <w:szCs w:val="22"/>
          <w:u w:val="single"/>
          <w:lang w:val="sr-Cyrl-BA" w:eastAsia="sr-Latn-ME"/>
        </w:rPr>
      </w:pPr>
      <w:r w:rsidRPr="00523779">
        <w:rPr>
          <w:rFonts w:ascii="Times New Roman" w:eastAsia="Calibri" w:hAnsi="Times New Roman"/>
          <w:i/>
          <w:color w:val="000000"/>
          <w:sz w:val="22"/>
          <w:szCs w:val="22"/>
          <w:u w:val="single"/>
          <w:lang w:val="sr-Cyrl-BA" w:eastAsia="sr-Latn-ME"/>
        </w:rPr>
        <w:t>Безбједносни прагови пропилен гликола према популацији</w:t>
      </w:r>
    </w:p>
    <w:p w14:paraId="7666BCBA" w14:textId="77777777" w:rsidR="004F5B58" w:rsidRPr="00523779" w:rsidRDefault="004F5B58" w:rsidP="00326FC6">
      <w:pPr>
        <w:tabs>
          <w:tab w:val="clear" w:pos="284"/>
        </w:tabs>
        <w:autoSpaceDE w:val="0"/>
        <w:autoSpaceDN w:val="0"/>
        <w:adjustRightInd w:val="0"/>
        <w:jc w:val="left"/>
        <w:rPr>
          <w:rFonts w:ascii="Times New Roman" w:eastAsia="Calibri" w:hAnsi="Times New Roman"/>
          <w:color w:val="000000"/>
          <w:sz w:val="22"/>
          <w:szCs w:val="22"/>
          <w:lang w:eastAsia="sr-Latn-ME"/>
        </w:rPr>
      </w:pPr>
    </w:p>
    <w:p w14:paraId="1E98B0FC" w14:textId="02EFACBE" w:rsidR="004F5B58" w:rsidRPr="00523779" w:rsidRDefault="004F5B58" w:rsidP="00326FC6">
      <w:pPr>
        <w:tabs>
          <w:tab w:val="clear" w:pos="284"/>
        </w:tabs>
        <w:autoSpaceDE w:val="0"/>
        <w:autoSpaceDN w:val="0"/>
        <w:adjustRightInd w:val="0"/>
        <w:jc w:val="left"/>
        <w:rPr>
          <w:rFonts w:ascii="Times New Roman" w:eastAsia="Calibri" w:hAnsi="Times New Roman"/>
          <w:color w:val="000000"/>
          <w:sz w:val="22"/>
          <w:szCs w:val="22"/>
          <w:lang w:eastAsia="sr-Latn-ME"/>
        </w:rPr>
      </w:pPr>
      <w:r w:rsidRPr="00523779">
        <w:rPr>
          <w:rStyle w:val="PageNumber"/>
          <w:rFonts w:ascii="Times New Roman" w:hAnsi="Times New Roman"/>
          <w:i/>
          <w:sz w:val="22"/>
          <w:szCs w:val="22"/>
          <w:lang w:val="mk-MK"/>
        </w:rPr>
        <w:t>Н</w:t>
      </w:r>
      <w:r w:rsidRPr="00523779">
        <w:rPr>
          <w:rStyle w:val="PageNumber"/>
          <w:rFonts w:ascii="Times New Roman" w:hAnsi="Times New Roman"/>
          <w:i/>
          <w:sz w:val="22"/>
          <w:szCs w:val="22"/>
          <w:lang w:val="sl-SI"/>
        </w:rPr>
        <w:t>оворо</w:t>
      </w:r>
      <w:r w:rsidRPr="00523779">
        <w:rPr>
          <w:rStyle w:val="PageNumber"/>
          <w:rFonts w:ascii="Times New Roman" w:hAnsi="Times New Roman"/>
          <w:i/>
          <w:sz w:val="22"/>
          <w:szCs w:val="22"/>
          <w:lang w:val="mk-MK"/>
        </w:rPr>
        <w:t>ђ</w:t>
      </w:r>
      <w:r w:rsidRPr="00523779">
        <w:rPr>
          <w:rStyle w:val="PageNumber"/>
          <w:rFonts w:ascii="Times New Roman" w:hAnsi="Times New Roman"/>
          <w:i/>
          <w:sz w:val="22"/>
          <w:szCs w:val="22"/>
          <w:lang w:val="sl-SI"/>
        </w:rPr>
        <w:t>ен</w:t>
      </w:r>
      <w:r w:rsidRPr="00523779">
        <w:rPr>
          <w:rStyle w:val="PageNumber"/>
          <w:rFonts w:ascii="Times New Roman" w:hAnsi="Times New Roman"/>
          <w:i/>
          <w:sz w:val="22"/>
          <w:szCs w:val="22"/>
          <w:lang w:val="mk-MK"/>
        </w:rPr>
        <w:t>ч</w:t>
      </w:r>
      <w:r w:rsidRPr="00523779">
        <w:rPr>
          <w:rStyle w:val="PageNumber"/>
          <w:rFonts w:ascii="Times New Roman" w:hAnsi="Times New Roman"/>
          <w:i/>
          <w:sz w:val="22"/>
          <w:szCs w:val="22"/>
          <w:lang w:val="sl-SI"/>
        </w:rPr>
        <w:t xml:space="preserve">ад </w:t>
      </w:r>
    </w:p>
    <w:p w14:paraId="62CA7D20" w14:textId="06E32EE1" w:rsidR="004F5B58" w:rsidRPr="00523779" w:rsidRDefault="004F5B58" w:rsidP="00003D5C">
      <w:pPr>
        <w:rPr>
          <w:rStyle w:val="PageNumber"/>
          <w:rFonts w:ascii="Times New Roman" w:hAnsi="Times New Roman"/>
          <w:sz w:val="22"/>
          <w:szCs w:val="22"/>
          <w:lang w:val="sl-SI"/>
        </w:rPr>
      </w:pPr>
      <w:r w:rsidRPr="00523779">
        <w:rPr>
          <w:rStyle w:val="PageNumber"/>
          <w:rFonts w:ascii="Times New Roman" w:hAnsi="Times New Roman"/>
          <w:sz w:val="22"/>
          <w:szCs w:val="22"/>
          <w:lang w:val="sl-SI"/>
        </w:rPr>
        <w:t>Примјена лијека се не препору</w:t>
      </w:r>
      <w:r w:rsidRPr="00523779">
        <w:rPr>
          <w:rStyle w:val="PageNumber"/>
          <w:rFonts w:ascii="Times New Roman" w:hAnsi="Times New Roman"/>
          <w:sz w:val="22"/>
          <w:szCs w:val="22"/>
          <w:lang w:val="mk-MK"/>
        </w:rPr>
        <w:t>ч</w:t>
      </w:r>
      <w:r w:rsidRPr="00523779">
        <w:rPr>
          <w:rStyle w:val="PageNumber"/>
          <w:rFonts w:ascii="Times New Roman" w:hAnsi="Times New Roman"/>
          <w:sz w:val="22"/>
          <w:szCs w:val="22"/>
          <w:lang w:val="sl-SI"/>
        </w:rPr>
        <w:t>ује, доза није утвр</w:t>
      </w:r>
      <w:r w:rsidRPr="00523779">
        <w:rPr>
          <w:rStyle w:val="PageNumber"/>
          <w:rFonts w:ascii="Times New Roman" w:hAnsi="Times New Roman"/>
          <w:sz w:val="22"/>
          <w:szCs w:val="22"/>
          <w:lang w:val="mk-MK"/>
        </w:rPr>
        <w:t>ђ</w:t>
      </w:r>
      <w:r w:rsidRPr="00523779">
        <w:rPr>
          <w:rStyle w:val="PageNumber"/>
          <w:rFonts w:ascii="Times New Roman" w:hAnsi="Times New Roman"/>
          <w:sz w:val="22"/>
          <w:szCs w:val="22"/>
          <w:lang w:val="sl-SI"/>
        </w:rPr>
        <w:t xml:space="preserve">ена, а </w:t>
      </w: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l-SI"/>
        </w:rPr>
        <w:t>инјек</w:t>
      </w:r>
      <w:r w:rsidRPr="00523779">
        <w:rPr>
          <w:rFonts w:ascii="Times New Roman" w:hAnsi="Times New Roman"/>
          <w:sz w:val="22"/>
          <w:szCs w:val="22"/>
          <w:lang w:val="sl-SI"/>
        </w:rPr>
        <w:t>цију</w:t>
      </w:r>
      <w:r w:rsidR="00C128D4">
        <w:rPr>
          <w:rFonts w:ascii="Times New Roman" w:hAnsi="Times New Roman"/>
          <w:sz w:val="22"/>
          <w:szCs w:val="22"/>
          <w:lang w:val="mk-MK"/>
        </w:rPr>
        <w:t>/инфузију</w:t>
      </w:r>
      <w:r w:rsidRPr="00523779">
        <w:rPr>
          <w:rStyle w:val="PageNumber"/>
          <w:rFonts w:ascii="Times New Roman" w:hAnsi="Times New Roman"/>
          <w:sz w:val="22"/>
          <w:szCs w:val="22"/>
          <w:lang w:val="sl-SI"/>
        </w:rPr>
        <w:t xml:space="preserve"> садр</w:t>
      </w:r>
      <w:r w:rsidRPr="00523779">
        <w:rPr>
          <w:rStyle w:val="PageNumber"/>
          <w:rFonts w:ascii="Times New Roman" w:hAnsi="Times New Roman"/>
          <w:sz w:val="22"/>
          <w:szCs w:val="22"/>
          <w:lang w:val="mk-MK"/>
        </w:rPr>
        <w:t>ж</w:t>
      </w:r>
      <w:r w:rsidRPr="00523779">
        <w:rPr>
          <w:rStyle w:val="PageNumber"/>
          <w:rFonts w:ascii="Times New Roman" w:hAnsi="Times New Roman"/>
          <w:sz w:val="22"/>
          <w:szCs w:val="22"/>
          <w:lang w:val="sl-SI"/>
        </w:rPr>
        <w:t xml:space="preserve">и бензилалкохол који треба да се избјегава у </w:t>
      </w:r>
      <w:r w:rsidR="00423CD8">
        <w:rPr>
          <w:rStyle w:val="PageNumber"/>
          <w:rFonts w:ascii="Times New Roman" w:hAnsi="Times New Roman"/>
          <w:sz w:val="22"/>
          <w:szCs w:val="22"/>
          <w:lang w:val="sl-SI"/>
        </w:rPr>
        <w:t>инјек</w:t>
      </w:r>
      <w:r w:rsidRPr="00523779">
        <w:rPr>
          <w:rStyle w:val="PageNumber"/>
          <w:rFonts w:ascii="Times New Roman" w:hAnsi="Times New Roman"/>
          <w:sz w:val="22"/>
          <w:szCs w:val="22"/>
          <w:lang w:val="sl-SI"/>
        </w:rPr>
        <w:t>цијама код новоро</w:t>
      </w:r>
      <w:r w:rsidRPr="00523779">
        <w:rPr>
          <w:rStyle w:val="PageNumber"/>
          <w:rFonts w:ascii="Times New Roman" w:hAnsi="Times New Roman"/>
          <w:sz w:val="22"/>
          <w:szCs w:val="22"/>
          <w:lang w:val="mk-MK"/>
        </w:rPr>
        <w:t>ђ</w:t>
      </w:r>
      <w:r w:rsidRPr="00523779">
        <w:rPr>
          <w:rStyle w:val="PageNumber"/>
          <w:rFonts w:ascii="Times New Roman" w:hAnsi="Times New Roman"/>
          <w:sz w:val="22"/>
          <w:szCs w:val="22"/>
          <w:lang w:val="sl-SI"/>
        </w:rPr>
        <w:t>ен</w:t>
      </w:r>
      <w:r w:rsidRPr="00523779">
        <w:rPr>
          <w:rStyle w:val="PageNumber"/>
          <w:rFonts w:ascii="Times New Roman" w:hAnsi="Times New Roman"/>
          <w:sz w:val="22"/>
          <w:szCs w:val="22"/>
          <w:lang w:val="mk-MK"/>
        </w:rPr>
        <w:t>ч</w:t>
      </w:r>
      <w:r w:rsidRPr="00523779">
        <w:rPr>
          <w:rStyle w:val="PageNumber"/>
          <w:rFonts w:ascii="Times New Roman" w:hAnsi="Times New Roman"/>
          <w:sz w:val="22"/>
          <w:szCs w:val="22"/>
          <w:lang w:val="sl-SI"/>
        </w:rPr>
        <w:t>ади.</w:t>
      </w:r>
    </w:p>
    <w:p w14:paraId="68536565" w14:textId="28206EE0" w:rsidR="004F5B58" w:rsidRPr="00523779" w:rsidRDefault="004F5B58" w:rsidP="00A96943">
      <w:pPr>
        <w:tabs>
          <w:tab w:val="clear" w:pos="284"/>
        </w:tabs>
        <w:autoSpaceDE w:val="0"/>
        <w:autoSpaceDN w:val="0"/>
        <w:adjustRightInd w:val="0"/>
        <w:jc w:val="left"/>
        <w:rPr>
          <w:rStyle w:val="PageNumber"/>
          <w:rFonts w:ascii="Times New Roman" w:hAnsi="Times New Roman"/>
          <w:i/>
          <w:sz w:val="22"/>
          <w:szCs w:val="22"/>
          <w:lang w:val="mk-MK"/>
        </w:rPr>
      </w:pPr>
      <w:r w:rsidRPr="00523779">
        <w:rPr>
          <w:rStyle w:val="PageNumber"/>
          <w:rFonts w:ascii="Times New Roman" w:hAnsi="Times New Roman"/>
          <w:i/>
          <w:sz w:val="22"/>
          <w:szCs w:val="22"/>
          <w:lang w:val="mk-MK"/>
        </w:rPr>
        <w:lastRenderedPageBreak/>
        <w:t>Одојчад и дјеца мла</w:t>
      </w:r>
      <w:r w:rsidRPr="00523779">
        <w:rPr>
          <w:rStyle w:val="PageNumber"/>
          <w:rFonts w:ascii="Times New Roman" w:hAnsi="Times New Roman"/>
          <w:i/>
          <w:sz w:val="22"/>
          <w:szCs w:val="22"/>
          <w:lang w:val="sr-Cyrl-ME"/>
        </w:rPr>
        <w:t>ђа од 5 година</w:t>
      </w:r>
    </w:p>
    <w:p w14:paraId="7228D2D9" w14:textId="54E94CF7" w:rsidR="004F5B58" w:rsidRPr="00523779" w:rsidRDefault="004F5B58" w:rsidP="00A90D4F">
      <w:pPr>
        <w:tabs>
          <w:tab w:val="clear" w:pos="284"/>
        </w:tabs>
        <w:autoSpaceDE w:val="0"/>
        <w:autoSpaceDN w:val="0"/>
        <w:adjustRightInd w:val="0"/>
        <w:jc w:val="left"/>
        <w:rPr>
          <w:rFonts w:ascii="Times New Roman" w:hAnsi="Times New Roman"/>
          <w:sz w:val="22"/>
          <w:szCs w:val="22"/>
          <w:lang w:val="sr-Cyrl-RS"/>
        </w:rPr>
      </w:pPr>
      <w:r w:rsidRPr="00523779">
        <w:rPr>
          <w:rFonts w:ascii="Times New Roman" w:eastAsia="Calibri" w:hAnsi="Times New Roman"/>
          <w:color w:val="000000"/>
          <w:sz w:val="22"/>
          <w:szCs w:val="22"/>
          <w:lang w:eastAsia="sr-Latn-ME"/>
        </w:rPr>
        <w:t>Код одојчади и д</w:t>
      </w:r>
      <w:r w:rsidRPr="00523779">
        <w:rPr>
          <w:rFonts w:ascii="Times New Roman" w:eastAsia="Calibri" w:hAnsi="Times New Roman"/>
          <w:color w:val="000000"/>
          <w:sz w:val="22"/>
          <w:szCs w:val="22"/>
          <w:lang w:val="sr-Cyrl-BA" w:eastAsia="sr-Latn-ME"/>
        </w:rPr>
        <w:t>ј</w:t>
      </w:r>
      <w:r w:rsidRPr="00523779">
        <w:rPr>
          <w:rFonts w:ascii="Times New Roman" w:eastAsia="Calibri" w:hAnsi="Times New Roman"/>
          <w:color w:val="000000"/>
          <w:sz w:val="22"/>
          <w:szCs w:val="22"/>
          <w:lang w:eastAsia="sr-Latn-ME"/>
        </w:rPr>
        <w:t>еце млађе од 5 година, безб</w:t>
      </w:r>
      <w:r w:rsidR="004F4B90" w:rsidRPr="00523779">
        <w:rPr>
          <w:rFonts w:ascii="Times New Roman" w:eastAsia="Calibri" w:hAnsi="Times New Roman"/>
          <w:color w:val="000000"/>
          <w:sz w:val="22"/>
          <w:szCs w:val="22"/>
          <w:lang w:val="sr-Cyrl-BA" w:eastAsia="sr-Latn-ME"/>
        </w:rPr>
        <w:t>ј</w:t>
      </w:r>
      <w:r w:rsidRPr="00523779">
        <w:rPr>
          <w:rFonts w:ascii="Times New Roman" w:eastAsia="Calibri" w:hAnsi="Times New Roman"/>
          <w:color w:val="000000"/>
          <w:sz w:val="22"/>
          <w:szCs w:val="22"/>
          <w:lang w:eastAsia="sr-Latn-ME"/>
        </w:rPr>
        <w:t xml:space="preserve">едносни праг од </w:t>
      </w:r>
      <w:r w:rsidRPr="00AA3E20">
        <w:rPr>
          <w:rFonts w:ascii="Times New Roman" w:eastAsia="Calibri" w:hAnsi="Times New Roman"/>
          <w:color w:val="000000"/>
          <w:sz w:val="22"/>
          <w:szCs w:val="22"/>
          <w:lang w:eastAsia="sr-Latn-ME"/>
        </w:rPr>
        <w:t xml:space="preserve">50 </w:t>
      </w:r>
      <w:r w:rsidRPr="00A90D4F">
        <w:rPr>
          <w:rFonts w:ascii="Times New Roman" w:eastAsia="Calibri" w:hAnsi="Times New Roman"/>
          <w:color w:val="000000"/>
          <w:sz w:val="22"/>
          <w:szCs w:val="22"/>
          <w:lang w:eastAsia="sr-Latn-ME"/>
        </w:rPr>
        <w:t>mg</w:t>
      </w:r>
      <w:r w:rsidRPr="00AA3E20">
        <w:rPr>
          <w:rFonts w:ascii="Times New Roman" w:eastAsia="Calibri" w:hAnsi="Times New Roman"/>
          <w:color w:val="000000"/>
          <w:sz w:val="22"/>
          <w:szCs w:val="22"/>
          <w:lang w:eastAsia="sr-Latn-ME"/>
        </w:rPr>
        <w:t>/</w:t>
      </w:r>
      <w:r w:rsidRPr="00A90D4F">
        <w:rPr>
          <w:rFonts w:ascii="Times New Roman" w:eastAsia="Calibri" w:hAnsi="Times New Roman"/>
          <w:color w:val="000000"/>
          <w:sz w:val="22"/>
          <w:szCs w:val="22"/>
          <w:lang w:eastAsia="sr-Latn-ME"/>
        </w:rPr>
        <w:t>kg</w:t>
      </w:r>
      <w:r w:rsidRPr="00AA3E20">
        <w:rPr>
          <w:rFonts w:ascii="Times New Roman" w:eastAsia="Calibri" w:hAnsi="Times New Roman"/>
          <w:color w:val="000000"/>
          <w:sz w:val="22"/>
          <w:szCs w:val="22"/>
          <w:lang w:eastAsia="sr-Latn-ME"/>
        </w:rPr>
        <w:t xml:space="preserve">/дан </w:t>
      </w:r>
      <w:r w:rsidR="00913E68" w:rsidRPr="00AA3E20">
        <w:rPr>
          <w:rFonts w:ascii="Times New Roman" w:eastAsia="Calibri" w:hAnsi="Times New Roman"/>
          <w:color w:val="000000"/>
          <w:sz w:val="22"/>
          <w:szCs w:val="22"/>
          <w:lang w:val="sr-Cyrl-BA" w:eastAsia="sr-Latn-ME"/>
        </w:rPr>
        <w:t>одређен</w:t>
      </w:r>
      <w:r w:rsidR="00913E68" w:rsidRPr="00523779">
        <w:rPr>
          <w:rFonts w:ascii="Times New Roman" w:eastAsia="Calibri" w:hAnsi="Times New Roman"/>
          <w:color w:val="000000"/>
          <w:sz w:val="22"/>
          <w:szCs w:val="22"/>
          <w:lang w:val="sr-Cyrl-BA" w:eastAsia="sr-Latn-ME"/>
        </w:rPr>
        <w:t xml:space="preserve"> је</w:t>
      </w:r>
      <w:r w:rsidRPr="00523779">
        <w:rPr>
          <w:rFonts w:ascii="Times New Roman" w:eastAsia="Calibri" w:hAnsi="Times New Roman"/>
          <w:color w:val="000000"/>
          <w:sz w:val="22"/>
          <w:szCs w:val="22"/>
          <w:lang w:eastAsia="sr-Latn-ME"/>
        </w:rPr>
        <w:t xml:space="preserve"> за помоћну супстанцу пропилен гликол од стране </w:t>
      </w:r>
      <w:r w:rsidRPr="00AA3E20">
        <w:rPr>
          <w:rFonts w:ascii="Times New Roman" w:eastAsia="Calibri" w:hAnsi="Times New Roman"/>
          <w:color w:val="000000"/>
          <w:sz w:val="22"/>
          <w:szCs w:val="22"/>
          <w:lang w:eastAsia="sr-Latn-ME"/>
        </w:rPr>
        <w:t xml:space="preserve">Европске агенције за </w:t>
      </w:r>
      <w:r w:rsidRPr="00AA3E20">
        <w:rPr>
          <w:rFonts w:ascii="Times New Roman" w:eastAsia="Calibri" w:hAnsi="Times New Roman"/>
          <w:color w:val="000000"/>
          <w:sz w:val="22"/>
          <w:szCs w:val="22"/>
          <w:lang w:val="sr-Cyrl-BA" w:eastAsia="sr-Latn-ME"/>
        </w:rPr>
        <w:t>љ</w:t>
      </w:r>
      <w:r w:rsidRPr="00AA3E20">
        <w:rPr>
          <w:rFonts w:ascii="Times New Roman" w:eastAsia="Calibri" w:hAnsi="Times New Roman"/>
          <w:color w:val="000000"/>
          <w:sz w:val="22"/>
          <w:szCs w:val="22"/>
          <w:lang w:eastAsia="sr-Latn-ME"/>
        </w:rPr>
        <w:t>екове (</w:t>
      </w:r>
      <w:r w:rsidRPr="00523779">
        <w:rPr>
          <w:rFonts w:ascii="Times New Roman" w:eastAsia="Calibri" w:hAnsi="Times New Roman"/>
          <w:color w:val="000000"/>
          <w:sz w:val="22"/>
          <w:szCs w:val="22"/>
          <w:lang w:eastAsia="sr-Latn-ME"/>
        </w:rPr>
        <w:t>што одговара дози од 0</w:t>
      </w:r>
      <w:proofErr w:type="gramStart"/>
      <w:r w:rsidRPr="00523779">
        <w:rPr>
          <w:rFonts w:ascii="Times New Roman" w:eastAsia="Calibri" w:hAnsi="Times New Roman"/>
          <w:color w:val="000000"/>
          <w:sz w:val="22"/>
          <w:szCs w:val="22"/>
          <w:lang w:eastAsia="sr-Latn-ME"/>
        </w:rPr>
        <w:t>,55</w:t>
      </w:r>
      <w:proofErr w:type="gramEnd"/>
      <w:r w:rsidRPr="00523779">
        <w:rPr>
          <w:rFonts w:ascii="Times New Roman" w:eastAsia="Calibri" w:hAnsi="Times New Roman"/>
          <w:color w:val="000000"/>
          <w:sz w:val="22"/>
          <w:szCs w:val="22"/>
          <w:lang w:eastAsia="sr-Latn-ME"/>
        </w:rPr>
        <w:t xml:space="preserve"> </w:t>
      </w:r>
      <w:r w:rsidRPr="00A90D4F">
        <w:rPr>
          <w:rFonts w:ascii="Times New Roman" w:eastAsia="Calibri" w:hAnsi="Times New Roman"/>
          <w:color w:val="000000"/>
          <w:sz w:val="22"/>
          <w:szCs w:val="22"/>
          <w:lang w:eastAsia="sr-Latn-ME"/>
        </w:rPr>
        <w:t>mg</w:t>
      </w:r>
      <w:r w:rsidRPr="00AA3E20">
        <w:rPr>
          <w:rFonts w:ascii="Times New Roman" w:eastAsia="Calibri" w:hAnsi="Times New Roman"/>
          <w:color w:val="000000"/>
          <w:sz w:val="22"/>
          <w:szCs w:val="22"/>
          <w:lang w:eastAsia="sr-Latn-ME"/>
        </w:rPr>
        <w:t>/</w:t>
      </w:r>
      <w:r w:rsidRPr="00A90D4F">
        <w:rPr>
          <w:rFonts w:ascii="Times New Roman" w:eastAsia="Calibri" w:hAnsi="Times New Roman"/>
          <w:color w:val="000000"/>
          <w:sz w:val="22"/>
          <w:szCs w:val="22"/>
          <w:lang w:eastAsia="sr-Latn-ME"/>
        </w:rPr>
        <w:t>kg</w:t>
      </w:r>
      <w:r w:rsidRPr="00504FEE">
        <w:rPr>
          <w:rFonts w:ascii="Times New Roman" w:eastAsia="Calibri" w:hAnsi="Times New Roman"/>
          <w:color w:val="000000"/>
          <w:sz w:val="22"/>
          <w:szCs w:val="22"/>
          <w:lang w:eastAsia="sr-Latn-ME"/>
        </w:rPr>
        <w:t xml:space="preserve">/дневно </w:t>
      </w:r>
      <w:r w:rsidRPr="00504FEE">
        <w:rPr>
          <w:rFonts w:ascii="Times New Roman" w:hAnsi="Times New Roman"/>
          <w:sz w:val="22"/>
          <w:szCs w:val="22"/>
          <w:lang w:val="hr-HR"/>
        </w:rPr>
        <w:t>DIAZEPAM ALKALOID</w:t>
      </w:r>
      <w:r w:rsidRPr="00504FEE">
        <w:rPr>
          <w:rFonts w:ascii="Times New Roman" w:eastAsia="Calibri" w:hAnsi="Times New Roman"/>
          <w:color w:val="000000"/>
          <w:sz w:val="22"/>
          <w:szCs w:val="22"/>
          <w:lang w:eastAsia="sr-Latn-ME"/>
        </w:rPr>
        <w:t xml:space="preserve"> раствора за </w:t>
      </w:r>
      <w:r w:rsidR="00423CD8">
        <w:rPr>
          <w:rFonts w:ascii="Times New Roman" w:eastAsia="Calibri" w:hAnsi="Times New Roman"/>
          <w:color w:val="000000"/>
          <w:sz w:val="22"/>
          <w:szCs w:val="22"/>
          <w:lang w:eastAsia="sr-Latn-ME"/>
        </w:rPr>
        <w:t>инјек</w:t>
      </w:r>
      <w:r w:rsidRPr="00504FEE">
        <w:rPr>
          <w:rFonts w:ascii="Times New Roman" w:eastAsia="Calibri" w:hAnsi="Times New Roman"/>
          <w:color w:val="000000"/>
          <w:sz w:val="22"/>
          <w:szCs w:val="22"/>
          <w:lang w:eastAsia="sr-Latn-ME"/>
        </w:rPr>
        <w:t>цију</w:t>
      </w:r>
      <w:r w:rsidR="007C4D90">
        <w:rPr>
          <w:rFonts w:ascii="Times New Roman" w:eastAsia="Calibri" w:hAnsi="Times New Roman"/>
          <w:color w:val="000000"/>
          <w:sz w:val="22"/>
          <w:szCs w:val="22"/>
          <w:lang w:val="mk-MK" w:eastAsia="sr-Latn-ME"/>
        </w:rPr>
        <w:t>/инфузију</w:t>
      </w:r>
      <w:r w:rsidRPr="00504FEE">
        <w:rPr>
          <w:rFonts w:ascii="Times New Roman" w:eastAsia="Calibri" w:hAnsi="Times New Roman"/>
          <w:color w:val="000000"/>
          <w:sz w:val="22"/>
          <w:szCs w:val="22"/>
          <w:lang w:eastAsia="sr-Latn-ME"/>
        </w:rPr>
        <w:t>). Истовремена прим</w:t>
      </w:r>
      <w:r w:rsidRPr="00504FEE">
        <w:rPr>
          <w:rFonts w:ascii="Times New Roman" w:eastAsia="Calibri" w:hAnsi="Times New Roman"/>
          <w:color w:val="000000"/>
          <w:sz w:val="22"/>
          <w:szCs w:val="22"/>
          <w:lang w:val="sr-Cyrl-BA" w:eastAsia="sr-Latn-ME"/>
        </w:rPr>
        <w:t>ј</w:t>
      </w:r>
      <w:r w:rsidRPr="00504FEE">
        <w:rPr>
          <w:rFonts w:ascii="Times New Roman" w:eastAsia="Calibri" w:hAnsi="Times New Roman"/>
          <w:color w:val="000000"/>
          <w:sz w:val="22"/>
          <w:szCs w:val="22"/>
          <w:lang w:eastAsia="sr-Latn-ME"/>
        </w:rPr>
        <w:t xml:space="preserve">ена пропилен гликола </w:t>
      </w:r>
      <w:r w:rsidR="00E878DC" w:rsidRPr="00504FEE">
        <w:rPr>
          <w:rFonts w:ascii="Times New Roman" w:eastAsia="Calibri" w:hAnsi="Times New Roman"/>
          <w:color w:val="000000"/>
          <w:sz w:val="22"/>
          <w:szCs w:val="22"/>
          <w:lang w:val="sr-Cyrl-ME" w:eastAsia="sr-Latn-ME"/>
        </w:rPr>
        <w:t>у</w:t>
      </w:r>
      <w:r w:rsidR="00E878DC" w:rsidRPr="00504FEE">
        <w:rPr>
          <w:rFonts w:ascii="Times New Roman" w:eastAsia="Calibri" w:hAnsi="Times New Roman"/>
          <w:color w:val="000000"/>
          <w:sz w:val="22"/>
          <w:szCs w:val="22"/>
          <w:lang w:eastAsia="sr-Latn-ME"/>
        </w:rPr>
        <w:t xml:space="preserve"> </w:t>
      </w:r>
      <w:r w:rsidR="00504FEE" w:rsidRPr="00587CAF">
        <w:rPr>
          <w:rFonts w:ascii="Times New Roman" w:eastAsia="Calibri" w:hAnsi="Times New Roman"/>
          <w:color w:val="000000"/>
          <w:sz w:val="22"/>
          <w:szCs w:val="22"/>
          <w:lang w:val="sr-Cyrl-ME" w:eastAsia="sr-Latn-ME"/>
        </w:rPr>
        <w:t>овој граничној дози или већој</w:t>
      </w:r>
      <w:r w:rsidRPr="00504FEE">
        <w:rPr>
          <w:rFonts w:ascii="Times New Roman" w:eastAsia="Calibri" w:hAnsi="Times New Roman"/>
          <w:color w:val="000000"/>
          <w:sz w:val="22"/>
          <w:szCs w:val="22"/>
          <w:lang w:eastAsia="sr-Latn-ME"/>
        </w:rPr>
        <w:t xml:space="preserve"> са било којим супстратом </w:t>
      </w:r>
      <w:proofErr w:type="gramStart"/>
      <w:r w:rsidRPr="00504FEE">
        <w:rPr>
          <w:rFonts w:ascii="Times New Roman" w:eastAsia="Calibri" w:hAnsi="Times New Roman"/>
          <w:color w:val="000000"/>
          <w:sz w:val="22"/>
          <w:szCs w:val="22"/>
          <w:lang w:eastAsia="sr-Latn-ME"/>
        </w:rPr>
        <w:t xml:space="preserve">за </w:t>
      </w:r>
      <w:r w:rsidR="00504FEE" w:rsidRPr="00587CAF">
        <w:rPr>
          <w:rFonts w:ascii="Times New Roman" w:eastAsia="Calibri" w:hAnsi="Times New Roman"/>
          <w:color w:val="000000"/>
          <w:sz w:val="22"/>
          <w:szCs w:val="22"/>
          <w:lang w:val="sr-Cyrl-ME" w:eastAsia="sr-Latn-ME"/>
        </w:rPr>
        <w:t xml:space="preserve"> а</w:t>
      </w:r>
      <w:r w:rsidRPr="00504FEE">
        <w:rPr>
          <w:rFonts w:ascii="Times New Roman" w:eastAsia="Calibri" w:hAnsi="Times New Roman"/>
          <w:color w:val="000000"/>
          <w:sz w:val="22"/>
          <w:szCs w:val="22"/>
          <w:lang w:eastAsia="sr-Latn-ME"/>
        </w:rPr>
        <w:t>лкохолдехидрогеназу</w:t>
      </w:r>
      <w:proofErr w:type="gramEnd"/>
      <w:r w:rsidRPr="00504FEE">
        <w:rPr>
          <w:rFonts w:ascii="Times New Roman" w:eastAsia="Calibri" w:hAnsi="Times New Roman"/>
          <w:color w:val="000000"/>
          <w:sz w:val="22"/>
          <w:szCs w:val="22"/>
          <w:lang w:eastAsia="sr-Latn-ME"/>
        </w:rPr>
        <w:t xml:space="preserve"> (као што је етанол</w:t>
      </w:r>
      <w:r w:rsidRPr="00523779">
        <w:rPr>
          <w:rFonts w:ascii="Times New Roman" w:eastAsia="Calibri" w:hAnsi="Times New Roman"/>
          <w:color w:val="000000"/>
          <w:sz w:val="22"/>
          <w:szCs w:val="22"/>
          <w:lang w:eastAsia="sr-Latn-ME"/>
        </w:rPr>
        <w:t>) може изазвати нежељен</w:t>
      </w:r>
      <w:r w:rsidR="00252004">
        <w:rPr>
          <w:rFonts w:ascii="Times New Roman" w:eastAsia="Calibri" w:hAnsi="Times New Roman"/>
          <w:color w:val="000000"/>
          <w:sz w:val="22"/>
          <w:szCs w:val="22"/>
          <w:lang w:val="sr-Cyrl-BA" w:eastAsia="sr-Latn-ME"/>
        </w:rPr>
        <w:t>а</w:t>
      </w:r>
      <w:r w:rsidRPr="00523779">
        <w:rPr>
          <w:rFonts w:ascii="Times New Roman" w:eastAsia="Calibri" w:hAnsi="Times New Roman"/>
          <w:color w:val="000000"/>
          <w:sz w:val="22"/>
          <w:szCs w:val="22"/>
          <w:lang w:eastAsia="sr-Latn-ME"/>
        </w:rPr>
        <w:t xml:space="preserve"> </w:t>
      </w:r>
      <w:r w:rsidR="00252004">
        <w:rPr>
          <w:rFonts w:ascii="Times New Roman" w:eastAsia="Calibri" w:hAnsi="Times New Roman"/>
          <w:color w:val="000000"/>
          <w:sz w:val="22"/>
          <w:szCs w:val="22"/>
          <w:lang w:val="sr-Cyrl-BA" w:eastAsia="sr-Latn-ME"/>
        </w:rPr>
        <w:t>дејства</w:t>
      </w:r>
      <w:r w:rsidRPr="00523779">
        <w:rPr>
          <w:rFonts w:ascii="Times New Roman" w:eastAsia="Calibri" w:hAnsi="Times New Roman"/>
          <w:color w:val="000000"/>
          <w:sz w:val="22"/>
          <w:szCs w:val="22"/>
          <w:lang w:eastAsia="sr-Latn-ME"/>
        </w:rPr>
        <w:t xml:space="preserve"> у овој популацији.</w:t>
      </w:r>
    </w:p>
    <w:p w14:paraId="232DCF30" w14:textId="77777777" w:rsidR="004F5B58" w:rsidRPr="00523779" w:rsidRDefault="004F5B58" w:rsidP="00A96943">
      <w:pPr>
        <w:rPr>
          <w:rFonts w:ascii="Times New Roman" w:hAnsi="Times New Roman"/>
          <w:sz w:val="22"/>
          <w:szCs w:val="22"/>
          <w:lang w:val="sr-Cyrl-BA"/>
        </w:rPr>
      </w:pPr>
    </w:p>
    <w:p w14:paraId="47EC7398" w14:textId="6491937C" w:rsidR="004F5B58" w:rsidRPr="00523779" w:rsidRDefault="004F5B58" w:rsidP="00A96943">
      <w:pPr>
        <w:rPr>
          <w:rFonts w:ascii="Times New Roman" w:hAnsi="Times New Roman"/>
          <w:sz w:val="22"/>
          <w:szCs w:val="22"/>
          <w:lang w:val="hr-HR"/>
        </w:rPr>
      </w:pPr>
      <w:r w:rsidRPr="00A90D4F">
        <w:rPr>
          <w:rFonts w:ascii="Times New Roman" w:hAnsi="Times New Roman" w:hint="eastAsia"/>
          <w:i/>
          <w:sz w:val="22"/>
          <w:szCs w:val="22"/>
          <w:lang w:val="hr-HR"/>
        </w:rPr>
        <w:t>Одрасли</w:t>
      </w:r>
      <w:r w:rsidRPr="00A90D4F">
        <w:rPr>
          <w:rFonts w:ascii="Times New Roman" w:hAnsi="Times New Roman"/>
          <w:i/>
          <w:sz w:val="22"/>
          <w:szCs w:val="22"/>
          <w:lang w:val="hr-HR"/>
        </w:rPr>
        <w:t xml:space="preserve"> </w:t>
      </w:r>
      <w:r w:rsidRPr="00A90D4F">
        <w:rPr>
          <w:rFonts w:ascii="Times New Roman" w:hAnsi="Times New Roman" w:hint="eastAsia"/>
          <w:i/>
          <w:sz w:val="22"/>
          <w:szCs w:val="22"/>
          <w:lang w:val="hr-HR"/>
        </w:rPr>
        <w:t>и</w:t>
      </w:r>
      <w:r w:rsidRPr="00A90D4F">
        <w:rPr>
          <w:rFonts w:ascii="Times New Roman" w:hAnsi="Times New Roman"/>
          <w:i/>
          <w:sz w:val="22"/>
          <w:szCs w:val="22"/>
          <w:lang w:val="hr-HR"/>
        </w:rPr>
        <w:t xml:space="preserve"> </w:t>
      </w:r>
      <w:r w:rsidRPr="00A90D4F">
        <w:rPr>
          <w:rFonts w:ascii="Times New Roman" w:hAnsi="Times New Roman" w:hint="eastAsia"/>
          <w:i/>
          <w:sz w:val="22"/>
          <w:szCs w:val="22"/>
          <w:lang w:val="hr-HR"/>
        </w:rPr>
        <w:t>дјеца</w:t>
      </w:r>
      <w:r w:rsidRPr="00A90D4F">
        <w:rPr>
          <w:rFonts w:ascii="Times New Roman" w:hAnsi="Times New Roman"/>
          <w:i/>
          <w:sz w:val="22"/>
          <w:szCs w:val="22"/>
          <w:lang w:val="hr-HR"/>
        </w:rPr>
        <w:t xml:space="preserve"> </w:t>
      </w:r>
      <w:r w:rsidRPr="00A90D4F">
        <w:rPr>
          <w:rFonts w:ascii="Times New Roman" w:hAnsi="Times New Roman" w:hint="eastAsia"/>
          <w:i/>
          <w:sz w:val="22"/>
          <w:szCs w:val="22"/>
          <w:lang w:val="hr-HR"/>
        </w:rPr>
        <w:t>од</w:t>
      </w:r>
      <w:r w:rsidRPr="00A90D4F">
        <w:rPr>
          <w:rFonts w:ascii="Times New Roman" w:hAnsi="Times New Roman"/>
          <w:i/>
          <w:sz w:val="22"/>
          <w:szCs w:val="22"/>
          <w:lang w:val="hr-HR"/>
        </w:rPr>
        <w:t xml:space="preserve"> 5 </w:t>
      </w:r>
      <w:r w:rsidRPr="00A90D4F">
        <w:rPr>
          <w:rFonts w:ascii="Times New Roman" w:hAnsi="Times New Roman" w:hint="eastAsia"/>
          <w:i/>
          <w:sz w:val="22"/>
          <w:szCs w:val="22"/>
          <w:lang w:val="hr-HR"/>
        </w:rPr>
        <w:t>година</w:t>
      </w:r>
      <w:r w:rsidRPr="00A90D4F">
        <w:rPr>
          <w:rFonts w:ascii="Times New Roman" w:hAnsi="Times New Roman"/>
          <w:i/>
          <w:sz w:val="22"/>
          <w:szCs w:val="22"/>
          <w:lang w:val="hr-HR"/>
        </w:rPr>
        <w:t xml:space="preserve"> </w:t>
      </w:r>
      <w:r w:rsidRPr="00A90D4F">
        <w:rPr>
          <w:rFonts w:ascii="Times New Roman" w:hAnsi="Times New Roman" w:hint="eastAsia"/>
          <w:i/>
          <w:sz w:val="22"/>
          <w:szCs w:val="22"/>
          <w:lang w:val="hr-HR"/>
        </w:rPr>
        <w:t>и</w:t>
      </w:r>
      <w:r w:rsidRPr="00A90D4F">
        <w:rPr>
          <w:rFonts w:ascii="Times New Roman" w:hAnsi="Times New Roman"/>
          <w:i/>
          <w:sz w:val="22"/>
          <w:szCs w:val="22"/>
          <w:lang w:val="hr-HR"/>
        </w:rPr>
        <w:t xml:space="preserve"> </w:t>
      </w:r>
      <w:r w:rsidRPr="00A90D4F">
        <w:rPr>
          <w:rFonts w:ascii="Times New Roman" w:hAnsi="Times New Roman" w:hint="eastAsia"/>
          <w:i/>
          <w:sz w:val="22"/>
          <w:szCs w:val="22"/>
          <w:lang w:val="hr-HR"/>
        </w:rPr>
        <w:t>више</w:t>
      </w:r>
    </w:p>
    <w:p w14:paraId="1534F2FD" w14:textId="03309B5B" w:rsidR="004F5B58" w:rsidRPr="00523779" w:rsidRDefault="004F5B58" w:rsidP="00A90D4F">
      <w:pPr>
        <w:rPr>
          <w:rFonts w:ascii="Times New Roman" w:eastAsia="Calibri" w:hAnsi="Times New Roman"/>
          <w:color w:val="000000"/>
          <w:sz w:val="22"/>
          <w:szCs w:val="22"/>
          <w:lang w:eastAsia="sr-Latn-ME"/>
        </w:rPr>
      </w:pPr>
      <w:r w:rsidRPr="00523779">
        <w:rPr>
          <w:rFonts w:ascii="Times New Roman" w:hAnsi="Times New Roman"/>
          <w:sz w:val="22"/>
          <w:szCs w:val="22"/>
          <w:lang w:val="hr-HR"/>
        </w:rPr>
        <w:t>Код одраслих и дјеце узраста од 5 година и више, безб</w:t>
      </w:r>
      <w:r w:rsidR="00913E68" w:rsidRPr="00523779">
        <w:rPr>
          <w:rFonts w:ascii="Times New Roman" w:hAnsi="Times New Roman"/>
          <w:sz w:val="22"/>
          <w:szCs w:val="22"/>
          <w:lang w:val="hr-HR"/>
        </w:rPr>
        <w:t>ј</w:t>
      </w:r>
      <w:r w:rsidRPr="00523779">
        <w:rPr>
          <w:rFonts w:ascii="Times New Roman" w:hAnsi="Times New Roman"/>
          <w:sz w:val="22"/>
          <w:szCs w:val="22"/>
          <w:lang w:val="hr-HR"/>
        </w:rPr>
        <w:t xml:space="preserve">едносни праг од 500 </w:t>
      </w:r>
      <w:r w:rsidR="00D33126" w:rsidRPr="00523779">
        <w:rPr>
          <w:rFonts w:ascii="Times New Roman" w:hAnsi="Times New Roman"/>
          <w:sz w:val="22"/>
          <w:szCs w:val="22"/>
          <w:lang w:val="hr-HR"/>
        </w:rPr>
        <w:t>mg</w:t>
      </w:r>
      <w:r w:rsidRPr="00523779">
        <w:rPr>
          <w:rFonts w:ascii="Times New Roman" w:hAnsi="Times New Roman"/>
          <w:sz w:val="22"/>
          <w:szCs w:val="22"/>
          <w:lang w:val="hr-HR"/>
        </w:rPr>
        <w:t>/</w:t>
      </w:r>
      <w:r w:rsidR="00D33126" w:rsidRPr="00523779">
        <w:rPr>
          <w:rFonts w:ascii="Times New Roman" w:hAnsi="Times New Roman"/>
          <w:sz w:val="22"/>
          <w:szCs w:val="22"/>
          <w:lang w:val="hr-HR"/>
        </w:rPr>
        <w:t>kg</w:t>
      </w:r>
      <w:r w:rsidRPr="00523779">
        <w:rPr>
          <w:rFonts w:ascii="Times New Roman" w:hAnsi="Times New Roman"/>
          <w:sz w:val="22"/>
          <w:szCs w:val="22"/>
          <w:lang w:val="hr-HR"/>
        </w:rPr>
        <w:t>/</w:t>
      </w:r>
      <w:r w:rsidR="00D33126" w:rsidRPr="00523779">
        <w:rPr>
          <w:rFonts w:ascii="Times New Roman" w:hAnsi="Times New Roman"/>
          <w:sz w:val="22"/>
          <w:szCs w:val="22"/>
          <w:lang w:val="hr-HR"/>
        </w:rPr>
        <w:t>д</w:t>
      </w:r>
      <w:r w:rsidR="00D33126" w:rsidRPr="00523779">
        <w:rPr>
          <w:rFonts w:ascii="Times New Roman" w:hAnsi="Times New Roman"/>
          <w:sz w:val="22"/>
          <w:szCs w:val="22"/>
          <w:lang w:val="sr-Cyrl-BA"/>
        </w:rPr>
        <w:t>ан одређен је</w:t>
      </w:r>
      <w:r w:rsidRPr="00523779">
        <w:rPr>
          <w:rFonts w:ascii="Times New Roman" w:hAnsi="Times New Roman"/>
          <w:sz w:val="22"/>
          <w:szCs w:val="22"/>
          <w:lang w:val="hr-HR"/>
        </w:rPr>
        <w:t xml:space="preserve"> за помоћну супстанцу пропилен</w:t>
      </w:r>
      <w:r w:rsidR="00B03DDE" w:rsidRPr="00523779">
        <w:rPr>
          <w:rFonts w:ascii="Times New Roman" w:hAnsi="Times New Roman"/>
          <w:sz w:val="22"/>
          <w:szCs w:val="22"/>
          <w:lang w:val="sr-Cyrl-BA"/>
        </w:rPr>
        <w:t xml:space="preserve"> </w:t>
      </w:r>
      <w:r w:rsidRPr="00523779">
        <w:rPr>
          <w:rFonts w:ascii="Times New Roman" w:hAnsi="Times New Roman"/>
          <w:sz w:val="22"/>
          <w:szCs w:val="22"/>
          <w:lang w:val="hr-HR"/>
        </w:rPr>
        <w:t xml:space="preserve">гликол од стране Европске агенције за љекове (што одговара дози од 5,55 </w:t>
      </w:r>
      <w:r w:rsidR="00AA3E20">
        <w:rPr>
          <w:rFonts w:ascii="Times New Roman" w:hAnsi="Times New Roman"/>
          <w:sz w:val="22"/>
          <w:szCs w:val="22"/>
          <w:lang w:val="bs-Latn-BA"/>
        </w:rPr>
        <w:t>mg</w:t>
      </w:r>
      <w:r w:rsidRPr="00523779">
        <w:rPr>
          <w:rFonts w:ascii="Times New Roman" w:hAnsi="Times New Roman"/>
          <w:sz w:val="22"/>
          <w:szCs w:val="22"/>
          <w:lang w:val="hr-HR"/>
        </w:rPr>
        <w:t>/</w:t>
      </w:r>
      <w:r w:rsidR="00AA3E20">
        <w:rPr>
          <w:rFonts w:ascii="Times New Roman" w:hAnsi="Times New Roman"/>
          <w:sz w:val="22"/>
          <w:szCs w:val="22"/>
          <w:lang w:val="hr-HR"/>
        </w:rPr>
        <w:t>kg</w:t>
      </w:r>
      <w:r w:rsidRPr="00523779">
        <w:rPr>
          <w:rFonts w:ascii="Times New Roman" w:hAnsi="Times New Roman"/>
          <w:sz w:val="22"/>
          <w:szCs w:val="22"/>
          <w:lang w:val="hr-HR"/>
        </w:rPr>
        <w:t>/д</w:t>
      </w:r>
      <w:r w:rsidR="00AA3E20">
        <w:rPr>
          <w:rFonts w:ascii="Times New Roman" w:hAnsi="Times New Roman"/>
          <w:sz w:val="22"/>
          <w:szCs w:val="22"/>
          <w:lang w:val="mk-MK"/>
        </w:rPr>
        <w:t>ан</w:t>
      </w:r>
      <w:r w:rsidRPr="00523779">
        <w:rPr>
          <w:rFonts w:ascii="Times New Roman" w:hAnsi="Times New Roman"/>
          <w:sz w:val="22"/>
          <w:szCs w:val="22"/>
          <w:lang w:val="hr-HR"/>
        </w:rPr>
        <w:t xml:space="preserve"> DIAZEPAM ALKALOID  раствора за </w:t>
      </w:r>
      <w:r w:rsidR="00423CD8">
        <w:rPr>
          <w:rFonts w:ascii="Times New Roman" w:hAnsi="Times New Roman"/>
          <w:sz w:val="22"/>
          <w:szCs w:val="22"/>
          <w:lang w:val="hr-HR"/>
        </w:rPr>
        <w:t>инјек</w:t>
      </w:r>
      <w:r w:rsidRPr="00523779">
        <w:rPr>
          <w:rFonts w:ascii="Times New Roman" w:hAnsi="Times New Roman"/>
          <w:sz w:val="22"/>
          <w:szCs w:val="22"/>
          <w:lang w:val="hr-HR"/>
        </w:rPr>
        <w:t>цију</w:t>
      </w:r>
      <w:r w:rsidR="007C4D90">
        <w:rPr>
          <w:rFonts w:ascii="Times New Roman" w:hAnsi="Times New Roman"/>
          <w:sz w:val="22"/>
          <w:szCs w:val="22"/>
          <w:lang w:val="mk-MK"/>
        </w:rPr>
        <w:t>/инфузију</w:t>
      </w:r>
      <w:r w:rsidR="00B409DD">
        <w:rPr>
          <w:rFonts w:ascii="Times New Roman" w:hAnsi="Times New Roman"/>
          <w:sz w:val="22"/>
          <w:szCs w:val="22"/>
          <w:lang w:val="hr-HR"/>
        </w:rPr>
        <w:t>).</w:t>
      </w:r>
    </w:p>
    <w:p w14:paraId="2B5A9985" w14:textId="77777777" w:rsidR="004F5B58" w:rsidRPr="00523779" w:rsidRDefault="004F5B58" w:rsidP="00905AD8">
      <w:pPr>
        <w:rPr>
          <w:rFonts w:ascii="Times New Roman" w:hAnsi="Times New Roman"/>
          <w:sz w:val="22"/>
          <w:szCs w:val="22"/>
          <w:lang w:val="sr-Cyrl-BA"/>
        </w:rPr>
      </w:pPr>
    </w:p>
    <w:p w14:paraId="664A0A25" w14:textId="3D5F5006" w:rsidR="004F5B58" w:rsidRPr="00523779" w:rsidRDefault="004F5B58" w:rsidP="00905AD8">
      <w:pPr>
        <w:rPr>
          <w:rFonts w:ascii="Times New Roman" w:hAnsi="Times New Roman"/>
          <w:sz w:val="22"/>
          <w:szCs w:val="22"/>
          <w:lang w:val="hr-HR"/>
        </w:rPr>
      </w:pPr>
      <w:r w:rsidRPr="00A90D4F">
        <w:rPr>
          <w:rFonts w:ascii="Times New Roman" w:hAnsi="Times New Roman" w:hint="eastAsia"/>
          <w:i/>
          <w:sz w:val="22"/>
          <w:szCs w:val="22"/>
          <w:lang w:val="hr-HR"/>
        </w:rPr>
        <w:t>Пацијенти</w:t>
      </w:r>
      <w:r w:rsidRPr="00A90D4F">
        <w:rPr>
          <w:rFonts w:ascii="Times New Roman" w:hAnsi="Times New Roman"/>
          <w:i/>
          <w:sz w:val="22"/>
          <w:szCs w:val="22"/>
          <w:lang w:val="hr-HR"/>
        </w:rPr>
        <w:t xml:space="preserve"> </w:t>
      </w:r>
      <w:r w:rsidRPr="00A90D4F">
        <w:rPr>
          <w:rFonts w:ascii="Times New Roman" w:hAnsi="Times New Roman" w:hint="eastAsia"/>
          <w:i/>
          <w:sz w:val="22"/>
          <w:szCs w:val="22"/>
          <w:lang w:val="hr-HR"/>
        </w:rPr>
        <w:t>са</w:t>
      </w:r>
      <w:r w:rsidRPr="00A90D4F">
        <w:rPr>
          <w:rFonts w:ascii="Times New Roman" w:hAnsi="Times New Roman"/>
          <w:i/>
          <w:sz w:val="22"/>
          <w:szCs w:val="22"/>
          <w:lang w:val="hr-HR"/>
        </w:rPr>
        <w:t xml:space="preserve"> </w:t>
      </w:r>
      <w:r w:rsidRPr="00A90D4F">
        <w:rPr>
          <w:rFonts w:ascii="Times New Roman" w:hAnsi="Times New Roman" w:hint="eastAsia"/>
          <w:i/>
          <w:sz w:val="22"/>
          <w:szCs w:val="22"/>
          <w:lang w:val="hr-HR"/>
        </w:rPr>
        <w:t>оштећењем</w:t>
      </w:r>
      <w:r w:rsidRPr="00A90D4F">
        <w:rPr>
          <w:rFonts w:ascii="Times New Roman" w:hAnsi="Times New Roman"/>
          <w:i/>
          <w:sz w:val="22"/>
          <w:szCs w:val="22"/>
          <w:lang w:val="hr-HR"/>
        </w:rPr>
        <w:t xml:space="preserve"> </w:t>
      </w:r>
      <w:r w:rsidRPr="00A90D4F">
        <w:rPr>
          <w:rFonts w:ascii="Times New Roman" w:hAnsi="Times New Roman" w:hint="eastAsia"/>
          <w:i/>
          <w:sz w:val="22"/>
          <w:szCs w:val="22"/>
          <w:lang w:val="hr-HR"/>
        </w:rPr>
        <w:t>функције</w:t>
      </w:r>
      <w:r w:rsidRPr="00A90D4F">
        <w:rPr>
          <w:rFonts w:ascii="Times New Roman" w:hAnsi="Times New Roman"/>
          <w:i/>
          <w:sz w:val="22"/>
          <w:szCs w:val="22"/>
          <w:lang w:val="hr-HR"/>
        </w:rPr>
        <w:t xml:space="preserve"> </w:t>
      </w:r>
      <w:r w:rsidRPr="00A90D4F">
        <w:rPr>
          <w:rFonts w:ascii="Times New Roman" w:hAnsi="Times New Roman" w:hint="eastAsia"/>
          <w:i/>
          <w:sz w:val="22"/>
          <w:szCs w:val="22"/>
          <w:lang w:val="hr-HR"/>
        </w:rPr>
        <w:t>јетре</w:t>
      </w:r>
      <w:r w:rsidRPr="00A90D4F">
        <w:rPr>
          <w:rFonts w:ascii="Times New Roman" w:hAnsi="Times New Roman"/>
          <w:i/>
          <w:sz w:val="22"/>
          <w:szCs w:val="22"/>
          <w:lang w:val="hr-HR"/>
        </w:rPr>
        <w:t xml:space="preserve"> </w:t>
      </w:r>
      <w:r w:rsidRPr="00A90D4F">
        <w:rPr>
          <w:rFonts w:ascii="Times New Roman" w:hAnsi="Times New Roman" w:hint="eastAsia"/>
          <w:i/>
          <w:sz w:val="22"/>
          <w:szCs w:val="22"/>
          <w:lang w:val="hr-HR"/>
        </w:rPr>
        <w:t>или</w:t>
      </w:r>
      <w:r w:rsidRPr="00A90D4F">
        <w:rPr>
          <w:rFonts w:ascii="Times New Roman" w:hAnsi="Times New Roman"/>
          <w:i/>
          <w:sz w:val="22"/>
          <w:szCs w:val="22"/>
          <w:lang w:val="hr-HR"/>
        </w:rPr>
        <w:t xml:space="preserve"> </w:t>
      </w:r>
      <w:r w:rsidRPr="00A90D4F">
        <w:rPr>
          <w:rFonts w:ascii="Times New Roman" w:hAnsi="Times New Roman" w:hint="eastAsia"/>
          <w:i/>
          <w:sz w:val="22"/>
          <w:szCs w:val="22"/>
          <w:lang w:val="hr-HR"/>
        </w:rPr>
        <w:t>бубрега</w:t>
      </w:r>
    </w:p>
    <w:p w14:paraId="1BA142D2" w14:textId="77777777" w:rsidR="004F5B58" w:rsidRPr="00523779" w:rsidRDefault="004F5B58" w:rsidP="00905AD8">
      <w:pPr>
        <w:rPr>
          <w:rFonts w:ascii="Times New Roman" w:hAnsi="Times New Roman"/>
          <w:sz w:val="22"/>
          <w:szCs w:val="22"/>
          <w:lang w:val="sr-Cyrl-BA"/>
        </w:rPr>
      </w:pPr>
    </w:p>
    <w:p w14:paraId="148D3F05" w14:textId="65E12100" w:rsidR="004F5B58" w:rsidRPr="00523779" w:rsidRDefault="004F5B58" w:rsidP="00905AD8">
      <w:pPr>
        <w:rPr>
          <w:rFonts w:ascii="Times New Roman" w:hAnsi="Times New Roman"/>
          <w:sz w:val="22"/>
          <w:szCs w:val="22"/>
          <w:lang w:val="sr-Cyrl-BA"/>
        </w:rPr>
      </w:pPr>
      <w:r w:rsidRPr="00523779">
        <w:rPr>
          <w:rFonts w:ascii="Times New Roman" w:hAnsi="Times New Roman"/>
          <w:sz w:val="22"/>
          <w:szCs w:val="22"/>
          <w:lang w:val="sr-Cyrl-BA"/>
        </w:rPr>
        <w:t>Пријављени су различити нежељени догађаји који се могу приписати пропилен гликолу, као што су дисфункција бубрега (акутна тубуларнекроза), акутна бубрежна инсуфицијенција и дисфункција јетре. Према томе, ЕМА је поставила безб</w:t>
      </w:r>
      <w:r w:rsidR="00D369A0">
        <w:rPr>
          <w:rFonts w:ascii="Times New Roman" w:hAnsi="Times New Roman"/>
          <w:sz w:val="22"/>
          <w:szCs w:val="22"/>
          <w:lang w:val="sr-Cyrl-BA"/>
        </w:rPr>
        <w:t>ј</w:t>
      </w:r>
      <w:r w:rsidRPr="00523779">
        <w:rPr>
          <w:rFonts w:ascii="Times New Roman" w:hAnsi="Times New Roman"/>
          <w:sz w:val="22"/>
          <w:szCs w:val="22"/>
          <w:lang w:val="sr-Cyrl-BA"/>
        </w:rPr>
        <w:t xml:space="preserve">едносни праг од 50 </w:t>
      </w:r>
      <w:r w:rsidRPr="00523779">
        <w:rPr>
          <w:rFonts w:ascii="Times New Roman" w:hAnsi="Times New Roman"/>
          <w:sz w:val="22"/>
          <w:szCs w:val="22"/>
        </w:rPr>
        <w:t>mg/kg/</w:t>
      </w:r>
      <w:r w:rsidRPr="00523779">
        <w:rPr>
          <w:rFonts w:ascii="Times New Roman" w:hAnsi="Times New Roman"/>
          <w:sz w:val="22"/>
          <w:szCs w:val="22"/>
          <w:lang w:val="sr-Cyrl-BA"/>
        </w:rPr>
        <w:t xml:space="preserve">дан пропилен гликола (еквивалентно 0,55 </w:t>
      </w:r>
      <w:r w:rsidRPr="00A90D4F">
        <w:rPr>
          <w:rFonts w:ascii="Times New Roman" w:hAnsi="Times New Roman"/>
          <w:sz w:val="22"/>
          <w:szCs w:val="22"/>
        </w:rPr>
        <w:t>mg</w:t>
      </w:r>
      <w:r w:rsidRPr="00AA3E20">
        <w:rPr>
          <w:rFonts w:ascii="Times New Roman" w:hAnsi="Times New Roman"/>
          <w:sz w:val="22"/>
          <w:szCs w:val="22"/>
          <w:lang w:val="sr-Cyrl-BA"/>
        </w:rPr>
        <w:t>/</w:t>
      </w:r>
      <w:r w:rsidRPr="00A90D4F">
        <w:rPr>
          <w:rFonts w:ascii="Times New Roman" w:hAnsi="Times New Roman"/>
          <w:sz w:val="22"/>
          <w:szCs w:val="22"/>
        </w:rPr>
        <w:t>kg</w:t>
      </w:r>
      <w:r w:rsidRPr="00AA3E20">
        <w:rPr>
          <w:rFonts w:ascii="Times New Roman" w:hAnsi="Times New Roman"/>
          <w:sz w:val="22"/>
          <w:szCs w:val="22"/>
          <w:lang w:val="sr-Cyrl-BA"/>
        </w:rPr>
        <w:t>/</w:t>
      </w:r>
      <w:r w:rsidRPr="00AA3E20">
        <w:rPr>
          <w:rFonts w:ascii="Times New Roman" w:hAnsi="Times New Roman" w:hint="eastAsia"/>
          <w:sz w:val="22"/>
          <w:szCs w:val="22"/>
          <w:lang w:val="sr-Cyrl-BA"/>
        </w:rPr>
        <w:t>дан</w:t>
      </w:r>
      <w:r w:rsidRPr="00523779">
        <w:rPr>
          <w:rFonts w:ascii="Times New Roman" w:hAnsi="Times New Roman"/>
          <w:sz w:val="22"/>
          <w:szCs w:val="22"/>
          <w:lang w:val="sr-Cyrl-BA"/>
        </w:rPr>
        <w:t xml:space="preserve"> раствора за </w:t>
      </w:r>
      <w:r w:rsidR="00423CD8">
        <w:rPr>
          <w:rFonts w:ascii="Times New Roman" w:hAnsi="Times New Roman"/>
          <w:sz w:val="22"/>
          <w:szCs w:val="22"/>
          <w:lang w:val="sr-Cyrl-BA"/>
        </w:rPr>
        <w:t>инјек</w:t>
      </w:r>
      <w:r w:rsidRPr="00523779">
        <w:rPr>
          <w:rFonts w:ascii="Times New Roman" w:hAnsi="Times New Roman"/>
          <w:sz w:val="22"/>
          <w:szCs w:val="22"/>
          <w:lang w:val="sr-Cyrl-BA"/>
        </w:rPr>
        <w:t>цију</w:t>
      </w:r>
      <w:r w:rsidR="007C4D90">
        <w:rPr>
          <w:rFonts w:ascii="Times New Roman" w:hAnsi="Times New Roman"/>
          <w:sz w:val="22"/>
          <w:szCs w:val="22"/>
          <w:lang w:val="sr-Cyrl-BA"/>
        </w:rPr>
        <w:t>/инфузију</w:t>
      </w:r>
      <w:r w:rsidRPr="00523779">
        <w:rPr>
          <w:rFonts w:ascii="Times New Roman" w:hAnsi="Times New Roman"/>
          <w:sz w:val="22"/>
          <w:szCs w:val="22"/>
          <w:lang w:val="hr-HR"/>
        </w:rPr>
        <w:t xml:space="preserve"> DIAZEPAM ALKALOID</w:t>
      </w:r>
      <w:r w:rsidRPr="00523779">
        <w:rPr>
          <w:rFonts w:ascii="Times New Roman" w:hAnsi="Times New Roman"/>
          <w:sz w:val="22"/>
          <w:szCs w:val="22"/>
          <w:lang w:val="sr-Cyrl-BA"/>
        </w:rPr>
        <w:t>) код пацијената са компромитованом функцијом јетре или бубрега.</w:t>
      </w:r>
    </w:p>
    <w:p w14:paraId="4999EEEE" w14:textId="7551627D" w:rsidR="004F5B58" w:rsidRPr="00587CAF" w:rsidRDefault="004F5B58" w:rsidP="00905AD8">
      <w:pPr>
        <w:rPr>
          <w:rFonts w:ascii="Times New Roman" w:hAnsi="Times New Roman"/>
          <w:sz w:val="22"/>
          <w:szCs w:val="22"/>
          <w:lang w:val="hr-HR"/>
        </w:rPr>
      </w:pPr>
    </w:p>
    <w:p w14:paraId="316FEC70" w14:textId="2D77D660" w:rsidR="004F5B58" w:rsidRPr="00587CAF" w:rsidRDefault="004F5B58" w:rsidP="00905AD8">
      <w:pPr>
        <w:rPr>
          <w:rFonts w:ascii="Times New Roman" w:hAnsi="Times New Roman"/>
          <w:sz w:val="22"/>
          <w:szCs w:val="22"/>
          <w:lang w:val="hr-HR"/>
        </w:rPr>
      </w:pPr>
      <w:r w:rsidRPr="00587CAF">
        <w:rPr>
          <w:rFonts w:ascii="Times New Roman" w:hAnsi="Times New Roman"/>
          <w:sz w:val="22"/>
          <w:szCs w:val="22"/>
          <w:lang w:val="hr-HR"/>
        </w:rPr>
        <w:t xml:space="preserve">Свака одлука о употреби DIAZEPAM ALKALOID  раствора за </w:t>
      </w:r>
      <w:r w:rsidR="00423CD8">
        <w:rPr>
          <w:rFonts w:ascii="Times New Roman" w:hAnsi="Times New Roman"/>
          <w:sz w:val="22"/>
          <w:szCs w:val="22"/>
          <w:lang w:val="hr-HR"/>
        </w:rPr>
        <w:t>инјек</w:t>
      </w:r>
      <w:r w:rsidRPr="00440D0C">
        <w:rPr>
          <w:rFonts w:ascii="Times New Roman" w:hAnsi="Times New Roman"/>
          <w:sz w:val="22"/>
          <w:szCs w:val="22"/>
          <w:lang w:val="hr-HR"/>
        </w:rPr>
        <w:t>цију</w:t>
      </w:r>
      <w:r w:rsidR="007C4D90" w:rsidRPr="00440D0C">
        <w:rPr>
          <w:rFonts w:ascii="Times New Roman" w:hAnsi="Times New Roman"/>
          <w:sz w:val="22"/>
          <w:szCs w:val="22"/>
          <w:lang w:val="mk-MK"/>
        </w:rPr>
        <w:t>/инфузију</w:t>
      </w:r>
      <w:r w:rsidRPr="00440D0C">
        <w:rPr>
          <w:rFonts w:ascii="Times New Roman" w:hAnsi="Times New Roman"/>
          <w:sz w:val="22"/>
          <w:szCs w:val="22"/>
          <w:lang w:val="hr-HR"/>
        </w:rPr>
        <w:t xml:space="preserve"> у дозама које би премашиле одговарајућу границу излагања ЕМА за пропилен гликол треба да се донесе од случаја до случаја и након пажљиве процене потенцијалних користи и ризика ли</w:t>
      </w:r>
      <w:r w:rsidRPr="00587CAF">
        <w:rPr>
          <w:rFonts w:ascii="Times New Roman" w:hAnsi="Times New Roman"/>
          <w:sz w:val="22"/>
          <w:szCs w:val="22"/>
          <w:lang w:val="sr-Cyrl-BA"/>
        </w:rPr>
        <w:t>ј</w:t>
      </w:r>
      <w:r w:rsidRPr="00587CAF">
        <w:rPr>
          <w:rFonts w:ascii="Times New Roman" w:hAnsi="Times New Roman"/>
          <w:sz w:val="22"/>
          <w:szCs w:val="22"/>
          <w:lang w:val="hr-HR"/>
        </w:rPr>
        <w:t>ечења. Неопходно је медицинско праћење ако се ли</w:t>
      </w:r>
      <w:r w:rsidRPr="00587CAF">
        <w:rPr>
          <w:rFonts w:ascii="Times New Roman" w:hAnsi="Times New Roman"/>
          <w:sz w:val="22"/>
          <w:szCs w:val="22"/>
          <w:lang w:val="sr-Cyrl-BA"/>
        </w:rPr>
        <w:t>ј</w:t>
      </w:r>
      <w:r w:rsidRPr="00587CAF">
        <w:rPr>
          <w:rFonts w:ascii="Times New Roman" w:hAnsi="Times New Roman"/>
          <w:sz w:val="22"/>
          <w:szCs w:val="22"/>
          <w:lang w:val="hr-HR"/>
        </w:rPr>
        <w:t>ечење сматра одговарајућим.</w:t>
      </w:r>
    </w:p>
    <w:p w14:paraId="2DCE6592" w14:textId="77777777" w:rsidR="004F5B58" w:rsidRPr="00587CAF" w:rsidRDefault="004F5B58" w:rsidP="00905AD8">
      <w:pPr>
        <w:rPr>
          <w:rFonts w:ascii="Times New Roman" w:hAnsi="Times New Roman"/>
          <w:sz w:val="22"/>
          <w:szCs w:val="22"/>
          <w:lang w:val="hr-HR"/>
        </w:rPr>
      </w:pPr>
    </w:p>
    <w:p w14:paraId="621B668E" w14:textId="54C51341" w:rsidR="004F5B58" w:rsidRPr="00523779" w:rsidRDefault="004F5B58" w:rsidP="00905AD8">
      <w:pPr>
        <w:rPr>
          <w:rFonts w:ascii="Times New Roman" w:hAnsi="Times New Roman"/>
          <w:sz w:val="22"/>
          <w:szCs w:val="22"/>
          <w:lang w:val="sr-Cyrl-BA"/>
        </w:rPr>
      </w:pPr>
      <w:r w:rsidRPr="00587CAF">
        <w:rPr>
          <w:rFonts w:ascii="Times New Roman" w:hAnsi="Times New Roman"/>
          <w:sz w:val="22"/>
          <w:szCs w:val="22"/>
          <w:lang w:val="hr-HR"/>
        </w:rPr>
        <w:t xml:space="preserve">Треба узети у обзир адитивни ефекат третмана DIAZEPAM ALKALOID  раствором за </w:t>
      </w:r>
      <w:r w:rsidR="00423CD8">
        <w:rPr>
          <w:rFonts w:ascii="Times New Roman" w:hAnsi="Times New Roman"/>
          <w:sz w:val="22"/>
          <w:szCs w:val="22"/>
          <w:lang w:val="hr-HR"/>
        </w:rPr>
        <w:t>инјек</w:t>
      </w:r>
      <w:r w:rsidRPr="00587CAF">
        <w:rPr>
          <w:rFonts w:ascii="Times New Roman" w:hAnsi="Times New Roman"/>
          <w:sz w:val="22"/>
          <w:szCs w:val="22"/>
          <w:lang w:val="hr-HR"/>
        </w:rPr>
        <w:t>цију</w:t>
      </w:r>
      <w:r w:rsidR="007C4D90" w:rsidRPr="00587CAF">
        <w:rPr>
          <w:rFonts w:ascii="Times New Roman" w:hAnsi="Times New Roman"/>
          <w:sz w:val="22"/>
          <w:szCs w:val="22"/>
          <w:lang w:val="mk-MK"/>
        </w:rPr>
        <w:t>/инфузију</w:t>
      </w:r>
      <w:r w:rsidRPr="00587CAF">
        <w:rPr>
          <w:rFonts w:ascii="Times New Roman" w:hAnsi="Times New Roman"/>
          <w:sz w:val="22"/>
          <w:szCs w:val="22"/>
          <w:lang w:val="hr-HR"/>
        </w:rPr>
        <w:t xml:space="preserve"> са другим производима који садрже пропилен гликол и/или било који супстрат за алкохол дехидрогеназу и/или било који унос ових ексципијен</w:t>
      </w:r>
      <w:r w:rsidRPr="00440D0C">
        <w:rPr>
          <w:rFonts w:ascii="Times New Roman" w:hAnsi="Times New Roman"/>
          <w:sz w:val="22"/>
          <w:szCs w:val="22"/>
          <w:lang w:val="hr-HR"/>
        </w:rPr>
        <w:t>а</w:t>
      </w:r>
      <w:r w:rsidR="00E878DC" w:rsidRPr="00440D0C">
        <w:rPr>
          <w:rFonts w:ascii="Times New Roman" w:hAnsi="Times New Roman"/>
          <w:sz w:val="22"/>
          <w:szCs w:val="22"/>
          <w:lang w:val="sr-Cyrl-ME"/>
        </w:rPr>
        <w:t>с</w:t>
      </w:r>
      <w:r w:rsidRPr="00440D0C">
        <w:rPr>
          <w:rFonts w:ascii="Times New Roman" w:hAnsi="Times New Roman"/>
          <w:sz w:val="22"/>
          <w:szCs w:val="22"/>
          <w:lang w:val="hr-HR"/>
        </w:rPr>
        <w:t>а исхраном.</w:t>
      </w:r>
    </w:p>
    <w:p w14:paraId="503A5197" w14:textId="77777777" w:rsidR="004F5B58" w:rsidRPr="00A90D4F" w:rsidRDefault="004F5B58" w:rsidP="00905AD8">
      <w:pPr>
        <w:rPr>
          <w:rFonts w:ascii="Times New Roman" w:hAnsi="Times New Roman"/>
          <w:sz w:val="22"/>
          <w:szCs w:val="22"/>
          <w:lang w:val="sr-Cyrl-BA"/>
        </w:rPr>
      </w:pPr>
    </w:p>
    <w:p w14:paraId="6858FF4B" w14:textId="451D2B6A" w:rsidR="004F5B58" w:rsidRPr="00523779" w:rsidRDefault="004F5B58">
      <w:pPr>
        <w:rPr>
          <w:rFonts w:ascii="Times New Roman" w:hAnsi="Times New Roman"/>
          <w:sz w:val="22"/>
          <w:szCs w:val="22"/>
          <w:lang w:val="hr-HR"/>
        </w:rPr>
      </w:pPr>
      <w:r w:rsidRPr="00523779">
        <w:rPr>
          <w:rFonts w:ascii="Times New Roman" w:hAnsi="Times New Roman"/>
          <w:sz w:val="22"/>
          <w:szCs w:val="22"/>
          <w:lang w:val="sr-Cyrl-RS"/>
        </w:rPr>
        <w:t>Нежељена дејства обично се повлаче након прекидања пр</w:t>
      </w:r>
      <w:r w:rsidR="008B6AFD">
        <w:rPr>
          <w:rFonts w:ascii="Times New Roman" w:hAnsi="Times New Roman"/>
          <w:sz w:val="22"/>
          <w:szCs w:val="22"/>
          <w:lang w:val="sr-Cyrl-RS"/>
        </w:rPr>
        <w:t>и</w:t>
      </w:r>
      <w:r w:rsidRPr="00523779">
        <w:rPr>
          <w:rFonts w:ascii="Times New Roman" w:hAnsi="Times New Roman"/>
          <w:sz w:val="22"/>
          <w:szCs w:val="22"/>
          <w:lang w:val="sr-Cyrl-RS"/>
        </w:rPr>
        <w:t>мјене пропиленгликола, а у тежим случајевима након хемодијализе.</w:t>
      </w:r>
      <w:r w:rsidRPr="00523779">
        <w:rPr>
          <w:rFonts w:ascii="Times New Roman" w:hAnsi="Times New Roman"/>
          <w:sz w:val="22"/>
          <w:szCs w:val="22"/>
          <w:lang w:val="hr-HR"/>
        </w:rPr>
        <w:t xml:space="preserve"> </w:t>
      </w:r>
    </w:p>
    <w:p w14:paraId="3946E099" w14:textId="77777777" w:rsidR="004F5B58" w:rsidRPr="00523779" w:rsidRDefault="004F5B58">
      <w:pPr>
        <w:rPr>
          <w:rFonts w:ascii="Times New Roman" w:hAnsi="Times New Roman"/>
          <w:sz w:val="22"/>
          <w:szCs w:val="22"/>
        </w:rPr>
      </w:pPr>
      <w:r w:rsidRPr="00523779">
        <w:rPr>
          <w:rFonts w:ascii="Times New Roman" w:hAnsi="Times New Roman"/>
          <w:sz w:val="22"/>
          <w:szCs w:val="22"/>
          <w:lang w:val="sr-Cyrl-RS"/>
        </w:rPr>
        <w:t>Потребан је медицински надзор.</w:t>
      </w:r>
    </w:p>
    <w:p w14:paraId="6F232D30" w14:textId="77777777" w:rsidR="004F5B58" w:rsidRPr="00523779" w:rsidRDefault="004F5B58">
      <w:pPr>
        <w:rPr>
          <w:rFonts w:ascii="Times New Roman" w:hAnsi="Times New Roman"/>
          <w:sz w:val="22"/>
          <w:szCs w:val="22"/>
        </w:rPr>
      </w:pPr>
    </w:p>
    <w:p w14:paraId="338981F3" w14:textId="0AC19450" w:rsidR="004F5B58" w:rsidRPr="00523779" w:rsidRDefault="004F5B58">
      <w:pPr>
        <w:rPr>
          <w:rFonts w:ascii="Times New Roman" w:hAnsi="Times New Roman"/>
          <w:sz w:val="22"/>
          <w:szCs w:val="22"/>
          <w:lang w:val="hr-HR"/>
        </w:rPr>
      </w:pPr>
      <w:r w:rsidRPr="00523779">
        <w:rPr>
          <w:rFonts w:ascii="Times New Roman" w:hAnsi="Times New Roman"/>
          <w:sz w:val="22"/>
          <w:szCs w:val="22"/>
          <w:lang w:val="sr-Cyrl-RS"/>
        </w:rPr>
        <w:t xml:space="preserve">Једна ампула </w:t>
      </w:r>
      <w:r w:rsidRPr="00523779">
        <w:rPr>
          <w:rFonts w:ascii="Times New Roman" w:hAnsi="Times New Roman"/>
          <w:sz w:val="22"/>
          <w:szCs w:val="22"/>
          <w:lang w:val="hr-HR"/>
        </w:rPr>
        <w:t xml:space="preserve">DIAZEPAM ALKALOID </w:t>
      </w:r>
      <w:r w:rsidRPr="00523779">
        <w:rPr>
          <w:rFonts w:ascii="Times New Roman" w:hAnsi="Times New Roman"/>
          <w:sz w:val="22"/>
          <w:szCs w:val="22"/>
          <w:lang w:val="sr-Cyrl-RS"/>
        </w:rPr>
        <w:t xml:space="preserve">раствора за </w:t>
      </w:r>
      <w:r w:rsidR="00423CD8">
        <w:rPr>
          <w:rFonts w:ascii="Times New Roman" w:hAnsi="Times New Roman"/>
          <w:sz w:val="22"/>
          <w:szCs w:val="22"/>
          <w:lang w:val="sr-Cyrl-RS"/>
        </w:rPr>
        <w:t>инјек</w:t>
      </w:r>
      <w:r w:rsidRPr="00523779">
        <w:rPr>
          <w:rFonts w:ascii="Times New Roman" w:hAnsi="Times New Roman"/>
          <w:sz w:val="22"/>
          <w:szCs w:val="22"/>
          <w:lang w:val="sr-Cyrl-RS"/>
        </w:rPr>
        <w:t>цију</w:t>
      </w:r>
      <w:r w:rsidR="007C4D90">
        <w:rPr>
          <w:rFonts w:ascii="Times New Roman" w:hAnsi="Times New Roman"/>
          <w:sz w:val="22"/>
          <w:szCs w:val="22"/>
          <w:lang w:val="sr-Cyrl-RS"/>
        </w:rPr>
        <w:t>/инфузију</w:t>
      </w:r>
      <w:r w:rsidRPr="00523779">
        <w:rPr>
          <w:rFonts w:ascii="Times New Roman" w:hAnsi="Times New Roman"/>
          <w:sz w:val="22"/>
          <w:szCs w:val="22"/>
          <w:lang w:val="sr-Cyrl-RS"/>
        </w:rPr>
        <w:t xml:space="preserve"> садржи</w:t>
      </w:r>
      <w:r w:rsidRPr="00523779">
        <w:rPr>
          <w:rFonts w:ascii="Times New Roman" w:hAnsi="Times New Roman"/>
          <w:sz w:val="22"/>
          <w:szCs w:val="22"/>
          <w:lang w:val="hr-HR"/>
        </w:rPr>
        <w:t xml:space="preserve"> 10 vol % </w:t>
      </w:r>
      <w:r w:rsidRPr="00523779">
        <w:rPr>
          <w:rFonts w:ascii="Times New Roman" w:hAnsi="Times New Roman"/>
          <w:sz w:val="22"/>
          <w:szCs w:val="22"/>
          <w:lang w:val="sr-Cyrl-RS"/>
        </w:rPr>
        <w:t xml:space="preserve">етанола (алкохола), тј. до 200 </w:t>
      </w:r>
      <w:r w:rsidRPr="00523779">
        <w:rPr>
          <w:rFonts w:ascii="Times New Roman" w:hAnsi="Times New Roman"/>
          <w:sz w:val="22"/>
          <w:szCs w:val="22"/>
        </w:rPr>
        <w:t xml:space="preserve">mg </w:t>
      </w:r>
      <w:r w:rsidRPr="00523779">
        <w:rPr>
          <w:rFonts w:ascii="Times New Roman" w:hAnsi="Times New Roman"/>
          <w:sz w:val="22"/>
          <w:szCs w:val="22"/>
          <w:lang w:val="sr-Cyrl-RS"/>
        </w:rPr>
        <w:t xml:space="preserve">по ампули (2 </w:t>
      </w:r>
      <w:r w:rsidRPr="00523779">
        <w:rPr>
          <w:rFonts w:ascii="Times New Roman" w:hAnsi="Times New Roman"/>
          <w:sz w:val="22"/>
          <w:szCs w:val="22"/>
        </w:rPr>
        <w:t xml:space="preserve">ml), </w:t>
      </w:r>
      <w:r w:rsidRPr="00523779">
        <w:rPr>
          <w:rFonts w:ascii="Times New Roman" w:hAnsi="Times New Roman"/>
          <w:sz w:val="22"/>
          <w:szCs w:val="22"/>
          <w:lang w:val="sr-Cyrl-RS"/>
        </w:rPr>
        <w:t xml:space="preserve">што одговара 4 </w:t>
      </w:r>
      <w:r w:rsidRPr="00523779">
        <w:rPr>
          <w:rFonts w:ascii="Times New Roman" w:hAnsi="Times New Roman"/>
          <w:sz w:val="22"/>
          <w:szCs w:val="22"/>
        </w:rPr>
        <w:t>ml</w:t>
      </w:r>
      <w:r w:rsidRPr="00523779">
        <w:rPr>
          <w:rFonts w:ascii="Times New Roman" w:hAnsi="Times New Roman"/>
          <w:sz w:val="22"/>
          <w:szCs w:val="22"/>
          <w:lang w:val="sr-Cyrl-RS"/>
        </w:rPr>
        <w:t xml:space="preserve"> пива или 1.67</w:t>
      </w:r>
      <w:r w:rsidRPr="00523779">
        <w:rPr>
          <w:rFonts w:ascii="Times New Roman" w:hAnsi="Times New Roman"/>
          <w:sz w:val="22"/>
          <w:szCs w:val="22"/>
        </w:rPr>
        <w:t xml:space="preserve"> ml</w:t>
      </w:r>
      <w:r w:rsidRPr="00523779">
        <w:rPr>
          <w:rFonts w:ascii="Times New Roman" w:hAnsi="Times New Roman"/>
          <w:sz w:val="22"/>
          <w:szCs w:val="22"/>
          <w:lang w:val="sr-Cyrl-RS"/>
        </w:rPr>
        <w:t xml:space="preserve"> вина</w:t>
      </w:r>
      <w:r w:rsidRPr="00523779">
        <w:rPr>
          <w:rFonts w:ascii="Times New Roman" w:hAnsi="Times New Roman"/>
          <w:sz w:val="22"/>
          <w:szCs w:val="22"/>
          <w:lang w:val="hr-HR"/>
        </w:rPr>
        <w:t>.</w:t>
      </w:r>
      <w:r w:rsidRPr="00523779">
        <w:rPr>
          <w:rFonts w:ascii="Times New Roman" w:hAnsi="Times New Roman"/>
          <w:sz w:val="22"/>
          <w:szCs w:val="22"/>
          <w:lang w:val="sr-Cyrl-RS"/>
        </w:rPr>
        <w:t xml:space="preserve"> О томе треба водити рачуна код трудница или дојиља, дјеце и високоризичних група људи као што су пацијенти са болешћу јетре или епилепсијом. Штетно </w:t>
      </w:r>
      <w:r w:rsidR="00116C9A">
        <w:rPr>
          <w:rFonts w:ascii="Times New Roman" w:hAnsi="Times New Roman"/>
          <w:sz w:val="22"/>
          <w:szCs w:val="22"/>
          <w:lang w:val="sr-Cyrl-RS"/>
        </w:rPr>
        <w:t xml:space="preserve">је </w:t>
      </w:r>
      <w:r w:rsidRPr="00523779">
        <w:rPr>
          <w:rFonts w:ascii="Times New Roman" w:hAnsi="Times New Roman"/>
          <w:sz w:val="22"/>
          <w:szCs w:val="22"/>
          <w:lang w:val="sr-Cyrl-RS"/>
        </w:rPr>
        <w:t>за људе који пате од алкохолизма.</w:t>
      </w:r>
    </w:p>
    <w:p w14:paraId="3D4B1654" w14:textId="77777777" w:rsidR="004F5B58" w:rsidRPr="00523779" w:rsidRDefault="004F5B58">
      <w:pPr>
        <w:rPr>
          <w:rFonts w:ascii="Times New Roman" w:hAnsi="Times New Roman"/>
          <w:sz w:val="22"/>
          <w:szCs w:val="22"/>
          <w:lang w:val="hr-HR"/>
        </w:rPr>
      </w:pPr>
    </w:p>
    <w:p w14:paraId="04A46032" w14:textId="64892EAB" w:rsidR="004F5B58" w:rsidRPr="00523779" w:rsidRDefault="004F5B58">
      <w:pPr>
        <w:rPr>
          <w:rFonts w:ascii="Times New Roman" w:hAnsi="Times New Roman"/>
          <w:sz w:val="22"/>
          <w:szCs w:val="22"/>
        </w:rPr>
      </w:pPr>
      <w:r w:rsidRPr="00523779">
        <w:rPr>
          <w:rFonts w:ascii="Times New Roman" w:hAnsi="Times New Roman"/>
          <w:sz w:val="22"/>
          <w:szCs w:val="22"/>
          <w:lang w:val="hr-HR"/>
        </w:rPr>
        <w:t xml:space="preserve">DIAZEPAM ALKALOID </w:t>
      </w:r>
      <w:r w:rsidRPr="00523779">
        <w:rPr>
          <w:rFonts w:ascii="Times New Roman" w:hAnsi="Times New Roman"/>
          <w:sz w:val="22"/>
          <w:szCs w:val="22"/>
          <w:lang w:val="sr-Cyrl-RS"/>
        </w:rPr>
        <w:t xml:space="preserve">раствор за </w:t>
      </w:r>
      <w:r w:rsidR="00423CD8">
        <w:rPr>
          <w:rFonts w:ascii="Times New Roman" w:hAnsi="Times New Roman"/>
          <w:sz w:val="22"/>
          <w:szCs w:val="22"/>
          <w:lang w:val="sr-Cyrl-RS"/>
        </w:rPr>
        <w:t>инјек</w:t>
      </w:r>
      <w:r w:rsidRPr="00523779">
        <w:rPr>
          <w:rFonts w:ascii="Times New Roman" w:hAnsi="Times New Roman"/>
          <w:sz w:val="22"/>
          <w:szCs w:val="22"/>
          <w:lang w:val="sr-Cyrl-RS"/>
        </w:rPr>
        <w:t>цију</w:t>
      </w:r>
      <w:r w:rsidR="00C128D4">
        <w:rPr>
          <w:rFonts w:ascii="Times New Roman" w:hAnsi="Times New Roman"/>
          <w:sz w:val="22"/>
          <w:szCs w:val="22"/>
          <w:lang w:val="sr-Cyrl-RS"/>
        </w:rPr>
        <w:t>/инфузију</w:t>
      </w:r>
      <w:r w:rsidRPr="00523779">
        <w:rPr>
          <w:rFonts w:ascii="Times New Roman" w:hAnsi="Times New Roman"/>
          <w:sz w:val="22"/>
          <w:szCs w:val="22"/>
          <w:lang w:val="sr-Cyrl-RS"/>
        </w:rPr>
        <w:t xml:space="preserve"> садржи</w:t>
      </w:r>
      <w:r w:rsidRPr="00523779">
        <w:rPr>
          <w:rFonts w:ascii="Times New Roman" w:hAnsi="Times New Roman"/>
          <w:sz w:val="22"/>
          <w:szCs w:val="22"/>
          <w:lang w:val="hr-HR"/>
        </w:rPr>
        <w:t xml:space="preserve"> </w:t>
      </w:r>
      <w:r w:rsidRPr="00523779">
        <w:rPr>
          <w:rFonts w:ascii="Times New Roman" w:hAnsi="Times New Roman"/>
          <w:sz w:val="22"/>
          <w:szCs w:val="22"/>
          <w:lang w:val="sr-Cyrl-RS"/>
        </w:rPr>
        <w:t xml:space="preserve">50 </w:t>
      </w:r>
      <w:r w:rsidRPr="00523779">
        <w:rPr>
          <w:rFonts w:ascii="Times New Roman" w:hAnsi="Times New Roman"/>
          <w:sz w:val="22"/>
          <w:szCs w:val="22"/>
        </w:rPr>
        <w:t xml:space="preserve">mg </w:t>
      </w:r>
      <w:r w:rsidRPr="00523779">
        <w:rPr>
          <w:rFonts w:ascii="Times New Roman" w:hAnsi="Times New Roman"/>
          <w:sz w:val="22"/>
          <w:szCs w:val="22"/>
          <w:lang w:val="sr-Cyrl-RS"/>
        </w:rPr>
        <w:t xml:space="preserve"> бензилалкохола у 1 </w:t>
      </w:r>
      <w:r w:rsidRPr="00523779">
        <w:rPr>
          <w:rFonts w:ascii="Times New Roman" w:hAnsi="Times New Roman"/>
          <w:sz w:val="22"/>
          <w:szCs w:val="22"/>
        </w:rPr>
        <w:t>ml</w:t>
      </w:r>
      <w:r w:rsidRPr="00523779">
        <w:rPr>
          <w:rFonts w:ascii="Times New Roman" w:hAnsi="Times New Roman"/>
          <w:sz w:val="22"/>
          <w:szCs w:val="22"/>
          <w:lang w:val="sr-Cyrl-RS"/>
        </w:rPr>
        <w:t xml:space="preserve">, што одговара 100 </w:t>
      </w:r>
      <w:r w:rsidRPr="00523779">
        <w:rPr>
          <w:rFonts w:ascii="Times New Roman" w:hAnsi="Times New Roman"/>
          <w:sz w:val="22"/>
          <w:szCs w:val="22"/>
        </w:rPr>
        <w:t>mg</w:t>
      </w:r>
      <w:r w:rsidRPr="00523779">
        <w:rPr>
          <w:rFonts w:ascii="Times New Roman" w:hAnsi="Times New Roman"/>
          <w:sz w:val="22"/>
          <w:szCs w:val="22"/>
          <w:lang w:val="sr-Cyrl-RS"/>
        </w:rPr>
        <w:t xml:space="preserve"> бензилалкохола по ампули (2 </w:t>
      </w:r>
      <w:r w:rsidRPr="00523779">
        <w:rPr>
          <w:rFonts w:ascii="Times New Roman" w:hAnsi="Times New Roman"/>
          <w:sz w:val="22"/>
          <w:szCs w:val="22"/>
        </w:rPr>
        <w:t>ml</w:t>
      </w:r>
      <w:r w:rsidRPr="00523779">
        <w:rPr>
          <w:rFonts w:ascii="Times New Roman" w:hAnsi="Times New Roman"/>
          <w:sz w:val="22"/>
          <w:szCs w:val="22"/>
          <w:lang w:val="sr-Cyrl-RS"/>
        </w:rPr>
        <w:t>).</w:t>
      </w:r>
      <w:r w:rsidRPr="00523779">
        <w:rPr>
          <w:rFonts w:ascii="Times New Roman" w:hAnsi="Times New Roman"/>
          <w:sz w:val="22"/>
          <w:szCs w:val="22"/>
          <w:lang w:val="hr-HR"/>
        </w:rPr>
        <w:t xml:space="preserve"> </w:t>
      </w:r>
      <w:r w:rsidRPr="00523779">
        <w:rPr>
          <w:rFonts w:ascii="Times New Roman" w:hAnsi="Times New Roman"/>
          <w:sz w:val="22"/>
          <w:szCs w:val="22"/>
          <w:lang w:val="sr-Cyrl-RS"/>
        </w:rPr>
        <w:t>Бензилалкохол може изазвати алергијске реакције.</w:t>
      </w:r>
    </w:p>
    <w:p w14:paraId="310B232D" w14:textId="4E3C589C" w:rsidR="004F5B58" w:rsidRPr="00523779" w:rsidRDefault="004F5B58">
      <w:pPr>
        <w:rPr>
          <w:rFonts w:ascii="Times New Roman" w:hAnsi="Times New Roman"/>
          <w:sz w:val="22"/>
          <w:szCs w:val="22"/>
          <w:lang w:val="hr-HR"/>
        </w:rPr>
      </w:pPr>
      <w:r w:rsidRPr="00523779">
        <w:rPr>
          <w:rFonts w:ascii="Times New Roman" w:hAnsi="Times New Roman"/>
          <w:sz w:val="22"/>
          <w:szCs w:val="22"/>
          <w:lang w:val="sr-Cyrl-RS"/>
        </w:rPr>
        <w:t>Интравенска примјена бензилалкохола повезана је са појавом озбиљних нежељених дејствава и смрћу новорођенчади (</w:t>
      </w:r>
      <w:r w:rsidR="003466D5">
        <w:rPr>
          <w:rFonts w:ascii="Times New Roman" w:hAnsi="Times New Roman"/>
          <w:sz w:val="22"/>
          <w:szCs w:val="22"/>
          <w:lang w:val="sr-Cyrl-RS"/>
        </w:rPr>
        <w:t>,,</w:t>
      </w:r>
      <w:r w:rsidRPr="00523779">
        <w:rPr>
          <w:rFonts w:ascii="Times New Roman" w:hAnsi="Times New Roman"/>
          <w:sz w:val="22"/>
          <w:szCs w:val="22"/>
          <w:lang w:val="sr-Cyrl-RS"/>
        </w:rPr>
        <w:t>синдром дахтања''). Није позната минимална количина бензилалкохола код које се може јавити токсичност.</w:t>
      </w:r>
      <w:r w:rsidRPr="00523779">
        <w:rPr>
          <w:rFonts w:ascii="Times New Roman" w:hAnsi="Times New Roman"/>
          <w:sz w:val="22"/>
          <w:szCs w:val="22"/>
        </w:rPr>
        <w:t xml:space="preserve"> </w:t>
      </w:r>
      <w:r w:rsidRPr="00523779">
        <w:rPr>
          <w:rFonts w:ascii="Times New Roman" w:hAnsi="Times New Roman"/>
          <w:sz w:val="22"/>
          <w:szCs w:val="22"/>
          <w:lang w:val="sr-Cyrl-RS"/>
        </w:rPr>
        <w:t>При продуженој примјени постоји повећани ризик због акумулације код мале дјеце.</w:t>
      </w:r>
    </w:p>
    <w:p w14:paraId="135133FE" w14:textId="77777777" w:rsidR="004F5B58" w:rsidRPr="00523779" w:rsidRDefault="004F5B58">
      <w:pPr>
        <w:rPr>
          <w:rFonts w:ascii="Times New Roman" w:hAnsi="Times New Roman"/>
          <w:sz w:val="22"/>
          <w:szCs w:val="22"/>
          <w:lang w:val="hr-HR"/>
        </w:rPr>
      </w:pPr>
      <w:r w:rsidRPr="00523779">
        <w:rPr>
          <w:rFonts w:ascii="Times New Roman" w:hAnsi="Times New Roman"/>
          <w:sz w:val="22"/>
          <w:szCs w:val="22"/>
          <w:lang w:val="sr-Cyrl-RS"/>
        </w:rPr>
        <w:t>Велики волумени требају се примјењивати са опрезом и само ако је неопходно, нарочито код особа са оштећењем функције јетре или бубрега због ризика од акумулације и токсичности (метаболичка ацидоза).</w:t>
      </w:r>
    </w:p>
    <w:p w14:paraId="2F1A0341" w14:textId="36DE0144" w:rsidR="004F5B58" w:rsidRPr="00523779" w:rsidRDefault="004F5B58">
      <w:pPr>
        <w:rPr>
          <w:rFonts w:ascii="Times New Roman" w:hAnsi="Times New Roman"/>
          <w:sz w:val="22"/>
          <w:szCs w:val="22"/>
          <w:lang w:val="hr-HR"/>
        </w:rPr>
      </w:pPr>
      <w:r w:rsidRPr="00523779">
        <w:rPr>
          <w:rFonts w:ascii="Times New Roman" w:hAnsi="Times New Roman"/>
          <w:sz w:val="22"/>
          <w:szCs w:val="22"/>
          <w:lang w:val="hr-HR"/>
        </w:rPr>
        <w:t xml:space="preserve">DIAZEPAM ALKALOID </w:t>
      </w:r>
      <w:r w:rsidRPr="00523779">
        <w:rPr>
          <w:rFonts w:ascii="Times New Roman" w:hAnsi="Times New Roman"/>
          <w:sz w:val="22"/>
          <w:szCs w:val="22"/>
          <w:lang w:val="sr-Cyrl-RS"/>
        </w:rPr>
        <w:t xml:space="preserve">раствор за </w:t>
      </w:r>
      <w:r w:rsidR="00423CD8">
        <w:rPr>
          <w:rFonts w:ascii="Times New Roman" w:hAnsi="Times New Roman"/>
          <w:sz w:val="22"/>
          <w:szCs w:val="22"/>
          <w:lang w:val="sr-Cyrl-RS"/>
        </w:rPr>
        <w:t>инјек</w:t>
      </w:r>
      <w:r w:rsidRPr="00523779">
        <w:rPr>
          <w:rFonts w:ascii="Times New Roman" w:hAnsi="Times New Roman"/>
          <w:sz w:val="22"/>
          <w:szCs w:val="22"/>
          <w:lang w:val="sr-Cyrl-RS"/>
        </w:rPr>
        <w:t>цију</w:t>
      </w:r>
      <w:r w:rsidR="00C128D4">
        <w:rPr>
          <w:rFonts w:ascii="Times New Roman" w:hAnsi="Times New Roman"/>
          <w:sz w:val="22"/>
          <w:szCs w:val="22"/>
          <w:lang w:val="sr-Cyrl-RS"/>
        </w:rPr>
        <w:t>/инфузију</w:t>
      </w:r>
      <w:r w:rsidRPr="00523779">
        <w:rPr>
          <w:rFonts w:ascii="Times New Roman" w:hAnsi="Times New Roman"/>
          <w:sz w:val="22"/>
          <w:szCs w:val="22"/>
          <w:lang w:val="sr-Cyrl-RS"/>
        </w:rPr>
        <w:t xml:space="preserve"> садржи</w:t>
      </w:r>
      <w:r w:rsidRPr="00523779">
        <w:rPr>
          <w:rFonts w:ascii="Times New Roman" w:hAnsi="Times New Roman"/>
          <w:sz w:val="22"/>
          <w:szCs w:val="22"/>
          <w:lang w:val="hr-HR"/>
        </w:rPr>
        <w:t xml:space="preserve"> 3</w:t>
      </w:r>
      <w:r w:rsidRPr="00523779">
        <w:rPr>
          <w:rFonts w:ascii="Times New Roman" w:hAnsi="Times New Roman"/>
          <w:sz w:val="22"/>
          <w:szCs w:val="22"/>
          <w:lang w:val="sr-Cyrl-RS"/>
        </w:rPr>
        <w:t>.</w:t>
      </w:r>
      <w:r w:rsidRPr="00523779">
        <w:rPr>
          <w:rFonts w:ascii="Times New Roman" w:hAnsi="Times New Roman"/>
          <w:sz w:val="22"/>
          <w:szCs w:val="22"/>
          <w:lang w:val="hr-HR"/>
        </w:rPr>
        <w:t xml:space="preserve">192 mg </w:t>
      </w:r>
      <w:r w:rsidRPr="00523779">
        <w:rPr>
          <w:rFonts w:ascii="Times New Roman" w:hAnsi="Times New Roman"/>
          <w:sz w:val="22"/>
          <w:szCs w:val="22"/>
          <w:lang w:val="sr-Cyrl-RS"/>
        </w:rPr>
        <w:t>натријума у</w:t>
      </w:r>
      <w:r w:rsidRPr="00523779">
        <w:rPr>
          <w:rFonts w:ascii="Times New Roman" w:hAnsi="Times New Roman"/>
          <w:sz w:val="22"/>
          <w:szCs w:val="22"/>
          <w:lang w:val="hr-HR"/>
        </w:rPr>
        <w:t xml:space="preserve"> 1 ml, </w:t>
      </w:r>
      <w:r w:rsidRPr="00523779">
        <w:rPr>
          <w:rFonts w:ascii="Times New Roman" w:hAnsi="Times New Roman"/>
          <w:sz w:val="22"/>
          <w:szCs w:val="22"/>
          <w:lang w:val="sr-Cyrl-RS"/>
        </w:rPr>
        <w:t>што одговара</w:t>
      </w:r>
      <w:r w:rsidRPr="00523779">
        <w:rPr>
          <w:rFonts w:ascii="Times New Roman" w:hAnsi="Times New Roman"/>
          <w:sz w:val="22"/>
          <w:szCs w:val="22"/>
          <w:lang w:val="hr-HR"/>
        </w:rPr>
        <w:t xml:space="preserve"> 0.16% </w:t>
      </w:r>
      <w:r w:rsidRPr="00523779">
        <w:rPr>
          <w:rFonts w:ascii="Times New Roman" w:hAnsi="Times New Roman"/>
          <w:sz w:val="22"/>
          <w:szCs w:val="22"/>
          <w:lang w:val="sr-Cyrl-RS"/>
        </w:rPr>
        <w:t>максималног дневног уноса од</w:t>
      </w:r>
      <w:r w:rsidRPr="00523779">
        <w:rPr>
          <w:rFonts w:ascii="Times New Roman" w:hAnsi="Times New Roman"/>
          <w:sz w:val="22"/>
          <w:szCs w:val="22"/>
          <w:lang w:val="hr-HR"/>
        </w:rPr>
        <w:t xml:space="preserve"> 2 g </w:t>
      </w:r>
      <w:r w:rsidRPr="00523779">
        <w:rPr>
          <w:rFonts w:ascii="Times New Roman" w:hAnsi="Times New Roman"/>
          <w:sz w:val="22"/>
          <w:szCs w:val="22"/>
          <w:lang w:val="sr-Cyrl-RS"/>
        </w:rPr>
        <w:t>натријума према препорукама СЗО за одраслу особу</w:t>
      </w:r>
      <w:r w:rsidRPr="00523779">
        <w:rPr>
          <w:rFonts w:ascii="Times New Roman" w:hAnsi="Times New Roman"/>
          <w:sz w:val="22"/>
          <w:szCs w:val="22"/>
          <w:lang w:val="hr-HR"/>
        </w:rPr>
        <w:t>.</w:t>
      </w:r>
    </w:p>
    <w:p w14:paraId="13FB8DF0" w14:textId="77777777" w:rsidR="004F5B58" w:rsidRPr="00523779" w:rsidRDefault="004F5B58">
      <w:pPr>
        <w:tabs>
          <w:tab w:val="clear" w:pos="284"/>
        </w:tabs>
        <w:ind w:left="108"/>
        <w:jc w:val="left"/>
        <w:rPr>
          <w:rFonts w:ascii="Times New Roman" w:hAnsi="Times New Roman"/>
          <w:sz w:val="22"/>
          <w:szCs w:val="22"/>
          <w:lang w:val="mk-MK"/>
        </w:rPr>
      </w:pPr>
    </w:p>
    <w:p w14:paraId="458D33DC" w14:textId="77777777" w:rsidR="00C62753" w:rsidRPr="00523779" w:rsidRDefault="00C62753" w:rsidP="00435F71">
      <w:pPr>
        <w:pStyle w:val="Header"/>
        <w:tabs>
          <w:tab w:val="clear" w:pos="4536"/>
          <w:tab w:val="clear" w:pos="9072"/>
        </w:tabs>
        <w:jc w:val="left"/>
        <w:rPr>
          <w:rFonts w:ascii="Times New Roman" w:hAnsi="Times New Roman"/>
          <w:b/>
          <w:bCs/>
          <w:sz w:val="22"/>
          <w:szCs w:val="22"/>
          <w:lang w:val="ru-RU"/>
        </w:rPr>
      </w:pPr>
      <w:r w:rsidRPr="00523779">
        <w:rPr>
          <w:rFonts w:ascii="Times New Roman" w:hAnsi="Times New Roman"/>
          <w:b/>
          <w:sz w:val="22"/>
          <w:szCs w:val="22"/>
          <w:lang w:val="sr-Cyrl-CS"/>
        </w:rPr>
        <w:t>4.5. Интеракције са другим љековима и друге врсте интеракција</w:t>
      </w:r>
    </w:p>
    <w:p w14:paraId="550B686C" w14:textId="77777777" w:rsidR="00C62753" w:rsidRPr="00523779" w:rsidRDefault="00C62753" w:rsidP="00EF6CB9">
      <w:pPr>
        <w:widowControl w:val="0"/>
        <w:rPr>
          <w:rFonts w:ascii="Times New Roman" w:hAnsi="Times New Roman"/>
          <w:sz w:val="22"/>
          <w:szCs w:val="22"/>
          <w:lang w:val="mk-MK"/>
        </w:rPr>
      </w:pPr>
    </w:p>
    <w:p w14:paraId="0C3EA822" w14:textId="0C8DD318" w:rsidR="00C62753" w:rsidRPr="00523779" w:rsidRDefault="00C62753" w:rsidP="00995891">
      <w:pPr>
        <w:pStyle w:val="NormalWeb"/>
        <w:spacing w:before="0" w:beforeAutospacing="0" w:after="0" w:afterAutospacing="0"/>
        <w:jc w:val="both"/>
        <w:rPr>
          <w:sz w:val="22"/>
          <w:szCs w:val="22"/>
          <w:lang w:val="sr-Cyrl-BA"/>
        </w:rPr>
      </w:pPr>
      <w:r w:rsidRPr="00523779">
        <w:rPr>
          <w:sz w:val="22"/>
          <w:szCs w:val="22"/>
          <w:lang w:val="pl-PL"/>
        </w:rPr>
        <w:t>Посебну па</w:t>
      </w:r>
      <w:r w:rsidRPr="00523779">
        <w:rPr>
          <w:sz w:val="22"/>
          <w:szCs w:val="22"/>
          <w:lang w:val="mk-MK"/>
        </w:rPr>
        <w:t>жњ</w:t>
      </w:r>
      <w:r w:rsidRPr="00523779">
        <w:rPr>
          <w:sz w:val="22"/>
          <w:szCs w:val="22"/>
          <w:lang w:val="pl-PL"/>
        </w:rPr>
        <w:t>у обратити код старијих особа на могу</w:t>
      </w:r>
      <w:r w:rsidRPr="00523779">
        <w:rPr>
          <w:sz w:val="22"/>
          <w:szCs w:val="22"/>
          <w:lang w:val="mk-MK"/>
        </w:rPr>
        <w:t>ћ</w:t>
      </w:r>
      <w:r w:rsidRPr="00523779">
        <w:rPr>
          <w:sz w:val="22"/>
          <w:szCs w:val="22"/>
          <w:lang w:val="pl-PL"/>
        </w:rPr>
        <w:t xml:space="preserve">ност интеракције диазепама са другим </w:t>
      </w:r>
      <w:r w:rsidRPr="00523779">
        <w:rPr>
          <w:sz w:val="22"/>
          <w:szCs w:val="22"/>
          <w:lang w:val="sr-Cyrl-CS"/>
        </w:rPr>
        <w:t>љ</w:t>
      </w:r>
      <w:r w:rsidRPr="00523779">
        <w:rPr>
          <w:sz w:val="22"/>
          <w:szCs w:val="22"/>
          <w:lang w:val="pl-PL"/>
        </w:rPr>
        <w:t xml:space="preserve">ековима. </w:t>
      </w:r>
    </w:p>
    <w:p w14:paraId="4A7E0F04" w14:textId="77777777" w:rsidR="00C62753" w:rsidRPr="00523779" w:rsidRDefault="00C62753" w:rsidP="00E12B2E">
      <w:pPr>
        <w:pStyle w:val="NormalWeb"/>
        <w:spacing w:before="0" w:beforeAutospacing="0" w:after="0" w:afterAutospacing="0"/>
        <w:jc w:val="both"/>
        <w:rPr>
          <w:sz w:val="22"/>
          <w:szCs w:val="22"/>
          <w:lang w:val="mk-MK"/>
        </w:rPr>
      </w:pPr>
    </w:p>
    <w:p w14:paraId="109ABF15" w14:textId="6322EF82" w:rsidR="00A41D20" w:rsidRPr="00440D0C" w:rsidRDefault="00A41D20">
      <w:pPr>
        <w:pStyle w:val="NormalWeb"/>
        <w:tabs>
          <w:tab w:val="left" w:pos="426"/>
        </w:tabs>
        <w:spacing w:before="0" w:beforeAutospacing="0" w:after="0" w:afterAutospacing="0"/>
        <w:jc w:val="both"/>
        <w:rPr>
          <w:i/>
          <w:sz w:val="22"/>
          <w:szCs w:val="22"/>
          <w:lang w:val="sr-Cyrl-ME"/>
        </w:rPr>
      </w:pPr>
      <w:r w:rsidRPr="00440D0C">
        <w:rPr>
          <w:i/>
          <w:sz w:val="22"/>
          <w:szCs w:val="22"/>
          <w:lang w:val="sr-Cyrl-ME"/>
        </w:rPr>
        <w:lastRenderedPageBreak/>
        <w:t>Опиоиди</w:t>
      </w:r>
    </w:p>
    <w:p w14:paraId="388ECF55" w14:textId="7C20349B" w:rsidR="00C62753" w:rsidRPr="00523779" w:rsidRDefault="00C62753">
      <w:pPr>
        <w:pStyle w:val="NormalWeb"/>
        <w:tabs>
          <w:tab w:val="left" w:pos="426"/>
        </w:tabs>
        <w:spacing w:before="0" w:beforeAutospacing="0" w:after="0" w:afterAutospacing="0"/>
        <w:jc w:val="both"/>
        <w:rPr>
          <w:sz w:val="22"/>
          <w:szCs w:val="22"/>
          <w:lang w:val="bs-Latn-BA"/>
        </w:rPr>
      </w:pPr>
      <w:r w:rsidRPr="00523779">
        <w:rPr>
          <w:sz w:val="22"/>
          <w:szCs w:val="22"/>
          <w:lang w:val="bs-Latn-BA"/>
        </w:rPr>
        <w:t xml:space="preserve">Истовремена примјена седативних </w:t>
      </w:r>
      <w:r w:rsidRPr="00523779">
        <w:rPr>
          <w:sz w:val="22"/>
          <w:szCs w:val="22"/>
          <w:lang w:val="mk-MK"/>
        </w:rPr>
        <w:t>љ</w:t>
      </w:r>
      <w:r w:rsidRPr="00523779">
        <w:rPr>
          <w:sz w:val="22"/>
          <w:szCs w:val="22"/>
          <w:lang w:val="bs-Latn-BA"/>
        </w:rPr>
        <w:t xml:space="preserve">екова као </w:t>
      </w:r>
      <w:r w:rsidRPr="00523779">
        <w:rPr>
          <w:sz w:val="22"/>
          <w:szCs w:val="22"/>
          <w:lang w:val="mk-MK"/>
        </w:rPr>
        <w:t>п</w:t>
      </w:r>
      <w:r w:rsidRPr="00523779">
        <w:rPr>
          <w:sz w:val="22"/>
          <w:szCs w:val="22"/>
          <w:lang w:val="bs-Latn-BA"/>
        </w:rPr>
        <w:t xml:space="preserve">то су бензодиазепини или </w:t>
      </w:r>
      <w:r w:rsidRPr="00523779">
        <w:rPr>
          <w:sz w:val="22"/>
          <w:szCs w:val="22"/>
          <w:lang w:val="mk-MK"/>
        </w:rPr>
        <w:t>љ</w:t>
      </w:r>
      <w:r w:rsidRPr="00523779">
        <w:rPr>
          <w:sz w:val="22"/>
          <w:szCs w:val="22"/>
          <w:lang w:val="bs-Latn-BA"/>
        </w:rPr>
        <w:t xml:space="preserve">екови сродни бензодиазепинима као </w:t>
      </w:r>
      <w:r w:rsidRPr="00523779">
        <w:rPr>
          <w:sz w:val="22"/>
          <w:szCs w:val="22"/>
          <w:lang w:val="mk-MK"/>
        </w:rPr>
        <w:t>ш</w:t>
      </w:r>
      <w:r w:rsidRPr="00523779">
        <w:rPr>
          <w:sz w:val="22"/>
          <w:szCs w:val="22"/>
          <w:lang w:val="bs-Latn-BA"/>
        </w:rPr>
        <w:t xml:space="preserve">то је лијек </w:t>
      </w:r>
      <w:r w:rsidRPr="00523779">
        <w:rPr>
          <w:sz w:val="22"/>
          <w:szCs w:val="22"/>
          <w:lang w:val="sr-Latn-CS"/>
        </w:rPr>
        <w:t>DIAZEPAM ALKALOID</w:t>
      </w:r>
      <w:r w:rsidRPr="00523779">
        <w:rPr>
          <w:sz w:val="22"/>
          <w:szCs w:val="22"/>
          <w:vertAlign w:val="superscript"/>
          <w:lang w:val="sr-Cyrl-CS"/>
        </w:rPr>
        <w:t xml:space="preserve"> </w:t>
      </w:r>
      <w:r w:rsidRPr="00523779">
        <w:rPr>
          <w:sz w:val="22"/>
          <w:szCs w:val="22"/>
          <w:lang w:val="bs-Latn-BA"/>
        </w:rPr>
        <w:t>и опиоида мо</w:t>
      </w:r>
      <w:r w:rsidRPr="00523779">
        <w:rPr>
          <w:sz w:val="22"/>
          <w:szCs w:val="22"/>
          <w:lang w:val="mk-MK"/>
        </w:rPr>
        <w:t>ж</w:t>
      </w:r>
      <w:r w:rsidRPr="00523779">
        <w:rPr>
          <w:sz w:val="22"/>
          <w:szCs w:val="22"/>
          <w:lang w:val="bs-Latn-BA"/>
        </w:rPr>
        <w:t>е резулт</w:t>
      </w:r>
      <w:r w:rsidR="00443035">
        <w:rPr>
          <w:sz w:val="22"/>
          <w:szCs w:val="22"/>
          <w:lang w:val="sr-Cyrl-BA"/>
        </w:rPr>
        <w:t>овати</w:t>
      </w:r>
      <w:r w:rsidRPr="00523779">
        <w:rPr>
          <w:sz w:val="22"/>
          <w:szCs w:val="22"/>
          <w:lang w:val="bs-Latn-BA"/>
        </w:rPr>
        <w:t xml:space="preserve"> седацијом, респираторном депресијом, комом и смр</w:t>
      </w:r>
      <w:r w:rsidRPr="00523779">
        <w:rPr>
          <w:sz w:val="22"/>
          <w:szCs w:val="22"/>
          <w:lang w:val="mk-MK"/>
        </w:rPr>
        <w:t>ћ</w:t>
      </w:r>
      <w:r w:rsidRPr="00523779">
        <w:rPr>
          <w:sz w:val="22"/>
          <w:szCs w:val="22"/>
          <w:lang w:val="bs-Latn-BA"/>
        </w:rPr>
        <w:t>у због адитивног депресорног ефекта на ЦНС. Дозу и траја</w:t>
      </w:r>
      <w:r w:rsidRPr="00523779">
        <w:rPr>
          <w:sz w:val="22"/>
          <w:szCs w:val="22"/>
          <w:lang w:val="mk-MK"/>
        </w:rPr>
        <w:t>њ</w:t>
      </w:r>
      <w:r w:rsidRPr="00523779">
        <w:rPr>
          <w:sz w:val="22"/>
          <w:szCs w:val="22"/>
          <w:lang w:val="bs-Latn-BA"/>
        </w:rPr>
        <w:t>е истовремене примјене треба ограни</w:t>
      </w:r>
      <w:r w:rsidRPr="00523779">
        <w:rPr>
          <w:sz w:val="22"/>
          <w:szCs w:val="22"/>
          <w:lang w:val="mk-MK"/>
        </w:rPr>
        <w:t>ч</w:t>
      </w:r>
      <w:r w:rsidRPr="00523779">
        <w:rPr>
          <w:sz w:val="22"/>
          <w:szCs w:val="22"/>
          <w:lang w:val="bs-Latn-BA"/>
        </w:rPr>
        <w:t>ити (</w:t>
      </w:r>
      <w:r w:rsidRPr="00523779">
        <w:rPr>
          <w:sz w:val="22"/>
          <w:szCs w:val="22"/>
          <w:lang w:val="mk-MK"/>
        </w:rPr>
        <w:t xml:space="preserve">погледати дио </w:t>
      </w:r>
      <w:r w:rsidRPr="00523779">
        <w:rPr>
          <w:sz w:val="22"/>
          <w:szCs w:val="22"/>
          <w:lang w:val="bs-Latn-BA"/>
        </w:rPr>
        <w:t>4.4).</w:t>
      </w:r>
    </w:p>
    <w:p w14:paraId="59B4BACE" w14:textId="77777777" w:rsidR="00C62753" w:rsidRPr="00523779" w:rsidRDefault="00C62753" w:rsidP="00490861">
      <w:pPr>
        <w:tabs>
          <w:tab w:val="clear" w:pos="284"/>
        </w:tabs>
        <w:autoSpaceDE w:val="0"/>
        <w:autoSpaceDN w:val="0"/>
        <w:adjustRightInd w:val="0"/>
        <w:jc w:val="left"/>
        <w:rPr>
          <w:rFonts w:ascii="Times New Roman" w:eastAsia="Calibri" w:hAnsi="Times New Roman"/>
          <w:color w:val="000000"/>
          <w:sz w:val="22"/>
          <w:szCs w:val="22"/>
          <w:lang w:eastAsia="sr-Latn-ME"/>
        </w:rPr>
      </w:pPr>
    </w:p>
    <w:p w14:paraId="056F6341" w14:textId="77777777" w:rsidR="00C62753" w:rsidRPr="00523779" w:rsidRDefault="00C62753" w:rsidP="00490861">
      <w:pPr>
        <w:pStyle w:val="NormalWeb"/>
        <w:spacing w:before="0" w:beforeAutospacing="0" w:after="0" w:afterAutospacing="0"/>
        <w:jc w:val="both"/>
        <w:rPr>
          <w:b/>
          <w:sz w:val="22"/>
          <w:szCs w:val="22"/>
          <w:lang w:val="mk-MK"/>
        </w:rPr>
      </w:pPr>
      <w:r w:rsidRPr="00523779">
        <w:rPr>
          <w:b/>
          <w:sz w:val="22"/>
          <w:szCs w:val="22"/>
          <w:lang w:val="mk-MK"/>
        </w:rPr>
        <w:t>Није препоручљиво</w:t>
      </w:r>
    </w:p>
    <w:p w14:paraId="1D3F761A" w14:textId="77777777" w:rsidR="00C62753" w:rsidRPr="00523779" w:rsidRDefault="00C62753" w:rsidP="00490861">
      <w:pPr>
        <w:pStyle w:val="NormalWeb"/>
        <w:spacing w:before="0" w:beforeAutospacing="0" w:after="0" w:afterAutospacing="0"/>
        <w:jc w:val="both"/>
        <w:rPr>
          <w:i/>
          <w:iCs/>
          <w:sz w:val="22"/>
          <w:szCs w:val="22"/>
          <w:lang w:val="sl-SI"/>
        </w:rPr>
      </w:pPr>
    </w:p>
    <w:p w14:paraId="26A293D8" w14:textId="77777777" w:rsidR="00C62753" w:rsidRPr="00A90D4F" w:rsidRDefault="00C62753" w:rsidP="00490861">
      <w:pPr>
        <w:pStyle w:val="NormalWeb"/>
        <w:spacing w:before="0" w:beforeAutospacing="0" w:after="0" w:afterAutospacing="0"/>
        <w:jc w:val="both"/>
        <w:rPr>
          <w:i/>
          <w:iCs/>
          <w:sz w:val="22"/>
          <w:szCs w:val="22"/>
          <w:lang w:val="sl-SI"/>
        </w:rPr>
      </w:pPr>
      <w:r w:rsidRPr="00523779">
        <w:rPr>
          <w:i/>
          <w:iCs/>
          <w:sz w:val="22"/>
          <w:szCs w:val="22"/>
          <w:lang w:val="sl-SI"/>
        </w:rPr>
        <w:t>Алкохол</w:t>
      </w:r>
    </w:p>
    <w:p w14:paraId="460E9B7D" w14:textId="77777777" w:rsidR="00C62753" w:rsidRPr="00523779" w:rsidRDefault="00C62753" w:rsidP="00490861">
      <w:pPr>
        <w:pStyle w:val="NormalWeb"/>
        <w:spacing w:before="0" w:beforeAutospacing="0" w:after="0" w:afterAutospacing="0"/>
        <w:jc w:val="both"/>
        <w:rPr>
          <w:sz w:val="22"/>
          <w:szCs w:val="22"/>
          <w:lang w:val="mk-MK"/>
        </w:rPr>
      </w:pPr>
      <w:r w:rsidRPr="00523779">
        <w:rPr>
          <w:sz w:val="22"/>
          <w:szCs w:val="22"/>
          <w:lang w:val="sl-SI"/>
        </w:rPr>
        <w:t>Седативни ефекат диазепама је поја</w:t>
      </w:r>
      <w:r w:rsidRPr="00523779">
        <w:rPr>
          <w:sz w:val="22"/>
          <w:szCs w:val="22"/>
          <w:lang w:val="mk-MK"/>
        </w:rPr>
        <w:t>ч</w:t>
      </w:r>
      <w:r w:rsidRPr="00523779">
        <w:rPr>
          <w:sz w:val="22"/>
          <w:szCs w:val="22"/>
          <w:lang w:val="sl-SI"/>
        </w:rPr>
        <w:t>ан приликом истовремене примјене са алкохолом. Оте</w:t>
      </w:r>
      <w:r w:rsidRPr="00523779">
        <w:rPr>
          <w:sz w:val="22"/>
          <w:szCs w:val="22"/>
          <w:lang w:val="mk-MK"/>
        </w:rPr>
        <w:t>ж</w:t>
      </w:r>
      <w:r w:rsidRPr="00523779">
        <w:rPr>
          <w:sz w:val="22"/>
          <w:szCs w:val="22"/>
          <w:lang w:val="sl-SI"/>
        </w:rPr>
        <w:t>ано је управ</w:t>
      </w:r>
      <w:r w:rsidRPr="00523779">
        <w:rPr>
          <w:sz w:val="22"/>
          <w:szCs w:val="22"/>
          <w:lang w:val="mk-MK"/>
        </w:rPr>
        <w:t>љ</w:t>
      </w:r>
      <w:r w:rsidRPr="00523779">
        <w:rPr>
          <w:sz w:val="22"/>
          <w:szCs w:val="22"/>
          <w:lang w:val="sl-SI"/>
        </w:rPr>
        <w:t>а</w:t>
      </w:r>
      <w:r w:rsidRPr="00523779">
        <w:rPr>
          <w:sz w:val="22"/>
          <w:szCs w:val="22"/>
          <w:lang w:val="mk-MK"/>
        </w:rPr>
        <w:t>њ</w:t>
      </w:r>
      <w:r w:rsidRPr="00523779">
        <w:rPr>
          <w:sz w:val="22"/>
          <w:szCs w:val="22"/>
          <w:lang w:val="sl-SI"/>
        </w:rPr>
        <w:t>е моторним возилима или рукова</w:t>
      </w:r>
      <w:r w:rsidRPr="00523779">
        <w:rPr>
          <w:sz w:val="22"/>
          <w:szCs w:val="22"/>
          <w:lang w:val="mk-MK"/>
        </w:rPr>
        <w:t>њ</w:t>
      </w:r>
      <w:r w:rsidRPr="00523779">
        <w:rPr>
          <w:sz w:val="22"/>
          <w:szCs w:val="22"/>
          <w:lang w:val="sl-SI"/>
        </w:rPr>
        <w:t>е ма</w:t>
      </w:r>
      <w:r w:rsidRPr="00523779">
        <w:rPr>
          <w:sz w:val="22"/>
          <w:szCs w:val="22"/>
          <w:lang w:val="mk-MK"/>
        </w:rPr>
        <w:t>ш</w:t>
      </w:r>
      <w:r w:rsidRPr="00523779">
        <w:rPr>
          <w:sz w:val="22"/>
          <w:szCs w:val="22"/>
          <w:lang w:val="sl-SI"/>
        </w:rPr>
        <w:t xml:space="preserve">инама. </w:t>
      </w:r>
    </w:p>
    <w:p w14:paraId="396FD1F8" w14:textId="77777777" w:rsidR="00C62753" w:rsidRPr="00523779" w:rsidRDefault="00C62753" w:rsidP="00490861">
      <w:pPr>
        <w:tabs>
          <w:tab w:val="clear" w:pos="284"/>
        </w:tabs>
        <w:autoSpaceDE w:val="0"/>
        <w:autoSpaceDN w:val="0"/>
        <w:adjustRightInd w:val="0"/>
        <w:jc w:val="left"/>
        <w:rPr>
          <w:rFonts w:ascii="Times New Roman" w:eastAsia="Calibri" w:hAnsi="Times New Roman"/>
          <w:color w:val="000000"/>
          <w:sz w:val="22"/>
          <w:szCs w:val="22"/>
          <w:lang w:eastAsia="sr-Latn-ME"/>
        </w:rPr>
      </w:pPr>
    </w:p>
    <w:p w14:paraId="11D6DC7B" w14:textId="77777777" w:rsidR="00C62753" w:rsidRPr="00A90D4F" w:rsidRDefault="00C62753" w:rsidP="00010AE2">
      <w:pPr>
        <w:pStyle w:val="NormalWeb"/>
        <w:spacing w:before="0" w:beforeAutospacing="0" w:after="0" w:afterAutospacing="0"/>
        <w:jc w:val="both"/>
        <w:rPr>
          <w:i/>
          <w:iCs/>
          <w:sz w:val="22"/>
          <w:szCs w:val="22"/>
          <w:lang w:val="pl-PL"/>
        </w:rPr>
      </w:pPr>
      <w:r w:rsidRPr="00523779">
        <w:rPr>
          <w:i/>
          <w:iCs/>
          <w:sz w:val="22"/>
          <w:szCs w:val="22"/>
          <w:lang w:val="pl-PL"/>
        </w:rPr>
        <w:t>Натријум-оксибат</w:t>
      </w:r>
    </w:p>
    <w:p w14:paraId="5BB23F60" w14:textId="57787487" w:rsidR="00C62753" w:rsidRPr="00523779" w:rsidRDefault="00C62753" w:rsidP="005237B3">
      <w:pPr>
        <w:pStyle w:val="NormalWeb"/>
        <w:spacing w:before="0" w:beforeAutospacing="0" w:after="0" w:afterAutospacing="0"/>
        <w:jc w:val="both"/>
        <w:rPr>
          <w:sz w:val="22"/>
          <w:szCs w:val="22"/>
          <w:lang w:val="mk-MK"/>
        </w:rPr>
      </w:pPr>
      <w:r w:rsidRPr="00523779">
        <w:rPr>
          <w:sz w:val="22"/>
          <w:szCs w:val="22"/>
          <w:lang w:val="pl-PL"/>
        </w:rPr>
        <w:t xml:space="preserve">Треба избјегавати истовремену примјену </w:t>
      </w:r>
      <w:r w:rsidRPr="00077BA5">
        <w:rPr>
          <w:sz w:val="22"/>
          <w:szCs w:val="22"/>
          <w:lang w:val="pl-PL"/>
        </w:rPr>
        <w:t>бензодиазепина са Na-оксибатом, с обзиром да мо</w:t>
      </w:r>
      <w:r w:rsidRPr="00435F71">
        <w:rPr>
          <w:sz w:val="22"/>
          <w:szCs w:val="22"/>
          <w:lang w:val="pl-PL"/>
        </w:rPr>
        <w:t>ж</w:t>
      </w:r>
      <w:r w:rsidRPr="00077BA5">
        <w:rPr>
          <w:sz w:val="22"/>
          <w:szCs w:val="22"/>
          <w:lang w:val="pl-PL"/>
        </w:rPr>
        <w:t>е до</w:t>
      </w:r>
      <w:r w:rsidRPr="00435F71">
        <w:rPr>
          <w:sz w:val="22"/>
          <w:szCs w:val="22"/>
          <w:lang w:val="pl-PL"/>
        </w:rPr>
        <w:t>ћ</w:t>
      </w:r>
      <w:r w:rsidRPr="00077BA5">
        <w:rPr>
          <w:sz w:val="22"/>
          <w:szCs w:val="22"/>
          <w:lang w:val="pl-PL"/>
        </w:rPr>
        <w:t>и до пове</w:t>
      </w:r>
      <w:r w:rsidRPr="00435F71">
        <w:rPr>
          <w:sz w:val="22"/>
          <w:szCs w:val="22"/>
          <w:lang w:val="pl-PL"/>
        </w:rPr>
        <w:t>ћ</w:t>
      </w:r>
      <w:r w:rsidRPr="00077BA5">
        <w:rPr>
          <w:sz w:val="22"/>
          <w:szCs w:val="22"/>
          <w:lang w:val="pl-PL"/>
        </w:rPr>
        <w:t>а</w:t>
      </w:r>
      <w:r w:rsidRPr="00435F71">
        <w:rPr>
          <w:sz w:val="22"/>
          <w:szCs w:val="22"/>
          <w:lang w:val="pl-PL"/>
        </w:rPr>
        <w:t>њ</w:t>
      </w:r>
      <w:r w:rsidRPr="00077BA5">
        <w:rPr>
          <w:sz w:val="22"/>
          <w:szCs w:val="22"/>
          <w:lang w:val="pl-PL"/>
        </w:rPr>
        <w:t xml:space="preserve">а ефеката </w:t>
      </w:r>
      <w:r w:rsidR="00744637" w:rsidRPr="00440D0C">
        <w:rPr>
          <w:sz w:val="22"/>
          <w:szCs w:val="22"/>
          <w:lang w:val="pl-PL"/>
        </w:rPr>
        <w:t xml:space="preserve">Na-оксибата. </w:t>
      </w:r>
      <w:r w:rsidR="00744637" w:rsidRPr="00440D0C" w:rsidDel="00744637">
        <w:rPr>
          <w:sz w:val="22"/>
          <w:szCs w:val="22"/>
          <w:lang w:val="pl-PL"/>
        </w:rPr>
        <w:t xml:space="preserve"> </w:t>
      </w:r>
    </w:p>
    <w:p w14:paraId="17997F16" w14:textId="77777777" w:rsidR="00C62753" w:rsidRPr="00523779" w:rsidRDefault="00C62753" w:rsidP="005237B3">
      <w:pPr>
        <w:pStyle w:val="NormalWeb"/>
        <w:spacing w:before="0" w:beforeAutospacing="0" w:after="0" w:afterAutospacing="0"/>
        <w:jc w:val="both"/>
        <w:rPr>
          <w:sz w:val="22"/>
          <w:szCs w:val="22"/>
          <w:lang w:val="mk-MK"/>
        </w:rPr>
      </w:pPr>
    </w:p>
    <w:p w14:paraId="1694E046" w14:textId="59C28751" w:rsidR="00D843B1" w:rsidRDefault="00C62753" w:rsidP="00D843B1">
      <w:pPr>
        <w:pStyle w:val="NormalWeb"/>
        <w:spacing w:before="0" w:beforeAutospacing="0" w:after="0" w:afterAutospacing="0"/>
        <w:jc w:val="both"/>
        <w:rPr>
          <w:sz w:val="22"/>
          <w:szCs w:val="22"/>
          <w:lang w:val="mk-MK"/>
        </w:rPr>
      </w:pPr>
      <w:r w:rsidRPr="00523779">
        <w:rPr>
          <w:i/>
          <w:sz w:val="22"/>
          <w:szCs w:val="22"/>
        </w:rPr>
        <w:t>И</w:t>
      </w:r>
      <w:r w:rsidRPr="00523779">
        <w:rPr>
          <w:i/>
          <w:sz w:val="22"/>
          <w:szCs w:val="22"/>
          <w:lang w:val="mk-MK"/>
        </w:rPr>
        <w:t>нхибитори ХИВ-протеазе</w:t>
      </w:r>
      <w:r w:rsidRPr="00523779">
        <w:rPr>
          <w:sz w:val="22"/>
          <w:szCs w:val="22"/>
          <w:lang w:val="mk-MK"/>
        </w:rPr>
        <w:t xml:space="preserve">    </w:t>
      </w:r>
    </w:p>
    <w:p w14:paraId="57B44A01" w14:textId="0C9C15A8" w:rsidR="00C62753" w:rsidRPr="00A90D4F" w:rsidRDefault="00C62753" w:rsidP="00A90D4F">
      <w:pPr>
        <w:pStyle w:val="NormalWeb"/>
        <w:spacing w:before="0" w:beforeAutospacing="0" w:after="0" w:afterAutospacing="0"/>
        <w:jc w:val="both"/>
        <w:rPr>
          <w:sz w:val="22"/>
          <w:szCs w:val="22"/>
          <w:lang w:val="mk-MK"/>
        </w:rPr>
      </w:pPr>
      <w:r w:rsidRPr="00523779">
        <w:rPr>
          <w:sz w:val="22"/>
          <w:szCs w:val="22"/>
          <w:lang w:val="mk-MK"/>
        </w:rPr>
        <w:t>Изб</w:t>
      </w:r>
      <w:r w:rsidRPr="00523779">
        <w:rPr>
          <w:sz w:val="22"/>
          <w:szCs w:val="22"/>
        </w:rPr>
        <w:t>ј</w:t>
      </w:r>
      <w:r w:rsidRPr="00523779">
        <w:rPr>
          <w:sz w:val="22"/>
          <w:szCs w:val="22"/>
          <w:lang w:val="mk-MK"/>
        </w:rPr>
        <w:t>егавајте истовремену прим</w:t>
      </w:r>
      <w:r w:rsidRPr="00523779">
        <w:rPr>
          <w:sz w:val="22"/>
          <w:szCs w:val="22"/>
        </w:rPr>
        <w:t>ј</w:t>
      </w:r>
      <w:r w:rsidRPr="00523779">
        <w:rPr>
          <w:sz w:val="22"/>
          <w:szCs w:val="22"/>
          <w:lang w:val="mk-MK"/>
        </w:rPr>
        <w:t xml:space="preserve">ену (повећан ризик од продужене седације) – погледати </w:t>
      </w:r>
      <w:r w:rsidR="00522589">
        <w:rPr>
          <w:sz w:val="22"/>
          <w:szCs w:val="22"/>
          <w:lang w:val="mk-MK"/>
        </w:rPr>
        <w:t>испод</w:t>
      </w:r>
      <w:r w:rsidRPr="00523779">
        <w:rPr>
          <w:sz w:val="22"/>
          <w:szCs w:val="22"/>
          <w:lang w:val="mk-MK"/>
        </w:rPr>
        <w:t xml:space="preserve"> за зидовудин.</w:t>
      </w:r>
    </w:p>
    <w:p w14:paraId="3A87E400" w14:textId="77777777" w:rsidR="00C62753" w:rsidRPr="00523779" w:rsidRDefault="00C62753" w:rsidP="00490861">
      <w:pPr>
        <w:pStyle w:val="NormalWeb"/>
        <w:rPr>
          <w:b/>
          <w:bCs/>
          <w:sz w:val="22"/>
          <w:szCs w:val="22"/>
          <w:lang w:val="sr-Cyrl-BA"/>
        </w:rPr>
      </w:pPr>
      <w:r w:rsidRPr="00523779">
        <w:rPr>
          <w:b/>
          <w:bCs/>
          <w:sz w:val="22"/>
          <w:szCs w:val="22"/>
        </w:rPr>
        <w:t>У</w:t>
      </w:r>
      <w:r w:rsidRPr="00523779">
        <w:rPr>
          <w:b/>
          <w:bCs/>
          <w:sz w:val="22"/>
          <w:szCs w:val="22"/>
          <w:lang w:val="sr-Cyrl-BA"/>
        </w:rPr>
        <w:t>змите у обзир</w:t>
      </w:r>
    </w:p>
    <w:p w14:paraId="41865599" w14:textId="283C0048" w:rsidR="00A41D20" w:rsidRPr="00435F71" w:rsidRDefault="00A41D20" w:rsidP="00435F71">
      <w:pPr>
        <w:pStyle w:val="NormalWeb"/>
        <w:rPr>
          <w:i/>
          <w:sz w:val="22"/>
          <w:szCs w:val="22"/>
          <w:lang w:val="mk-MK"/>
        </w:rPr>
      </w:pPr>
      <w:r>
        <w:rPr>
          <w:i/>
          <w:sz w:val="22"/>
          <w:szCs w:val="22"/>
          <w:lang w:val="mk-MK"/>
        </w:rPr>
        <w:t>Фармакодинамске интеракције</w:t>
      </w:r>
      <w:r w:rsidR="00435F71">
        <w:rPr>
          <w:i/>
          <w:sz w:val="22"/>
          <w:szCs w:val="22"/>
        </w:rPr>
        <w:t xml:space="preserve">                                                                                                                                        </w:t>
      </w:r>
      <w:r w:rsidRPr="00440D0C">
        <w:rPr>
          <w:sz w:val="22"/>
          <w:szCs w:val="22"/>
          <w:lang w:val="mk-MK"/>
        </w:rPr>
        <w:t>Уколико се диазепам примјењује истовремено са другим љековима са централним  дејством неопходно је имати у виду фармаколошка својства љекова; посебан опрез је неопходан ако су у питању супстанце које могу појачати дејство или бити појачане дејством диазепама као што су неуролептици,</w:t>
      </w:r>
      <w:r w:rsidR="00291EDC">
        <w:rPr>
          <w:sz w:val="22"/>
          <w:szCs w:val="22"/>
          <w:lang w:val="mk-MK"/>
        </w:rPr>
        <w:t xml:space="preserve"> </w:t>
      </w:r>
      <w:r w:rsidRPr="00440D0C">
        <w:rPr>
          <w:sz w:val="22"/>
          <w:szCs w:val="22"/>
          <w:lang w:val="mk-MK"/>
        </w:rPr>
        <w:t>анксиолитици/седативи, хипнотици,</w:t>
      </w:r>
      <w:r w:rsidRPr="00440D0C">
        <w:rPr>
          <w:sz w:val="22"/>
          <w:szCs w:val="22"/>
          <w:lang w:val="mk-MK"/>
        </w:rPr>
        <w:br/>
        <w:t>антидепресиви, антиконвулзиви, седативни антихистаминици, антипсихотици, анестетици за општу анестезију и наркотички аналгетици. Истовремена примјена са овим љековима може појачати седативни ефекат и узроковати депресију респираторне и кардиоваскуларне функције</w:t>
      </w:r>
      <w:r w:rsidRPr="00435F71">
        <w:rPr>
          <w:sz w:val="22"/>
          <w:szCs w:val="22"/>
          <w:lang w:val="mk-MK"/>
        </w:rPr>
        <w:t>. Истовремена примјена са наркотичким аналгетицима може поспјешити психичку зависност због појачавања еуфоричног ефекта.</w:t>
      </w:r>
    </w:p>
    <w:p w14:paraId="48C80F8A" w14:textId="5AF782A1" w:rsidR="004C53E4" w:rsidRDefault="00C62753" w:rsidP="00490861">
      <w:pPr>
        <w:pStyle w:val="NormalWeb"/>
        <w:rPr>
          <w:sz w:val="22"/>
          <w:szCs w:val="22"/>
          <w:lang w:val="mk-MK"/>
        </w:rPr>
      </w:pPr>
      <w:r w:rsidRPr="00A90D4F">
        <w:rPr>
          <w:rFonts w:hint="eastAsia"/>
          <w:i/>
          <w:sz w:val="22"/>
          <w:szCs w:val="22"/>
          <w:lang w:val="mk-MK"/>
        </w:rPr>
        <w:t>Антиепилептички</w:t>
      </w:r>
      <w:r w:rsidRPr="00A90D4F">
        <w:rPr>
          <w:i/>
          <w:sz w:val="22"/>
          <w:szCs w:val="22"/>
          <w:lang w:val="mk-MK"/>
        </w:rPr>
        <w:t xml:space="preserve"> љ</w:t>
      </w:r>
      <w:r w:rsidRPr="00A90D4F">
        <w:rPr>
          <w:rFonts w:hint="eastAsia"/>
          <w:i/>
          <w:sz w:val="22"/>
          <w:szCs w:val="22"/>
          <w:lang w:val="mk-MK"/>
        </w:rPr>
        <w:t>екови</w:t>
      </w:r>
      <w:r w:rsidRPr="00523779">
        <w:rPr>
          <w:sz w:val="22"/>
          <w:szCs w:val="22"/>
          <w:lang w:val="mk-MK"/>
        </w:rPr>
        <w:t xml:space="preserve"> </w:t>
      </w:r>
      <w:r w:rsidRPr="00523779">
        <w:rPr>
          <w:sz w:val="22"/>
          <w:szCs w:val="22"/>
        </w:rPr>
        <w:t xml:space="preserve">                                                                                                             </w:t>
      </w:r>
      <w:r w:rsidRPr="00523779">
        <w:rPr>
          <w:sz w:val="22"/>
          <w:szCs w:val="22"/>
          <w:lang w:val="mk-MK"/>
        </w:rPr>
        <w:t xml:space="preserve">Фармакокинетичке студије о потенцијалним интеракцијама између диазепама и антиепилептичких љекова дале су </w:t>
      </w:r>
      <w:r w:rsidR="00F734BE">
        <w:rPr>
          <w:sz w:val="22"/>
          <w:szCs w:val="22"/>
          <w:lang w:val="mk-MK"/>
        </w:rPr>
        <w:t>супротне</w:t>
      </w:r>
      <w:r w:rsidRPr="00523779">
        <w:rPr>
          <w:sz w:val="22"/>
          <w:szCs w:val="22"/>
          <w:lang w:val="mk-MK"/>
        </w:rPr>
        <w:t xml:space="preserve"> резултате. Пријављени су и депресија и повишени нивои л</w:t>
      </w:r>
      <w:r w:rsidRPr="00523779">
        <w:rPr>
          <w:sz w:val="22"/>
          <w:szCs w:val="22"/>
        </w:rPr>
        <w:t>иј</w:t>
      </w:r>
      <w:r w:rsidRPr="00523779">
        <w:rPr>
          <w:sz w:val="22"/>
          <w:szCs w:val="22"/>
          <w:lang w:val="mk-MK"/>
        </w:rPr>
        <w:t xml:space="preserve">ека, као и </w:t>
      </w:r>
      <w:r w:rsidR="004C53E4">
        <w:rPr>
          <w:sz w:val="22"/>
          <w:szCs w:val="22"/>
          <w:lang w:val="mk-MK"/>
        </w:rPr>
        <w:t>ситуације у којима није било промјена</w:t>
      </w:r>
      <w:r w:rsidRPr="00523779">
        <w:rPr>
          <w:sz w:val="22"/>
          <w:szCs w:val="22"/>
          <w:lang w:val="mk-MK"/>
        </w:rPr>
        <w:t>.</w:t>
      </w:r>
      <w:r w:rsidR="002D2F69">
        <w:rPr>
          <w:sz w:val="22"/>
          <w:szCs w:val="22"/>
          <w:lang w:val="mk-MK"/>
        </w:rPr>
        <w:t xml:space="preserve"> </w:t>
      </w:r>
      <w:r w:rsidRPr="00523779">
        <w:rPr>
          <w:sz w:val="22"/>
          <w:szCs w:val="22"/>
          <w:lang w:val="mk-MK"/>
        </w:rPr>
        <w:t xml:space="preserve">Фенобарбитал који се узима истовремено може довести до адитивног ефекта на ЦНС. Повећан ризик од седације и респираторне депресије. Фенобарбитал је познати индуктор </w:t>
      </w:r>
      <w:r w:rsidRPr="00523779">
        <w:rPr>
          <w:sz w:val="22"/>
          <w:szCs w:val="22"/>
        </w:rPr>
        <w:t>C</w:t>
      </w:r>
      <w:r w:rsidR="00AA3E20">
        <w:rPr>
          <w:sz w:val="22"/>
          <w:szCs w:val="22"/>
        </w:rPr>
        <w:t>Y</w:t>
      </w:r>
      <w:r w:rsidRPr="00523779">
        <w:rPr>
          <w:sz w:val="22"/>
          <w:szCs w:val="22"/>
        </w:rPr>
        <w:t>P</w:t>
      </w:r>
      <w:r w:rsidRPr="00523779">
        <w:rPr>
          <w:sz w:val="22"/>
          <w:szCs w:val="22"/>
          <w:lang w:val="mk-MK"/>
        </w:rPr>
        <w:t xml:space="preserve">3А4 и повећава метаболизам диазепама у јетри. Смањен </w:t>
      </w:r>
      <w:r w:rsidR="004C53E4">
        <w:rPr>
          <w:sz w:val="22"/>
          <w:szCs w:val="22"/>
          <w:lang w:val="mk-MK"/>
        </w:rPr>
        <w:t xml:space="preserve">је </w:t>
      </w:r>
      <w:r w:rsidRPr="00523779">
        <w:rPr>
          <w:sz w:val="22"/>
          <w:szCs w:val="22"/>
          <w:lang w:val="mk-MK"/>
        </w:rPr>
        <w:t>ефекат диазепама.</w:t>
      </w:r>
      <w:r w:rsidR="00D843B1">
        <w:rPr>
          <w:sz w:val="22"/>
          <w:szCs w:val="22"/>
          <w:lang w:val="mk-MK"/>
        </w:rPr>
        <w:t xml:space="preserve">                                              </w:t>
      </w:r>
    </w:p>
    <w:p w14:paraId="1434D4E7" w14:textId="645B47F5" w:rsidR="00C62753" w:rsidRPr="00523779" w:rsidRDefault="00C62753" w:rsidP="00490861">
      <w:pPr>
        <w:pStyle w:val="NormalWeb"/>
        <w:rPr>
          <w:sz w:val="22"/>
          <w:szCs w:val="22"/>
          <w:lang w:val="mk-MK"/>
        </w:rPr>
      </w:pPr>
      <w:r w:rsidRPr="00523779">
        <w:rPr>
          <w:sz w:val="22"/>
          <w:szCs w:val="22"/>
          <w:lang w:val="mk-MK"/>
        </w:rPr>
        <w:t>Посебну пажњу треба посветити прилагођавању дозе у почетним фазама л</w:t>
      </w:r>
      <w:r w:rsidRPr="00523779">
        <w:rPr>
          <w:sz w:val="22"/>
          <w:szCs w:val="22"/>
        </w:rPr>
        <w:t>иј</w:t>
      </w:r>
      <w:r w:rsidRPr="00523779">
        <w:rPr>
          <w:sz w:val="22"/>
          <w:szCs w:val="22"/>
          <w:lang w:val="mk-MK"/>
        </w:rPr>
        <w:t>ечења.</w:t>
      </w:r>
    </w:p>
    <w:p w14:paraId="29820433" w14:textId="7E2CF65D" w:rsidR="004C53E4" w:rsidRDefault="00C62753" w:rsidP="00490861">
      <w:pPr>
        <w:pStyle w:val="NormalWeb"/>
        <w:rPr>
          <w:sz w:val="22"/>
          <w:szCs w:val="22"/>
          <w:lang w:val="mk-MK"/>
        </w:rPr>
      </w:pPr>
      <w:r w:rsidRPr="00523779">
        <w:rPr>
          <w:sz w:val="22"/>
          <w:szCs w:val="22"/>
          <w:lang w:val="mk-MK"/>
        </w:rPr>
        <w:t>Нежељен</w:t>
      </w:r>
      <w:r w:rsidR="000115C3">
        <w:rPr>
          <w:sz w:val="22"/>
          <w:szCs w:val="22"/>
          <w:lang w:val="mk-MK"/>
        </w:rPr>
        <w:t>а</w:t>
      </w:r>
      <w:r w:rsidRPr="00523779">
        <w:rPr>
          <w:sz w:val="22"/>
          <w:szCs w:val="22"/>
          <w:lang w:val="mk-MK"/>
        </w:rPr>
        <w:t xml:space="preserve"> </w:t>
      </w:r>
      <w:r w:rsidR="000115C3">
        <w:rPr>
          <w:sz w:val="22"/>
          <w:szCs w:val="22"/>
          <w:lang w:val="mk-MK"/>
        </w:rPr>
        <w:t>дејства</w:t>
      </w:r>
      <w:r w:rsidRPr="00523779">
        <w:rPr>
          <w:sz w:val="22"/>
          <w:szCs w:val="22"/>
          <w:lang w:val="mk-MK"/>
        </w:rPr>
        <w:t xml:space="preserve"> могу бити очигледниј</w:t>
      </w:r>
      <w:r w:rsidR="000115C3">
        <w:rPr>
          <w:sz w:val="22"/>
          <w:szCs w:val="22"/>
          <w:lang w:val="mk-MK"/>
        </w:rPr>
        <w:t>а</w:t>
      </w:r>
      <w:r w:rsidRPr="00523779">
        <w:rPr>
          <w:sz w:val="22"/>
          <w:szCs w:val="22"/>
          <w:lang w:val="mk-MK"/>
        </w:rPr>
        <w:t xml:space="preserve"> код хидантоина или барбитурата.</w:t>
      </w:r>
      <w:r w:rsidR="00D843B1">
        <w:rPr>
          <w:sz w:val="22"/>
          <w:szCs w:val="22"/>
          <w:lang w:val="mk-MK"/>
        </w:rPr>
        <w:t xml:space="preserve">         </w:t>
      </w:r>
    </w:p>
    <w:p w14:paraId="0D61BD92" w14:textId="1DF43DF5" w:rsidR="00C62753" w:rsidRPr="00523779" w:rsidRDefault="00C62753" w:rsidP="00490861">
      <w:pPr>
        <w:pStyle w:val="NormalWeb"/>
        <w:rPr>
          <w:sz w:val="22"/>
          <w:szCs w:val="22"/>
          <w:lang w:val="mk-MK"/>
        </w:rPr>
      </w:pPr>
      <w:r w:rsidRPr="00523779">
        <w:rPr>
          <w:sz w:val="22"/>
          <w:szCs w:val="22"/>
          <w:lang w:val="mk-MK"/>
        </w:rPr>
        <w:t>Пријављено је да се диазепам зам</w:t>
      </w:r>
      <w:r w:rsidRPr="00523779">
        <w:rPr>
          <w:sz w:val="22"/>
          <w:szCs w:val="22"/>
        </w:rPr>
        <w:t>ј</w:t>
      </w:r>
      <w:r w:rsidRPr="00523779">
        <w:rPr>
          <w:sz w:val="22"/>
          <w:szCs w:val="22"/>
          <w:lang w:val="mk-MK"/>
        </w:rPr>
        <w:t>ењује са м</w:t>
      </w:r>
      <w:r w:rsidRPr="00523779">
        <w:rPr>
          <w:sz w:val="22"/>
          <w:szCs w:val="22"/>
        </w:rPr>
        <w:t>ј</w:t>
      </w:r>
      <w:r w:rsidRPr="00523779">
        <w:rPr>
          <w:sz w:val="22"/>
          <w:szCs w:val="22"/>
          <w:lang w:val="mk-MK"/>
        </w:rPr>
        <w:t>еста везивања за протеине натријум валпроатом (повећани нивои у серуму: повећан ризик од поспаности).</w:t>
      </w:r>
    </w:p>
    <w:p w14:paraId="473673E2" w14:textId="79C95A88" w:rsidR="00C62753" w:rsidRPr="00523779" w:rsidRDefault="00C62753" w:rsidP="00490861">
      <w:pPr>
        <w:pStyle w:val="NormalWeb"/>
        <w:rPr>
          <w:sz w:val="22"/>
          <w:szCs w:val="22"/>
          <w:lang w:val="mk-MK"/>
        </w:rPr>
      </w:pPr>
      <w:r w:rsidRPr="00523779">
        <w:rPr>
          <w:i/>
          <w:sz w:val="22"/>
          <w:szCs w:val="22"/>
          <w:lang w:val="mk-MK"/>
        </w:rPr>
        <w:t>Наркотички аналгетици</w:t>
      </w:r>
      <w:r w:rsidRPr="00523779">
        <w:rPr>
          <w:sz w:val="22"/>
          <w:szCs w:val="22"/>
        </w:rPr>
        <w:t xml:space="preserve">                                                                                                                            </w:t>
      </w:r>
      <w:r w:rsidRPr="00523779">
        <w:rPr>
          <w:sz w:val="22"/>
          <w:szCs w:val="22"/>
          <w:lang w:val="mk-MK"/>
        </w:rPr>
        <w:t>Појачавање еуфорије може довести до повећане психичке зависности.</w:t>
      </w:r>
    </w:p>
    <w:p w14:paraId="527F464B" w14:textId="3CA3072C" w:rsidR="00C62753" w:rsidRPr="00523779" w:rsidRDefault="00C62753" w:rsidP="00490861">
      <w:pPr>
        <w:pStyle w:val="NormalWeb"/>
        <w:rPr>
          <w:sz w:val="22"/>
          <w:szCs w:val="22"/>
          <w:lang w:val="mk-MK"/>
        </w:rPr>
      </w:pPr>
      <w:r w:rsidRPr="00523779">
        <w:rPr>
          <w:i/>
          <w:sz w:val="22"/>
          <w:szCs w:val="22"/>
          <w:lang w:val="mk-MK"/>
        </w:rPr>
        <w:t xml:space="preserve">Други </w:t>
      </w:r>
      <w:r w:rsidRPr="00523779">
        <w:rPr>
          <w:i/>
          <w:sz w:val="22"/>
          <w:szCs w:val="22"/>
          <w:lang w:val="sr-Cyrl-BA"/>
        </w:rPr>
        <w:t>љ</w:t>
      </w:r>
      <w:r w:rsidRPr="00523779">
        <w:rPr>
          <w:i/>
          <w:sz w:val="22"/>
          <w:szCs w:val="22"/>
          <w:lang w:val="mk-MK"/>
        </w:rPr>
        <w:t>екови који појачавају седативни ефекат диазепама</w:t>
      </w:r>
      <w:r w:rsidRPr="00523779">
        <w:rPr>
          <w:i/>
          <w:sz w:val="22"/>
          <w:szCs w:val="22"/>
        </w:rPr>
        <w:t>:</w:t>
      </w:r>
      <w:r w:rsidR="00D843B1">
        <w:rPr>
          <w:sz w:val="22"/>
          <w:szCs w:val="22"/>
          <w:lang w:val="mk-MK"/>
        </w:rPr>
        <w:t xml:space="preserve">                                                             </w:t>
      </w:r>
      <w:r w:rsidRPr="00523779">
        <w:rPr>
          <w:sz w:val="22"/>
          <w:szCs w:val="22"/>
          <w:lang w:val="mk-MK"/>
        </w:rPr>
        <w:t>Цисаприд, лофексидин, набилон, дисулфирам и релаксанти мишића – баклофен, тизанидин, суксаметонијум и тубокурарин.</w:t>
      </w:r>
    </w:p>
    <w:p w14:paraId="5507DBBE" w14:textId="3DF9A743" w:rsidR="00C62753" w:rsidRPr="00523779" w:rsidRDefault="00AA3E20" w:rsidP="00490861">
      <w:pPr>
        <w:pStyle w:val="NormalWeb"/>
        <w:rPr>
          <w:sz w:val="22"/>
          <w:szCs w:val="22"/>
          <w:lang w:val="mk-MK"/>
        </w:rPr>
      </w:pPr>
      <w:r>
        <w:rPr>
          <w:i/>
          <w:sz w:val="22"/>
          <w:szCs w:val="22"/>
          <w:lang w:val="sr-Cyrl-ME"/>
        </w:rPr>
        <w:lastRenderedPageBreak/>
        <w:t>Љекови који</w:t>
      </w:r>
      <w:r w:rsidR="00C62753" w:rsidRPr="00523779">
        <w:rPr>
          <w:i/>
          <w:sz w:val="22"/>
          <w:szCs w:val="22"/>
          <w:lang w:val="mk-MK"/>
        </w:rPr>
        <w:t xml:space="preserve"> утичу на ензиме</w:t>
      </w:r>
      <w:r w:rsidR="00D843B1">
        <w:rPr>
          <w:i/>
          <w:sz w:val="22"/>
          <w:szCs w:val="22"/>
          <w:lang w:val="mk-MK"/>
        </w:rPr>
        <w:t xml:space="preserve"> јетре</w:t>
      </w:r>
      <w:r w:rsidR="00C62753" w:rsidRPr="00523779">
        <w:rPr>
          <w:i/>
          <w:sz w:val="22"/>
          <w:szCs w:val="22"/>
          <w:lang w:val="mk-MK"/>
        </w:rPr>
        <w:t xml:space="preserve"> (нарочито цитокром </w:t>
      </w:r>
      <w:r w:rsidR="00C62753" w:rsidRPr="00523779">
        <w:rPr>
          <w:i/>
          <w:sz w:val="22"/>
          <w:szCs w:val="22"/>
        </w:rPr>
        <w:t>P</w:t>
      </w:r>
      <w:r w:rsidR="00C62753" w:rsidRPr="00523779">
        <w:rPr>
          <w:i/>
          <w:sz w:val="22"/>
          <w:szCs w:val="22"/>
          <w:lang w:val="mk-MK"/>
        </w:rPr>
        <w:t>450):</w:t>
      </w:r>
      <w:r w:rsidR="00D843B1">
        <w:rPr>
          <w:sz w:val="22"/>
          <w:szCs w:val="22"/>
          <w:lang w:val="mk-MK"/>
        </w:rPr>
        <w:t xml:space="preserve">                                                       </w:t>
      </w:r>
      <w:r w:rsidR="00C62753" w:rsidRPr="00523779">
        <w:rPr>
          <w:sz w:val="22"/>
          <w:szCs w:val="22"/>
          <w:lang w:val="mk-MK"/>
        </w:rPr>
        <w:t>Инхибитори (нпр. циметидин: изониазид: еритромицин: омепразол: есомепразол) смањују клиренс и могу појачати дејство бензодиазепина.</w:t>
      </w:r>
      <w:r w:rsidR="00D843B1">
        <w:rPr>
          <w:sz w:val="22"/>
          <w:szCs w:val="22"/>
          <w:lang w:val="mk-MK"/>
        </w:rPr>
        <w:t xml:space="preserve">                                                                                              </w:t>
      </w:r>
      <w:r w:rsidR="00C62753" w:rsidRPr="00523779">
        <w:rPr>
          <w:sz w:val="22"/>
          <w:szCs w:val="22"/>
          <w:lang w:val="mk-MK"/>
        </w:rPr>
        <w:t>Итраконазол, кетоконазол и у мањој м</w:t>
      </w:r>
      <w:r w:rsidR="004C53E4">
        <w:rPr>
          <w:sz w:val="22"/>
          <w:szCs w:val="22"/>
          <w:lang w:val="mk-MK"/>
        </w:rPr>
        <w:t>ј</w:t>
      </w:r>
      <w:r w:rsidR="00C62753" w:rsidRPr="00523779">
        <w:rPr>
          <w:sz w:val="22"/>
          <w:szCs w:val="22"/>
          <w:lang w:val="mk-MK"/>
        </w:rPr>
        <w:t>ери флуконазол и вориконазол су снажни инхибитори изоензима цито</w:t>
      </w:r>
      <w:r w:rsidR="004C53E4">
        <w:rPr>
          <w:sz w:val="22"/>
          <w:szCs w:val="22"/>
          <w:lang w:val="mk-MK"/>
        </w:rPr>
        <w:t>х</w:t>
      </w:r>
      <w:r w:rsidR="00C62753" w:rsidRPr="00523779">
        <w:rPr>
          <w:sz w:val="22"/>
          <w:szCs w:val="22"/>
          <w:lang w:val="mk-MK"/>
        </w:rPr>
        <w:t xml:space="preserve">рома </w:t>
      </w:r>
      <w:r w:rsidR="00C62753" w:rsidRPr="00523779">
        <w:rPr>
          <w:sz w:val="22"/>
          <w:szCs w:val="22"/>
        </w:rPr>
        <w:t>P</w:t>
      </w:r>
      <w:r w:rsidR="00C62753" w:rsidRPr="00523779">
        <w:rPr>
          <w:sz w:val="22"/>
          <w:szCs w:val="22"/>
          <w:lang w:val="mk-MK"/>
        </w:rPr>
        <w:t xml:space="preserve">450 </w:t>
      </w:r>
      <w:r w:rsidR="00C62753" w:rsidRPr="00523779">
        <w:rPr>
          <w:sz w:val="22"/>
          <w:szCs w:val="22"/>
        </w:rPr>
        <w:t>C</w:t>
      </w:r>
      <w:r>
        <w:rPr>
          <w:sz w:val="22"/>
          <w:szCs w:val="22"/>
        </w:rPr>
        <w:t>Y</w:t>
      </w:r>
      <w:r w:rsidR="00C62753" w:rsidRPr="00523779">
        <w:rPr>
          <w:sz w:val="22"/>
          <w:szCs w:val="22"/>
        </w:rPr>
        <w:t>P</w:t>
      </w:r>
      <w:r w:rsidR="00C62753" w:rsidRPr="00523779">
        <w:rPr>
          <w:sz w:val="22"/>
          <w:szCs w:val="22"/>
          <w:lang w:val="mk-MK"/>
        </w:rPr>
        <w:t>3А4 и могу повећати нивое бензодиазепина у плазми. Ефекти бензодиазепина могу бити појачани и продужени уз истовремену употребу. Можда ће бити потребно смањење дозе бензодиазепина.</w:t>
      </w:r>
    </w:p>
    <w:p w14:paraId="13500944" w14:textId="091BBE8F" w:rsidR="00C62753" w:rsidRPr="00523779" w:rsidRDefault="00C62753" w:rsidP="00490861">
      <w:pPr>
        <w:pStyle w:val="NormalWeb"/>
        <w:rPr>
          <w:sz w:val="22"/>
          <w:szCs w:val="22"/>
          <w:lang w:val="mk-MK"/>
        </w:rPr>
      </w:pPr>
      <w:r w:rsidRPr="00523779">
        <w:rPr>
          <w:i/>
          <w:sz w:val="22"/>
          <w:szCs w:val="22"/>
        </w:rPr>
        <w:t>Р</w:t>
      </w:r>
      <w:r w:rsidRPr="00523779">
        <w:rPr>
          <w:i/>
          <w:sz w:val="22"/>
          <w:szCs w:val="22"/>
          <w:lang w:val="mk-MK"/>
        </w:rPr>
        <w:t>ифамицини (рифампицин)</w:t>
      </w:r>
      <w:r w:rsidRPr="00523779">
        <w:rPr>
          <w:sz w:val="22"/>
          <w:szCs w:val="22"/>
        </w:rPr>
        <w:t xml:space="preserve">                                                                                                                    </w:t>
      </w:r>
      <w:r w:rsidRPr="00523779">
        <w:rPr>
          <w:sz w:val="22"/>
          <w:szCs w:val="22"/>
          <w:lang w:val="mk-MK"/>
        </w:rPr>
        <w:t xml:space="preserve">Рифампицин је снажан индуктор </w:t>
      </w:r>
      <w:r w:rsidRPr="00523779">
        <w:rPr>
          <w:sz w:val="22"/>
          <w:szCs w:val="22"/>
        </w:rPr>
        <w:t>C</w:t>
      </w:r>
      <w:r w:rsidR="00AA3E20">
        <w:rPr>
          <w:sz w:val="22"/>
          <w:szCs w:val="22"/>
        </w:rPr>
        <w:t>Y</w:t>
      </w:r>
      <w:r w:rsidRPr="00523779">
        <w:rPr>
          <w:sz w:val="22"/>
          <w:szCs w:val="22"/>
        </w:rPr>
        <w:t>P</w:t>
      </w:r>
      <w:r w:rsidRPr="00523779">
        <w:rPr>
          <w:sz w:val="22"/>
          <w:szCs w:val="22"/>
          <w:lang w:val="mk-MK"/>
        </w:rPr>
        <w:t xml:space="preserve">3А4 и значајно повећава метаболизам у јетри и клиренс диазепама. У студији са здравим </w:t>
      </w:r>
      <w:r w:rsidR="004C53E4">
        <w:rPr>
          <w:sz w:val="22"/>
          <w:szCs w:val="22"/>
          <w:lang w:val="mk-MK"/>
        </w:rPr>
        <w:t>испитаницима</w:t>
      </w:r>
      <w:r w:rsidR="004C53E4" w:rsidRPr="00523779">
        <w:rPr>
          <w:sz w:val="22"/>
          <w:szCs w:val="22"/>
          <w:lang w:val="mk-MK"/>
        </w:rPr>
        <w:t xml:space="preserve"> </w:t>
      </w:r>
      <w:r w:rsidRPr="00523779">
        <w:rPr>
          <w:sz w:val="22"/>
          <w:szCs w:val="22"/>
          <w:lang w:val="mk-MK"/>
        </w:rPr>
        <w:t>који</w:t>
      </w:r>
      <w:r w:rsidR="004C53E4">
        <w:rPr>
          <w:sz w:val="22"/>
          <w:szCs w:val="22"/>
          <w:lang w:val="mk-MK"/>
        </w:rPr>
        <w:t xml:space="preserve"> су користили</w:t>
      </w:r>
      <w:r w:rsidRPr="00523779">
        <w:rPr>
          <w:sz w:val="22"/>
          <w:szCs w:val="22"/>
          <w:lang w:val="mk-MK"/>
        </w:rPr>
        <w:t xml:space="preserve"> 600 </w:t>
      </w:r>
      <w:r w:rsidRPr="00523779">
        <w:rPr>
          <w:sz w:val="22"/>
          <w:szCs w:val="22"/>
        </w:rPr>
        <w:t>mg</w:t>
      </w:r>
      <w:r w:rsidRPr="00523779">
        <w:rPr>
          <w:sz w:val="22"/>
          <w:szCs w:val="22"/>
          <w:lang w:val="mk-MK"/>
        </w:rPr>
        <w:t xml:space="preserve"> или 1,2 </w:t>
      </w:r>
      <w:r w:rsidRPr="00523779">
        <w:rPr>
          <w:sz w:val="22"/>
          <w:szCs w:val="22"/>
        </w:rPr>
        <w:t>g</w:t>
      </w:r>
      <w:r w:rsidRPr="00523779">
        <w:rPr>
          <w:sz w:val="22"/>
          <w:szCs w:val="22"/>
          <w:lang w:val="mk-MK"/>
        </w:rPr>
        <w:t xml:space="preserve"> рифампицина дневно током 7 дана, клиренс диазепама је повећан за око четири пута. Истовремена прим</w:t>
      </w:r>
      <w:r w:rsidR="008A3F59" w:rsidRPr="00523779">
        <w:rPr>
          <w:sz w:val="22"/>
          <w:szCs w:val="22"/>
        </w:rPr>
        <w:t>ј</w:t>
      </w:r>
      <w:r w:rsidRPr="00523779">
        <w:rPr>
          <w:sz w:val="22"/>
          <w:szCs w:val="22"/>
          <w:lang w:val="mk-MK"/>
        </w:rPr>
        <w:t>ена са рифампицином доводи до значајног смањења концентрације диазепама. Смањен</w:t>
      </w:r>
      <w:r w:rsidR="004C53E4">
        <w:rPr>
          <w:sz w:val="22"/>
          <w:szCs w:val="22"/>
          <w:lang w:val="mk-MK"/>
        </w:rPr>
        <w:t xml:space="preserve"> је</w:t>
      </w:r>
      <w:r w:rsidRPr="00523779">
        <w:rPr>
          <w:sz w:val="22"/>
          <w:szCs w:val="22"/>
          <w:lang w:val="mk-MK"/>
        </w:rPr>
        <w:t xml:space="preserve"> ефекат диазепама. Треба изб</w:t>
      </w:r>
      <w:r w:rsidR="008A3F59" w:rsidRPr="00523779">
        <w:rPr>
          <w:sz w:val="22"/>
          <w:szCs w:val="22"/>
        </w:rPr>
        <w:t>ј</w:t>
      </w:r>
      <w:r w:rsidRPr="00523779">
        <w:rPr>
          <w:sz w:val="22"/>
          <w:szCs w:val="22"/>
          <w:lang w:val="mk-MK"/>
        </w:rPr>
        <w:t>егавати истовремену прим</w:t>
      </w:r>
      <w:r w:rsidR="008A3F59" w:rsidRPr="00523779">
        <w:rPr>
          <w:sz w:val="22"/>
          <w:szCs w:val="22"/>
        </w:rPr>
        <w:t>ј</w:t>
      </w:r>
      <w:r w:rsidRPr="00523779">
        <w:rPr>
          <w:sz w:val="22"/>
          <w:szCs w:val="22"/>
          <w:lang w:val="mk-MK"/>
        </w:rPr>
        <w:t>ену рифампицина и диазепама.</w:t>
      </w:r>
    </w:p>
    <w:p w14:paraId="6C09D0F7" w14:textId="086A258E" w:rsidR="00C62753" w:rsidRPr="00523779" w:rsidRDefault="00C62753" w:rsidP="00490861">
      <w:pPr>
        <w:pStyle w:val="NormalWeb"/>
        <w:rPr>
          <w:sz w:val="22"/>
          <w:szCs w:val="22"/>
          <w:lang w:val="mk-MK"/>
        </w:rPr>
      </w:pPr>
      <w:r w:rsidRPr="00523779">
        <w:rPr>
          <w:i/>
          <w:sz w:val="22"/>
          <w:szCs w:val="22"/>
          <w:lang w:val="mk-MK"/>
        </w:rPr>
        <w:t>Антихипертензиви, вазодилататори и диуретици</w:t>
      </w:r>
      <w:r w:rsidRPr="00523779">
        <w:rPr>
          <w:sz w:val="22"/>
          <w:szCs w:val="22"/>
        </w:rPr>
        <w:t xml:space="preserve">                                                                                  </w:t>
      </w:r>
      <w:r w:rsidRPr="00523779">
        <w:rPr>
          <w:sz w:val="22"/>
          <w:szCs w:val="22"/>
          <w:lang w:val="mk-MK"/>
        </w:rPr>
        <w:t>Појачан хипотензивни ефекат са АЦЕ инхибиторима, алфа-блокаторима, антагонистима рецептора ангиотензина-</w:t>
      </w:r>
      <w:r w:rsidR="004C53E4" w:rsidRPr="004C53E4">
        <w:t xml:space="preserve"> </w:t>
      </w:r>
      <w:r w:rsidR="004C53E4" w:rsidRPr="004C53E4">
        <w:rPr>
          <w:sz w:val="22"/>
          <w:szCs w:val="22"/>
          <w:lang w:val="mk-MK"/>
        </w:rPr>
        <w:t>II</w:t>
      </w:r>
      <w:r w:rsidR="004C53E4" w:rsidRPr="004C53E4" w:rsidDel="004C53E4">
        <w:rPr>
          <w:sz w:val="22"/>
          <w:szCs w:val="22"/>
          <w:lang w:val="mk-MK"/>
        </w:rPr>
        <w:t xml:space="preserve"> </w:t>
      </w:r>
      <w:r w:rsidRPr="00523779">
        <w:rPr>
          <w:sz w:val="22"/>
          <w:szCs w:val="22"/>
          <w:lang w:val="mk-MK"/>
        </w:rPr>
        <w:t>, блокаторима калцијумских канала, блокаторима адренергичких неурона, бета-блокаторима, моксонидином, нитратима, хидралазином, миноксидилом, натријум нитропрусидом и диуретицима.</w:t>
      </w:r>
      <w:r w:rsidR="00D843B1">
        <w:rPr>
          <w:sz w:val="22"/>
          <w:szCs w:val="22"/>
          <w:lang w:val="mk-MK"/>
        </w:rPr>
        <w:t xml:space="preserve">                                                                                                                                                           </w:t>
      </w:r>
      <w:r w:rsidRPr="00523779">
        <w:rPr>
          <w:sz w:val="22"/>
          <w:szCs w:val="22"/>
          <w:lang w:val="mk-MK"/>
        </w:rPr>
        <w:t>Појачан седативни ефекат са алфа-блокаторима или моксонидином</w:t>
      </w:r>
      <w:r w:rsidR="00D843B1">
        <w:rPr>
          <w:sz w:val="22"/>
          <w:szCs w:val="22"/>
          <w:lang w:val="mk-MK"/>
        </w:rPr>
        <w:t>.</w:t>
      </w:r>
    </w:p>
    <w:p w14:paraId="29519DBF" w14:textId="7DB9888D" w:rsidR="00C62753" w:rsidRPr="00A90D4F" w:rsidRDefault="00C62753" w:rsidP="00490861">
      <w:pPr>
        <w:pStyle w:val="NormalWeb"/>
        <w:rPr>
          <w:sz w:val="22"/>
          <w:szCs w:val="22"/>
        </w:rPr>
      </w:pPr>
      <w:r w:rsidRPr="00523779">
        <w:rPr>
          <w:i/>
          <w:sz w:val="22"/>
          <w:szCs w:val="22"/>
          <w:lang w:val="mk-MK"/>
        </w:rPr>
        <w:t>Допаминергици</w:t>
      </w:r>
      <w:r w:rsidRPr="00523779">
        <w:rPr>
          <w:sz w:val="22"/>
          <w:szCs w:val="22"/>
        </w:rPr>
        <w:t xml:space="preserve">                                                                                                                                                    </w:t>
      </w:r>
      <w:r w:rsidRPr="00523779">
        <w:rPr>
          <w:sz w:val="22"/>
          <w:szCs w:val="22"/>
          <w:lang w:val="mk-MK"/>
        </w:rPr>
        <w:t>Могући антагонизам ефекта леводопе</w:t>
      </w:r>
      <w:r w:rsidRPr="00523779">
        <w:rPr>
          <w:sz w:val="22"/>
          <w:szCs w:val="22"/>
        </w:rPr>
        <w:t>.</w:t>
      </w:r>
    </w:p>
    <w:p w14:paraId="75AF6186" w14:textId="3393752A" w:rsidR="00C62753" w:rsidRPr="00523779" w:rsidRDefault="00C62753" w:rsidP="00490861">
      <w:pPr>
        <w:pStyle w:val="NormalWeb"/>
        <w:rPr>
          <w:sz w:val="22"/>
          <w:szCs w:val="22"/>
          <w:lang w:val="mk-MK"/>
        </w:rPr>
      </w:pPr>
      <w:r w:rsidRPr="00523779">
        <w:rPr>
          <w:i/>
          <w:sz w:val="22"/>
          <w:szCs w:val="22"/>
          <w:lang w:val="mk-MK"/>
        </w:rPr>
        <w:t>Антивирусни агенси (атазанавир, ритонавир, делавирдин, ефавиренз, индинавир, нелфинавир, саквинавир)</w:t>
      </w:r>
      <w:r w:rsidRPr="00523779">
        <w:rPr>
          <w:sz w:val="22"/>
          <w:szCs w:val="22"/>
        </w:rPr>
        <w:t xml:space="preserve">                                                                                                                                                </w:t>
      </w:r>
      <w:r w:rsidRPr="00523779">
        <w:rPr>
          <w:sz w:val="22"/>
          <w:szCs w:val="22"/>
          <w:lang w:val="mk-MK"/>
        </w:rPr>
        <w:t xml:space="preserve">Антивирусни агенси могу инхибирати </w:t>
      </w:r>
      <w:r w:rsidRPr="00523779">
        <w:rPr>
          <w:sz w:val="22"/>
          <w:szCs w:val="22"/>
        </w:rPr>
        <w:t>C</w:t>
      </w:r>
      <w:r w:rsidR="00AA3E20">
        <w:rPr>
          <w:sz w:val="22"/>
          <w:szCs w:val="22"/>
        </w:rPr>
        <w:t>Y</w:t>
      </w:r>
      <w:r w:rsidRPr="00523779">
        <w:rPr>
          <w:sz w:val="22"/>
          <w:szCs w:val="22"/>
        </w:rPr>
        <w:t>P</w:t>
      </w:r>
      <w:r w:rsidRPr="00523779">
        <w:rPr>
          <w:sz w:val="22"/>
          <w:szCs w:val="22"/>
          <w:lang w:val="mk-MK"/>
        </w:rPr>
        <w:t>3А4 метаболички пут за диазепам. Повећан</w:t>
      </w:r>
      <w:r w:rsidR="0096398F">
        <w:rPr>
          <w:sz w:val="22"/>
          <w:szCs w:val="22"/>
          <w:lang w:val="mk-MK"/>
        </w:rPr>
        <w:t xml:space="preserve"> је</w:t>
      </w:r>
      <w:r w:rsidRPr="00523779">
        <w:rPr>
          <w:sz w:val="22"/>
          <w:szCs w:val="22"/>
          <w:lang w:val="mk-MK"/>
        </w:rPr>
        <w:t xml:space="preserve"> ризик од седације и респираторне депресије. Због тога треба изб</w:t>
      </w:r>
      <w:r w:rsidRPr="00523779">
        <w:rPr>
          <w:sz w:val="22"/>
          <w:szCs w:val="22"/>
        </w:rPr>
        <w:t>j</w:t>
      </w:r>
      <w:r w:rsidRPr="00523779">
        <w:rPr>
          <w:sz w:val="22"/>
          <w:szCs w:val="22"/>
          <w:lang w:val="mk-MK"/>
        </w:rPr>
        <w:t>егавати истовремену употребу.</w:t>
      </w:r>
    </w:p>
    <w:p w14:paraId="1F447F3C" w14:textId="30D01D16" w:rsidR="00C62753" w:rsidRPr="00A90D4F" w:rsidRDefault="00C62753" w:rsidP="00490861">
      <w:pPr>
        <w:pStyle w:val="NormalWeb"/>
        <w:rPr>
          <w:sz w:val="22"/>
          <w:szCs w:val="22"/>
        </w:rPr>
      </w:pPr>
      <w:r w:rsidRPr="00523779">
        <w:rPr>
          <w:i/>
          <w:sz w:val="22"/>
          <w:szCs w:val="22"/>
          <w:lang w:val="mk-MK"/>
        </w:rPr>
        <w:t>Зидовудин</w:t>
      </w:r>
      <w:r w:rsidRPr="00523779">
        <w:rPr>
          <w:sz w:val="22"/>
          <w:szCs w:val="22"/>
        </w:rPr>
        <w:t xml:space="preserve">                                                                                                                                                        </w:t>
      </w:r>
      <w:r w:rsidRPr="00523779">
        <w:rPr>
          <w:sz w:val="22"/>
          <w:szCs w:val="22"/>
          <w:lang w:val="mk-MK"/>
        </w:rPr>
        <w:t>Диазепам повећава клиренс зидовудина</w:t>
      </w:r>
      <w:r w:rsidRPr="00523779">
        <w:rPr>
          <w:sz w:val="22"/>
          <w:szCs w:val="22"/>
        </w:rPr>
        <w:t>.</w:t>
      </w:r>
    </w:p>
    <w:p w14:paraId="01A61A33" w14:textId="23CB0924" w:rsidR="00C62753" w:rsidRPr="00523779" w:rsidRDefault="00C62753" w:rsidP="00490861">
      <w:pPr>
        <w:pStyle w:val="NormalWeb"/>
        <w:rPr>
          <w:sz w:val="22"/>
          <w:szCs w:val="22"/>
          <w:lang w:val="mk-MK"/>
        </w:rPr>
      </w:pPr>
      <w:r w:rsidRPr="00523779">
        <w:rPr>
          <w:i/>
          <w:sz w:val="22"/>
          <w:szCs w:val="22"/>
          <w:lang w:val="mk-MK"/>
        </w:rPr>
        <w:t>Орални контрацептиви</w:t>
      </w:r>
      <w:r w:rsidRPr="00523779">
        <w:rPr>
          <w:sz w:val="22"/>
          <w:szCs w:val="22"/>
        </w:rPr>
        <w:t xml:space="preserve">                                                                                                                                     </w:t>
      </w:r>
      <w:r w:rsidRPr="00523779">
        <w:rPr>
          <w:sz w:val="22"/>
          <w:szCs w:val="22"/>
          <w:lang w:val="mk-MK"/>
        </w:rPr>
        <w:t>Инхибиција оксидативног метаболизма диазепама.</w:t>
      </w:r>
      <w:r w:rsidR="000F7E62">
        <w:rPr>
          <w:sz w:val="22"/>
          <w:szCs w:val="22"/>
          <w:lang w:val="mk-MK"/>
        </w:rPr>
        <w:t xml:space="preserve"> </w:t>
      </w:r>
      <w:r w:rsidRPr="00523779">
        <w:rPr>
          <w:sz w:val="22"/>
          <w:szCs w:val="22"/>
          <w:lang w:val="mk-MK"/>
        </w:rPr>
        <w:t>Појачани</w:t>
      </w:r>
      <w:r w:rsidR="00B859C0">
        <w:rPr>
          <w:sz w:val="22"/>
          <w:szCs w:val="22"/>
          <w:lang w:val="mk-MK"/>
        </w:rPr>
        <w:t xml:space="preserve"> су</w:t>
      </w:r>
      <w:r w:rsidRPr="00523779">
        <w:rPr>
          <w:sz w:val="22"/>
          <w:szCs w:val="22"/>
          <w:lang w:val="mk-MK"/>
        </w:rPr>
        <w:t xml:space="preserve"> ефекти диазепама.</w:t>
      </w:r>
      <w:r w:rsidRPr="00523779">
        <w:rPr>
          <w:sz w:val="22"/>
          <w:szCs w:val="22"/>
        </w:rPr>
        <w:t xml:space="preserve">                            </w:t>
      </w:r>
      <w:r w:rsidRPr="00523779">
        <w:rPr>
          <w:sz w:val="22"/>
          <w:szCs w:val="22"/>
          <w:lang w:val="mk-MK"/>
        </w:rPr>
        <w:t>Познато је да истовремена прим</w:t>
      </w:r>
      <w:r w:rsidR="003638A4">
        <w:rPr>
          <w:sz w:val="22"/>
          <w:szCs w:val="22"/>
          <w:lang w:val="mk-MK"/>
        </w:rPr>
        <w:t>ј</w:t>
      </w:r>
      <w:r w:rsidRPr="00523779">
        <w:rPr>
          <w:sz w:val="22"/>
          <w:szCs w:val="22"/>
          <w:lang w:val="mk-MK"/>
        </w:rPr>
        <w:t>ена диазепама и комбинованих оралних контрацептива изазива пробојно крварење</w:t>
      </w:r>
      <w:r w:rsidR="004C53E4" w:rsidRPr="00523779">
        <w:rPr>
          <w:sz w:val="22"/>
          <w:szCs w:val="22"/>
          <w:lang w:val="mk-MK"/>
        </w:rPr>
        <w:t>, али ни</w:t>
      </w:r>
      <w:r w:rsidR="004C53E4" w:rsidRPr="00523779">
        <w:rPr>
          <w:sz w:val="22"/>
          <w:szCs w:val="22"/>
        </w:rPr>
        <w:t>је</w:t>
      </w:r>
      <w:r w:rsidR="004C53E4" w:rsidRPr="00523779">
        <w:rPr>
          <w:sz w:val="22"/>
          <w:szCs w:val="22"/>
          <w:lang w:val="mk-MK"/>
        </w:rPr>
        <w:t>су пријављени неусп</w:t>
      </w:r>
      <w:r w:rsidR="004C53E4" w:rsidRPr="00523779">
        <w:rPr>
          <w:sz w:val="22"/>
          <w:szCs w:val="22"/>
        </w:rPr>
        <w:t>ј</w:t>
      </w:r>
      <w:r w:rsidR="004C53E4" w:rsidRPr="00523779">
        <w:rPr>
          <w:sz w:val="22"/>
          <w:szCs w:val="22"/>
          <w:lang w:val="mk-MK"/>
        </w:rPr>
        <w:t>еси контрацепције.</w:t>
      </w:r>
      <w:r w:rsidRPr="00523779">
        <w:rPr>
          <w:sz w:val="22"/>
          <w:szCs w:val="22"/>
          <w:lang w:val="mk-MK"/>
        </w:rPr>
        <w:t xml:space="preserve"> Механизам ове реакције је непознат.</w:t>
      </w:r>
    </w:p>
    <w:p w14:paraId="48376462" w14:textId="5C1E98C3" w:rsidR="00C62753" w:rsidRPr="00523779" w:rsidRDefault="00C62753" w:rsidP="00490861">
      <w:pPr>
        <w:pStyle w:val="NormalWeb"/>
        <w:rPr>
          <w:sz w:val="22"/>
          <w:szCs w:val="22"/>
          <w:lang w:val="mk-MK"/>
        </w:rPr>
      </w:pPr>
      <w:r w:rsidRPr="00523779">
        <w:rPr>
          <w:i/>
          <w:sz w:val="22"/>
          <w:szCs w:val="22"/>
          <w:lang w:val="mk-MK"/>
        </w:rPr>
        <w:t>Теофилин</w:t>
      </w:r>
      <w:r w:rsidRPr="00523779">
        <w:rPr>
          <w:sz w:val="22"/>
          <w:szCs w:val="22"/>
        </w:rPr>
        <w:t xml:space="preserve">                                                                                                                                                 </w:t>
      </w:r>
      <w:r w:rsidRPr="00523779">
        <w:rPr>
          <w:sz w:val="22"/>
          <w:szCs w:val="22"/>
          <w:lang w:val="mk-MK"/>
        </w:rPr>
        <w:t>Предложени механизам је компетитивно везивање теофилина за аденозинске рецепторе у мозгу. Супротстављање фармакодинамичким ефектима диазепама, нпр. смањење седације и психомоторних ефеката.</w:t>
      </w:r>
    </w:p>
    <w:p w14:paraId="3E16B19D" w14:textId="1CD75F36" w:rsidR="00C62753" w:rsidRPr="00523779" w:rsidRDefault="00C62753" w:rsidP="00490861">
      <w:pPr>
        <w:pStyle w:val="NormalWeb"/>
        <w:rPr>
          <w:sz w:val="22"/>
          <w:szCs w:val="22"/>
          <w:lang w:val="mk-MK"/>
        </w:rPr>
      </w:pPr>
      <w:r w:rsidRPr="00523779">
        <w:rPr>
          <w:i/>
          <w:sz w:val="22"/>
          <w:szCs w:val="22"/>
        </w:rPr>
        <w:t>К</w:t>
      </w:r>
      <w:r w:rsidRPr="00523779">
        <w:rPr>
          <w:i/>
          <w:sz w:val="22"/>
          <w:szCs w:val="22"/>
          <w:lang w:val="mk-MK"/>
        </w:rPr>
        <w:t>офеин</w:t>
      </w:r>
      <w:r w:rsidRPr="00523779">
        <w:rPr>
          <w:sz w:val="22"/>
          <w:szCs w:val="22"/>
        </w:rPr>
        <w:t xml:space="preserve">                                                                                                                                                         </w:t>
      </w:r>
      <w:r w:rsidRPr="00523779">
        <w:rPr>
          <w:sz w:val="22"/>
          <w:szCs w:val="22"/>
          <w:lang w:val="mk-MK"/>
        </w:rPr>
        <w:t>Истовремена употреба може довести до смањења седативних и анксиолитичких ефеката диазепама.</w:t>
      </w:r>
    </w:p>
    <w:p w14:paraId="41203D71" w14:textId="2D928537" w:rsidR="00C62753" w:rsidRPr="00523779" w:rsidRDefault="00C62753" w:rsidP="00490861">
      <w:pPr>
        <w:pStyle w:val="NormalWeb"/>
        <w:rPr>
          <w:sz w:val="22"/>
          <w:szCs w:val="22"/>
          <w:lang w:val="mk-MK"/>
        </w:rPr>
      </w:pPr>
      <w:r w:rsidRPr="00523779">
        <w:rPr>
          <w:i/>
          <w:sz w:val="22"/>
          <w:szCs w:val="22"/>
          <w:lang w:val="mk-MK"/>
        </w:rPr>
        <w:t>Сок од грејпфрута</w:t>
      </w:r>
      <w:r w:rsidRPr="00523779">
        <w:rPr>
          <w:sz w:val="22"/>
          <w:szCs w:val="22"/>
        </w:rPr>
        <w:t xml:space="preserve">                                                                                                                            </w:t>
      </w:r>
      <w:r w:rsidR="00EE442E" w:rsidRPr="00523779">
        <w:rPr>
          <w:sz w:val="22"/>
          <w:szCs w:val="22"/>
        </w:rPr>
        <w:t xml:space="preserve">  </w:t>
      </w:r>
      <w:r w:rsidRPr="00523779">
        <w:rPr>
          <w:sz w:val="22"/>
          <w:szCs w:val="22"/>
          <w:lang w:val="mk-MK"/>
        </w:rPr>
        <w:t xml:space="preserve">Инхибиција </w:t>
      </w:r>
      <w:r w:rsidRPr="00523779">
        <w:rPr>
          <w:sz w:val="22"/>
          <w:szCs w:val="22"/>
        </w:rPr>
        <w:t>C</w:t>
      </w:r>
      <w:r w:rsidR="00AA3E20">
        <w:rPr>
          <w:sz w:val="22"/>
          <w:szCs w:val="22"/>
        </w:rPr>
        <w:t>Y</w:t>
      </w:r>
      <w:r w:rsidRPr="00523779">
        <w:rPr>
          <w:sz w:val="22"/>
          <w:szCs w:val="22"/>
        </w:rPr>
        <w:t>P</w:t>
      </w:r>
      <w:r w:rsidRPr="00523779">
        <w:rPr>
          <w:sz w:val="22"/>
          <w:szCs w:val="22"/>
          <w:lang w:val="mk-MK"/>
        </w:rPr>
        <w:t xml:space="preserve">3А4 може повећати концентрацију диазепама у плазми (могућа појачана седација и амнезија). </w:t>
      </w:r>
      <w:r w:rsidRPr="00523779">
        <w:rPr>
          <w:sz w:val="22"/>
          <w:szCs w:val="22"/>
        </w:rPr>
        <w:t>C</w:t>
      </w:r>
      <w:r w:rsidRPr="00A90D4F">
        <w:rPr>
          <w:sz w:val="22"/>
          <w:szCs w:val="22"/>
        </w:rPr>
        <w:t>max</w:t>
      </w:r>
      <w:r w:rsidRPr="00523779">
        <w:rPr>
          <w:sz w:val="22"/>
          <w:szCs w:val="22"/>
          <w:lang w:val="mk-MK"/>
        </w:rPr>
        <w:t xml:space="preserve"> се повећава за 1</w:t>
      </w:r>
      <w:proofErr w:type="gramStart"/>
      <w:r w:rsidRPr="00523779">
        <w:rPr>
          <w:sz w:val="22"/>
          <w:szCs w:val="22"/>
          <w:lang w:val="mk-MK"/>
        </w:rPr>
        <w:t>,5</w:t>
      </w:r>
      <w:proofErr w:type="gramEnd"/>
      <w:r w:rsidRPr="00523779">
        <w:rPr>
          <w:sz w:val="22"/>
          <w:szCs w:val="22"/>
          <w:lang w:val="mk-MK"/>
        </w:rPr>
        <w:t xml:space="preserve"> пута, а </w:t>
      </w:r>
      <w:r w:rsidRPr="00523779">
        <w:rPr>
          <w:sz w:val="22"/>
          <w:szCs w:val="22"/>
        </w:rPr>
        <w:t>AUC</w:t>
      </w:r>
      <w:r w:rsidRPr="00523779">
        <w:rPr>
          <w:sz w:val="22"/>
          <w:szCs w:val="22"/>
          <w:lang w:val="mk-MK"/>
        </w:rPr>
        <w:t xml:space="preserve"> за 3,2 пута. Могуће</w:t>
      </w:r>
      <w:r w:rsidR="00503F7C">
        <w:rPr>
          <w:sz w:val="22"/>
          <w:szCs w:val="22"/>
          <w:lang w:val="mk-MK"/>
        </w:rPr>
        <w:t xml:space="preserve"> је</w:t>
      </w:r>
      <w:r w:rsidRPr="00523779">
        <w:rPr>
          <w:sz w:val="22"/>
          <w:szCs w:val="22"/>
          <w:lang w:val="mk-MK"/>
        </w:rPr>
        <w:t xml:space="preserve"> појачано дејство диазепама.</w:t>
      </w:r>
      <w:r w:rsidRPr="00523779">
        <w:rPr>
          <w:sz w:val="22"/>
          <w:szCs w:val="22"/>
        </w:rPr>
        <w:t xml:space="preserve">  </w:t>
      </w:r>
      <w:r w:rsidRPr="00523779">
        <w:rPr>
          <w:sz w:val="22"/>
          <w:szCs w:val="22"/>
          <w:lang w:val="mk-MK"/>
        </w:rPr>
        <w:t xml:space="preserve">Ова интеракција може имати мали значај код здравих особа, али није јасно да ли други фактори као што су старост или цироза јетре повећавају ризик од нежељених </w:t>
      </w:r>
      <w:r w:rsidR="00F91776">
        <w:rPr>
          <w:sz w:val="22"/>
          <w:szCs w:val="22"/>
          <w:lang w:val="mk-MK"/>
        </w:rPr>
        <w:t>дејстава</w:t>
      </w:r>
      <w:r w:rsidRPr="00523779">
        <w:rPr>
          <w:sz w:val="22"/>
          <w:szCs w:val="22"/>
          <w:lang w:val="mk-MK"/>
        </w:rPr>
        <w:t xml:space="preserve"> уз истовремену употребу.</w:t>
      </w:r>
    </w:p>
    <w:p w14:paraId="5559AEDC" w14:textId="3F2A80EC" w:rsidR="00C62753" w:rsidRPr="007C4D90" w:rsidRDefault="00C62753" w:rsidP="00440D0C">
      <w:pPr>
        <w:pStyle w:val="NormalWeb"/>
        <w:spacing w:before="0" w:beforeAutospacing="0"/>
        <w:jc w:val="both"/>
        <w:rPr>
          <w:sz w:val="22"/>
          <w:szCs w:val="22"/>
          <w:lang w:val="mk-MK"/>
        </w:rPr>
      </w:pPr>
      <w:r w:rsidRPr="00523779">
        <w:rPr>
          <w:i/>
          <w:sz w:val="22"/>
          <w:szCs w:val="22"/>
          <w:lang w:val="mk-MK"/>
        </w:rPr>
        <w:lastRenderedPageBreak/>
        <w:t>Антипсихотици</w:t>
      </w:r>
      <w:r w:rsidRPr="00523779">
        <w:rPr>
          <w:sz w:val="22"/>
          <w:szCs w:val="22"/>
        </w:rPr>
        <w:t xml:space="preserve">                                                                                                                                      </w:t>
      </w:r>
      <w:r w:rsidR="007C4D90">
        <w:rPr>
          <w:sz w:val="22"/>
          <w:szCs w:val="22"/>
          <w:lang w:val="mk-MK"/>
        </w:rPr>
        <w:t xml:space="preserve">                 </w:t>
      </w:r>
      <w:r w:rsidRPr="00523779">
        <w:rPr>
          <w:sz w:val="22"/>
          <w:szCs w:val="22"/>
          <w:lang w:val="mk-MK"/>
        </w:rPr>
        <w:t>Концентрације зотепина у плазми могу бити повећане. Тешка хипотензија, колапс, губитак св</w:t>
      </w:r>
      <w:r w:rsidR="005D238A">
        <w:rPr>
          <w:sz w:val="22"/>
          <w:szCs w:val="22"/>
          <w:lang w:val="mk-MK"/>
        </w:rPr>
        <w:t>иј</w:t>
      </w:r>
      <w:r w:rsidRPr="00523779">
        <w:rPr>
          <w:sz w:val="22"/>
          <w:szCs w:val="22"/>
          <w:lang w:val="mk-MK"/>
        </w:rPr>
        <w:t>ести, респираторна депресија и потенцијално фатални респираторни застој су пријављени код неколико пацијената који су узимали бензодиазепине и клозапин. Такође је дошло до хиперсекреције пљувачке. Сав</w:t>
      </w:r>
      <w:r w:rsidRPr="00523779">
        <w:rPr>
          <w:sz w:val="22"/>
          <w:szCs w:val="22"/>
        </w:rPr>
        <w:t>ј</w:t>
      </w:r>
      <w:r w:rsidRPr="00523779">
        <w:rPr>
          <w:sz w:val="22"/>
          <w:szCs w:val="22"/>
          <w:lang w:val="mk-MK"/>
        </w:rPr>
        <w:t>етује се опрез при започињању терапије клозапином</w:t>
      </w:r>
      <w:r w:rsidR="00A41D20">
        <w:rPr>
          <w:sz w:val="22"/>
          <w:szCs w:val="22"/>
          <w:lang w:val="mk-MK"/>
        </w:rPr>
        <w:t xml:space="preserve"> код пацијената који узимају диазепам</w:t>
      </w:r>
      <w:r w:rsidRPr="00523779">
        <w:rPr>
          <w:sz w:val="22"/>
          <w:szCs w:val="22"/>
          <w:lang w:val="mk-MK"/>
        </w:rPr>
        <w:t>.</w:t>
      </w:r>
      <w:r w:rsidR="00A41D20">
        <w:rPr>
          <w:sz w:val="22"/>
          <w:szCs w:val="22"/>
          <w:lang w:val="mk-MK"/>
        </w:rPr>
        <w:t xml:space="preserve"> </w:t>
      </w:r>
      <w:r w:rsidR="00A41D20" w:rsidRPr="00A41D20">
        <w:rPr>
          <w:rFonts w:hint="eastAsia"/>
          <w:sz w:val="22"/>
          <w:szCs w:val="22"/>
          <w:lang w:val="mk-MK"/>
        </w:rPr>
        <w:t>Постоји</w:t>
      </w:r>
      <w:r w:rsidR="00A41D20" w:rsidRPr="00A41D20">
        <w:rPr>
          <w:sz w:val="22"/>
          <w:szCs w:val="22"/>
          <w:lang w:val="mk-MK"/>
        </w:rPr>
        <w:t xml:space="preserve"> </w:t>
      </w:r>
      <w:r w:rsidR="00A41D20" w:rsidRPr="00A41D20">
        <w:rPr>
          <w:rFonts w:hint="eastAsia"/>
          <w:sz w:val="22"/>
          <w:szCs w:val="22"/>
          <w:lang w:val="mk-MK"/>
        </w:rPr>
        <w:t>повећан</w:t>
      </w:r>
      <w:r w:rsidR="00A41D20" w:rsidRPr="00A41D20">
        <w:rPr>
          <w:sz w:val="22"/>
          <w:szCs w:val="22"/>
          <w:lang w:val="mk-MK"/>
        </w:rPr>
        <w:t xml:space="preserve"> </w:t>
      </w:r>
      <w:r w:rsidR="00A41D20" w:rsidRPr="00A41D20">
        <w:rPr>
          <w:rFonts w:hint="eastAsia"/>
          <w:sz w:val="22"/>
          <w:szCs w:val="22"/>
          <w:lang w:val="mk-MK"/>
        </w:rPr>
        <w:t>ризик</w:t>
      </w:r>
      <w:r w:rsidR="00A41D20">
        <w:rPr>
          <w:sz w:val="22"/>
          <w:szCs w:val="22"/>
          <w:lang w:val="mk-MK"/>
        </w:rPr>
        <w:t xml:space="preserve"> </w:t>
      </w:r>
      <w:r w:rsidR="00A41D20" w:rsidRPr="00A41D20">
        <w:rPr>
          <w:rFonts w:hint="eastAsia"/>
          <w:sz w:val="22"/>
          <w:szCs w:val="22"/>
          <w:lang w:val="mk-MK"/>
        </w:rPr>
        <w:t>од</w:t>
      </w:r>
      <w:r w:rsidR="00A41D20" w:rsidRPr="00A41D20">
        <w:rPr>
          <w:sz w:val="22"/>
          <w:szCs w:val="22"/>
          <w:lang w:val="mk-MK"/>
        </w:rPr>
        <w:t xml:space="preserve"> </w:t>
      </w:r>
      <w:r w:rsidR="00A41D20" w:rsidRPr="00A41D20">
        <w:rPr>
          <w:rFonts w:hint="eastAsia"/>
          <w:sz w:val="22"/>
          <w:szCs w:val="22"/>
          <w:lang w:val="mk-MK"/>
        </w:rPr>
        <w:t>хипотензије</w:t>
      </w:r>
      <w:r w:rsidR="00A41D20" w:rsidRPr="00A41D20">
        <w:rPr>
          <w:sz w:val="22"/>
          <w:szCs w:val="22"/>
          <w:lang w:val="mk-MK"/>
        </w:rPr>
        <w:t xml:space="preserve">, </w:t>
      </w:r>
      <w:r w:rsidR="00A41D20" w:rsidRPr="00A41D20">
        <w:rPr>
          <w:rFonts w:hint="eastAsia"/>
          <w:sz w:val="22"/>
          <w:szCs w:val="22"/>
          <w:lang w:val="mk-MK"/>
        </w:rPr>
        <w:t>брадикардије</w:t>
      </w:r>
      <w:r w:rsidR="00A41D20" w:rsidRPr="00A41D20">
        <w:rPr>
          <w:sz w:val="22"/>
          <w:szCs w:val="22"/>
          <w:lang w:val="mk-MK"/>
        </w:rPr>
        <w:t xml:space="preserve"> </w:t>
      </w:r>
      <w:r w:rsidR="00A41D20" w:rsidRPr="00A41D20">
        <w:rPr>
          <w:rFonts w:hint="eastAsia"/>
          <w:sz w:val="22"/>
          <w:szCs w:val="22"/>
          <w:lang w:val="mk-MK"/>
        </w:rPr>
        <w:t>и</w:t>
      </w:r>
      <w:r w:rsidR="00A41D20" w:rsidRPr="00A41D20">
        <w:rPr>
          <w:sz w:val="22"/>
          <w:szCs w:val="22"/>
          <w:lang w:val="mk-MK"/>
        </w:rPr>
        <w:t xml:space="preserve"> </w:t>
      </w:r>
      <w:r w:rsidR="00A41D20" w:rsidRPr="00A41D20">
        <w:rPr>
          <w:rFonts w:hint="eastAsia"/>
          <w:sz w:val="22"/>
          <w:szCs w:val="22"/>
          <w:lang w:val="mk-MK"/>
        </w:rPr>
        <w:t>респираторне</w:t>
      </w:r>
      <w:r w:rsidR="00A41D20" w:rsidRPr="00A41D20">
        <w:rPr>
          <w:sz w:val="22"/>
          <w:szCs w:val="22"/>
          <w:lang w:val="mk-MK"/>
        </w:rPr>
        <w:t xml:space="preserve"> </w:t>
      </w:r>
      <w:r w:rsidR="00A41D20" w:rsidRPr="00A41D20">
        <w:rPr>
          <w:rFonts w:hint="eastAsia"/>
          <w:sz w:val="22"/>
          <w:szCs w:val="22"/>
          <w:lang w:val="mk-MK"/>
        </w:rPr>
        <w:t>депресије</w:t>
      </w:r>
      <w:r w:rsidR="00A41D20" w:rsidRPr="00A41D20">
        <w:rPr>
          <w:sz w:val="22"/>
          <w:szCs w:val="22"/>
          <w:lang w:val="mk-MK"/>
        </w:rPr>
        <w:t xml:space="preserve"> </w:t>
      </w:r>
      <w:r w:rsidR="00A41D20" w:rsidRPr="00A41D20">
        <w:rPr>
          <w:rFonts w:hint="eastAsia"/>
          <w:sz w:val="22"/>
          <w:szCs w:val="22"/>
          <w:lang w:val="mk-MK"/>
        </w:rPr>
        <w:t>приликом</w:t>
      </w:r>
      <w:r w:rsidR="00A41D20" w:rsidRPr="00A41D20">
        <w:rPr>
          <w:sz w:val="22"/>
          <w:szCs w:val="22"/>
          <w:lang w:val="mk-MK"/>
        </w:rPr>
        <w:t xml:space="preserve"> </w:t>
      </w:r>
      <w:r w:rsidR="00A41D20" w:rsidRPr="00A41D20">
        <w:rPr>
          <w:rFonts w:hint="eastAsia"/>
          <w:sz w:val="22"/>
          <w:szCs w:val="22"/>
          <w:lang w:val="mk-MK"/>
        </w:rPr>
        <w:t>парентералне</w:t>
      </w:r>
      <w:r w:rsidR="00A41D20" w:rsidRPr="00A41D20">
        <w:rPr>
          <w:sz w:val="22"/>
          <w:szCs w:val="22"/>
          <w:lang w:val="mk-MK"/>
        </w:rPr>
        <w:t xml:space="preserve"> </w:t>
      </w:r>
      <w:r w:rsidR="00A41D20" w:rsidRPr="00A41D20">
        <w:rPr>
          <w:rFonts w:hint="eastAsia"/>
          <w:sz w:val="22"/>
          <w:szCs w:val="22"/>
          <w:lang w:val="mk-MK"/>
        </w:rPr>
        <w:t>прим</w:t>
      </w:r>
      <w:r w:rsidR="00A41D20">
        <w:rPr>
          <w:rFonts w:hint="eastAsia"/>
          <w:sz w:val="22"/>
          <w:szCs w:val="22"/>
        </w:rPr>
        <w:t>ј</w:t>
      </w:r>
      <w:r w:rsidR="00A41D20" w:rsidRPr="00A41D20">
        <w:rPr>
          <w:rFonts w:hint="eastAsia"/>
          <w:sz w:val="22"/>
          <w:szCs w:val="22"/>
          <w:lang w:val="mk-MK"/>
        </w:rPr>
        <w:t>ене</w:t>
      </w:r>
      <w:r w:rsidR="00A41D20" w:rsidRPr="00A41D20">
        <w:rPr>
          <w:sz w:val="22"/>
          <w:szCs w:val="22"/>
          <w:lang w:val="mk-MK"/>
        </w:rPr>
        <w:t xml:space="preserve"> </w:t>
      </w:r>
      <w:r w:rsidR="00A41D20" w:rsidRPr="00A41D20">
        <w:rPr>
          <w:rFonts w:hint="eastAsia"/>
          <w:sz w:val="22"/>
          <w:szCs w:val="22"/>
          <w:lang w:val="mk-MK"/>
        </w:rPr>
        <w:t>бензодиазепина</w:t>
      </w:r>
      <w:r w:rsidR="00A41D20" w:rsidRPr="00A41D20">
        <w:rPr>
          <w:sz w:val="22"/>
          <w:szCs w:val="22"/>
          <w:lang w:val="mk-MK"/>
        </w:rPr>
        <w:t xml:space="preserve"> </w:t>
      </w:r>
      <w:r w:rsidR="00A41D20" w:rsidRPr="00A41D20">
        <w:rPr>
          <w:rFonts w:hint="eastAsia"/>
          <w:sz w:val="22"/>
          <w:szCs w:val="22"/>
          <w:lang w:val="mk-MK"/>
        </w:rPr>
        <w:t>и</w:t>
      </w:r>
      <w:r w:rsidR="00A41D20">
        <w:rPr>
          <w:sz w:val="22"/>
          <w:szCs w:val="22"/>
          <w:lang w:val="mk-MK"/>
        </w:rPr>
        <w:t xml:space="preserve"> </w:t>
      </w:r>
      <w:r w:rsidR="00A41D20" w:rsidRPr="00A41D20">
        <w:rPr>
          <w:rFonts w:hint="eastAsia"/>
          <w:sz w:val="22"/>
          <w:szCs w:val="22"/>
          <w:lang w:val="mk-MK"/>
        </w:rPr>
        <w:t>интрамускуларне</w:t>
      </w:r>
      <w:r w:rsidR="00A41D20" w:rsidRPr="00A41D20">
        <w:rPr>
          <w:sz w:val="22"/>
          <w:szCs w:val="22"/>
          <w:lang w:val="mk-MK"/>
        </w:rPr>
        <w:t xml:space="preserve"> </w:t>
      </w:r>
      <w:r w:rsidR="00A41D20" w:rsidRPr="00A41D20">
        <w:rPr>
          <w:rFonts w:hint="eastAsia"/>
          <w:sz w:val="22"/>
          <w:szCs w:val="22"/>
          <w:lang w:val="mk-MK"/>
        </w:rPr>
        <w:t>прим</w:t>
      </w:r>
      <w:r w:rsidR="00A41D20">
        <w:rPr>
          <w:rFonts w:hint="eastAsia"/>
          <w:sz w:val="22"/>
          <w:szCs w:val="22"/>
        </w:rPr>
        <w:t>ј</w:t>
      </w:r>
      <w:r w:rsidR="00A41D20" w:rsidRPr="00A41D20">
        <w:rPr>
          <w:rFonts w:hint="eastAsia"/>
          <w:sz w:val="22"/>
          <w:szCs w:val="22"/>
          <w:lang w:val="mk-MK"/>
        </w:rPr>
        <w:t>ене</w:t>
      </w:r>
      <w:r w:rsidR="00A41D20" w:rsidRPr="00A41D20">
        <w:rPr>
          <w:sz w:val="22"/>
          <w:szCs w:val="22"/>
          <w:lang w:val="mk-MK"/>
        </w:rPr>
        <w:t xml:space="preserve"> </w:t>
      </w:r>
      <w:r w:rsidR="00A41D20" w:rsidRPr="00A41D20">
        <w:rPr>
          <w:rFonts w:hint="eastAsia"/>
          <w:sz w:val="22"/>
          <w:szCs w:val="22"/>
          <w:lang w:val="mk-MK"/>
        </w:rPr>
        <w:t>оланзапина</w:t>
      </w:r>
      <w:r w:rsidR="00A41D20" w:rsidRPr="00A41D20">
        <w:rPr>
          <w:sz w:val="22"/>
          <w:szCs w:val="22"/>
          <w:lang w:val="mk-MK"/>
        </w:rPr>
        <w:t>.</w:t>
      </w:r>
    </w:p>
    <w:p w14:paraId="51E59ED3" w14:textId="5CA0A537" w:rsidR="00C62753" w:rsidRPr="00523779" w:rsidRDefault="00C62753" w:rsidP="00490861">
      <w:pPr>
        <w:pStyle w:val="NormalWeb"/>
        <w:rPr>
          <w:sz w:val="22"/>
          <w:szCs w:val="22"/>
          <w:lang w:val="mk-MK"/>
        </w:rPr>
      </w:pPr>
      <w:r w:rsidRPr="00523779">
        <w:rPr>
          <w:i/>
          <w:sz w:val="22"/>
          <w:szCs w:val="22"/>
          <w:lang w:val="mk-MK"/>
        </w:rPr>
        <w:t>Фармакокинетичке интеракције</w:t>
      </w:r>
      <w:r w:rsidRPr="00523779">
        <w:rPr>
          <w:sz w:val="22"/>
          <w:szCs w:val="22"/>
        </w:rPr>
        <w:t xml:space="preserve">                                                                                                                 </w:t>
      </w:r>
      <w:r w:rsidRPr="00523779">
        <w:rPr>
          <w:sz w:val="22"/>
          <w:szCs w:val="22"/>
          <w:lang w:val="mk-MK"/>
        </w:rPr>
        <w:t xml:space="preserve">Диазепам се углавном метаболише у фармаколошки активне метаболите Н-десметилдиазепам, темазепам и оксазепам. Оксидативни метаболизам диазепама посредују изоензими </w:t>
      </w:r>
      <w:r w:rsidRPr="00523779">
        <w:rPr>
          <w:sz w:val="22"/>
          <w:szCs w:val="22"/>
        </w:rPr>
        <w:t>C</w:t>
      </w:r>
      <w:r w:rsidR="00EF6FD6" w:rsidRPr="00523779">
        <w:rPr>
          <w:sz w:val="22"/>
          <w:szCs w:val="22"/>
        </w:rPr>
        <w:t>Y</w:t>
      </w:r>
      <w:r w:rsidRPr="00523779">
        <w:rPr>
          <w:sz w:val="22"/>
          <w:szCs w:val="22"/>
        </w:rPr>
        <w:t>P</w:t>
      </w:r>
      <w:r w:rsidRPr="00523779">
        <w:rPr>
          <w:sz w:val="22"/>
          <w:szCs w:val="22"/>
          <w:lang w:val="mk-MK"/>
        </w:rPr>
        <w:t xml:space="preserve">3А4 и </w:t>
      </w:r>
      <w:r w:rsidRPr="00523779">
        <w:rPr>
          <w:sz w:val="22"/>
          <w:szCs w:val="22"/>
        </w:rPr>
        <w:t>C</w:t>
      </w:r>
      <w:r w:rsidR="00AA3E20">
        <w:rPr>
          <w:sz w:val="22"/>
          <w:szCs w:val="22"/>
        </w:rPr>
        <w:t>Y</w:t>
      </w:r>
      <w:r w:rsidRPr="00523779">
        <w:rPr>
          <w:sz w:val="22"/>
          <w:szCs w:val="22"/>
        </w:rPr>
        <w:t>P</w:t>
      </w:r>
      <w:r w:rsidRPr="00523779">
        <w:rPr>
          <w:sz w:val="22"/>
          <w:szCs w:val="22"/>
          <w:lang w:val="mk-MK"/>
        </w:rPr>
        <w:t>2</w:t>
      </w:r>
      <w:r w:rsidRPr="00523779">
        <w:rPr>
          <w:sz w:val="22"/>
          <w:szCs w:val="22"/>
        </w:rPr>
        <w:t>C</w:t>
      </w:r>
      <w:r w:rsidRPr="00523779">
        <w:rPr>
          <w:sz w:val="22"/>
          <w:szCs w:val="22"/>
          <w:lang w:val="mk-MK"/>
        </w:rPr>
        <w:t xml:space="preserve">19. Оксазепам и темазепам су даље коњуговани са глукуронском киселином. Инхибитори </w:t>
      </w:r>
      <w:r w:rsidRPr="00523779">
        <w:rPr>
          <w:sz w:val="22"/>
          <w:szCs w:val="22"/>
        </w:rPr>
        <w:t>C</w:t>
      </w:r>
      <w:r w:rsidR="00F86090">
        <w:rPr>
          <w:sz w:val="22"/>
          <w:szCs w:val="22"/>
        </w:rPr>
        <w:t>Y</w:t>
      </w:r>
      <w:r w:rsidRPr="00523779">
        <w:rPr>
          <w:sz w:val="22"/>
          <w:szCs w:val="22"/>
        </w:rPr>
        <w:t>P</w:t>
      </w:r>
      <w:r w:rsidRPr="00523779">
        <w:rPr>
          <w:sz w:val="22"/>
          <w:szCs w:val="22"/>
          <w:lang w:val="mk-MK"/>
        </w:rPr>
        <w:t xml:space="preserve">3А4 и/или </w:t>
      </w:r>
      <w:r w:rsidRPr="00523779">
        <w:rPr>
          <w:sz w:val="22"/>
          <w:szCs w:val="22"/>
        </w:rPr>
        <w:t>C</w:t>
      </w:r>
      <w:r w:rsidR="00F86090">
        <w:rPr>
          <w:sz w:val="22"/>
          <w:szCs w:val="22"/>
        </w:rPr>
        <w:t>Y</w:t>
      </w:r>
      <w:r w:rsidRPr="00523779">
        <w:rPr>
          <w:sz w:val="22"/>
          <w:szCs w:val="22"/>
        </w:rPr>
        <w:t>P</w:t>
      </w:r>
      <w:r w:rsidRPr="00523779">
        <w:rPr>
          <w:sz w:val="22"/>
          <w:szCs w:val="22"/>
          <w:lang w:val="mk-MK"/>
        </w:rPr>
        <w:t>2</w:t>
      </w:r>
      <w:r w:rsidRPr="00523779">
        <w:rPr>
          <w:sz w:val="22"/>
          <w:szCs w:val="22"/>
        </w:rPr>
        <w:t>C</w:t>
      </w:r>
      <w:r w:rsidRPr="00523779">
        <w:rPr>
          <w:sz w:val="22"/>
          <w:szCs w:val="22"/>
          <w:lang w:val="mk-MK"/>
        </w:rPr>
        <w:t xml:space="preserve">19 могу довести до повећања концентрације диазепама, док </w:t>
      </w:r>
      <w:r w:rsidRPr="00523779">
        <w:rPr>
          <w:sz w:val="22"/>
          <w:szCs w:val="22"/>
          <w:lang w:val="sr-Cyrl-BA"/>
        </w:rPr>
        <w:t>љ</w:t>
      </w:r>
      <w:r w:rsidRPr="00523779">
        <w:rPr>
          <w:sz w:val="22"/>
          <w:szCs w:val="22"/>
          <w:lang w:val="mk-MK"/>
        </w:rPr>
        <w:t xml:space="preserve">екови који индукују ензиме као што су рифампицин, </w:t>
      </w:r>
      <w:r w:rsidR="005D238A">
        <w:rPr>
          <w:sz w:val="22"/>
          <w:szCs w:val="22"/>
          <w:lang w:val="mk-MK"/>
        </w:rPr>
        <w:t>кантарион</w:t>
      </w:r>
      <w:r w:rsidRPr="00523779">
        <w:rPr>
          <w:sz w:val="22"/>
          <w:szCs w:val="22"/>
          <w:lang w:val="mk-MK"/>
        </w:rPr>
        <w:t xml:space="preserve"> и одређени антиепилептици могу довести до значајног смањења концентрације диазепама у плазми.</w:t>
      </w:r>
    </w:p>
    <w:p w14:paraId="4773EB8D" w14:textId="690D5A95" w:rsidR="00C62753" w:rsidRPr="00523779" w:rsidRDefault="00C62753" w:rsidP="00490861">
      <w:pPr>
        <w:pStyle w:val="NormalWeb"/>
        <w:rPr>
          <w:sz w:val="22"/>
          <w:szCs w:val="22"/>
          <w:lang w:val="mk-MK"/>
        </w:rPr>
      </w:pPr>
      <w:r w:rsidRPr="00523779">
        <w:rPr>
          <w:i/>
          <w:sz w:val="22"/>
          <w:szCs w:val="22"/>
          <w:lang w:val="mk-MK"/>
        </w:rPr>
        <w:t>Карбамазепин</w:t>
      </w:r>
      <w:r w:rsidRPr="00523779">
        <w:rPr>
          <w:sz w:val="22"/>
          <w:szCs w:val="22"/>
        </w:rPr>
        <w:t xml:space="preserve">                                                                                                                                         </w:t>
      </w:r>
      <w:r w:rsidRPr="00523779">
        <w:rPr>
          <w:sz w:val="22"/>
          <w:szCs w:val="22"/>
          <w:lang w:val="mk-MK"/>
        </w:rPr>
        <w:t xml:space="preserve">Карбамазепин је познати индуктор </w:t>
      </w:r>
      <w:r w:rsidRPr="00523779">
        <w:rPr>
          <w:sz w:val="22"/>
          <w:szCs w:val="22"/>
        </w:rPr>
        <w:t>C</w:t>
      </w:r>
      <w:r w:rsidR="00F86090">
        <w:rPr>
          <w:sz w:val="22"/>
          <w:szCs w:val="22"/>
        </w:rPr>
        <w:t>Y</w:t>
      </w:r>
      <w:r w:rsidRPr="00523779">
        <w:rPr>
          <w:sz w:val="22"/>
          <w:szCs w:val="22"/>
        </w:rPr>
        <w:t>P</w:t>
      </w:r>
      <w:r w:rsidRPr="00523779">
        <w:rPr>
          <w:sz w:val="22"/>
          <w:szCs w:val="22"/>
          <w:lang w:val="mk-MK"/>
        </w:rPr>
        <w:t>3А4 и повећава метаболизам диазепама у јетри. Ово може резулт</w:t>
      </w:r>
      <w:r w:rsidR="00100CD0">
        <w:rPr>
          <w:sz w:val="22"/>
          <w:szCs w:val="22"/>
          <w:lang w:val="mk-MK"/>
        </w:rPr>
        <w:t>овати</w:t>
      </w:r>
      <w:r w:rsidRPr="00523779">
        <w:rPr>
          <w:sz w:val="22"/>
          <w:szCs w:val="22"/>
          <w:lang w:val="mk-MK"/>
        </w:rPr>
        <w:t xml:space="preserve"> до три пута већим клиренсом из плазме и краћим </w:t>
      </w:r>
      <w:r w:rsidR="005D238A" w:rsidRPr="00523779">
        <w:rPr>
          <w:sz w:val="22"/>
          <w:szCs w:val="22"/>
          <w:lang w:val="mk-MK"/>
        </w:rPr>
        <w:t>полу</w:t>
      </w:r>
      <w:r w:rsidR="005D238A">
        <w:rPr>
          <w:sz w:val="22"/>
          <w:szCs w:val="22"/>
          <w:lang w:val="mk-MK"/>
        </w:rPr>
        <w:t>временом елиминације</w:t>
      </w:r>
      <w:r w:rsidR="005D238A" w:rsidRPr="00523779">
        <w:rPr>
          <w:sz w:val="22"/>
          <w:szCs w:val="22"/>
          <w:lang w:val="mk-MK"/>
        </w:rPr>
        <w:t xml:space="preserve"> </w:t>
      </w:r>
      <w:r w:rsidRPr="00523779">
        <w:rPr>
          <w:sz w:val="22"/>
          <w:szCs w:val="22"/>
          <w:lang w:val="mk-MK"/>
        </w:rPr>
        <w:t xml:space="preserve">диазепама. Смањен </w:t>
      </w:r>
      <w:r w:rsidR="00513670">
        <w:rPr>
          <w:sz w:val="22"/>
          <w:szCs w:val="22"/>
          <w:lang w:val="mk-MK"/>
        </w:rPr>
        <w:t xml:space="preserve">је </w:t>
      </w:r>
      <w:r w:rsidRPr="00523779">
        <w:rPr>
          <w:sz w:val="22"/>
          <w:szCs w:val="22"/>
          <w:lang w:val="mk-MK"/>
        </w:rPr>
        <w:t>ефекат диазепама.</w:t>
      </w:r>
    </w:p>
    <w:p w14:paraId="650FB1AF" w14:textId="415B0EBD" w:rsidR="00C62753" w:rsidRPr="00523779" w:rsidRDefault="00C62753" w:rsidP="00490861">
      <w:pPr>
        <w:pStyle w:val="NormalWeb"/>
        <w:rPr>
          <w:sz w:val="22"/>
          <w:szCs w:val="22"/>
          <w:lang w:val="mk-MK"/>
        </w:rPr>
      </w:pPr>
      <w:r w:rsidRPr="00523779">
        <w:rPr>
          <w:i/>
          <w:sz w:val="22"/>
          <w:szCs w:val="22"/>
          <w:lang w:val="sr-Cyrl-BA"/>
        </w:rPr>
        <w:t>Ф</w:t>
      </w:r>
      <w:r w:rsidRPr="00523779">
        <w:rPr>
          <w:i/>
          <w:sz w:val="22"/>
          <w:szCs w:val="22"/>
          <w:lang w:val="mk-MK"/>
        </w:rPr>
        <w:t>енитоин</w:t>
      </w:r>
      <w:r w:rsidRPr="00523779">
        <w:rPr>
          <w:sz w:val="22"/>
          <w:szCs w:val="22"/>
        </w:rPr>
        <w:t xml:space="preserve">                                                                                                                                                         </w:t>
      </w:r>
      <w:r w:rsidRPr="00523779">
        <w:rPr>
          <w:sz w:val="22"/>
          <w:szCs w:val="22"/>
          <w:lang w:val="mk-MK"/>
        </w:rPr>
        <w:t xml:space="preserve">Фенитоин је познати индуктор </w:t>
      </w:r>
      <w:r w:rsidRPr="00523779">
        <w:rPr>
          <w:sz w:val="22"/>
          <w:szCs w:val="22"/>
        </w:rPr>
        <w:t>C</w:t>
      </w:r>
      <w:r w:rsidR="007E0AFA">
        <w:rPr>
          <w:sz w:val="22"/>
          <w:szCs w:val="22"/>
        </w:rPr>
        <w:t>Y</w:t>
      </w:r>
      <w:r w:rsidRPr="00523779">
        <w:rPr>
          <w:sz w:val="22"/>
          <w:szCs w:val="22"/>
        </w:rPr>
        <w:t>P</w:t>
      </w:r>
      <w:r w:rsidRPr="00523779">
        <w:rPr>
          <w:sz w:val="22"/>
          <w:szCs w:val="22"/>
          <w:lang w:val="mk-MK"/>
        </w:rPr>
        <w:t xml:space="preserve">3А4 и повећава метаболизам диазепама у јетри. Смањен </w:t>
      </w:r>
      <w:r w:rsidR="00513670">
        <w:rPr>
          <w:sz w:val="22"/>
          <w:szCs w:val="22"/>
          <w:lang w:val="mk-MK"/>
        </w:rPr>
        <w:t xml:space="preserve">је </w:t>
      </w:r>
      <w:r w:rsidRPr="00523779">
        <w:rPr>
          <w:sz w:val="22"/>
          <w:szCs w:val="22"/>
          <w:lang w:val="mk-MK"/>
        </w:rPr>
        <w:t>ефекат диазепама.</w:t>
      </w:r>
      <w:r w:rsidR="00D843B1">
        <w:rPr>
          <w:sz w:val="22"/>
          <w:szCs w:val="22"/>
          <w:lang w:val="mk-MK"/>
        </w:rPr>
        <w:t xml:space="preserve">                                                                                                                                                 </w:t>
      </w:r>
      <w:r w:rsidRPr="00523779">
        <w:rPr>
          <w:sz w:val="22"/>
          <w:szCs w:val="22"/>
          <w:lang w:val="mk-MK"/>
        </w:rPr>
        <w:t>Метаболизам фенитоина може се повећати или смањити или остати непром</w:t>
      </w:r>
      <w:r w:rsidR="005D238A">
        <w:rPr>
          <w:sz w:val="22"/>
          <w:szCs w:val="22"/>
          <w:lang w:val="mk-MK"/>
        </w:rPr>
        <w:t>иј</w:t>
      </w:r>
      <w:r w:rsidRPr="00523779">
        <w:rPr>
          <w:sz w:val="22"/>
          <w:szCs w:val="22"/>
          <w:lang w:val="mk-MK"/>
        </w:rPr>
        <w:t xml:space="preserve">ењен од стране диазепама на непредвидив начин. Повећана </w:t>
      </w:r>
      <w:r w:rsidR="00AD7DAC">
        <w:rPr>
          <w:sz w:val="22"/>
          <w:szCs w:val="22"/>
          <w:lang w:val="mk-MK"/>
        </w:rPr>
        <w:t xml:space="preserve"> је </w:t>
      </w:r>
      <w:r w:rsidRPr="00523779">
        <w:rPr>
          <w:sz w:val="22"/>
          <w:szCs w:val="22"/>
          <w:lang w:val="mk-MK"/>
        </w:rPr>
        <w:t>или смањена концентрација фенитоина у серуму. Концентрације фенитоина треба пажљивије пратити када се диазепам дода или прекине.</w:t>
      </w:r>
    </w:p>
    <w:p w14:paraId="4807BBAA" w14:textId="545F8075" w:rsidR="00C62753" w:rsidRPr="00523779" w:rsidRDefault="00C62753" w:rsidP="00490861">
      <w:pPr>
        <w:pStyle w:val="NormalWeb"/>
        <w:rPr>
          <w:sz w:val="22"/>
          <w:szCs w:val="22"/>
          <w:lang w:val="mk-MK"/>
        </w:rPr>
      </w:pPr>
      <w:r w:rsidRPr="00523779">
        <w:rPr>
          <w:i/>
          <w:sz w:val="22"/>
          <w:szCs w:val="22"/>
          <w:lang w:val="mk-MK"/>
        </w:rPr>
        <w:t>Азоли (флуконазол, итраконазол, кетоконазол, вориконазол)</w:t>
      </w:r>
      <w:r w:rsidRPr="00523779">
        <w:rPr>
          <w:sz w:val="22"/>
          <w:szCs w:val="22"/>
        </w:rPr>
        <w:t xml:space="preserve">                                                                 </w:t>
      </w:r>
      <w:r w:rsidRPr="00523779">
        <w:rPr>
          <w:sz w:val="22"/>
          <w:szCs w:val="22"/>
          <w:lang w:val="mk-MK"/>
        </w:rPr>
        <w:t xml:space="preserve">Повећана концентрација бензодиазепина у плазми, због инхибиције метаболичког пута </w:t>
      </w:r>
      <w:r w:rsidRPr="00523779">
        <w:rPr>
          <w:sz w:val="22"/>
          <w:szCs w:val="22"/>
        </w:rPr>
        <w:t>C</w:t>
      </w:r>
      <w:r w:rsidR="007E0AFA">
        <w:rPr>
          <w:sz w:val="22"/>
          <w:szCs w:val="22"/>
        </w:rPr>
        <w:t>Y</w:t>
      </w:r>
      <w:r w:rsidRPr="00523779">
        <w:rPr>
          <w:sz w:val="22"/>
          <w:szCs w:val="22"/>
        </w:rPr>
        <w:t>P</w:t>
      </w:r>
      <w:r w:rsidRPr="00523779">
        <w:rPr>
          <w:sz w:val="22"/>
          <w:szCs w:val="22"/>
          <w:lang w:val="mk-MK"/>
        </w:rPr>
        <w:t xml:space="preserve">3А4 и/или </w:t>
      </w:r>
      <w:r w:rsidRPr="00523779">
        <w:rPr>
          <w:sz w:val="22"/>
          <w:szCs w:val="22"/>
        </w:rPr>
        <w:t>C</w:t>
      </w:r>
      <w:r w:rsidR="007E0AFA">
        <w:rPr>
          <w:sz w:val="22"/>
          <w:szCs w:val="22"/>
        </w:rPr>
        <w:t>Y</w:t>
      </w:r>
      <w:r w:rsidRPr="00523779">
        <w:rPr>
          <w:sz w:val="22"/>
          <w:szCs w:val="22"/>
        </w:rPr>
        <w:t>P</w:t>
      </w:r>
      <w:r w:rsidRPr="00523779">
        <w:rPr>
          <w:sz w:val="22"/>
          <w:szCs w:val="22"/>
          <w:lang w:val="mk-MK"/>
        </w:rPr>
        <w:t>2</w:t>
      </w:r>
      <w:r w:rsidRPr="00523779">
        <w:rPr>
          <w:sz w:val="22"/>
          <w:szCs w:val="22"/>
        </w:rPr>
        <w:t>C</w:t>
      </w:r>
      <w:r w:rsidRPr="00523779">
        <w:rPr>
          <w:sz w:val="22"/>
          <w:szCs w:val="22"/>
          <w:lang w:val="mk-MK"/>
        </w:rPr>
        <w:t>19.</w:t>
      </w:r>
    </w:p>
    <w:p w14:paraId="7359B22E" w14:textId="77777777" w:rsidR="005D238A" w:rsidRDefault="00C62753" w:rsidP="00490861">
      <w:pPr>
        <w:pStyle w:val="NormalWeb"/>
        <w:rPr>
          <w:i/>
          <w:sz w:val="22"/>
          <w:szCs w:val="22"/>
          <w:lang w:val="mk-MK"/>
        </w:rPr>
      </w:pPr>
      <w:r w:rsidRPr="00523779">
        <w:rPr>
          <w:i/>
          <w:sz w:val="22"/>
          <w:szCs w:val="22"/>
          <w:lang w:val="mk-MK"/>
        </w:rPr>
        <w:t>Флуконазол:</w:t>
      </w:r>
      <w:r w:rsidRPr="00523779">
        <w:rPr>
          <w:sz w:val="22"/>
          <w:szCs w:val="22"/>
          <w:lang w:val="mk-MK"/>
        </w:rPr>
        <w:t xml:space="preserve"> Истовремена прим</w:t>
      </w:r>
      <w:r w:rsidR="005D238A">
        <w:rPr>
          <w:sz w:val="22"/>
          <w:szCs w:val="22"/>
          <w:lang w:val="mk-MK"/>
        </w:rPr>
        <w:t>ј</w:t>
      </w:r>
      <w:r w:rsidRPr="00523779">
        <w:rPr>
          <w:sz w:val="22"/>
          <w:szCs w:val="22"/>
          <w:lang w:val="mk-MK"/>
        </w:rPr>
        <w:t xml:space="preserve">ена са 400 </w:t>
      </w:r>
      <w:r w:rsidRPr="00523779">
        <w:rPr>
          <w:sz w:val="22"/>
          <w:szCs w:val="22"/>
        </w:rPr>
        <w:t>mg</w:t>
      </w:r>
      <w:r w:rsidRPr="00523779">
        <w:rPr>
          <w:sz w:val="22"/>
          <w:szCs w:val="22"/>
          <w:lang w:val="mk-MK"/>
        </w:rPr>
        <w:t xml:space="preserve"> флуконазола првог дана и 200 </w:t>
      </w:r>
      <w:r w:rsidRPr="00523779">
        <w:rPr>
          <w:sz w:val="22"/>
          <w:szCs w:val="22"/>
        </w:rPr>
        <w:t>mg</w:t>
      </w:r>
      <w:r w:rsidRPr="00523779">
        <w:rPr>
          <w:sz w:val="22"/>
          <w:szCs w:val="22"/>
          <w:lang w:val="mk-MK"/>
        </w:rPr>
        <w:t xml:space="preserve"> другог дана повећала је </w:t>
      </w:r>
      <w:r w:rsidRPr="00523779">
        <w:rPr>
          <w:sz w:val="22"/>
          <w:szCs w:val="22"/>
        </w:rPr>
        <w:t>AUC</w:t>
      </w:r>
      <w:r w:rsidRPr="00523779">
        <w:rPr>
          <w:sz w:val="22"/>
          <w:szCs w:val="22"/>
          <w:lang w:val="mk-MK"/>
        </w:rPr>
        <w:t xml:space="preserve"> појединачне оралне дозе диазепама од 5 </w:t>
      </w:r>
      <w:r w:rsidRPr="00523779">
        <w:rPr>
          <w:sz w:val="22"/>
          <w:szCs w:val="22"/>
        </w:rPr>
        <w:t>mg</w:t>
      </w:r>
      <w:r w:rsidRPr="00523779">
        <w:rPr>
          <w:sz w:val="22"/>
          <w:szCs w:val="22"/>
          <w:lang w:val="mk-MK"/>
        </w:rPr>
        <w:t xml:space="preserve"> 2,5 пута и продужила полувр</w:t>
      </w:r>
      <w:r w:rsidR="005D238A">
        <w:rPr>
          <w:sz w:val="22"/>
          <w:szCs w:val="22"/>
          <w:lang w:val="mk-MK"/>
        </w:rPr>
        <w:t>иј</w:t>
      </w:r>
      <w:r w:rsidRPr="00523779">
        <w:rPr>
          <w:sz w:val="22"/>
          <w:szCs w:val="22"/>
          <w:lang w:val="mk-MK"/>
        </w:rPr>
        <w:t>еме елиминације са 31 сат на 73 сата.</w:t>
      </w:r>
      <w:r w:rsidR="00D843B1">
        <w:rPr>
          <w:i/>
          <w:sz w:val="22"/>
          <w:szCs w:val="22"/>
          <w:lang w:val="mk-MK"/>
        </w:rPr>
        <w:t xml:space="preserve">  </w:t>
      </w:r>
    </w:p>
    <w:p w14:paraId="4A5D4F90" w14:textId="4058EA88" w:rsidR="00C62753" w:rsidRPr="00523779" w:rsidRDefault="00C62753" w:rsidP="00490861">
      <w:pPr>
        <w:pStyle w:val="NormalWeb"/>
        <w:rPr>
          <w:sz w:val="22"/>
          <w:szCs w:val="22"/>
          <w:lang w:val="mk-MK"/>
        </w:rPr>
      </w:pPr>
      <w:r w:rsidRPr="00523779">
        <w:rPr>
          <w:i/>
          <w:sz w:val="22"/>
          <w:szCs w:val="22"/>
          <w:lang w:val="mk-MK"/>
        </w:rPr>
        <w:t>Вориконазол:</w:t>
      </w:r>
      <w:r w:rsidRPr="00523779">
        <w:rPr>
          <w:sz w:val="22"/>
          <w:szCs w:val="22"/>
          <w:lang w:val="mk-MK"/>
        </w:rPr>
        <w:t xml:space="preserve"> Студија са здравим </w:t>
      </w:r>
      <w:r w:rsidR="005D238A">
        <w:rPr>
          <w:sz w:val="22"/>
          <w:szCs w:val="22"/>
          <w:lang w:val="mk-MK"/>
        </w:rPr>
        <w:t>испитаницима</w:t>
      </w:r>
      <w:r w:rsidR="005D238A" w:rsidRPr="00523779">
        <w:rPr>
          <w:sz w:val="22"/>
          <w:szCs w:val="22"/>
          <w:lang w:val="mk-MK"/>
        </w:rPr>
        <w:t xml:space="preserve"> </w:t>
      </w:r>
      <w:r w:rsidRPr="00523779">
        <w:rPr>
          <w:sz w:val="22"/>
          <w:szCs w:val="22"/>
          <w:lang w:val="mk-MK"/>
        </w:rPr>
        <w:t xml:space="preserve">открила је да 400 </w:t>
      </w:r>
      <w:r w:rsidRPr="00523779">
        <w:rPr>
          <w:sz w:val="22"/>
          <w:szCs w:val="22"/>
        </w:rPr>
        <w:t xml:space="preserve">mg </w:t>
      </w:r>
      <w:r w:rsidRPr="00523779">
        <w:rPr>
          <w:sz w:val="22"/>
          <w:szCs w:val="22"/>
          <w:lang w:val="mk-MK"/>
        </w:rPr>
        <w:t xml:space="preserve">вориконазола два пута дневно првог дана и 200 </w:t>
      </w:r>
      <w:r w:rsidRPr="00523779">
        <w:rPr>
          <w:sz w:val="22"/>
          <w:szCs w:val="22"/>
        </w:rPr>
        <w:t>mg</w:t>
      </w:r>
      <w:r w:rsidRPr="00523779">
        <w:rPr>
          <w:sz w:val="22"/>
          <w:szCs w:val="22"/>
          <w:lang w:val="mk-MK"/>
        </w:rPr>
        <w:t xml:space="preserve"> два пута дневно другог дана повећавају А</w:t>
      </w:r>
      <w:r w:rsidRPr="00523779">
        <w:rPr>
          <w:sz w:val="22"/>
          <w:szCs w:val="22"/>
        </w:rPr>
        <w:t>UC</w:t>
      </w:r>
      <w:r w:rsidRPr="00523779">
        <w:rPr>
          <w:sz w:val="22"/>
          <w:szCs w:val="22"/>
          <w:lang w:val="mk-MK"/>
        </w:rPr>
        <w:t xml:space="preserve"> појединачне оралне дозе диазепама од 5 </w:t>
      </w:r>
      <w:r w:rsidRPr="00523779">
        <w:rPr>
          <w:sz w:val="22"/>
          <w:szCs w:val="22"/>
        </w:rPr>
        <w:t>mg</w:t>
      </w:r>
      <w:r w:rsidRPr="00523779">
        <w:rPr>
          <w:sz w:val="22"/>
          <w:szCs w:val="22"/>
          <w:lang w:val="mk-MK"/>
        </w:rPr>
        <w:t xml:space="preserve"> 2,2 пута и продужавају полувр</w:t>
      </w:r>
      <w:r w:rsidR="00D8487D">
        <w:rPr>
          <w:sz w:val="22"/>
          <w:szCs w:val="22"/>
          <w:lang w:val="mk-MK"/>
        </w:rPr>
        <w:t>иј</w:t>
      </w:r>
      <w:r w:rsidRPr="00523779">
        <w:rPr>
          <w:sz w:val="22"/>
          <w:szCs w:val="22"/>
          <w:lang w:val="mk-MK"/>
        </w:rPr>
        <w:t>еме елиминације од 31. сати до 61 сат.</w:t>
      </w:r>
      <w:r w:rsidR="00D843B1">
        <w:rPr>
          <w:sz w:val="22"/>
          <w:szCs w:val="22"/>
          <w:lang w:val="mk-MK"/>
        </w:rPr>
        <w:t xml:space="preserve">                                                                </w:t>
      </w:r>
      <w:r w:rsidRPr="00523779">
        <w:rPr>
          <w:sz w:val="22"/>
          <w:szCs w:val="22"/>
          <w:lang w:val="mk-MK"/>
        </w:rPr>
        <w:t xml:space="preserve">Повећан </w:t>
      </w:r>
      <w:r w:rsidR="00D8487D">
        <w:rPr>
          <w:sz w:val="22"/>
          <w:szCs w:val="22"/>
          <w:lang w:val="mk-MK"/>
        </w:rPr>
        <w:t xml:space="preserve"> је </w:t>
      </w:r>
      <w:r w:rsidRPr="00523779">
        <w:rPr>
          <w:sz w:val="22"/>
          <w:szCs w:val="22"/>
          <w:lang w:val="mk-MK"/>
        </w:rPr>
        <w:t xml:space="preserve">ризик од нежељених </w:t>
      </w:r>
      <w:r w:rsidR="00D8487D">
        <w:rPr>
          <w:sz w:val="22"/>
          <w:szCs w:val="22"/>
          <w:lang w:val="mk-MK"/>
        </w:rPr>
        <w:t>дејстава</w:t>
      </w:r>
      <w:r w:rsidRPr="00523779">
        <w:rPr>
          <w:sz w:val="22"/>
          <w:szCs w:val="22"/>
          <w:lang w:val="mk-MK"/>
        </w:rPr>
        <w:t xml:space="preserve"> и токсичности бензодиазепина. Треба изб</w:t>
      </w:r>
      <w:r w:rsidRPr="00523779">
        <w:rPr>
          <w:sz w:val="22"/>
          <w:szCs w:val="22"/>
        </w:rPr>
        <w:t>j</w:t>
      </w:r>
      <w:r w:rsidRPr="00523779">
        <w:rPr>
          <w:sz w:val="22"/>
          <w:szCs w:val="22"/>
          <w:lang w:val="mk-MK"/>
        </w:rPr>
        <w:t>егавати истовремену прим</w:t>
      </w:r>
      <w:r w:rsidR="0052577C" w:rsidRPr="00523779">
        <w:rPr>
          <w:sz w:val="22"/>
          <w:szCs w:val="22"/>
        </w:rPr>
        <w:t>ј</w:t>
      </w:r>
      <w:r w:rsidRPr="00523779">
        <w:rPr>
          <w:sz w:val="22"/>
          <w:szCs w:val="22"/>
          <w:lang w:val="mk-MK"/>
        </w:rPr>
        <w:t>ену или смањити дозу диазепама.</w:t>
      </w:r>
    </w:p>
    <w:p w14:paraId="4B19DFDB" w14:textId="18355369" w:rsidR="00C62753" w:rsidRPr="00523779" w:rsidRDefault="00C62753" w:rsidP="00490861">
      <w:pPr>
        <w:pStyle w:val="NormalWeb"/>
        <w:rPr>
          <w:sz w:val="22"/>
          <w:szCs w:val="22"/>
        </w:rPr>
      </w:pPr>
      <w:r w:rsidRPr="00523779">
        <w:rPr>
          <w:i/>
          <w:sz w:val="22"/>
          <w:szCs w:val="22"/>
          <w:lang w:val="mk-MK"/>
        </w:rPr>
        <w:t>Флувоксамин</w:t>
      </w:r>
      <w:r w:rsidRPr="00523779">
        <w:rPr>
          <w:sz w:val="22"/>
          <w:szCs w:val="22"/>
        </w:rPr>
        <w:t xml:space="preserve">                                                                                                                                          </w:t>
      </w:r>
      <w:r w:rsidRPr="00523779">
        <w:rPr>
          <w:sz w:val="22"/>
          <w:szCs w:val="22"/>
          <w:lang w:val="mk-MK"/>
        </w:rPr>
        <w:t xml:space="preserve">Флувоксамин инхибира и </w:t>
      </w:r>
      <w:r w:rsidRPr="00523779">
        <w:rPr>
          <w:sz w:val="22"/>
          <w:szCs w:val="22"/>
        </w:rPr>
        <w:t>C</w:t>
      </w:r>
      <w:r w:rsidR="007E0AFA">
        <w:rPr>
          <w:sz w:val="22"/>
          <w:szCs w:val="22"/>
        </w:rPr>
        <w:t>Y</w:t>
      </w:r>
      <w:r w:rsidRPr="00523779">
        <w:rPr>
          <w:sz w:val="22"/>
          <w:szCs w:val="22"/>
        </w:rPr>
        <w:t>P</w:t>
      </w:r>
      <w:r w:rsidRPr="00523779">
        <w:rPr>
          <w:sz w:val="22"/>
          <w:szCs w:val="22"/>
          <w:lang w:val="mk-MK"/>
        </w:rPr>
        <w:t xml:space="preserve">3А4 и </w:t>
      </w:r>
      <w:r w:rsidRPr="00523779">
        <w:rPr>
          <w:sz w:val="22"/>
          <w:szCs w:val="22"/>
        </w:rPr>
        <w:t>C</w:t>
      </w:r>
      <w:r w:rsidR="00F13BD8">
        <w:rPr>
          <w:sz w:val="22"/>
          <w:szCs w:val="22"/>
        </w:rPr>
        <w:t>Y</w:t>
      </w:r>
      <w:r w:rsidRPr="00523779">
        <w:rPr>
          <w:sz w:val="22"/>
          <w:szCs w:val="22"/>
        </w:rPr>
        <w:t>P</w:t>
      </w:r>
      <w:r w:rsidRPr="00523779">
        <w:rPr>
          <w:sz w:val="22"/>
          <w:szCs w:val="22"/>
          <w:lang w:val="mk-MK"/>
        </w:rPr>
        <w:t>2</w:t>
      </w:r>
      <w:r w:rsidR="00F13BD8">
        <w:rPr>
          <w:sz w:val="22"/>
          <w:szCs w:val="22"/>
        </w:rPr>
        <w:t>C</w:t>
      </w:r>
      <w:r w:rsidRPr="00523779">
        <w:rPr>
          <w:sz w:val="22"/>
          <w:szCs w:val="22"/>
          <w:lang w:val="mk-MK"/>
        </w:rPr>
        <w:t>19, што доводи до инхибиције оксидативног метаболизма диазепама. Истовремена прим</w:t>
      </w:r>
      <w:r w:rsidR="00D61B35">
        <w:rPr>
          <w:sz w:val="22"/>
          <w:szCs w:val="22"/>
          <w:lang w:val="mk-MK"/>
        </w:rPr>
        <w:t>ј</w:t>
      </w:r>
      <w:r w:rsidRPr="00523779">
        <w:rPr>
          <w:sz w:val="22"/>
          <w:szCs w:val="22"/>
          <w:lang w:val="mk-MK"/>
        </w:rPr>
        <w:t xml:space="preserve">ена са флувоксамином доводи до продуженог </w:t>
      </w:r>
      <w:r w:rsidR="005D238A" w:rsidRPr="00523779">
        <w:rPr>
          <w:sz w:val="22"/>
          <w:szCs w:val="22"/>
          <w:lang w:val="mk-MK"/>
        </w:rPr>
        <w:t>полу</w:t>
      </w:r>
      <w:r w:rsidR="005D238A">
        <w:rPr>
          <w:sz w:val="22"/>
          <w:szCs w:val="22"/>
          <w:lang w:val="mk-MK"/>
        </w:rPr>
        <w:t>времена елиминације</w:t>
      </w:r>
      <w:r w:rsidR="005D238A" w:rsidRPr="00523779">
        <w:rPr>
          <w:sz w:val="22"/>
          <w:szCs w:val="22"/>
          <w:lang w:val="mk-MK"/>
        </w:rPr>
        <w:t xml:space="preserve"> </w:t>
      </w:r>
      <w:r w:rsidRPr="00523779">
        <w:rPr>
          <w:sz w:val="22"/>
          <w:szCs w:val="22"/>
          <w:lang w:val="mk-MK"/>
        </w:rPr>
        <w:t>и приближно 190% повећања концентрације у плазми (А</w:t>
      </w:r>
      <w:r w:rsidRPr="00523779">
        <w:rPr>
          <w:sz w:val="22"/>
          <w:szCs w:val="22"/>
        </w:rPr>
        <w:t>UC</w:t>
      </w:r>
      <w:r w:rsidRPr="00523779">
        <w:rPr>
          <w:sz w:val="22"/>
          <w:szCs w:val="22"/>
          <w:lang w:val="mk-MK"/>
        </w:rPr>
        <w:t>) диазепама. Може доћи до поспаности, смањених психомоторних перформанси и оштећења памћења. Пожељн</w:t>
      </w:r>
      <w:r w:rsidR="005D238A">
        <w:rPr>
          <w:sz w:val="22"/>
          <w:szCs w:val="22"/>
          <w:lang w:val="mk-MK"/>
        </w:rPr>
        <w:t>ије</w:t>
      </w:r>
      <w:r w:rsidRPr="00523779">
        <w:rPr>
          <w:sz w:val="22"/>
          <w:szCs w:val="22"/>
          <w:lang w:val="mk-MK"/>
        </w:rPr>
        <w:t xml:space="preserve"> је да се користе бензодиазепини који се метаболишу неоксидативним путем.</w:t>
      </w:r>
      <w:r w:rsidR="00EE442E" w:rsidRPr="00523779">
        <w:rPr>
          <w:sz w:val="22"/>
          <w:szCs w:val="22"/>
        </w:rPr>
        <w:t xml:space="preserve"> </w:t>
      </w:r>
    </w:p>
    <w:p w14:paraId="351C4450" w14:textId="2E2A4C88" w:rsidR="00C62753" w:rsidRPr="00523779" w:rsidRDefault="00C62753" w:rsidP="00490861">
      <w:pPr>
        <w:pStyle w:val="NormalWeb"/>
        <w:rPr>
          <w:sz w:val="22"/>
          <w:szCs w:val="22"/>
          <w:lang w:val="mk-MK"/>
        </w:rPr>
      </w:pPr>
      <w:r w:rsidRPr="00523779">
        <w:rPr>
          <w:i/>
          <w:sz w:val="22"/>
          <w:szCs w:val="22"/>
          <w:lang w:val="mk-MK"/>
        </w:rPr>
        <w:t>Кортикостероиди</w:t>
      </w:r>
      <w:r w:rsidRPr="00523779">
        <w:rPr>
          <w:sz w:val="22"/>
          <w:szCs w:val="22"/>
        </w:rPr>
        <w:t xml:space="preserve">                                                                                                                                </w:t>
      </w:r>
      <w:r w:rsidR="00EE442E" w:rsidRPr="00523779">
        <w:rPr>
          <w:sz w:val="22"/>
          <w:szCs w:val="22"/>
        </w:rPr>
        <w:t xml:space="preserve"> </w:t>
      </w:r>
      <w:r w:rsidRPr="00523779">
        <w:rPr>
          <w:sz w:val="22"/>
          <w:szCs w:val="22"/>
          <w:lang w:val="mk-MK"/>
        </w:rPr>
        <w:t>Хронична употреба кортикостероида може изазвати појачан метаболизам диазепама ус</w:t>
      </w:r>
      <w:r w:rsidR="0036187D">
        <w:rPr>
          <w:sz w:val="22"/>
          <w:szCs w:val="22"/>
          <w:lang w:val="mk-MK"/>
        </w:rPr>
        <w:t>љ</w:t>
      </w:r>
      <w:r w:rsidRPr="00523779">
        <w:rPr>
          <w:sz w:val="22"/>
          <w:szCs w:val="22"/>
          <w:lang w:val="mk-MK"/>
        </w:rPr>
        <w:t>ед индукције изоензима цито</w:t>
      </w:r>
      <w:r w:rsidR="005D238A">
        <w:rPr>
          <w:sz w:val="22"/>
          <w:szCs w:val="22"/>
          <w:lang w:val="mk-MK"/>
        </w:rPr>
        <w:t>х</w:t>
      </w:r>
      <w:r w:rsidRPr="00523779">
        <w:rPr>
          <w:sz w:val="22"/>
          <w:szCs w:val="22"/>
          <w:lang w:val="mk-MK"/>
        </w:rPr>
        <w:t xml:space="preserve">рома </w:t>
      </w:r>
      <w:r w:rsidRPr="00523779">
        <w:rPr>
          <w:sz w:val="22"/>
          <w:szCs w:val="22"/>
        </w:rPr>
        <w:t>P</w:t>
      </w:r>
      <w:r w:rsidRPr="00523779">
        <w:rPr>
          <w:sz w:val="22"/>
          <w:szCs w:val="22"/>
          <w:lang w:val="mk-MK"/>
        </w:rPr>
        <w:t xml:space="preserve">450 </w:t>
      </w:r>
      <w:r w:rsidRPr="00523779">
        <w:rPr>
          <w:sz w:val="22"/>
          <w:szCs w:val="22"/>
        </w:rPr>
        <w:t>C</w:t>
      </w:r>
      <w:r w:rsidR="00F13BD8">
        <w:rPr>
          <w:sz w:val="22"/>
          <w:szCs w:val="22"/>
        </w:rPr>
        <w:t>Y</w:t>
      </w:r>
      <w:r w:rsidRPr="00523779">
        <w:rPr>
          <w:sz w:val="22"/>
          <w:szCs w:val="22"/>
        </w:rPr>
        <w:t>P</w:t>
      </w:r>
      <w:r w:rsidRPr="00523779">
        <w:rPr>
          <w:sz w:val="22"/>
          <w:szCs w:val="22"/>
          <w:lang w:val="mk-MK"/>
        </w:rPr>
        <w:t>3А4 или ензима одговорних за глукуронидацију. Смањени</w:t>
      </w:r>
      <w:r w:rsidR="00062B58">
        <w:rPr>
          <w:sz w:val="22"/>
          <w:szCs w:val="22"/>
          <w:lang w:val="mk-MK"/>
        </w:rPr>
        <w:t xml:space="preserve"> су</w:t>
      </w:r>
      <w:r w:rsidRPr="00523779">
        <w:rPr>
          <w:sz w:val="22"/>
          <w:szCs w:val="22"/>
          <w:lang w:val="mk-MK"/>
        </w:rPr>
        <w:t xml:space="preserve"> ефекти диазепама.</w:t>
      </w:r>
    </w:p>
    <w:p w14:paraId="6E81670E" w14:textId="27C6D12E" w:rsidR="00C62753" w:rsidRPr="00523779" w:rsidRDefault="00C62753" w:rsidP="00490861">
      <w:pPr>
        <w:pStyle w:val="NormalWeb"/>
        <w:rPr>
          <w:sz w:val="22"/>
          <w:szCs w:val="22"/>
          <w:lang w:val="mk-MK"/>
        </w:rPr>
      </w:pPr>
      <w:r w:rsidRPr="00523779">
        <w:rPr>
          <w:i/>
          <w:sz w:val="22"/>
          <w:szCs w:val="22"/>
          <w:lang w:val="mk-MK"/>
        </w:rPr>
        <w:lastRenderedPageBreak/>
        <w:t>Циметидин</w:t>
      </w:r>
      <w:r w:rsidRPr="00523779">
        <w:rPr>
          <w:sz w:val="22"/>
          <w:szCs w:val="22"/>
        </w:rPr>
        <w:t xml:space="preserve">                                                                                                                                                 </w:t>
      </w:r>
      <w:r w:rsidRPr="00523779">
        <w:rPr>
          <w:sz w:val="22"/>
          <w:szCs w:val="22"/>
          <w:lang w:val="mk-MK"/>
        </w:rPr>
        <w:t>Циметидин инхибира хепатички метаболизам диазепама, смањујући његов клиренс продужавајући његов</w:t>
      </w:r>
      <w:r w:rsidR="005D238A">
        <w:rPr>
          <w:sz w:val="22"/>
          <w:szCs w:val="22"/>
          <w:lang w:val="mk-MK"/>
        </w:rPr>
        <w:t>о</w:t>
      </w:r>
      <w:r w:rsidRPr="00523779">
        <w:rPr>
          <w:sz w:val="22"/>
          <w:szCs w:val="22"/>
          <w:lang w:val="mk-MK"/>
        </w:rPr>
        <w:t xml:space="preserve"> полу</w:t>
      </w:r>
      <w:r w:rsidR="005D238A">
        <w:rPr>
          <w:sz w:val="22"/>
          <w:szCs w:val="22"/>
          <w:lang w:val="mk-MK"/>
        </w:rPr>
        <w:t>вријеме елиминације</w:t>
      </w:r>
      <w:r w:rsidRPr="00523779">
        <w:rPr>
          <w:sz w:val="22"/>
          <w:szCs w:val="22"/>
          <w:lang w:val="mk-MK"/>
        </w:rPr>
        <w:t xml:space="preserve">. У једној студији у којој је 300 </w:t>
      </w:r>
      <w:r w:rsidRPr="00523779">
        <w:rPr>
          <w:sz w:val="22"/>
          <w:szCs w:val="22"/>
        </w:rPr>
        <w:t>mg</w:t>
      </w:r>
      <w:r w:rsidRPr="00523779">
        <w:rPr>
          <w:sz w:val="22"/>
          <w:szCs w:val="22"/>
          <w:lang w:val="mk-MK"/>
        </w:rPr>
        <w:t xml:space="preserve"> циметидина давано четири пута дневно током 2 нед</w:t>
      </w:r>
      <w:r w:rsidRPr="00523779">
        <w:rPr>
          <w:sz w:val="22"/>
          <w:szCs w:val="22"/>
        </w:rPr>
        <w:t>j</w:t>
      </w:r>
      <w:r w:rsidRPr="00523779">
        <w:rPr>
          <w:sz w:val="22"/>
          <w:szCs w:val="22"/>
          <w:lang w:val="mk-MK"/>
        </w:rPr>
        <w:t>еље, утврђено је да је комбиновани ниво диазепама у плазми и његовог активног метаболита, десметилдиазепама, повећан за 57%, али вр</w:t>
      </w:r>
      <w:r w:rsidR="00F13BD8">
        <w:rPr>
          <w:sz w:val="22"/>
          <w:szCs w:val="22"/>
          <w:lang w:val="mk-MK"/>
        </w:rPr>
        <w:t>иј</w:t>
      </w:r>
      <w:r w:rsidRPr="00523779">
        <w:rPr>
          <w:sz w:val="22"/>
          <w:szCs w:val="22"/>
          <w:lang w:val="mk-MK"/>
        </w:rPr>
        <w:t>еме реакције и други моторички и интелектуални тестови су остали непром</w:t>
      </w:r>
      <w:r w:rsidR="00B34B22">
        <w:rPr>
          <w:sz w:val="22"/>
          <w:szCs w:val="22"/>
          <w:lang w:val="mk-MK"/>
        </w:rPr>
        <w:t>иј</w:t>
      </w:r>
      <w:r w:rsidRPr="00523779">
        <w:rPr>
          <w:sz w:val="22"/>
          <w:szCs w:val="22"/>
          <w:lang w:val="mk-MK"/>
        </w:rPr>
        <w:t>ењени. Појачано дејство диазепама и повећан ризик од поспаности. Можда ће бити потребно смањење дозе диазепама.</w:t>
      </w:r>
    </w:p>
    <w:p w14:paraId="51E66887" w14:textId="6CEBB07E" w:rsidR="00C62753" w:rsidRPr="00523779" w:rsidRDefault="00C62753" w:rsidP="00490861">
      <w:pPr>
        <w:pStyle w:val="NormalWeb"/>
        <w:rPr>
          <w:i/>
          <w:sz w:val="22"/>
          <w:szCs w:val="22"/>
          <w:lang w:val="mk-MK"/>
        </w:rPr>
      </w:pPr>
      <w:r w:rsidRPr="00523779">
        <w:rPr>
          <w:i/>
          <w:sz w:val="22"/>
          <w:szCs w:val="22"/>
          <w:lang w:val="mk-MK"/>
        </w:rPr>
        <w:t>Омепразол</w:t>
      </w:r>
      <w:r w:rsidR="00D843B1">
        <w:rPr>
          <w:sz w:val="22"/>
          <w:szCs w:val="22"/>
          <w:lang w:val="mk-MK"/>
        </w:rPr>
        <w:t xml:space="preserve">                                                                                                                                                       </w:t>
      </w:r>
      <w:r w:rsidRPr="00523779">
        <w:rPr>
          <w:sz w:val="22"/>
          <w:szCs w:val="22"/>
          <w:lang w:val="mk-MK"/>
        </w:rPr>
        <w:t xml:space="preserve">Омепразол инхибира </w:t>
      </w:r>
      <w:r w:rsidRPr="00523779">
        <w:rPr>
          <w:sz w:val="22"/>
          <w:szCs w:val="22"/>
        </w:rPr>
        <w:t>C</w:t>
      </w:r>
      <w:r w:rsidR="00F13BD8">
        <w:rPr>
          <w:sz w:val="22"/>
          <w:szCs w:val="22"/>
        </w:rPr>
        <w:t>Y</w:t>
      </w:r>
      <w:r w:rsidRPr="00523779">
        <w:rPr>
          <w:sz w:val="22"/>
          <w:szCs w:val="22"/>
        </w:rPr>
        <w:t>P</w:t>
      </w:r>
      <w:r w:rsidRPr="00523779">
        <w:rPr>
          <w:sz w:val="22"/>
          <w:szCs w:val="22"/>
          <w:lang w:val="mk-MK"/>
        </w:rPr>
        <w:t>2</w:t>
      </w:r>
      <w:r w:rsidRPr="00523779">
        <w:rPr>
          <w:sz w:val="22"/>
          <w:szCs w:val="22"/>
        </w:rPr>
        <w:t>C</w:t>
      </w:r>
      <w:r w:rsidRPr="00523779">
        <w:rPr>
          <w:sz w:val="22"/>
          <w:szCs w:val="22"/>
          <w:lang w:val="mk-MK"/>
        </w:rPr>
        <w:t>19 метаболички пут за диазепам. Омепразол продужава полувр</w:t>
      </w:r>
      <w:r w:rsidR="008B6687">
        <w:rPr>
          <w:sz w:val="22"/>
          <w:szCs w:val="22"/>
          <w:lang w:val="mk-MK"/>
        </w:rPr>
        <w:t>иј</w:t>
      </w:r>
      <w:r w:rsidRPr="00523779">
        <w:rPr>
          <w:sz w:val="22"/>
          <w:szCs w:val="22"/>
          <w:lang w:val="mk-MK"/>
        </w:rPr>
        <w:t>еме елиминације диазепама и повећава концентрацију у плазми (</w:t>
      </w:r>
      <w:r w:rsidRPr="00523779">
        <w:rPr>
          <w:sz w:val="22"/>
          <w:szCs w:val="22"/>
        </w:rPr>
        <w:t>AUC</w:t>
      </w:r>
      <w:r w:rsidRPr="00523779">
        <w:rPr>
          <w:sz w:val="22"/>
          <w:szCs w:val="22"/>
          <w:lang w:val="mk-MK"/>
        </w:rPr>
        <w:t>) диазепама за приближно између 30% - 120%. Ефекат се прим</w:t>
      </w:r>
      <w:r w:rsidR="008B6687">
        <w:rPr>
          <w:sz w:val="22"/>
          <w:szCs w:val="22"/>
          <w:lang w:val="mk-MK"/>
        </w:rPr>
        <w:t>ј</w:t>
      </w:r>
      <w:r w:rsidRPr="00523779">
        <w:rPr>
          <w:sz w:val="22"/>
          <w:szCs w:val="22"/>
          <w:lang w:val="mk-MK"/>
        </w:rPr>
        <w:t xml:space="preserve">ећује код екстензивних метаболизатора </w:t>
      </w:r>
      <w:r w:rsidRPr="00523779">
        <w:rPr>
          <w:sz w:val="22"/>
          <w:szCs w:val="22"/>
        </w:rPr>
        <w:t>C</w:t>
      </w:r>
      <w:r w:rsidR="00F13BD8">
        <w:rPr>
          <w:sz w:val="22"/>
          <w:szCs w:val="22"/>
        </w:rPr>
        <w:t>Y</w:t>
      </w:r>
      <w:r w:rsidRPr="00523779">
        <w:rPr>
          <w:sz w:val="22"/>
          <w:szCs w:val="22"/>
        </w:rPr>
        <w:t>P</w:t>
      </w:r>
      <w:r w:rsidRPr="00523779">
        <w:rPr>
          <w:sz w:val="22"/>
          <w:szCs w:val="22"/>
          <w:lang w:val="mk-MK"/>
        </w:rPr>
        <w:t>2</w:t>
      </w:r>
      <w:r w:rsidRPr="00523779">
        <w:rPr>
          <w:sz w:val="22"/>
          <w:szCs w:val="22"/>
        </w:rPr>
        <w:t>C</w:t>
      </w:r>
      <w:r w:rsidRPr="00523779">
        <w:rPr>
          <w:sz w:val="22"/>
          <w:szCs w:val="22"/>
          <w:lang w:val="mk-MK"/>
        </w:rPr>
        <w:t>19, али не и код оних са спорим метаболизмом, са малим клиренсом диазепама. Појачано</w:t>
      </w:r>
      <w:r w:rsidR="000D6C4B">
        <w:rPr>
          <w:sz w:val="22"/>
          <w:szCs w:val="22"/>
          <w:lang w:val="mk-MK"/>
        </w:rPr>
        <w:t xml:space="preserve"> је</w:t>
      </w:r>
      <w:r w:rsidRPr="00523779">
        <w:rPr>
          <w:sz w:val="22"/>
          <w:szCs w:val="22"/>
          <w:lang w:val="mk-MK"/>
        </w:rPr>
        <w:t xml:space="preserve"> дејство диазепама. Можда ће бити потребно смањење дозе диазепама.</w:t>
      </w:r>
    </w:p>
    <w:p w14:paraId="602B1827" w14:textId="1B0601DE" w:rsidR="00C62753" w:rsidRPr="00523779" w:rsidRDefault="00C62753" w:rsidP="00490861">
      <w:pPr>
        <w:pStyle w:val="NormalWeb"/>
        <w:rPr>
          <w:sz w:val="22"/>
          <w:szCs w:val="22"/>
          <w:lang w:val="mk-MK"/>
        </w:rPr>
      </w:pPr>
      <w:r w:rsidRPr="00523779">
        <w:rPr>
          <w:i/>
          <w:sz w:val="22"/>
          <w:szCs w:val="22"/>
          <w:lang w:val="mk-MK"/>
        </w:rPr>
        <w:t>Есомепразол</w:t>
      </w:r>
      <w:r w:rsidRPr="00523779">
        <w:rPr>
          <w:sz w:val="22"/>
          <w:szCs w:val="22"/>
        </w:rPr>
        <w:t xml:space="preserve">                                                                                                                                           </w:t>
      </w:r>
      <w:r w:rsidRPr="00523779">
        <w:rPr>
          <w:sz w:val="22"/>
          <w:szCs w:val="22"/>
          <w:lang w:val="mk-MK"/>
        </w:rPr>
        <w:t xml:space="preserve">Есомепразол инхибира </w:t>
      </w:r>
      <w:r w:rsidRPr="00523779">
        <w:rPr>
          <w:sz w:val="22"/>
          <w:szCs w:val="22"/>
        </w:rPr>
        <w:t>C</w:t>
      </w:r>
      <w:r w:rsidR="00F13BD8">
        <w:rPr>
          <w:sz w:val="22"/>
          <w:szCs w:val="22"/>
        </w:rPr>
        <w:t>Y</w:t>
      </w:r>
      <w:r w:rsidRPr="00523779">
        <w:rPr>
          <w:sz w:val="22"/>
          <w:szCs w:val="22"/>
        </w:rPr>
        <w:t>P</w:t>
      </w:r>
      <w:r w:rsidRPr="00523779">
        <w:rPr>
          <w:sz w:val="22"/>
          <w:szCs w:val="22"/>
          <w:lang w:val="mk-MK"/>
        </w:rPr>
        <w:t>2</w:t>
      </w:r>
      <w:r w:rsidRPr="00523779">
        <w:rPr>
          <w:sz w:val="22"/>
          <w:szCs w:val="22"/>
        </w:rPr>
        <w:t>C</w:t>
      </w:r>
      <w:r w:rsidRPr="00523779">
        <w:rPr>
          <w:sz w:val="22"/>
          <w:szCs w:val="22"/>
          <w:lang w:val="mk-MK"/>
        </w:rPr>
        <w:t>19 метаболички пут за диазепам. Истовремена прим</w:t>
      </w:r>
      <w:r w:rsidR="00145D1A">
        <w:rPr>
          <w:sz w:val="22"/>
          <w:szCs w:val="22"/>
          <w:lang w:val="mk-MK"/>
        </w:rPr>
        <w:t>ј</w:t>
      </w:r>
      <w:r w:rsidRPr="00523779">
        <w:rPr>
          <w:sz w:val="22"/>
          <w:szCs w:val="22"/>
          <w:lang w:val="mk-MK"/>
        </w:rPr>
        <w:t xml:space="preserve">ена са есомепразолом доводи до продуженог </w:t>
      </w:r>
      <w:r w:rsidR="00D62228" w:rsidRPr="00523779">
        <w:rPr>
          <w:sz w:val="22"/>
          <w:szCs w:val="22"/>
          <w:lang w:val="mk-MK"/>
        </w:rPr>
        <w:t>полу</w:t>
      </w:r>
      <w:r w:rsidR="00D62228">
        <w:rPr>
          <w:sz w:val="22"/>
          <w:szCs w:val="22"/>
          <w:lang w:val="mk-MK"/>
        </w:rPr>
        <w:t>времена елиминације</w:t>
      </w:r>
      <w:r w:rsidR="00D62228" w:rsidRPr="00523779">
        <w:rPr>
          <w:sz w:val="22"/>
          <w:szCs w:val="22"/>
          <w:lang w:val="mk-MK"/>
        </w:rPr>
        <w:t xml:space="preserve"> </w:t>
      </w:r>
      <w:r w:rsidRPr="00523779">
        <w:rPr>
          <w:sz w:val="22"/>
          <w:szCs w:val="22"/>
          <w:lang w:val="mk-MK"/>
        </w:rPr>
        <w:t>и повећања концентрације у плазми (</w:t>
      </w:r>
      <w:r w:rsidRPr="00523779">
        <w:rPr>
          <w:sz w:val="22"/>
          <w:szCs w:val="22"/>
        </w:rPr>
        <w:t>AUC</w:t>
      </w:r>
      <w:r w:rsidRPr="00523779">
        <w:rPr>
          <w:sz w:val="22"/>
          <w:szCs w:val="22"/>
          <w:lang w:val="mk-MK"/>
        </w:rPr>
        <w:t xml:space="preserve">) диазепама за приближно 80%. Појачан </w:t>
      </w:r>
      <w:r w:rsidR="00B302C4">
        <w:rPr>
          <w:sz w:val="22"/>
          <w:szCs w:val="22"/>
          <w:lang w:val="mk-MK"/>
        </w:rPr>
        <w:t xml:space="preserve">је </w:t>
      </w:r>
      <w:r w:rsidRPr="00523779">
        <w:rPr>
          <w:sz w:val="22"/>
          <w:szCs w:val="22"/>
          <w:lang w:val="mk-MK"/>
        </w:rPr>
        <w:t>ефекат диазепама. Можда ће бити потребно смањење дозе диазепама.</w:t>
      </w:r>
    </w:p>
    <w:p w14:paraId="71B4E1B0" w14:textId="1153880A" w:rsidR="00C62753" w:rsidRPr="00523779" w:rsidRDefault="00C62753" w:rsidP="00490861">
      <w:pPr>
        <w:pStyle w:val="NormalWeb"/>
        <w:rPr>
          <w:sz w:val="22"/>
          <w:szCs w:val="22"/>
          <w:lang w:val="mk-MK"/>
        </w:rPr>
      </w:pPr>
      <w:r w:rsidRPr="00523779">
        <w:rPr>
          <w:i/>
          <w:sz w:val="22"/>
          <w:szCs w:val="22"/>
          <w:lang w:val="mk-MK"/>
        </w:rPr>
        <w:t>И</w:t>
      </w:r>
      <w:r w:rsidR="00D62228">
        <w:rPr>
          <w:i/>
          <w:sz w:val="22"/>
          <w:szCs w:val="22"/>
          <w:lang w:val="mk-MK"/>
        </w:rPr>
        <w:t>з</w:t>
      </w:r>
      <w:r w:rsidRPr="00523779">
        <w:rPr>
          <w:i/>
          <w:sz w:val="22"/>
          <w:szCs w:val="22"/>
          <w:lang w:val="mk-MK"/>
        </w:rPr>
        <w:t>ониазид</w:t>
      </w:r>
      <w:r w:rsidRPr="00523779">
        <w:rPr>
          <w:sz w:val="22"/>
          <w:szCs w:val="22"/>
        </w:rPr>
        <w:t xml:space="preserve">                                                                                                                                                       </w:t>
      </w:r>
      <w:r w:rsidRPr="00523779">
        <w:rPr>
          <w:sz w:val="22"/>
          <w:szCs w:val="22"/>
          <w:lang w:val="mk-MK"/>
        </w:rPr>
        <w:t xml:space="preserve">Изониазид инхибира </w:t>
      </w:r>
      <w:r w:rsidRPr="00523779">
        <w:rPr>
          <w:sz w:val="22"/>
          <w:szCs w:val="22"/>
        </w:rPr>
        <w:t>C</w:t>
      </w:r>
      <w:r w:rsidR="00F13BD8">
        <w:rPr>
          <w:sz w:val="22"/>
          <w:szCs w:val="22"/>
        </w:rPr>
        <w:t>Y</w:t>
      </w:r>
      <w:r w:rsidRPr="00523779">
        <w:rPr>
          <w:sz w:val="22"/>
          <w:szCs w:val="22"/>
        </w:rPr>
        <w:t>P</w:t>
      </w:r>
      <w:r w:rsidRPr="00523779">
        <w:rPr>
          <w:sz w:val="22"/>
          <w:szCs w:val="22"/>
          <w:lang w:val="mk-MK"/>
        </w:rPr>
        <w:t>2</w:t>
      </w:r>
      <w:r w:rsidRPr="00523779">
        <w:rPr>
          <w:sz w:val="22"/>
          <w:szCs w:val="22"/>
        </w:rPr>
        <w:t>C</w:t>
      </w:r>
      <w:r w:rsidRPr="00523779">
        <w:rPr>
          <w:sz w:val="22"/>
          <w:szCs w:val="22"/>
          <w:lang w:val="mk-MK"/>
        </w:rPr>
        <w:t xml:space="preserve">19 и </w:t>
      </w:r>
      <w:r w:rsidRPr="00523779">
        <w:rPr>
          <w:sz w:val="22"/>
          <w:szCs w:val="22"/>
        </w:rPr>
        <w:t>C</w:t>
      </w:r>
      <w:r w:rsidR="00F13BD8">
        <w:rPr>
          <w:sz w:val="22"/>
          <w:szCs w:val="22"/>
        </w:rPr>
        <w:t>Y</w:t>
      </w:r>
      <w:r w:rsidRPr="00523779">
        <w:rPr>
          <w:sz w:val="22"/>
          <w:szCs w:val="22"/>
        </w:rPr>
        <w:t>P</w:t>
      </w:r>
      <w:r w:rsidRPr="00523779">
        <w:rPr>
          <w:sz w:val="22"/>
          <w:szCs w:val="22"/>
          <w:lang w:val="mk-MK"/>
        </w:rPr>
        <w:t>3А4 метаболички пут за диазепам. Истовремена прим</w:t>
      </w:r>
      <w:r w:rsidR="00F13BD8">
        <w:rPr>
          <w:sz w:val="22"/>
          <w:szCs w:val="22"/>
        </w:rPr>
        <w:t>j</w:t>
      </w:r>
      <w:r w:rsidRPr="00523779">
        <w:rPr>
          <w:sz w:val="22"/>
          <w:szCs w:val="22"/>
          <w:lang w:val="mk-MK"/>
        </w:rPr>
        <w:t xml:space="preserve">ена са 90 </w:t>
      </w:r>
      <w:r w:rsidRPr="00523779">
        <w:rPr>
          <w:sz w:val="22"/>
          <w:szCs w:val="22"/>
        </w:rPr>
        <w:t>mg</w:t>
      </w:r>
      <w:r w:rsidRPr="00523779">
        <w:rPr>
          <w:sz w:val="22"/>
          <w:szCs w:val="22"/>
          <w:lang w:val="mk-MK"/>
        </w:rPr>
        <w:t xml:space="preserve"> изониазида два пута дневно током 3 дана довела је до продуженог полувремена елиминације диазепама и до 35% повећања концентрације (</w:t>
      </w:r>
      <w:r w:rsidRPr="00523779">
        <w:rPr>
          <w:sz w:val="22"/>
          <w:szCs w:val="22"/>
        </w:rPr>
        <w:t>AUC</w:t>
      </w:r>
      <w:r w:rsidRPr="00523779">
        <w:rPr>
          <w:sz w:val="22"/>
          <w:szCs w:val="22"/>
          <w:lang w:val="mk-MK"/>
        </w:rPr>
        <w:t>) диазепама у плазми. Појачан</w:t>
      </w:r>
      <w:r w:rsidR="00820A4B">
        <w:rPr>
          <w:sz w:val="22"/>
          <w:szCs w:val="22"/>
          <w:lang w:val="mk-MK"/>
        </w:rPr>
        <w:t xml:space="preserve"> је</w:t>
      </w:r>
      <w:r w:rsidRPr="00523779">
        <w:rPr>
          <w:sz w:val="22"/>
          <w:szCs w:val="22"/>
          <w:lang w:val="mk-MK"/>
        </w:rPr>
        <w:t xml:space="preserve"> ефекат диазепама.</w:t>
      </w:r>
    </w:p>
    <w:p w14:paraId="011DBBB1" w14:textId="7AE6EBA2" w:rsidR="00C62753" w:rsidRPr="00523779" w:rsidRDefault="00C62753" w:rsidP="00490861">
      <w:pPr>
        <w:pStyle w:val="NormalWeb"/>
        <w:rPr>
          <w:sz w:val="22"/>
          <w:szCs w:val="22"/>
          <w:lang w:val="mk-MK"/>
        </w:rPr>
      </w:pPr>
      <w:r w:rsidRPr="00523779">
        <w:rPr>
          <w:i/>
          <w:sz w:val="22"/>
          <w:szCs w:val="22"/>
          <w:lang w:val="mk-MK"/>
        </w:rPr>
        <w:t>Итра</w:t>
      </w:r>
      <w:r w:rsidR="00D62228">
        <w:rPr>
          <w:i/>
          <w:sz w:val="22"/>
          <w:szCs w:val="22"/>
          <w:lang w:val="mk-MK"/>
        </w:rPr>
        <w:t>к</w:t>
      </w:r>
      <w:r w:rsidRPr="00523779">
        <w:rPr>
          <w:i/>
          <w:sz w:val="22"/>
          <w:szCs w:val="22"/>
          <w:lang w:val="mk-MK"/>
        </w:rPr>
        <w:t>оназол</w:t>
      </w:r>
      <w:r w:rsidRPr="00523779">
        <w:rPr>
          <w:sz w:val="22"/>
          <w:szCs w:val="22"/>
        </w:rPr>
        <w:t xml:space="preserve">                                                                                                                                               </w:t>
      </w:r>
      <w:r w:rsidRPr="00523779">
        <w:rPr>
          <w:sz w:val="22"/>
          <w:szCs w:val="22"/>
          <w:lang w:val="mk-MK"/>
        </w:rPr>
        <w:t xml:space="preserve">Повећана концентрација диазепама у плазми због инхибиције метаболичког пута </w:t>
      </w:r>
      <w:r w:rsidRPr="00523779">
        <w:rPr>
          <w:sz w:val="22"/>
          <w:szCs w:val="22"/>
        </w:rPr>
        <w:t>C</w:t>
      </w:r>
      <w:r w:rsidR="00F13BD8">
        <w:rPr>
          <w:sz w:val="22"/>
          <w:szCs w:val="22"/>
        </w:rPr>
        <w:t>Y</w:t>
      </w:r>
      <w:r w:rsidRPr="00523779">
        <w:rPr>
          <w:sz w:val="22"/>
          <w:szCs w:val="22"/>
        </w:rPr>
        <w:t>P</w:t>
      </w:r>
      <w:r w:rsidRPr="00523779">
        <w:rPr>
          <w:sz w:val="22"/>
          <w:szCs w:val="22"/>
          <w:lang w:val="mk-MK"/>
        </w:rPr>
        <w:t xml:space="preserve">3А4. У студији са здравим </w:t>
      </w:r>
      <w:r w:rsidR="00D62228">
        <w:rPr>
          <w:sz w:val="22"/>
          <w:szCs w:val="22"/>
          <w:lang w:val="mk-MK"/>
        </w:rPr>
        <w:t>испитаником</w:t>
      </w:r>
      <w:r w:rsidR="00D62228" w:rsidRPr="00523779">
        <w:rPr>
          <w:sz w:val="22"/>
          <w:szCs w:val="22"/>
          <w:lang w:val="mk-MK"/>
        </w:rPr>
        <w:t xml:space="preserve"> </w:t>
      </w:r>
      <w:r w:rsidRPr="00523779">
        <w:rPr>
          <w:sz w:val="22"/>
          <w:szCs w:val="22"/>
          <w:lang w:val="mk-MK"/>
        </w:rPr>
        <w:t xml:space="preserve">који је добијао 200 </w:t>
      </w:r>
      <w:r w:rsidRPr="00523779">
        <w:rPr>
          <w:sz w:val="22"/>
          <w:szCs w:val="22"/>
        </w:rPr>
        <w:t>mg</w:t>
      </w:r>
      <w:r w:rsidRPr="00523779">
        <w:rPr>
          <w:sz w:val="22"/>
          <w:szCs w:val="22"/>
          <w:lang w:val="mk-MK"/>
        </w:rPr>
        <w:t xml:space="preserve"> итраконазола дневно током 4 дана </w:t>
      </w:r>
      <w:r w:rsidR="00D62228">
        <w:rPr>
          <w:sz w:val="22"/>
          <w:szCs w:val="22"/>
          <w:lang w:val="mk-MK"/>
        </w:rPr>
        <w:t xml:space="preserve">итраконазол је </w:t>
      </w:r>
      <w:r w:rsidRPr="00523779">
        <w:rPr>
          <w:sz w:val="22"/>
          <w:szCs w:val="22"/>
          <w:lang w:val="mk-MK"/>
        </w:rPr>
        <w:t>повећао А</w:t>
      </w:r>
      <w:r w:rsidRPr="00523779">
        <w:rPr>
          <w:sz w:val="22"/>
          <w:szCs w:val="22"/>
        </w:rPr>
        <w:t xml:space="preserve">UC </w:t>
      </w:r>
      <w:r w:rsidRPr="00523779">
        <w:rPr>
          <w:sz w:val="22"/>
          <w:szCs w:val="22"/>
          <w:lang w:val="mk-MK"/>
        </w:rPr>
        <w:t xml:space="preserve">појединачне оралне дозе диазепама од 5 </w:t>
      </w:r>
      <w:r w:rsidRPr="00523779">
        <w:rPr>
          <w:sz w:val="22"/>
          <w:szCs w:val="22"/>
        </w:rPr>
        <w:t>mg</w:t>
      </w:r>
      <w:r w:rsidRPr="00523779">
        <w:rPr>
          <w:sz w:val="22"/>
          <w:szCs w:val="22"/>
          <w:lang w:val="mk-MK"/>
        </w:rPr>
        <w:t xml:space="preserve"> за око 15%, али није било клинички значајне интеракције како је утврђено тестовима психомоторних перформанси. Могуће појачано дејство диазепама.</w:t>
      </w:r>
    </w:p>
    <w:p w14:paraId="21BD5DB0" w14:textId="51FD62A0" w:rsidR="00C62753" w:rsidRPr="00523779" w:rsidRDefault="00C62753" w:rsidP="00490861">
      <w:pPr>
        <w:pStyle w:val="NormalWeb"/>
        <w:rPr>
          <w:sz w:val="22"/>
          <w:szCs w:val="22"/>
          <w:lang w:val="mk-MK"/>
        </w:rPr>
      </w:pPr>
      <w:r w:rsidRPr="00523779">
        <w:rPr>
          <w:i/>
          <w:sz w:val="22"/>
          <w:szCs w:val="22"/>
          <w:lang w:val="mk-MK"/>
        </w:rPr>
        <w:t>Флуоксетин</w:t>
      </w:r>
      <w:r w:rsidRPr="00523779">
        <w:rPr>
          <w:sz w:val="22"/>
          <w:szCs w:val="22"/>
        </w:rPr>
        <w:t xml:space="preserve">                                                                                                                                               </w:t>
      </w:r>
      <w:r w:rsidRPr="00523779">
        <w:rPr>
          <w:sz w:val="22"/>
          <w:szCs w:val="22"/>
          <w:lang w:val="mk-MK"/>
        </w:rPr>
        <w:t xml:space="preserve">Флуоксетин инхибира метаболизам диазепама преко </w:t>
      </w:r>
      <w:r w:rsidRPr="00523779">
        <w:rPr>
          <w:sz w:val="22"/>
          <w:szCs w:val="22"/>
        </w:rPr>
        <w:t>C</w:t>
      </w:r>
      <w:r w:rsidR="00F13BD8">
        <w:rPr>
          <w:sz w:val="22"/>
          <w:szCs w:val="22"/>
        </w:rPr>
        <w:t>Y</w:t>
      </w:r>
      <w:r w:rsidRPr="00523779">
        <w:rPr>
          <w:sz w:val="22"/>
          <w:szCs w:val="22"/>
        </w:rPr>
        <w:t>P</w:t>
      </w:r>
      <w:r w:rsidRPr="00523779">
        <w:rPr>
          <w:sz w:val="22"/>
          <w:szCs w:val="22"/>
          <w:lang w:val="mk-MK"/>
        </w:rPr>
        <w:t>2</w:t>
      </w:r>
      <w:r w:rsidRPr="00523779">
        <w:rPr>
          <w:sz w:val="22"/>
          <w:szCs w:val="22"/>
        </w:rPr>
        <w:t>C</w:t>
      </w:r>
      <w:r w:rsidRPr="00523779">
        <w:rPr>
          <w:sz w:val="22"/>
          <w:szCs w:val="22"/>
          <w:lang w:val="mk-MK"/>
        </w:rPr>
        <w:t>19 и других путева, што доводи до повишених концентрација у плазми и смањеног клиренса диазепама. Појачан</w:t>
      </w:r>
      <w:r w:rsidR="00C53439">
        <w:rPr>
          <w:sz w:val="22"/>
          <w:szCs w:val="22"/>
          <w:lang w:val="mk-MK"/>
        </w:rPr>
        <w:t xml:space="preserve"> је</w:t>
      </w:r>
      <w:r w:rsidRPr="00523779">
        <w:rPr>
          <w:sz w:val="22"/>
          <w:szCs w:val="22"/>
          <w:lang w:val="mk-MK"/>
        </w:rPr>
        <w:t xml:space="preserve"> ефекат диазепама. Истовремену употребу треба пажљиво пратити.</w:t>
      </w:r>
    </w:p>
    <w:p w14:paraId="73831FA9" w14:textId="681659F2" w:rsidR="00C62753" w:rsidRPr="00523779" w:rsidRDefault="00C62753" w:rsidP="00490861">
      <w:pPr>
        <w:pStyle w:val="NormalWeb"/>
        <w:rPr>
          <w:sz w:val="22"/>
          <w:szCs w:val="22"/>
          <w:lang w:val="mk-MK"/>
        </w:rPr>
      </w:pPr>
      <w:r w:rsidRPr="00523779">
        <w:rPr>
          <w:i/>
          <w:sz w:val="22"/>
          <w:szCs w:val="22"/>
          <w:lang w:val="mk-MK"/>
        </w:rPr>
        <w:t>Дисулфирам</w:t>
      </w:r>
      <w:r w:rsidRPr="00523779">
        <w:rPr>
          <w:sz w:val="22"/>
          <w:szCs w:val="22"/>
        </w:rPr>
        <w:t xml:space="preserve">                                                                                                                                                      С</w:t>
      </w:r>
      <w:r w:rsidRPr="00523779">
        <w:rPr>
          <w:sz w:val="22"/>
          <w:szCs w:val="22"/>
          <w:lang w:val="mk-MK"/>
        </w:rPr>
        <w:t xml:space="preserve">мањен метаболизам диазепама што доводи до продуженог </w:t>
      </w:r>
      <w:r w:rsidR="00D62228" w:rsidRPr="00523779">
        <w:rPr>
          <w:sz w:val="22"/>
          <w:szCs w:val="22"/>
          <w:lang w:val="mk-MK"/>
        </w:rPr>
        <w:t>полу</w:t>
      </w:r>
      <w:r w:rsidR="00D62228">
        <w:rPr>
          <w:sz w:val="22"/>
          <w:szCs w:val="22"/>
          <w:lang w:val="mk-MK"/>
        </w:rPr>
        <w:t>времена елиминације</w:t>
      </w:r>
      <w:r w:rsidR="00D62228" w:rsidRPr="00523779">
        <w:rPr>
          <w:sz w:val="22"/>
          <w:szCs w:val="22"/>
          <w:lang w:val="mk-MK"/>
        </w:rPr>
        <w:t xml:space="preserve"> </w:t>
      </w:r>
      <w:r w:rsidRPr="00523779">
        <w:rPr>
          <w:sz w:val="22"/>
          <w:szCs w:val="22"/>
          <w:lang w:val="mk-MK"/>
        </w:rPr>
        <w:t>и повећане концентрације диазепама у плазми. Елиминација Н-де</w:t>
      </w:r>
      <w:r w:rsidR="00D62228">
        <w:rPr>
          <w:sz w:val="22"/>
          <w:szCs w:val="22"/>
          <w:lang w:val="mk-MK"/>
        </w:rPr>
        <w:t>с</w:t>
      </w:r>
      <w:r w:rsidRPr="00523779">
        <w:rPr>
          <w:sz w:val="22"/>
          <w:szCs w:val="22"/>
          <w:lang w:val="mk-MK"/>
        </w:rPr>
        <w:t>метил метаболита диазепама је успорена што може довести до изражених седативних ефеката. Повећан ризик од инхибиције ЦНС-а као што је седација.</w:t>
      </w:r>
    </w:p>
    <w:p w14:paraId="46B45A4C" w14:textId="3C858FFA" w:rsidR="00C62753" w:rsidRPr="00523779" w:rsidRDefault="00C62753" w:rsidP="00490861">
      <w:pPr>
        <w:pStyle w:val="NormalWeb"/>
        <w:rPr>
          <w:sz w:val="22"/>
          <w:szCs w:val="22"/>
          <w:lang w:val="mk-MK"/>
        </w:rPr>
      </w:pPr>
      <w:r w:rsidRPr="00523779">
        <w:rPr>
          <w:i/>
          <w:sz w:val="22"/>
          <w:szCs w:val="22"/>
          <w:lang w:val="mk-MK"/>
        </w:rPr>
        <w:t>Цисаприд</w:t>
      </w:r>
      <w:r w:rsidRPr="00523779">
        <w:rPr>
          <w:sz w:val="22"/>
          <w:szCs w:val="22"/>
        </w:rPr>
        <w:t xml:space="preserve">                                                                                                                                                           </w:t>
      </w:r>
      <w:r w:rsidRPr="00523779">
        <w:rPr>
          <w:sz w:val="22"/>
          <w:szCs w:val="22"/>
          <w:lang w:val="mk-MK"/>
        </w:rPr>
        <w:t xml:space="preserve">Убрзана </w:t>
      </w:r>
      <w:r w:rsidR="00D62228">
        <w:rPr>
          <w:sz w:val="22"/>
          <w:szCs w:val="22"/>
          <w:lang w:val="mk-MK"/>
        </w:rPr>
        <w:t>ре</w:t>
      </w:r>
      <w:r w:rsidRPr="00523779">
        <w:rPr>
          <w:sz w:val="22"/>
          <w:szCs w:val="22"/>
          <w:lang w:val="mk-MK"/>
        </w:rPr>
        <w:t>сорпција диазепама. Привремено повећање седативних ефеката орално прим</w:t>
      </w:r>
      <w:r w:rsidR="00145D1A">
        <w:rPr>
          <w:sz w:val="22"/>
          <w:szCs w:val="22"/>
          <w:lang w:val="mk-MK"/>
        </w:rPr>
        <w:t>иј</w:t>
      </w:r>
      <w:r w:rsidRPr="00523779">
        <w:rPr>
          <w:sz w:val="22"/>
          <w:szCs w:val="22"/>
          <w:lang w:val="mk-MK"/>
        </w:rPr>
        <w:t>ењеног диазепама.</w:t>
      </w:r>
    </w:p>
    <w:p w14:paraId="5D5CF10F" w14:textId="6AF13559" w:rsidR="00C62753" w:rsidRPr="00523779" w:rsidRDefault="00C62753" w:rsidP="00490861">
      <w:pPr>
        <w:pStyle w:val="NormalWeb"/>
        <w:rPr>
          <w:sz w:val="22"/>
          <w:szCs w:val="22"/>
          <w:lang w:val="mk-MK"/>
        </w:rPr>
      </w:pPr>
      <w:r w:rsidRPr="00523779">
        <w:rPr>
          <w:i/>
          <w:sz w:val="22"/>
          <w:szCs w:val="22"/>
          <w:lang w:val="mk-MK"/>
        </w:rPr>
        <w:t>Леводопа</w:t>
      </w:r>
      <w:r w:rsidRPr="00523779">
        <w:rPr>
          <w:sz w:val="22"/>
          <w:szCs w:val="22"/>
        </w:rPr>
        <w:t xml:space="preserve">                                                                                                                                                   </w:t>
      </w:r>
      <w:r w:rsidRPr="00523779">
        <w:rPr>
          <w:sz w:val="22"/>
          <w:szCs w:val="22"/>
          <w:lang w:val="mk-MK"/>
        </w:rPr>
        <w:t xml:space="preserve">Истовремена употреба са диазепамом је </w:t>
      </w:r>
      <w:r w:rsidR="00D62228" w:rsidRPr="00523779">
        <w:rPr>
          <w:sz w:val="22"/>
          <w:szCs w:val="22"/>
          <w:lang w:val="mk-MK"/>
        </w:rPr>
        <w:t>резулт</w:t>
      </w:r>
      <w:r w:rsidR="00D62228">
        <w:rPr>
          <w:sz w:val="22"/>
          <w:szCs w:val="22"/>
          <w:lang w:val="mk-MK"/>
        </w:rPr>
        <w:t>овала</w:t>
      </w:r>
      <w:r w:rsidR="00D62228" w:rsidRPr="00523779">
        <w:rPr>
          <w:sz w:val="22"/>
          <w:szCs w:val="22"/>
          <w:lang w:val="mk-MK"/>
        </w:rPr>
        <w:t xml:space="preserve"> </w:t>
      </w:r>
      <w:r w:rsidRPr="00523779">
        <w:rPr>
          <w:sz w:val="22"/>
          <w:szCs w:val="22"/>
          <w:lang w:val="mk-MK"/>
        </w:rPr>
        <w:t>смањеним ефектима леводопе у малом броју случајева.</w:t>
      </w:r>
    </w:p>
    <w:p w14:paraId="22BC3F92" w14:textId="241D9F0C" w:rsidR="00FB2FF1" w:rsidRDefault="00C62753" w:rsidP="00440D0C">
      <w:pPr>
        <w:pStyle w:val="NormalWeb"/>
        <w:spacing w:before="0" w:beforeAutospacing="0" w:after="0" w:afterAutospacing="0"/>
        <w:rPr>
          <w:sz w:val="22"/>
          <w:szCs w:val="22"/>
          <w:lang w:val="mk-MK"/>
        </w:rPr>
      </w:pPr>
      <w:r w:rsidRPr="00523779">
        <w:rPr>
          <w:i/>
          <w:sz w:val="22"/>
          <w:szCs w:val="22"/>
        </w:rPr>
        <w:t>К</w:t>
      </w:r>
      <w:r w:rsidRPr="00523779">
        <w:rPr>
          <w:i/>
          <w:sz w:val="22"/>
          <w:szCs w:val="22"/>
          <w:lang w:val="mk-MK"/>
        </w:rPr>
        <w:t>етамин</w:t>
      </w:r>
      <w:r w:rsidRPr="00523779">
        <w:rPr>
          <w:sz w:val="22"/>
          <w:szCs w:val="22"/>
        </w:rPr>
        <w:t xml:space="preserve">                                                                                                                                                             </w:t>
      </w:r>
      <w:r w:rsidRPr="00523779">
        <w:rPr>
          <w:sz w:val="22"/>
          <w:szCs w:val="22"/>
          <w:lang w:val="mk-MK"/>
        </w:rPr>
        <w:t xml:space="preserve">Због сличних оксидативних процеса, диазепам компетитивно инхибира метаболизам кетамина. </w:t>
      </w:r>
      <w:r w:rsidRPr="00523779">
        <w:rPr>
          <w:sz w:val="22"/>
          <w:szCs w:val="22"/>
          <w:lang w:val="mk-MK"/>
        </w:rPr>
        <w:lastRenderedPageBreak/>
        <w:t>Пре-медика</w:t>
      </w:r>
      <w:r w:rsidR="00D62228">
        <w:rPr>
          <w:sz w:val="22"/>
          <w:szCs w:val="22"/>
          <w:lang w:val="mk-MK"/>
        </w:rPr>
        <w:t>ција</w:t>
      </w:r>
      <w:r w:rsidRPr="00523779">
        <w:rPr>
          <w:sz w:val="22"/>
          <w:szCs w:val="22"/>
          <w:lang w:val="mk-MK"/>
        </w:rPr>
        <w:t xml:space="preserve"> диазепамом доводи до продуженог </w:t>
      </w:r>
      <w:r w:rsidR="00D62228" w:rsidRPr="00523779">
        <w:rPr>
          <w:sz w:val="22"/>
          <w:szCs w:val="22"/>
          <w:lang w:val="mk-MK"/>
        </w:rPr>
        <w:t>полу</w:t>
      </w:r>
      <w:r w:rsidR="00D62228">
        <w:rPr>
          <w:sz w:val="22"/>
          <w:szCs w:val="22"/>
          <w:lang w:val="mk-MK"/>
        </w:rPr>
        <w:t>времена елиминације</w:t>
      </w:r>
      <w:r w:rsidR="00D62228" w:rsidRPr="00523779">
        <w:rPr>
          <w:sz w:val="22"/>
          <w:szCs w:val="22"/>
          <w:lang w:val="mk-MK"/>
        </w:rPr>
        <w:t xml:space="preserve"> </w:t>
      </w:r>
      <w:r w:rsidRPr="00523779">
        <w:rPr>
          <w:sz w:val="22"/>
          <w:szCs w:val="22"/>
          <w:lang w:val="mk-MK"/>
        </w:rPr>
        <w:t xml:space="preserve">кетамина са појачаним ефектом као резултатом. </w:t>
      </w:r>
      <w:r w:rsidR="00D62228">
        <w:rPr>
          <w:sz w:val="22"/>
          <w:szCs w:val="22"/>
          <w:lang w:val="mk-MK"/>
        </w:rPr>
        <w:t>Повећан розик од инхибиције ЦНС</w:t>
      </w:r>
      <w:r w:rsidR="007052CA">
        <w:rPr>
          <w:sz w:val="22"/>
          <w:szCs w:val="22"/>
          <w:lang w:val="mk-MK"/>
        </w:rPr>
        <w:t>-</w:t>
      </w:r>
      <w:r w:rsidR="00D62228">
        <w:rPr>
          <w:sz w:val="22"/>
          <w:szCs w:val="22"/>
          <w:lang w:val="mk-MK"/>
        </w:rPr>
        <w:t xml:space="preserve">а као што је седација. </w:t>
      </w:r>
    </w:p>
    <w:p w14:paraId="6C0D311F" w14:textId="77777777" w:rsidR="00C62753" w:rsidRPr="00523779" w:rsidRDefault="00C62753" w:rsidP="00435F71">
      <w:pPr>
        <w:pStyle w:val="NormalWeb"/>
        <w:spacing w:before="0" w:beforeAutospacing="0" w:after="0" w:afterAutospacing="0"/>
        <w:rPr>
          <w:lang w:val="sr-Cyrl-CS"/>
        </w:rPr>
      </w:pPr>
    </w:p>
    <w:p w14:paraId="51226CC5" w14:textId="77777777" w:rsidR="00C62753" w:rsidRPr="00523779" w:rsidRDefault="00C62753">
      <w:pPr>
        <w:pStyle w:val="Header"/>
        <w:tabs>
          <w:tab w:val="clear" w:pos="4536"/>
          <w:tab w:val="clear" w:pos="9072"/>
          <w:tab w:val="left" w:pos="284"/>
        </w:tabs>
        <w:rPr>
          <w:rFonts w:ascii="Times New Roman" w:hAnsi="Times New Roman"/>
          <w:b/>
          <w:bCs/>
          <w:sz w:val="22"/>
          <w:szCs w:val="22"/>
          <w:lang w:val="sr-Cyrl-CS"/>
        </w:rPr>
      </w:pPr>
      <w:r w:rsidRPr="00523779">
        <w:rPr>
          <w:rFonts w:ascii="Times New Roman" w:hAnsi="Times New Roman"/>
          <w:b/>
          <w:bCs/>
          <w:sz w:val="22"/>
          <w:szCs w:val="22"/>
          <w:lang w:val="sr-Cyrl-CS"/>
        </w:rPr>
        <w:t>4.6. Плодност, трудноћа и дојење</w:t>
      </w:r>
    </w:p>
    <w:p w14:paraId="30B39ACF" w14:textId="77777777" w:rsidR="00C62753" w:rsidRPr="00A90D4F" w:rsidRDefault="00C62753" w:rsidP="00E12B2E">
      <w:pPr>
        <w:pStyle w:val="Header"/>
        <w:tabs>
          <w:tab w:val="clear" w:pos="4536"/>
          <w:tab w:val="clear" w:pos="9072"/>
          <w:tab w:val="left" w:pos="284"/>
        </w:tabs>
        <w:rPr>
          <w:rFonts w:ascii="Times New Roman" w:hAnsi="Times New Roman"/>
          <w:bCs/>
          <w:sz w:val="22"/>
          <w:szCs w:val="22"/>
          <w:lang w:val="sr-Cyrl-CS"/>
        </w:rPr>
      </w:pPr>
    </w:p>
    <w:p w14:paraId="7546B77C" w14:textId="2B8D8969" w:rsidR="00C62753" w:rsidRPr="00A90D4F" w:rsidRDefault="00C62753" w:rsidP="00E12B2E">
      <w:pPr>
        <w:pStyle w:val="Header"/>
        <w:tabs>
          <w:tab w:val="clear" w:pos="4536"/>
          <w:tab w:val="clear" w:pos="9072"/>
          <w:tab w:val="left" w:pos="284"/>
        </w:tabs>
        <w:rPr>
          <w:rFonts w:ascii="Times New Roman" w:hAnsi="Times New Roman"/>
          <w:bCs/>
          <w:sz w:val="22"/>
          <w:szCs w:val="22"/>
          <w:u w:val="single"/>
        </w:rPr>
      </w:pPr>
      <w:r w:rsidRPr="00A90D4F">
        <w:rPr>
          <w:rFonts w:ascii="Times New Roman" w:hAnsi="Times New Roman"/>
          <w:bCs/>
          <w:sz w:val="22"/>
          <w:szCs w:val="22"/>
          <w:u w:val="single"/>
          <w:lang w:val="sr-Cyrl-CS"/>
        </w:rPr>
        <w:t>Трудноћа</w:t>
      </w:r>
    </w:p>
    <w:p w14:paraId="34FA0A68" w14:textId="77777777" w:rsidR="00C62753" w:rsidRPr="00523779" w:rsidRDefault="00C62753" w:rsidP="00162314">
      <w:pPr>
        <w:pStyle w:val="BodyTextIndent"/>
        <w:spacing w:after="0"/>
        <w:ind w:left="0"/>
        <w:rPr>
          <w:rFonts w:ascii="Times New Roman" w:hAnsi="Times New Roman"/>
          <w:sz w:val="22"/>
          <w:szCs w:val="22"/>
          <w:lang w:val="pl-PL"/>
        </w:rPr>
      </w:pPr>
      <w:r w:rsidRPr="00523779">
        <w:rPr>
          <w:rFonts w:ascii="Times New Roman" w:hAnsi="Times New Roman"/>
          <w:sz w:val="22"/>
          <w:szCs w:val="22"/>
          <w:lang w:val="pl-PL"/>
        </w:rPr>
        <w:t>Нема доказа о сигурности примјене диазепама у трудно</w:t>
      </w:r>
      <w:r w:rsidRPr="00523779">
        <w:rPr>
          <w:rFonts w:ascii="Times New Roman" w:hAnsi="Times New Roman"/>
          <w:sz w:val="22"/>
          <w:szCs w:val="22"/>
          <w:lang w:val="mk-MK"/>
        </w:rPr>
        <w:t>ћ</w:t>
      </w:r>
      <w:r w:rsidRPr="00523779">
        <w:rPr>
          <w:rFonts w:ascii="Times New Roman" w:hAnsi="Times New Roman"/>
          <w:sz w:val="22"/>
          <w:szCs w:val="22"/>
          <w:lang w:val="pl-PL"/>
        </w:rPr>
        <w:t>и, нити има доказа о изостанку ризика у претклини</w:t>
      </w:r>
      <w:r w:rsidRPr="00523779">
        <w:rPr>
          <w:rFonts w:ascii="Times New Roman" w:hAnsi="Times New Roman"/>
          <w:sz w:val="22"/>
          <w:szCs w:val="22"/>
          <w:lang w:val="mk-MK"/>
        </w:rPr>
        <w:t>ч</w:t>
      </w:r>
      <w:r w:rsidRPr="00523779">
        <w:rPr>
          <w:rFonts w:ascii="Times New Roman" w:hAnsi="Times New Roman"/>
          <w:sz w:val="22"/>
          <w:szCs w:val="22"/>
          <w:lang w:val="pl-PL"/>
        </w:rPr>
        <w:t xml:space="preserve">ким студијама на </w:t>
      </w:r>
      <w:r w:rsidRPr="00523779">
        <w:rPr>
          <w:rFonts w:ascii="Times New Roman" w:hAnsi="Times New Roman"/>
          <w:sz w:val="22"/>
          <w:szCs w:val="22"/>
          <w:lang w:val="mk-MK"/>
        </w:rPr>
        <w:t>ж</w:t>
      </w:r>
      <w:r w:rsidRPr="00523779">
        <w:rPr>
          <w:rFonts w:ascii="Times New Roman" w:hAnsi="Times New Roman"/>
          <w:sz w:val="22"/>
          <w:szCs w:val="22"/>
          <w:lang w:val="pl-PL"/>
        </w:rPr>
        <w:t>ивоти</w:t>
      </w:r>
      <w:r w:rsidRPr="00523779">
        <w:rPr>
          <w:rFonts w:ascii="Times New Roman" w:hAnsi="Times New Roman"/>
          <w:sz w:val="22"/>
          <w:szCs w:val="22"/>
          <w:lang w:val="mk-MK"/>
        </w:rPr>
        <w:t>њ</w:t>
      </w:r>
      <w:r w:rsidRPr="00523779">
        <w:rPr>
          <w:rFonts w:ascii="Times New Roman" w:hAnsi="Times New Roman"/>
          <w:sz w:val="22"/>
          <w:szCs w:val="22"/>
          <w:lang w:val="pl-PL"/>
        </w:rPr>
        <w:t xml:space="preserve">ама. Студије на </w:t>
      </w:r>
      <w:r w:rsidRPr="00523779">
        <w:rPr>
          <w:rFonts w:ascii="Times New Roman" w:hAnsi="Times New Roman"/>
          <w:sz w:val="22"/>
          <w:szCs w:val="22"/>
          <w:lang w:val="mk-MK"/>
        </w:rPr>
        <w:t>ж</w:t>
      </w:r>
      <w:r w:rsidRPr="00523779">
        <w:rPr>
          <w:rFonts w:ascii="Times New Roman" w:hAnsi="Times New Roman"/>
          <w:sz w:val="22"/>
          <w:szCs w:val="22"/>
          <w:lang w:val="pl-PL"/>
        </w:rPr>
        <w:t>ивоти</w:t>
      </w:r>
      <w:r w:rsidRPr="00523779">
        <w:rPr>
          <w:rFonts w:ascii="Times New Roman" w:hAnsi="Times New Roman"/>
          <w:sz w:val="22"/>
          <w:szCs w:val="22"/>
          <w:lang w:val="mk-MK"/>
        </w:rPr>
        <w:t>њ</w:t>
      </w:r>
      <w:r w:rsidRPr="00523779">
        <w:rPr>
          <w:rFonts w:ascii="Times New Roman" w:hAnsi="Times New Roman"/>
          <w:sz w:val="22"/>
          <w:szCs w:val="22"/>
          <w:lang w:val="pl-PL"/>
        </w:rPr>
        <w:t>ама су показале да постоји извјесно дејство бензодиазепина на фетус. Резултати неколико студија указују да након изло</w:t>
      </w:r>
      <w:r w:rsidRPr="00523779">
        <w:rPr>
          <w:rFonts w:ascii="Times New Roman" w:hAnsi="Times New Roman"/>
          <w:sz w:val="22"/>
          <w:szCs w:val="22"/>
          <w:lang w:val="mk-MK"/>
        </w:rPr>
        <w:t>ж</w:t>
      </w:r>
      <w:r w:rsidRPr="00523779">
        <w:rPr>
          <w:rFonts w:ascii="Times New Roman" w:hAnsi="Times New Roman"/>
          <w:sz w:val="22"/>
          <w:szCs w:val="22"/>
          <w:lang w:val="pl-PL"/>
        </w:rPr>
        <w:t xml:space="preserve">ености </w:t>
      </w:r>
      <w:r w:rsidRPr="00523779">
        <w:rPr>
          <w:rFonts w:ascii="Times New Roman" w:hAnsi="Times New Roman"/>
          <w:i/>
          <w:sz w:val="22"/>
          <w:szCs w:val="22"/>
        </w:rPr>
        <w:t>in utero</w:t>
      </w:r>
      <w:r w:rsidRPr="00523779">
        <w:rPr>
          <w:rFonts w:ascii="Times New Roman" w:hAnsi="Times New Roman"/>
          <w:sz w:val="22"/>
          <w:szCs w:val="22"/>
          <w:lang w:val="pl-PL"/>
        </w:rPr>
        <w:t>, долази до каснијег пореме</w:t>
      </w:r>
      <w:r w:rsidRPr="00523779">
        <w:rPr>
          <w:rFonts w:ascii="Times New Roman" w:hAnsi="Times New Roman"/>
          <w:sz w:val="22"/>
          <w:szCs w:val="22"/>
          <w:lang w:val="mk-MK"/>
        </w:rPr>
        <w:t>ћ</w:t>
      </w:r>
      <w:r w:rsidRPr="00523779">
        <w:rPr>
          <w:rFonts w:ascii="Times New Roman" w:hAnsi="Times New Roman"/>
          <w:sz w:val="22"/>
          <w:szCs w:val="22"/>
          <w:lang w:val="pl-PL"/>
        </w:rPr>
        <w:t>аја пона</w:t>
      </w:r>
      <w:r w:rsidRPr="00523779">
        <w:rPr>
          <w:rFonts w:ascii="Times New Roman" w:hAnsi="Times New Roman"/>
          <w:sz w:val="22"/>
          <w:szCs w:val="22"/>
          <w:lang w:val="mk-MK"/>
        </w:rPr>
        <w:t>ш</w:t>
      </w:r>
      <w:r w:rsidRPr="00523779">
        <w:rPr>
          <w:rFonts w:ascii="Times New Roman" w:hAnsi="Times New Roman"/>
          <w:sz w:val="22"/>
          <w:szCs w:val="22"/>
          <w:lang w:val="pl-PL"/>
        </w:rPr>
        <w:t>а</w:t>
      </w:r>
      <w:r w:rsidRPr="00523779">
        <w:rPr>
          <w:rFonts w:ascii="Times New Roman" w:hAnsi="Times New Roman"/>
          <w:sz w:val="22"/>
          <w:szCs w:val="22"/>
          <w:lang w:val="mk-MK"/>
        </w:rPr>
        <w:t>њ</w:t>
      </w:r>
      <w:r w:rsidRPr="00523779">
        <w:rPr>
          <w:rFonts w:ascii="Times New Roman" w:hAnsi="Times New Roman"/>
          <w:sz w:val="22"/>
          <w:szCs w:val="22"/>
          <w:lang w:val="pl-PL"/>
        </w:rPr>
        <w:t xml:space="preserve">а младунаца. </w:t>
      </w:r>
    </w:p>
    <w:p w14:paraId="776E0315" w14:textId="77777777" w:rsidR="00C62753" w:rsidRPr="00523779" w:rsidRDefault="00C62753" w:rsidP="00C140FD">
      <w:pPr>
        <w:pStyle w:val="BodyTextIndent"/>
        <w:tabs>
          <w:tab w:val="clear" w:pos="284"/>
        </w:tabs>
        <w:spacing w:after="0"/>
        <w:ind w:left="0"/>
        <w:jc w:val="left"/>
        <w:rPr>
          <w:rFonts w:ascii="Times New Roman" w:hAnsi="Times New Roman"/>
          <w:sz w:val="22"/>
          <w:szCs w:val="22"/>
          <w:lang w:val="pl-PL"/>
        </w:rPr>
      </w:pPr>
      <w:r w:rsidRPr="00523779">
        <w:rPr>
          <w:rFonts w:ascii="Times New Roman" w:hAnsi="Times New Roman"/>
          <w:sz w:val="22"/>
          <w:szCs w:val="22"/>
          <w:lang w:val="pl-PL"/>
        </w:rPr>
        <w:t>Не користити лијек у току трудно</w:t>
      </w:r>
      <w:r w:rsidRPr="00523779">
        <w:rPr>
          <w:rFonts w:ascii="Times New Roman" w:hAnsi="Times New Roman"/>
          <w:sz w:val="22"/>
          <w:szCs w:val="22"/>
          <w:lang w:val="mk-MK"/>
        </w:rPr>
        <w:t>ћ</w:t>
      </w:r>
      <w:r w:rsidRPr="00523779">
        <w:rPr>
          <w:rFonts w:ascii="Times New Roman" w:hAnsi="Times New Roman"/>
          <w:sz w:val="22"/>
          <w:szCs w:val="22"/>
          <w:lang w:val="pl-PL"/>
        </w:rPr>
        <w:t>е, наро</w:t>
      </w:r>
      <w:r w:rsidRPr="00523779">
        <w:rPr>
          <w:rFonts w:ascii="Times New Roman" w:hAnsi="Times New Roman"/>
          <w:sz w:val="22"/>
          <w:szCs w:val="22"/>
          <w:lang w:val="mk-MK"/>
        </w:rPr>
        <w:t>ч</w:t>
      </w:r>
      <w:r w:rsidRPr="00523779">
        <w:rPr>
          <w:rFonts w:ascii="Times New Roman" w:hAnsi="Times New Roman"/>
          <w:sz w:val="22"/>
          <w:szCs w:val="22"/>
          <w:lang w:val="pl-PL"/>
        </w:rPr>
        <w:t>ито током првог и тре</w:t>
      </w:r>
      <w:r w:rsidRPr="00523779">
        <w:rPr>
          <w:rFonts w:ascii="Times New Roman" w:hAnsi="Times New Roman"/>
          <w:sz w:val="22"/>
          <w:szCs w:val="22"/>
          <w:lang w:val="mk-MK"/>
        </w:rPr>
        <w:t>ћ</w:t>
      </w:r>
      <w:r w:rsidRPr="00523779">
        <w:rPr>
          <w:rFonts w:ascii="Times New Roman" w:hAnsi="Times New Roman"/>
          <w:sz w:val="22"/>
          <w:szCs w:val="22"/>
          <w:lang w:val="pl-PL"/>
        </w:rPr>
        <w:t>ег триместра, осим уколико то није крај</w:t>
      </w:r>
      <w:r w:rsidRPr="00523779">
        <w:rPr>
          <w:rFonts w:ascii="Times New Roman" w:hAnsi="Times New Roman"/>
          <w:sz w:val="22"/>
          <w:szCs w:val="22"/>
          <w:lang w:val="mk-MK"/>
        </w:rPr>
        <w:t>њ</w:t>
      </w:r>
      <w:r w:rsidRPr="00523779">
        <w:rPr>
          <w:rFonts w:ascii="Times New Roman" w:hAnsi="Times New Roman"/>
          <w:sz w:val="22"/>
          <w:szCs w:val="22"/>
          <w:lang w:val="pl-PL"/>
        </w:rPr>
        <w:t>е неопходно.</w:t>
      </w:r>
    </w:p>
    <w:p w14:paraId="2350045F" w14:textId="77777777" w:rsidR="00C62753" w:rsidRPr="00523779" w:rsidRDefault="00C62753">
      <w:pPr>
        <w:rPr>
          <w:rFonts w:ascii="Times New Roman" w:hAnsi="Times New Roman"/>
          <w:sz w:val="22"/>
          <w:szCs w:val="22"/>
          <w:lang w:val="sr-Cyrl-CS"/>
        </w:rPr>
      </w:pPr>
    </w:p>
    <w:p w14:paraId="4FC474EC" w14:textId="77777777" w:rsidR="00C62753" w:rsidRPr="00523779" w:rsidRDefault="00C62753">
      <w:pPr>
        <w:pStyle w:val="BodyTextIndent"/>
        <w:spacing w:after="0"/>
        <w:ind w:left="0"/>
        <w:rPr>
          <w:rFonts w:ascii="Times New Roman" w:hAnsi="Times New Roman"/>
          <w:sz w:val="22"/>
          <w:szCs w:val="22"/>
          <w:lang w:val="pl-PL"/>
        </w:rPr>
      </w:pPr>
      <w:r w:rsidRPr="00523779">
        <w:rPr>
          <w:rFonts w:ascii="Times New Roman" w:hAnsi="Times New Roman"/>
          <w:sz w:val="22"/>
          <w:szCs w:val="22"/>
          <w:lang w:val="pl-PL"/>
        </w:rPr>
        <w:t xml:space="preserve">Ако је лијек прописан </w:t>
      </w:r>
      <w:r w:rsidRPr="00523779">
        <w:rPr>
          <w:rFonts w:ascii="Times New Roman" w:hAnsi="Times New Roman"/>
          <w:sz w:val="22"/>
          <w:szCs w:val="22"/>
          <w:lang w:val="mk-MK"/>
        </w:rPr>
        <w:t>ж</w:t>
      </w:r>
      <w:r w:rsidRPr="00523779">
        <w:rPr>
          <w:rFonts w:ascii="Times New Roman" w:hAnsi="Times New Roman"/>
          <w:sz w:val="22"/>
          <w:szCs w:val="22"/>
          <w:lang w:val="pl-PL"/>
        </w:rPr>
        <w:t xml:space="preserve">ени у генеративном периоду, треба је упозорити да се обрати </w:t>
      </w:r>
      <w:r w:rsidRPr="00523779">
        <w:rPr>
          <w:rFonts w:ascii="Times New Roman" w:hAnsi="Times New Roman"/>
          <w:sz w:val="22"/>
          <w:szCs w:val="22"/>
          <w:lang w:val="mk-MK"/>
        </w:rPr>
        <w:t>љ</w:t>
      </w:r>
      <w:r w:rsidRPr="00523779">
        <w:rPr>
          <w:rFonts w:ascii="Times New Roman" w:hAnsi="Times New Roman"/>
          <w:sz w:val="22"/>
          <w:szCs w:val="22"/>
          <w:lang w:val="pl-PL"/>
        </w:rPr>
        <w:t>екару у вези</w:t>
      </w:r>
      <w:r w:rsidRPr="00523779">
        <w:rPr>
          <w:rFonts w:ascii="Times New Roman" w:hAnsi="Times New Roman"/>
          <w:sz w:val="22"/>
          <w:szCs w:val="22"/>
          <w:lang w:val="sr-Cyrl-CS"/>
        </w:rPr>
        <w:t xml:space="preserve"> са </w:t>
      </w:r>
      <w:r w:rsidRPr="00523779">
        <w:rPr>
          <w:rFonts w:ascii="Times New Roman" w:hAnsi="Times New Roman"/>
          <w:sz w:val="22"/>
          <w:szCs w:val="22"/>
          <w:lang w:val="pl-PL"/>
        </w:rPr>
        <w:t xml:space="preserve"> прекид</w:t>
      </w:r>
      <w:r w:rsidRPr="00523779">
        <w:rPr>
          <w:rFonts w:ascii="Times New Roman" w:hAnsi="Times New Roman"/>
          <w:sz w:val="22"/>
          <w:szCs w:val="22"/>
          <w:lang w:val="sr-Cyrl-CS"/>
        </w:rPr>
        <w:t>ом</w:t>
      </w:r>
      <w:r w:rsidRPr="00523779">
        <w:rPr>
          <w:rFonts w:ascii="Times New Roman" w:hAnsi="Times New Roman"/>
          <w:sz w:val="22"/>
          <w:szCs w:val="22"/>
          <w:lang w:val="pl-PL"/>
        </w:rPr>
        <w:t xml:space="preserve"> терапије ако планира трудно</w:t>
      </w:r>
      <w:r w:rsidRPr="00523779">
        <w:rPr>
          <w:rFonts w:ascii="Times New Roman" w:hAnsi="Times New Roman"/>
          <w:sz w:val="22"/>
          <w:szCs w:val="22"/>
          <w:lang w:val="mk-MK"/>
        </w:rPr>
        <w:t>ћ</w:t>
      </w:r>
      <w:r w:rsidRPr="00523779">
        <w:rPr>
          <w:rFonts w:ascii="Times New Roman" w:hAnsi="Times New Roman"/>
          <w:sz w:val="22"/>
          <w:szCs w:val="22"/>
          <w:lang w:val="pl-PL"/>
        </w:rPr>
        <w:t>у или мисли да је трудна.</w:t>
      </w:r>
    </w:p>
    <w:p w14:paraId="3EC6555B" w14:textId="77777777" w:rsidR="00C62753" w:rsidRPr="00523779" w:rsidRDefault="00C62753">
      <w:pPr>
        <w:pStyle w:val="BodyTextIndent"/>
        <w:spacing w:after="0"/>
        <w:ind w:left="0"/>
        <w:rPr>
          <w:rFonts w:ascii="Times New Roman" w:hAnsi="Times New Roman"/>
          <w:sz w:val="22"/>
          <w:szCs w:val="22"/>
          <w:lang w:val="pl-PL"/>
        </w:rPr>
      </w:pPr>
      <w:r w:rsidRPr="00523779">
        <w:rPr>
          <w:rFonts w:ascii="Times New Roman" w:hAnsi="Times New Roman"/>
          <w:sz w:val="22"/>
          <w:szCs w:val="22"/>
          <w:lang w:val="pl-PL"/>
        </w:rPr>
        <w:t>Резултати ретроспективних студија показују да постоји пове</w:t>
      </w:r>
      <w:r w:rsidRPr="00523779">
        <w:rPr>
          <w:rFonts w:ascii="Times New Roman" w:hAnsi="Times New Roman"/>
          <w:sz w:val="22"/>
          <w:szCs w:val="22"/>
          <w:lang w:val="mk-MK"/>
        </w:rPr>
        <w:t>ћ</w:t>
      </w:r>
      <w:r w:rsidRPr="00523779">
        <w:rPr>
          <w:rFonts w:ascii="Times New Roman" w:hAnsi="Times New Roman"/>
          <w:sz w:val="22"/>
          <w:szCs w:val="22"/>
          <w:lang w:val="pl-PL"/>
        </w:rPr>
        <w:t>ан ризик од конгениталних малформација уколико се диазепам користи у првом триместру трудно</w:t>
      </w:r>
      <w:r w:rsidRPr="00523779">
        <w:rPr>
          <w:rFonts w:ascii="Times New Roman" w:hAnsi="Times New Roman"/>
          <w:sz w:val="22"/>
          <w:szCs w:val="22"/>
          <w:lang w:val="mk-MK"/>
        </w:rPr>
        <w:t>ћ</w:t>
      </w:r>
      <w:r w:rsidRPr="00523779">
        <w:rPr>
          <w:rFonts w:ascii="Times New Roman" w:hAnsi="Times New Roman"/>
          <w:sz w:val="22"/>
          <w:szCs w:val="22"/>
          <w:lang w:val="pl-PL"/>
        </w:rPr>
        <w:t xml:space="preserve">е. </w:t>
      </w:r>
    </w:p>
    <w:p w14:paraId="59C552CF" w14:textId="77777777" w:rsidR="00C62753" w:rsidRPr="00523779" w:rsidRDefault="00C62753">
      <w:pPr>
        <w:rPr>
          <w:rFonts w:ascii="Times New Roman" w:hAnsi="Times New Roman"/>
          <w:sz w:val="22"/>
          <w:szCs w:val="22"/>
          <w:lang w:val="sl-SI"/>
        </w:rPr>
      </w:pPr>
      <w:r w:rsidRPr="00523779">
        <w:rPr>
          <w:rFonts w:ascii="Times New Roman" w:hAnsi="Times New Roman"/>
          <w:sz w:val="22"/>
          <w:szCs w:val="22"/>
          <w:lang w:val="sl-SI"/>
        </w:rPr>
        <w:t>Уколико се, због оправданих медицинских разлога, лијек примје</w:t>
      </w:r>
      <w:r w:rsidRPr="00523779">
        <w:rPr>
          <w:rFonts w:ascii="Times New Roman" w:hAnsi="Times New Roman"/>
          <w:sz w:val="22"/>
          <w:szCs w:val="22"/>
          <w:lang w:val="mk-MK"/>
        </w:rPr>
        <w:t>њ</w:t>
      </w:r>
      <w:r w:rsidRPr="00523779">
        <w:rPr>
          <w:rFonts w:ascii="Times New Roman" w:hAnsi="Times New Roman"/>
          <w:sz w:val="22"/>
          <w:szCs w:val="22"/>
          <w:lang w:val="sl-SI"/>
        </w:rPr>
        <w:t>ује у тре</w:t>
      </w:r>
      <w:r w:rsidRPr="00523779">
        <w:rPr>
          <w:rFonts w:ascii="Times New Roman" w:hAnsi="Times New Roman"/>
          <w:sz w:val="22"/>
          <w:szCs w:val="22"/>
          <w:lang w:val="mk-MK"/>
        </w:rPr>
        <w:t>ћ</w:t>
      </w:r>
      <w:r w:rsidRPr="00523779">
        <w:rPr>
          <w:rFonts w:ascii="Times New Roman" w:hAnsi="Times New Roman"/>
          <w:sz w:val="22"/>
          <w:szCs w:val="22"/>
          <w:lang w:val="sl-SI"/>
        </w:rPr>
        <w:t>ем триместру трудно</w:t>
      </w:r>
      <w:r w:rsidRPr="00523779">
        <w:rPr>
          <w:rFonts w:ascii="Times New Roman" w:hAnsi="Times New Roman"/>
          <w:sz w:val="22"/>
          <w:szCs w:val="22"/>
          <w:lang w:val="mk-MK"/>
        </w:rPr>
        <w:t>ћ</w:t>
      </w:r>
      <w:r w:rsidRPr="00523779">
        <w:rPr>
          <w:rFonts w:ascii="Times New Roman" w:hAnsi="Times New Roman"/>
          <w:sz w:val="22"/>
          <w:szCs w:val="22"/>
          <w:lang w:val="sl-SI"/>
        </w:rPr>
        <w:t>е или непосредно прије самог поро</w:t>
      </w:r>
      <w:r w:rsidRPr="00523779">
        <w:rPr>
          <w:rFonts w:ascii="Times New Roman" w:hAnsi="Times New Roman"/>
          <w:sz w:val="22"/>
          <w:szCs w:val="22"/>
          <w:lang w:val="mk-MK"/>
        </w:rPr>
        <w:t>ђ</w:t>
      </w:r>
      <w:r w:rsidRPr="00523779">
        <w:rPr>
          <w:rFonts w:ascii="Times New Roman" w:hAnsi="Times New Roman"/>
          <w:sz w:val="22"/>
          <w:szCs w:val="22"/>
          <w:lang w:val="sl-SI"/>
        </w:rPr>
        <w:t>аја (углавном дозе ве</w:t>
      </w:r>
      <w:r w:rsidRPr="00523779">
        <w:rPr>
          <w:rFonts w:ascii="Times New Roman" w:hAnsi="Times New Roman"/>
          <w:sz w:val="22"/>
          <w:szCs w:val="22"/>
          <w:lang w:val="mk-MK"/>
        </w:rPr>
        <w:t>ћ</w:t>
      </w:r>
      <w:r w:rsidRPr="00523779">
        <w:rPr>
          <w:rFonts w:ascii="Times New Roman" w:hAnsi="Times New Roman"/>
          <w:sz w:val="22"/>
          <w:szCs w:val="22"/>
          <w:lang w:val="sl-SI"/>
        </w:rPr>
        <w:t>е од 30 mg), могу се о</w:t>
      </w:r>
      <w:r w:rsidRPr="00523779">
        <w:rPr>
          <w:rFonts w:ascii="Times New Roman" w:hAnsi="Times New Roman"/>
          <w:sz w:val="22"/>
          <w:szCs w:val="22"/>
          <w:lang w:val="mk-MK"/>
        </w:rPr>
        <w:t>ч</w:t>
      </w:r>
      <w:r w:rsidRPr="00523779">
        <w:rPr>
          <w:rFonts w:ascii="Times New Roman" w:hAnsi="Times New Roman"/>
          <w:sz w:val="22"/>
          <w:szCs w:val="22"/>
          <w:lang w:val="sl-SI"/>
        </w:rPr>
        <w:t xml:space="preserve">екивати </w:t>
      </w:r>
      <w:r w:rsidRPr="00523779">
        <w:rPr>
          <w:rFonts w:ascii="Times New Roman" w:hAnsi="Times New Roman"/>
          <w:sz w:val="22"/>
          <w:szCs w:val="22"/>
          <w:lang w:val="mk-MK"/>
        </w:rPr>
        <w:t>њ</w:t>
      </w:r>
      <w:r w:rsidRPr="00523779">
        <w:rPr>
          <w:rFonts w:ascii="Times New Roman" w:hAnsi="Times New Roman"/>
          <w:sz w:val="22"/>
          <w:szCs w:val="22"/>
          <w:lang w:val="sl-SI"/>
        </w:rPr>
        <w:t>егова дејства на новоро</w:t>
      </w:r>
      <w:r w:rsidRPr="00523779">
        <w:rPr>
          <w:rFonts w:ascii="Times New Roman" w:hAnsi="Times New Roman"/>
          <w:sz w:val="22"/>
          <w:szCs w:val="22"/>
          <w:lang w:val="mk-MK"/>
        </w:rPr>
        <w:t>ђ</w:t>
      </w:r>
      <w:r w:rsidRPr="00523779">
        <w:rPr>
          <w:rFonts w:ascii="Times New Roman" w:hAnsi="Times New Roman"/>
          <w:sz w:val="22"/>
          <w:szCs w:val="22"/>
          <w:lang w:val="sl-SI"/>
        </w:rPr>
        <w:t>ен</w:t>
      </w:r>
      <w:r w:rsidRPr="00523779">
        <w:rPr>
          <w:rFonts w:ascii="Times New Roman" w:hAnsi="Times New Roman"/>
          <w:sz w:val="22"/>
          <w:szCs w:val="22"/>
          <w:lang w:val="mk-MK"/>
        </w:rPr>
        <w:t>ч</w:t>
      </w:r>
      <w:r w:rsidRPr="00523779">
        <w:rPr>
          <w:rFonts w:ascii="Times New Roman" w:hAnsi="Times New Roman"/>
          <w:sz w:val="22"/>
          <w:szCs w:val="22"/>
          <w:lang w:val="sl-SI"/>
        </w:rPr>
        <w:t xml:space="preserve">е као </w:t>
      </w:r>
      <w:r w:rsidRPr="00523779">
        <w:rPr>
          <w:rFonts w:ascii="Times New Roman" w:hAnsi="Times New Roman"/>
          <w:sz w:val="22"/>
          <w:szCs w:val="22"/>
          <w:lang w:val="mk-MK"/>
        </w:rPr>
        <w:t>ш</w:t>
      </w:r>
      <w:r w:rsidRPr="00523779">
        <w:rPr>
          <w:rFonts w:ascii="Times New Roman" w:hAnsi="Times New Roman"/>
          <w:sz w:val="22"/>
          <w:szCs w:val="22"/>
          <w:lang w:val="sl-SI"/>
        </w:rPr>
        <w:t>то су: хипотермија, хипотонија, убрзан рад срца, слабо сиса</w:t>
      </w:r>
      <w:r w:rsidRPr="00523779">
        <w:rPr>
          <w:rFonts w:ascii="Times New Roman" w:hAnsi="Times New Roman"/>
          <w:sz w:val="22"/>
          <w:szCs w:val="22"/>
          <w:lang w:val="mk-MK"/>
        </w:rPr>
        <w:t>њ</w:t>
      </w:r>
      <w:r w:rsidRPr="00523779">
        <w:rPr>
          <w:rFonts w:ascii="Times New Roman" w:hAnsi="Times New Roman"/>
          <w:sz w:val="22"/>
          <w:szCs w:val="22"/>
          <w:lang w:val="sl-SI"/>
        </w:rPr>
        <w:t>е, апнеа (умјерена респираторна депресија), хипербилирубинемија и керниктерус. Мора се имати на уму да код новоро</w:t>
      </w:r>
      <w:r w:rsidRPr="00523779">
        <w:rPr>
          <w:rFonts w:ascii="Times New Roman" w:hAnsi="Times New Roman"/>
          <w:sz w:val="22"/>
          <w:szCs w:val="22"/>
          <w:lang w:val="mk-MK"/>
        </w:rPr>
        <w:t>ђ</w:t>
      </w:r>
      <w:r w:rsidRPr="00523779">
        <w:rPr>
          <w:rFonts w:ascii="Times New Roman" w:hAnsi="Times New Roman"/>
          <w:sz w:val="22"/>
          <w:szCs w:val="22"/>
          <w:lang w:val="sl-SI"/>
        </w:rPr>
        <w:t>ен</w:t>
      </w:r>
      <w:r w:rsidRPr="00523779">
        <w:rPr>
          <w:rFonts w:ascii="Times New Roman" w:hAnsi="Times New Roman"/>
          <w:sz w:val="22"/>
          <w:szCs w:val="22"/>
          <w:lang w:val="mk-MK"/>
        </w:rPr>
        <w:t>ч</w:t>
      </w:r>
      <w:r w:rsidRPr="00523779">
        <w:rPr>
          <w:rFonts w:ascii="Times New Roman" w:hAnsi="Times New Roman"/>
          <w:sz w:val="22"/>
          <w:szCs w:val="22"/>
          <w:lang w:val="sl-SI"/>
        </w:rPr>
        <w:t>ади, наро</w:t>
      </w:r>
      <w:r w:rsidRPr="00523779">
        <w:rPr>
          <w:rFonts w:ascii="Times New Roman" w:hAnsi="Times New Roman"/>
          <w:sz w:val="22"/>
          <w:szCs w:val="22"/>
          <w:lang w:val="mk-MK"/>
        </w:rPr>
        <w:t>ч</w:t>
      </w:r>
      <w:r w:rsidRPr="00523779">
        <w:rPr>
          <w:rFonts w:ascii="Times New Roman" w:hAnsi="Times New Roman"/>
          <w:sz w:val="22"/>
          <w:szCs w:val="22"/>
          <w:lang w:val="sl-SI"/>
        </w:rPr>
        <w:t>ито код пријевремено ро</w:t>
      </w:r>
      <w:r w:rsidRPr="00523779">
        <w:rPr>
          <w:rFonts w:ascii="Times New Roman" w:hAnsi="Times New Roman"/>
          <w:sz w:val="22"/>
          <w:szCs w:val="22"/>
          <w:lang w:val="mk-MK"/>
        </w:rPr>
        <w:t>ђ</w:t>
      </w:r>
      <w:r w:rsidRPr="00523779">
        <w:rPr>
          <w:rFonts w:ascii="Times New Roman" w:hAnsi="Times New Roman"/>
          <w:sz w:val="22"/>
          <w:szCs w:val="22"/>
          <w:lang w:val="sl-SI"/>
        </w:rPr>
        <w:t>ене дјеце, јо</w:t>
      </w:r>
      <w:r w:rsidRPr="00523779">
        <w:rPr>
          <w:rFonts w:ascii="Times New Roman" w:hAnsi="Times New Roman"/>
          <w:sz w:val="22"/>
          <w:szCs w:val="22"/>
          <w:lang w:val="mk-MK"/>
        </w:rPr>
        <w:t>ш</w:t>
      </w:r>
      <w:r w:rsidRPr="00523779">
        <w:rPr>
          <w:rFonts w:ascii="Times New Roman" w:hAnsi="Times New Roman"/>
          <w:sz w:val="22"/>
          <w:szCs w:val="22"/>
          <w:lang w:val="sl-SI"/>
        </w:rPr>
        <w:t xml:space="preserve"> ув</w:t>
      </w:r>
      <w:r w:rsidRPr="00523779">
        <w:rPr>
          <w:rFonts w:ascii="Times New Roman" w:hAnsi="Times New Roman"/>
          <w:sz w:val="22"/>
          <w:szCs w:val="22"/>
          <w:lang w:val="sr-Cyrl-RS"/>
        </w:rPr>
        <w:t>иј</w:t>
      </w:r>
      <w:r w:rsidRPr="00523779">
        <w:rPr>
          <w:rFonts w:ascii="Times New Roman" w:hAnsi="Times New Roman"/>
          <w:sz w:val="22"/>
          <w:szCs w:val="22"/>
          <w:lang w:val="sl-SI"/>
        </w:rPr>
        <w:t>ек није потпуно развијен ензимски систем неопходан за метаболиса</w:t>
      </w:r>
      <w:r w:rsidRPr="00523779">
        <w:rPr>
          <w:rFonts w:ascii="Times New Roman" w:hAnsi="Times New Roman"/>
          <w:sz w:val="22"/>
          <w:szCs w:val="22"/>
          <w:lang w:val="mk-MK"/>
        </w:rPr>
        <w:t>њ</w:t>
      </w:r>
      <w:r w:rsidRPr="00523779">
        <w:rPr>
          <w:rFonts w:ascii="Times New Roman" w:hAnsi="Times New Roman"/>
          <w:sz w:val="22"/>
          <w:szCs w:val="22"/>
          <w:lang w:val="sl-SI"/>
        </w:rPr>
        <w:t>е лијека.</w:t>
      </w:r>
    </w:p>
    <w:p w14:paraId="0206A55F" w14:textId="77777777" w:rsidR="00C62753" w:rsidRPr="00523779" w:rsidRDefault="00C62753">
      <w:pPr>
        <w:rPr>
          <w:rFonts w:ascii="Times New Roman" w:hAnsi="Times New Roman"/>
          <w:sz w:val="22"/>
          <w:szCs w:val="22"/>
          <w:lang w:val="sr-Cyrl-BA"/>
        </w:rPr>
      </w:pPr>
      <w:r w:rsidRPr="00523779">
        <w:rPr>
          <w:rFonts w:ascii="Times New Roman" w:hAnsi="Times New Roman"/>
          <w:sz w:val="22"/>
          <w:szCs w:val="22"/>
          <w:lang w:val="sl-SI"/>
        </w:rPr>
        <w:t>Ако трудница узима бензодиазепине ду</w:t>
      </w:r>
      <w:r w:rsidRPr="00523779">
        <w:rPr>
          <w:rFonts w:ascii="Times New Roman" w:hAnsi="Times New Roman"/>
          <w:sz w:val="22"/>
          <w:szCs w:val="22"/>
          <w:lang w:val="mk-MK"/>
        </w:rPr>
        <w:t>ж</w:t>
      </w:r>
      <w:r w:rsidRPr="00523779">
        <w:rPr>
          <w:rFonts w:ascii="Times New Roman" w:hAnsi="Times New Roman"/>
          <w:sz w:val="22"/>
          <w:szCs w:val="22"/>
          <w:lang w:val="sl-SI"/>
        </w:rPr>
        <w:t>е вријеме у току пос</w:t>
      </w:r>
      <w:r w:rsidRPr="00523779">
        <w:rPr>
          <w:rFonts w:ascii="Times New Roman" w:hAnsi="Times New Roman"/>
          <w:sz w:val="22"/>
          <w:szCs w:val="22"/>
          <w:lang w:val="mk-MK"/>
        </w:rPr>
        <w:t>љ</w:t>
      </w:r>
      <w:r w:rsidRPr="00523779">
        <w:rPr>
          <w:rFonts w:ascii="Times New Roman" w:hAnsi="Times New Roman"/>
          <w:sz w:val="22"/>
          <w:szCs w:val="22"/>
          <w:lang w:val="sl-SI"/>
        </w:rPr>
        <w:t>ед</w:t>
      </w:r>
      <w:r w:rsidRPr="00523779">
        <w:rPr>
          <w:rFonts w:ascii="Times New Roman" w:hAnsi="Times New Roman"/>
          <w:sz w:val="22"/>
          <w:szCs w:val="22"/>
          <w:lang w:val="mk-MK"/>
        </w:rPr>
        <w:t>њ</w:t>
      </w:r>
      <w:r w:rsidRPr="00523779">
        <w:rPr>
          <w:rFonts w:ascii="Times New Roman" w:hAnsi="Times New Roman"/>
          <w:sz w:val="22"/>
          <w:szCs w:val="22"/>
          <w:lang w:val="sl-SI"/>
        </w:rPr>
        <w:t>ег триместра, код новоро</w:t>
      </w:r>
      <w:r w:rsidRPr="00523779">
        <w:rPr>
          <w:rFonts w:ascii="Times New Roman" w:hAnsi="Times New Roman"/>
          <w:sz w:val="22"/>
          <w:szCs w:val="22"/>
          <w:lang w:val="mk-MK"/>
        </w:rPr>
        <w:t>ђ</w:t>
      </w:r>
      <w:r w:rsidRPr="00523779">
        <w:rPr>
          <w:rFonts w:ascii="Times New Roman" w:hAnsi="Times New Roman"/>
          <w:sz w:val="22"/>
          <w:szCs w:val="22"/>
          <w:lang w:val="sl-SI"/>
        </w:rPr>
        <w:t>ен</w:t>
      </w:r>
      <w:r w:rsidRPr="00523779">
        <w:rPr>
          <w:rFonts w:ascii="Times New Roman" w:hAnsi="Times New Roman"/>
          <w:sz w:val="22"/>
          <w:szCs w:val="22"/>
          <w:lang w:val="mk-MK"/>
        </w:rPr>
        <w:t>ч</w:t>
      </w:r>
      <w:r w:rsidRPr="00523779">
        <w:rPr>
          <w:rFonts w:ascii="Times New Roman" w:hAnsi="Times New Roman"/>
          <w:sz w:val="22"/>
          <w:szCs w:val="22"/>
          <w:lang w:val="sl-SI"/>
        </w:rPr>
        <w:t>ета мо</w:t>
      </w:r>
      <w:r w:rsidRPr="00523779">
        <w:rPr>
          <w:rFonts w:ascii="Times New Roman" w:hAnsi="Times New Roman"/>
          <w:sz w:val="22"/>
          <w:szCs w:val="22"/>
          <w:lang w:val="mk-MK"/>
        </w:rPr>
        <w:t>ж</w:t>
      </w:r>
      <w:r w:rsidRPr="00523779">
        <w:rPr>
          <w:rFonts w:ascii="Times New Roman" w:hAnsi="Times New Roman"/>
          <w:sz w:val="22"/>
          <w:szCs w:val="22"/>
          <w:lang w:val="sl-SI"/>
        </w:rPr>
        <w:t>е да се развије физи</w:t>
      </w:r>
      <w:r w:rsidRPr="00523779">
        <w:rPr>
          <w:rFonts w:ascii="Times New Roman" w:hAnsi="Times New Roman"/>
          <w:sz w:val="22"/>
          <w:szCs w:val="22"/>
          <w:lang w:val="mk-MK"/>
        </w:rPr>
        <w:t>ч</w:t>
      </w:r>
      <w:r w:rsidRPr="00523779">
        <w:rPr>
          <w:rFonts w:ascii="Times New Roman" w:hAnsi="Times New Roman"/>
          <w:sz w:val="22"/>
          <w:szCs w:val="22"/>
          <w:lang w:val="sl-SI"/>
        </w:rPr>
        <w:t>ка зависност, а у постнаталном периоду постоји ризик од настанка апстиненцијалног синдрома.</w:t>
      </w:r>
    </w:p>
    <w:p w14:paraId="5402DCA4" w14:textId="77777777" w:rsidR="00C62753" w:rsidRPr="00A90D4F" w:rsidRDefault="00C62753">
      <w:pPr>
        <w:rPr>
          <w:rFonts w:ascii="Times New Roman" w:hAnsi="Times New Roman"/>
          <w:sz w:val="22"/>
          <w:szCs w:val="22"/>
          <w:lang w:val="sr-Cyrl-BA"/>
        </w:rPr>
      </w:pPr>
    </w:p>
    <w:p w14:paraId="0CD76317" w14:textId="4C968F32" w:rsidR="00C62753" w:rsidRPr="00A90D4F" w:rsidRDefault="00C62753" w:rsidP="00DC68AF">
      <w:pPr>
        <w:rPr>
          <w:rFonts w:ascii="Times New Roman" w:hAnsi="Times New Roman"/>
          <w:sz w:val="22"/>
          <w:szCs w:val="22"/>
          <w:u w:val="single"/>
          <w:lang w:val="sr-Cyrl-CS"/>
        </w:rPr>
      </w:pPr>
      <w:r w:rsidRPr="00A90D4F">
        <w:rPr>
          <w:rFonts w:ascii="Times New Roman" w:hAnsi="Times New Roman" w:hint="eastAsia"/>
          <w:sz w:val="22"/>
          <w:szCs w:val="22"/>
          <w:u w:val="single"/>
        </w:rPr>
        <w:t>Д</w:t>
      </w:r>
      <w:r w:rsidRPr="00A90D4F">
        <w:rPr>
          <w:rFonts w:ascii="Times New Roman" w:hAnsi="Times New Roman" w:hint="eastAsia"/>
          <w:sz w:val="22"/>
          <w:szCs w:val="22"/>
          <w:u w:val="single"/>
          <w:lang w:val="sr-Cyrl-CS"/>
        </w:rPr>
        <w:t>ојење</w:t>
      </w:r>
    </w:p>
    <w:p w14:paraId="3E0115DD" w14:textId="77777777" w:rsidR="00C62753" w:rsidRPr="00523779" w:rsidRDefault="00C62753" w:rsidP="00672F45">
      <w:pPr>
        <w:rPr>
          <w:rFonts w:ascii="Times New Roman" w:hAnsi="Times New Roman"/>
          <w:sz w:val="22"/>
          <w:szCs w:val="22"/>
          <w:lang w:val="hr-HR"/>
        </w:rPr>
      </w:pPr>
      <w:r w:rsidRPr="00523779">
        <w:rPr>
          <w:rFonts w:ascii="Times New Roman" w:hAnsi="Times New Roman"/>
          <w:sz w:val="22"/>
          <w:szCs w:val="22"/>
          <w:lang w:val="sr-Cyrl-CS"/>
        </w:rPr>
        <w:t>Диазепам је откривен у мајчином мл</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еку.</w:t>
      </w:r>
    </w:p>
    <w:p w14:paraId="7353F947" w14:textId="7BF054EC" w:rsidR="00C62753" w:rsidRPr="00523779" w:rsidRDefault="00C62753" w:rsidP="00672F45">
      <w:pPr>
        <w:rPr>
          <w:rFonts w:ascii="Times New Roman" w:hAnsi="Times New Roman"/>
          <w:sz w:val="22"/>
          <w:szCs w:val="22"/>
          <w:lang w:val="sr-Cyrl-CS"/>
        </w:rPr>
      </w:pPr>
      <w:r w:rsidRPr="00523779">
        <w:rPr>
          <w:rFonts w:ascii="Times New Roman" w:hAnsi="Times New Roman"/>
          <w:sz w:val="22"/>
          <w:szCs w:val="22"/>
          <w:lang w:val="hr-HR"/>
        </w:rPr>
        <w:t xml:space="preserve">DIAZEPAM ALKALOID </w:t>
      </w:r>
      <w:r w:rsidRPr="00523779">
        <w:rPr>
          <w:rFonts w:ascii="Times New Roman" w:hAnsi="Times New Roman"/>
          <w:sz w:val="22"/>
          <w:szCs w:val="22"/>
          <w:lang w:val="sr-Cyrl-RS"/>
        </w:rPr>
        <w:t xml:space="preserve">раствор за </w:t>
      </w:r>
      <w:r w:rsidR="00423CD8">
        <w:rPr>
          <w:rFonts w:ascii="Times New Roman" w:hAnsi="Times New Roman"/>
          <w:sz w:val="22"/>
          <w:szCs w:val="22"/>
          <w:lang w:val="sr-Cyrl-RS"/>
        </w:rPr>
        <w:t>инјек</w:t>
      </w:r>
      <w:r w:rsidRPr="00523779">
        <w:rPr>
          <w:rFonts w:ascii="Times New Roman" w:hAnsi="Times New Roman"/>
          <w:sz w:val="22"/>
          <w:szCs w:val="22"/>
          <w:lang w:val="sr-Cyrl-RS"/>
        </w:rPr>
        <w:t>цију</w:t>
      </w:r>
      <w:r w:rsidR="00C128D4">
        <w:rPr>
          <w:rFonts w:ascii="Times New Roman" w:hAnsi="Times New Roman"/>
          <w:sz w:val="22"/>
          <w:szCs w:val="22"/>
          <w:lang w:val="sr-Cyrl-RS"/>
        </w:rPr>
        <w:t>/инфузију</w:t>
      </w:r>
      <w:r w:rsidRPr="00523779">
        <w:rPr>
          <w:rFonts w:ascii="Times New Roman" w:hAnsi="Times New Roman"/>
          <w:sz w:val="22"/>
          <w:szCs w:val="22"/>
          <w:lang w:val="sr-Cyrl-CS"/>
        </w:rPr>
        <w:t xml:space="preserve"> садржи пропилен гликол (погледати дјелове 2 и 4.4) који је такође пронађен у мајчином мл</w:t>
      </w:r>
      <w:r w:rsidRPr="00523779">
        <w:rPr>
          <w:rFonts w:ascii="Times New Roman" w:hAnsi="Times New Roman"/>
          <w:sz w:val="22"/>
          <w:szCs w:val="22"/>
        </w:rPr>
        <w:t>иј</w:t>
      </w:r>
      <w:r w:rsidRPr="00523779">
        <w:rPr>
          <w:rFonts w:ascii="Times New Roman" w:hAnsi="Times New Roman"/>
          <w:sz w:val="22"/>
          <w:szCs w:val="22"/>
          <w:lang w:val="sr-Cyrl-CS"/>
        </w:rPr>
        <w:t xml:space="preserve">еку. Давање </w:t>
      </w:r>
      <w:r w:rsidRPr="00523779">
        <w:rPr>
          <w:rFonts w:ascii="Times New Roman" w:hAnsi="Times New Roman"/>
          <w:sz w:val="22"/>
          <w:szCs w:val="22"/>
          <w:lang w:val="hr-HR"/>
        </w:rPr>
        <w:t xml:space="preserve">DIAZEPAM ALKALOID </w:t>
      </w:r>
      <w:r w:rsidRPr="00523779">
        <w:rPr>
          <w:rFonts w:ascii="Times New Roman" w:hAnsi="Times New Roman"/>
          <w:sz w:val="22"/>
          <w:szCs w:val="22"/>
          <w:lang w:val="sr-Cyrl-RS"/>
        </w:rPr>
        <w:t>раствор</w:t>
      </w:r>
      <w:r w:rsidR="00C140FD" w:rsidRPr="00523779">
        <w:rPr>
          <w:rFonts w:ascii="Times New Roman" w:hAnsi="Times New Roman"/>
          <w:sz w:val="22"/>
          <w:szCs w:val="22"/>
          <w:lang w:val="sr-Cyrl-RS"/>
        </w:rPr>
        <w:t>а</w:t>
      </w:r>
      <w:r w:rsidRPr="00523779">
        <w:rPr>
          <w:rFonts w:ascii="Times New Roman" w:hAnsi="Times New Roman"/>
          <w:sz w:val="22"/>
          <w:szCs w:val="22"/>
          <w:lang w:val="sr-Cyrl-RS"/>
        </w:rPr>
        <w:t xml:space="preserve"> за </w:t>
      </w:r>
      <w:r w:rsidR="00423CD8">
        <w:rPr>
          <w:rFonts w:ascii="Times New Roman" w:hAnsi="Times New Roman"/>
          <w:sz w:val="22"/>
          <w:szCs w:val="22"/>
          <w:lang w:val="sr-Cyrl-RS"/>
        </w:rPr>
        <w:t>инјек</w:t>
      </w:r>
      <w:r w:rsidRPr="00523779">
        <w:rPr>
          <w:rFonts w:ascii="Times New Roman" w:hAnsi="Times New Roman"/>
          <w:sz w:val="22"/>
          <w:szCs w:val="22"/>
          <w:lang w:val="sr-Cyrl-RS"/>
        </w:rPr>
        <w:t>цију</w:t>
      </w:r>
      <w:r w:rsidRPr="00523779">
        <w:rPr>
          <w:rFonts w:ascii="Times New Roman" w:hAnsi="Times New Roman"/>
          <w:sz w:val="22"/>
          <w:szCs w:val="22"/>
          <w:lang w:val="sr-Cyrl-CS"/>
        </w:rPr>
        <w:t xml:space="preserve"> пацијентима у лактацији треба размотрити од случаја до случаја.</w:t>
      </w:r>
    </w:p>
    <w:p w14:paraId="778F10E6" w14:textId="77777777" w:rsidR="00C62753" w:rsidRPr="00523779" w:rsidRDefault="00C62753" w:rsidP="00DC68AF">
      <w:pPr>
        <w:rPr>
          <w:rFonts w:ascii="Times New Roman" w:hAnsi="Times New Roman"/>
          <w:sz w:val="22"/>
          <w:szCs w:val="22"/>
          <w:lang w:val="sr-Cyrl-CS"/>
        </w:rPr>
      </w:pPr>
    </w:p>
    <w:p w14:paraId="206525DE" w14:textId="77777777" w:rsidR="00D63DCC" w:rsidRDefault="00D63DCC" w:rsidP="00DC68AF">
      <w:pPr>
        <w:rPr>
          <w:rFonts w:ascii="Times New Roman" w:hAnsi="Times New Roman"/>
          <w:sz w:val="22"/>
          <w:szCs w:val="22"/>
          <w:u w:val="single"/>
          <w:lang w:val="sr-Cyrl-CS"/>
        </w:rPr>
      </w:pPr>
    </w:p>
    <w:p w14:paraId="46884E5A" w14:textId="47004768" w:rsidR="00C62753" w:rsidRPr="00A90D4F" w:rsidRDefault="00C62753" w:rsidP="00DC68AF">
      <w:pPr>
        <w:rPr>
          <w:rFonts w:ascii="Times New Roman" w:hAnsi="Times New Roman"/>
          <w:sz w:val="22"/>
          <w:szCs w:val="22"/>
          <w:u w:val="single"/>
          <w:lang w:val="sr-Cyrl-CS"/>
        </w:rPr>
      </w:pPr>
      <w:r w:rsidRPr="00A90D4F">
        <w:rPr>
          <w:rFonts w:ascii="Times New Roman" w:hAnsi="Times New Roman" w:hint="eastAsia"/>
          <w:sz w:val="22"/>
          <w:szCs w:val="22"/>
          <w:u w:val="single"/>
          <w:lang w:val="sr-Cyrl-CS"/>
        </w:rPr>
        <w:t>Плодност</w:t>
      </w:r>
    </w:p>
    <w:p w14:paraId="0FC46472" w14:textId="7082C7B4" w:rsidR="00C62753" w:rsidRPr="00A90D4F" w:rsidRDefault="00C62753">
      <w:pPr>
        <w:rPr>
          <w:rFonts w:ascii="Times New Roman" w:hAnsi="Times New Roman"/>
          <w:sz w:val="22"/>
          <w:szCs w:val="22"/>
          <w:lang w:val="sr-Cyrl-BA"/>
        </w:rPr>
      </w:pPr>
      <w:r w:rsidRPr="00523779">
        <w:rPr>
          <w:rFonts w:ascii="Times New Roman" w:hAnsi="Times New Roman"/>
          <w:sz w:val="22"/>
          <w:szCs w:val="22"/>
          <w:lang w:val="sr-Cyrl-CS"/>
        </w:rPr>
        <w:t>Студије на животињама су показале смањење стопе трудноће и смањење броја прежив</w:t>
      </w:r>
      <w:r w:rsidRPr="00523779">
        <w:rPr>
          <w:rFonts w:ascii="Times New Roman" w:hAnsi="Times New Roman"/>
          <w:sz w:val="22"/>
          <w:szCs w:val="22"/>
        </w:rPr>
        <w:t>ј</w:t>
      </w:r>
      <w:r w:rsidRPr="00523779">
        <w:rPr>
          <w:rFonts w:ascii="Times New Roman" w:hAnsi="Times New Roman"/>
          <w:sz w:val="22"/>
          <w:szCs w:val="22"/>
          <w:lang w:val="sr-Cyrl-CS"/>
        </w:rPr>
        <w:t xml:space="preserve">елих потомака код пацова при високим дозама. Нема </w:t>
      </w:r>
      <w:r w:rsidR="00077BA5">
        <w:rPr>
          <w:rFonts w:ascii="Times New Roman" w:hAnsi="Times New Roman"/>
          <w:sz w:val="22"/>
          <w:szCs w:val="22"/>
          <w:lang w:val="sr-Cyrl-CS"/>
        </w:rPr>
        <w:t>података код људи</w:t>
      </w:r>
      <w:r w:rsidRPr="00523779">
        <w:rPr>
          <w:rFonts w:ascii="Times New Roman" w:hAnsi="Times New Roman"/>
          <w:sz w:val="22"/>
          <w:szCs w:val="22"/>
          <w:lang w:val="sr-Cyrl-CS"/>
        </w:rPr>
        <w:t>.</w:t>
      </w:r>
    </w:p>
    <w:p w14:paraId="7C4E2E45" w14:textId="77777777" w:rsidR="00C62753" w:rsidRPr="00523779" w:rsidRDefault="00C62753">
      <w:pPr>
        <w:tabs>
          <w:tab w:val="clear" w:pos="284"/>
        </w:tabs>
        <w:ind w:left="108"/>
        <w:jc w:val="left"/>
        <w:rPr>
          <w:rFonts w:ascii="Times New Roman" w:hAnsi="Times New Roman"/>
          <w:sz w:val="22"/>
          <w:szCs w:val="22"/>
          <w:lang w:val="ru-RU"/>
        </w:rPr>
      </w:pPr>
    </w:p>
    <w:p w14:paraId="5E520A7F" w14:textId="77777777" w:rsidR="00C62753" w:rsidRPr="00523779" w:rsidRDefault="00C62753" w:rsidP="00C140FD">
      <w:pPr>
        <w:pStyle w:val="Header"/>
        <w:tabs>
          <w:tab w:val="clear" w:pos="4536"/>
          <w:tab w:val="clear" w:pos="9072"/>
        </w:tabs>
        <w:jc w:val="left"/>
        <w:rPr>
          <w:rFonts w:ascii="Times New Roman" w:hAnsi="Times New Roman"/>
          <w:b/>
          <w:bCs/>
          <w:sz w:val="22"/>
          <w:szCs w:val="22"/>
          <w:lang w:val="ru-RU"/>
        </w:rPr>
      </w:pPr>
      <w:r w:rsidRPr="00523779">
        <w:rPr>
          <w:rFonts w:ascii="Times New Roman" w:hAnsi="Times New Roman"/>
          <w:b/>
          <w:sz w:val="22"/>
          <w:szCs w:val="22"/>
          <w:lang w:val="sr-Cyrl-CS"/>
        </w:rPr>
        <w:t>4.7. Утицај на способност управљања возилима и руковање машинама</w:t>
      </w:r>
    </w:p>
    <w:p w14:paraId="0C6986AD" w14:textId="77777777" w:rsidR="00C62753" w:rsidRPr="00523779" w:rsidRDefault="00C62753" w:rsidP="00EF6CB9">
      <w:pPr>
        <w:rPr>
          <w:rFonts w:ascii="Times New Roman" w:hAnsi="Times New Roman"/>
          <w:sz w:val="22"/>
          <w:szCs w:val="22"/>
          <w:lang w:val="mk-MK"/>
        </w:rPr>
      </w:pPr>
    </w:p>
    <w:p w14:paraId="47605AD6" w14:textId="14C7B49C" w:rsidR="00C62753" w:rsidRPr="00523779" w:rsidRDefault="00C62753" w:rsidP="00EF6CB9">
      <w:pPr>
        <w:rPr>
          <w:rFonts w:ascii="Times New Roman" w:hAnsi="Times New Roman"/>
          <w:sz w:val="22"/>
          <w:szCs w:val="22"/>
          <w:lang w:val="sl-SI"/>
        </w:rPr>
      </w:pPr>
      <w:r w:rsidRPr="00523779">
        <w:rPr>
          <w:rFonts w:ascii="Times New Roman" w:hAnsi="Times New Roman"/>
          <w:sz w:val="22"/>
          <w:szCs w:val="22"/>
          <w:lang w:val="sl-SI"/>
        </w:rPr>
        <w:t xml:space="preserve">Примјеном </w:t>
      </w:r>
      <w:r w:rsidR="00423CD8">
        <w:rPr>
          <w:rFonts w:ascii="Times New Roman" w:hAnsi="Times New Roman"/>
          <w:sz w:val="22"/>
          <w:szCs w:val="22"/>
          <w:lang w:val="sl-SI"/>
        </w:rPr>
        <w:t>инјек</w:t>
      </w:r>
      <w:r w:rsidRPr="00523779">
        <w:rPr>
          <w:rFonts w:ascii="Times New Roman" w:hAnsi="Times New Roman"/>
          <w:sz w:val="22"/>
          <w:szCs w:val="22"/>
          <w:lang w:val="sl-SI"/>
        </w:rPr>
        <w:t>ција, лијек испо</w:t>
      </w:r>
      <w:r w:rsidRPr="00523779">
        <w:rPr>
          <w:rFonts w:ascii="Times New Roman" w:hAnsi="Times New Roman"/>
          <w:sz w:val="22"/>
          <w:szCs w:val="22"/>
          <w:lang w:val="mk-MK"/>
        </w:rPr>
        <w:t>љ</w:t>
      </w:r>
      <w:r w:rsidRPr="00523779">
        <w:rPr>
          <w:rFonts w:ascii="Times New Roman" w:hAnsi="Times New Roman"/>
          <w:sz w:val="22"/>
          <w:szCs w:val="22"/>
          <w:lang w:val="sl-SI"/>
        </w:rPr>
        <w:t>ава сна</w:t>
      </w:r>
      <w:r w:rsidRPr="00523779">
        <w:rPr>
          <w:rFonts w:ascii="Times New Roman" w:hAnsi="Times New Roman"/>
          <w:sz w:val="22"/>
          <w:szCs w:val="22"/>
          <w:lang w:val="mk-MK"/>
        </w:rPr>
        <w:t>ж</w:t>
      </w:r>
      <w:r w:rsidRPr="00523779">
        <w:rPr>
          <w:rFonts w:ascii="Times New Roman" w:hAnsi="Times New Roman"/>
          <w:sz w:val="22"/>
          <w:szCs w:val="22"/>
          <w:lang w:val="sl-SI"/>
        </w:rPr>
        <w:t>ан утицај на психофизи</w:t>
      </w:r>
      <w:r w:rsidRPr="00523779">
        <w:rPr>
          <w:rFonts w:ascii="Times New Roman" w:hAnsi="Times New Roman"/>
          <w:sz w:val="22"/>
          <w:szCs w:val="22"/>
          <w:lang w:val="mk-MK"/>
        </w:rPr>
        <w:t>ч</w:t>
      </w:r>
      <w:r w:rsidRPr="00523779">
        <w:rPr>
          <w:rFonts w:ascii="Times New Roman" w:hAnsi="Times New Roman"/>
          <w:sz w:val="22"/>
          <w:szCs w:val="22"/>
          <w:lang w:val="sl-SI"/>
        </w:rPr>
        <w:t>ке способности и за вријеме терапије није дозво</w:t>
      </w:r>
      <w:r w:rsidRPr="00523779">
        <w:rPr>
          <w:rFonts w:ascii="Times New Roman" w:hAnsi="Times New Roman"/>
          <w:sz w:val="22"/>
          <w:szCs w:val="22"/>
          <w:lang w:val="mk-MK"/>
        </w:rPr>
        <w:t>љ</w:t>
      </w:r>
      <w:r w:rsidRPr="00523779">
        <w:rPr>
          <w:rFonts w:ascii="Times New Roman" w:hAnsi="Times New Roman"/>
          <w:sz w:val="22"/>
          <w:szCs w:val="22"/>
          <w:lang w:val="sl-SI"/>
        </w:rPr>
        <w:t>ено управ</w:t>
      </w:r>
      <w:r w:rsidRPr="00523779">
        <w:rPr>
          <w:rFonts w:ascii="Times New Roman" w:hAnsi="Times New Roman"/>
          <w:sz w:val="22"/>
          <w:szCs w:val="22"/>
          <w:lang w:val="mk-MK"/>
        </w:rPr>
        <w:t>љ</w:t>
      </w:r>
      <w:r w:rsidRPr="00523779">
        <w:rPr>
          <w:rFonts w:ascii="Times New Roman" w:hAnsi="Times New Roman"/>
          <w:sz w:val="22"/>
          <w:szCs w:val="22"/>
          <w:lang w:val="sl-SI"/>
        </w:rPr>
        <w:t>а</w:t>
      </w:r>
      <w:r w:rsidRPr="00523779">
        <w:rPr>
          <w:rFonts w:ascii="Times New Roman" w:hAnsi="Times New Roman"/>
          <w:sz w:val="22"/>
          <w:szCs w:val="22"/>
          <w:lang w:val="mk-MK"/>
        </w:rPr>
        <w:t>њ</w:t>
      </w:r>
      <w:r w:rsidRPr="00523779">
        <w:rPr>
          <w:rFonts w:ascii="Times New Roman" w:hAnsi="Times New Roman"/>
          <w:sz w:val="22"/>
          <w:szCs w:val="22"/>
          <w:lang w:val="sl-SI"/>
        </w:rPr>
        <w:t>е моторним возилима и рад са ма</w:t>
      </w:r>
      <w:r w:rsidRPr="00523779">
        <w:rPr>
          <w:rFonts w:ascii="Times New Roman" w:hAnsi="Times New Roman"/>
          <w:sz w:val="22"/>
          <w:szCs w:val="22"/>
          <w:lang w:val="mk-MK"/>
        </w:rPr>
        <w:t>ш</w:t>
      </w:r>
      <w:r w:rsidRPr="00523779">
        <w:rPr>
          <w:rFonts w:ascii="Times New Roman" w:hAnsi="Times New Roman"/>
          <w:sz w:val="22"/>
          <w:szCs w:val="22"/>
          <w:lang w:val="sl-SI"/>
        </w:rPr>
        <w:t>инама.</w:t>
      </w:r>
    </w:p>
    <w:p w14:paraId="5689A23A" w14:textId="644C9D7A" w:rsidR="00C62753" w:rsidRPr="00440D0C" w:rsidRDefault="00C62753" w:rsidP="00EF6CB9">
      <w:pPr>
        <w:pStyle w:val="Footer"/>
        <w:rPr>
          <w:rFonts w:ascii="Times New Roman" w:hAnsi="Times New Roman"/>
          <w:sz w:val="22"/>
          <w:szCs w:val="22"/>
          <w:lang w:val="sr-Cyrl-ME"/>
        </w:rPr>
      </w:pPr>
      <w:r w:rsidRPr="00523779">
        <w:rPr>
          <w:rFonts w:ascii="Times New Roman" w:hAnsi="Times New Roman"/>
          <w:sz w:val="22"/>
          <w:szCs w:val="22"/>
          <w:lang w:val="sl-SI"/>
        </w:rPr>
        <w:t>Седација, амнезија, сма</w:t>
      </w:r>
      <w:r w:rsidRPr="00523779">
        <w:rPr>
          <w:rFonts w:ascii="Times New Roman" w:hAnsi="Times New Roman"/>
          <w:sz w:val="22"/>
          <w:szCs w:val="22"/>
          <w:lang w:val="mk-MK"/>
        </w:rPr>
        <w:t>њ</w:t>
      </w:r>
      <w:r w:rsidRPr="00523779">
        <w:rPr>
          <w:rFonts w:ascii="Times New Roman" w:hAnsi="Times New Roman"/>
          <w:sz w:val="22"/>
          <w:szCs w:val="22"/>
          <w:lang w:val="sl-SI"/>
        </w:rPr>
        <w:t>ена концентрација и ослаб</w:t>
      </w:r>
      <w:r w:rsidRPr="00523779">
        <w:rPr>
          <w:rFonts w:ascii="Times New Roman" w:hAnsi="Times New Roman"/>
          <w:sz w:val="22"/>
          <w:szCs w:val="22"/>
          <w:lang w:val="mk-MK"/>
        </w:rPr>
        <w:t>љ</w:t>
      </w:r>
      <w:r w:rsidRPr="00523779">
        <w:rPr>
          <w:rFonts w:ascii="Times New Roman" w:hAnsi="Times New Roman"/>
          <w:sz w:val="22"/>
          <w:szCs w:val="22"/>
          <w:lang w:val="sl-SI"/>
        </w:rPr>
        <w:t>ена функција ми</w:t>
      </w:r>
      <w:r w:rsidRPr="00523779">
        <w:rPr>
          <w:rFonts w:ascii="Times New Roman" w:hAnsi="Times New Roman"/>
          <w:sz w:val="22"/>
          <w:szCs w:val="22"/>
          <w:lang w:val="mk-MK"/>
        </w:rPr>
        <w:t>ш</w:t>
      </w:r>
      <w:r w:rsidRPr="00523779">
        <w:rPr>
          <w:rFonts w:ascii="Times New Roman" w:hAnsi="Times New Roman"/>
          <w:sz w:val="22"/>
          <w:szCs w:val="22"/>
          <w:lang w:val="sl-SI"/>
        </w:rPr>
        <w:t>и</w:t>
      </w:r>
      <w:r w:rsidRPr="00523779">
        <w:rPr>
          <w:rFonts w:ascii="Times New Roman" w:hAnsi="Times New Roman"/>
          <w:sz w:val="22"/>
          <w:szCs w:val="22"/>
          <w:lang w:val="mk-MK"/>
        </w:rPr>
        <w:t>ћ</w:t>
      </w:r>
      <w:r w:rsidRPr="00523779">
        <w:rPr>
          <w:rFonts w:ascii="Times New Roman" w:hAnsi="Times New Roman"/>
          <w:sz w:val="22"/>
          <w:szCs w:val="22"/>
          <w:lang w:val="sl-SI"/>
        </w:rPr>
        <w:t>а, могу непово</w:t>
      </w:r>
      <w:r w:rsidRPr="00523779">
        <w:rPr>
          <w:rFonts w:ascii="Times New Roman" w:hAnsi="Times New Roman"/>
          <w:sz w:val="22"/>
          <w:szCs w:val="22"/>
          <w:lang w:val="mk-MK"/>
        </w:rPr>
        <w:t>љ</w:t>
      </w:r>
      <w:r w:rsidRPr="00523779">
        <w:rPr>
          <w:rFonts w:ascii="Times New Roman" w:hAnsi="Times New Roman"/>
          <w:sz w:val="22"/>
          <w:szCs w:val="22"/>
          <w:lang w:val="sl-SI"/>
        </w:rPr>
        <w:t>но да ути</w:t>
      </w:r>
      <w:r w:rsidRPr="00523779">
        <w:rPr>
          <w:rFonts w:ascii="Times New Roman" w:hAnsi="Times New Roman"/>
          <w:sz w:val="22"/>
          <w:szCs w:val="22"/>
          <w:lang w:val="mk-MK"/>
        </w:rPr>
        <w:t>ч</w:t>
      </w:r>
      <w:r w:rsidRPr="00523779">
        <w:rPr>
          <w:rFonts w:ascii="Times New Roman" w:hAnsi="Times New Roman"/>
          <w:sz w:val="22"/>
          <w:szCs w:val="22"/>
          <w:lang w:val="sl-SI"/>
        </w:rPr>
        <w:t>у на способност управ</w:t>
      </w:r>
      <w:r w:rsidRPr="00523779">
        <w:rPr>
          <w:rFonts w:ascii="Times New Roman" w:hAnsi="Times New Roman"/>
          <w:sz w:val="22"/>
          <w:szCs w:val="22"/>
          <w:lang w:val="mk-MK"/>
        </w:rPr>
        <w:t>љ</w:t>
      </w:r>
      <w:r w:rsidRPr="00523779">
        <w:rPr>
          <w:rFonts w:ascii="Times New Roman" w:hAnsi="Times New Roman"/>
          <w:sz w:val="22"/>
          <w:szCs w:val="22"/>
          <w:lang w:val="sl-SI"/>
        </w:rPr>
        <w:t>а</w:t>
      </w:r>
      <w:r w:rsidRPr="00523779">
        <w:rPr>
          <w:rFonts w:ascii="Times New Roman" w:hAnsi="Times New Roman"/>
          <w:sz w:val="22"/>
          <w:szCs w:val="22"/>
          <w:lang w:val="mk-MK"/>
        </w:rPr>
        <w:t>њ</w:t>
      </w:r>
      <w:r w:rsidRPr="00523779">
        <w:rPr>
          <w:rFonts w:ascii="Times New Roman" w:hAnsi="Times New Roman"/>
          <w:sz w:val="22"/>
          <w:szCs w:val="22"/>
          <w:lang w:val="sl-SI"/>
        </w:rPr>
        <w:t>а моторним возилом и рад са ма</w:t>
      </w:r>
      <w:r w:rsidRPr="00523779">
        <w:rPr>
          <w:rFonts w:ascii="Times New Roman" w:hAnsi="Times New Roman"/>
          <w:sz w:val="22"/>
          <w:szCs w:val="22"/>
          <w:lang w:val="mk-MK"/>
        </w:rPr>
        <w:t>ш</w:t>
      </w:r>
      <w:r w:rsidRPr="00523779">
        <w:rPr>
          <w:rFonts w:ascii="Times New Roman" w:hAnsi="Times New Roman"/>
          <w:sz w:val="22"/>
          <w:szCs w:val="22"/>
          <w:lang w:val="sl-SI"/>
        </w:rPr>
        <w:t>инама. Ако постоји и недово</w:t>
      </w:r>
      <w:r w:rsidRPr="00523779">
        <w:rPr>
          <w:rFonts w:ascii="Times New Roman" w:hAnsi="Times New Roman"/>
          <w:sz w:val="22"/>
          <w:szCs w:val="22"/>
          <w:lang w:val="mk-MK"/>
        </w:rPr>
        <w:t>љ</w:t>
      </w:r>
      <w:r w:rsidRPr="00523779">
        <w:rPr>
          <w:rFonts w:ascii="Times New Roman" w:hAnsi="Times New Roman"/>
          <w:sz w:val="22"/>
          <w:szCs w:val="22"/>
          <w:lang w:val="sl-SI"/>
        </w:rPr>
        <w:t>на ду</w:t>
      </w:r>
      <w:r w:rsidRPr="00523779">
        <w:rPr>
          <w:rFonts w:ascii="Times New Roman" w:hAnsi="Times New Roman"/>
          <w:sz w:val="22"/>
          <w:szCs w:val="22"/>
          <w:lang w:val="mk-MK"/>
        </w:rPr>
        <w:t>ж</w:t>
      </w:r>
      <w:r w:rsidRPr="00523779">
        <w:rPr>
          <w:rFonts w:ascii="Times New Roman" w:hAnsi="Times New Roman"/>
          <w:sz w:val="22"/>
          <w:szCs w:val="22"/>
          <w:lang w:val="sl-SI"/>
        </w:rPr>
        <w:t>ина спава</w:t>
      </w:r>
      <w:r w:rsidRPr="00523779">
        <w:rPr>
          <w:rFonts w:ascii="Times New Roman" w:hAnsi="Times New Roman"/>
          <w:sz w:val="22"/>
          <w:szCs w:val="22"/>
          <w:lang w:val="mk-MK"/>
        </w:rPr>
        <w:t>њ</w:t>
      </w:r>
      <w:r w:rsidRPr="00523779">
        <w:rPr>
          <w:rFonts w:ascii="Times New Roman" w:hAnsi="Times New Roman"/>
          <w:sz w:val="22"/>
          <w:szCs w:val="22"/>
          <w:lang w:val="sl-SI"/>
        </w:rPr>
        <w:t>а, мо</w:t>
      </w:r>
      <w:r w:rsidRPr="00523779">
        <w:rPr>
          <w:rFonts w:ascii="Times New Roman" w:hAnsi="Times New Roman"/>
          <w:sz w:val="22"/>
          <w:szCs w:val="22"/>
          <w:lang w:val="mk-MK"/>
        </w:rPr>
        <w:t>ж</w:t>
      </w:r>
      <w:r w:rsidRPr="00523779">
        <w:rPr>
          <w:rFonts w:ascii="Times New Roman" w:hAnsi="Times New Roman"/>
          <w:sz w:val="22"/>
          <w:szCs w:val="22"/>
          <w:lang w:val="sl-SI"/>
        </w:rPr>
        <w:t>е се пове</w:t>
      </w:r>
      <w:r w:rsidRPr="00523779">
        <w:rPr>
          <w:rFonts w:ascii="Times New Roman" w:hAnsi="Times New Roman"/>
          <w:sz w:val="22"/>
          <w:szCs w:val="22"/>
          <w:lang w:val="mk-MK"/>
        </w:rPr>
        <w:t>ћ</w:t>
      </w:r>
      <w:r w:rsidRPr="00523779">
        <w:rPr>
          <w:rFonts w:ascii="Times New Roman" w:hAnsi="Times New Roman"/>
          <w:sz w:val="22"/>
          <w:szCs w:val="22"/>
          <w:lang w:val="sl-SI"/>
        </w:rPr>
        <w:t>ати вјероватно</w:t>
      </w:r>
      <w:r w:rsidRPr="00523779">
        <w:rPr>
          <w:rFonts w:ascii="Times New Roman" w:hAnsi="Times New Roman"/>
          <w:sz w:val="22"/>
          <w:szCs w:val="22"/>
          <w:lang w:val="mk-MK"/>
        </w:rPr>
        <w:t>ћ</w:t>
      </w:r>
      <w:r w:rsidRPr="00523779">
        <w:rPr>
          <w:rFonts w:ascii="Times New Roman" w:hAnsi="Times New Roman"/>
          <w:sz w:val="22"/>
          <w:szCs w:val="22"/>
          <w:lang w:val="sl-SI"/>
        </w:rPr>
        <w:t>а сма</w:t>
      </w:r>
      <w:r w:rsidRPr="00523779">
        <w:rPr>
          <w:rFonts w:ascii="Times New Roman" w:hAnsi="Times New Roman"/>
          <w:sz w:val="22"/>
          <w:szCs w:val="22"/>
          <w:lang w:val="mk-MK"/>
        </w:rPr>
        <w:t>њ</w:t>
      </w:r>
      <w:r w:rsidRPr="00523779">
        <w:rPr>
          <w:rFonts w:ascii="Times New Roman" w:hAnsi="Times New Roman"/>
          <w:sz w:val="22"/>
          <w:szCs w:val="22"/>
          <w:lang w:val="sl-SI"/>
        </w:rPr>
        <w:t>ене опрезности и па</w:t>
      </w:r>
      <w:r w:rsidRPr="00523779">
        <w:rPr>
          <w:rFonts w:ascii="Times New Roman" w:hAnsi="Times New Roman"/>
          <w:sz w:val="22"/>
          <w:szCs w:val="22"/>
          <w:lang w:val="mk-MK"/>
        </w:rPr>
        <w:t>жњ</w:t>
      </w:r>
      <w:r w:rsidRPr="00523779">
        <w:rPr>
          <w:rFonts w:ascii="Times New Roman" w:hAnsi="Times New Roman"/>
          <w:sz w:val="22"/>
          <w:szCs w:val="22"/>
          <w:lang w:val="sl-SI"/>
        </w:rPr>
        <w:t xml:space="preserve">е (погледати дио 4.5). </w:t>
      </w:r>
      <w:r w:rsidR="001B0948">
        <w:rPr>
          <w:rFonts w:ascii="Times New Roman" w:hAnsi="Times New Roman"/>
          <w:sz w:val="22"/>
          <w:szCs w:val="22"/>
          <w:lang w:val="sr-Cyrl-ME"/>
        </w:rPr>
        <w:t xml:space="preserve">Пацијенте треба упозорити да ефекти на ЦНС могу потрајати и дан након примјене, чак и једне дозе. </w:t>
      </w:r>
    </w:p>
    <w:p w14:paraId="792166C8" w14:textId="77777777" w:rsidR="00C62753" w:rsidRPr="00523779" w:rsidRDefault="00C62753" w:rsidP="00EF6CB9">
      <w:pPr>
        <w:rPr>
          <w:rFonts w:ascii="Times New Roman" w:hAnsi="Times New Roman"/>
          <w:sz w:val="22"/>
          <w:szCs w:val="22"/>
          <w:lang w:val="sl-SI"/>
        </w:rPr>
      </w:pPr>
      <w:r w:rsidRPr="00523779">
        <w:rPr>
          <w:rFonts w:ascii="Times New Roman" w:hAnsi="Times New Roman"/>
          <w:sz w:val="22"/>
          <w:szCs w:val="22"/>
          <w:lang w:val="sl-SI"/>
        </w:rPr>
        <w:t>Пацијенте треба упозорити да не конзумирају алкохол, јер поја</w:t>
      </w:r>
      <w:r w:rsidRPr="00523779">
        <w:rPr>
          <w:rFonts w:ascii="Times New Roman" w:hAnsi="Times New Roman"/>
          <w:sz w:val="22"/>
          <w:szCs w:val="22"/>
          <w:lang w:val="mk-MK"/>
        </w:rPr>
        <w:t>ч</w:t>
      </w:r>
      <w:r w:rsidRPr="00523779">
        <w:rPr>
          <w:rFonts w:ascii="Times New Roman" w:hAnsi="Times New Roman"/>
          <w:sz w:val="22"/>
          <w:szCs w:val="22"/>
          <w:lang w:val="sl-SI"/>
        </w:rPr>
        <w:t>ава дејство лијека.</w:t>
      </w:r>
    </w:p>
    <w:p w14:paraId="1170ED16" w14:textId="77777777" w:rsidR="00C62753" w:rsidRPr="00523779" w:rsidRDefault="00C62753" w:rsidP="0038543F">
      <w:pPr>
        <w:pStyle w:val="Header"/>
        <w:tabs>
          <w:tab w:val="clear" w:pos="4536"/>
          <w:tab w:val="clear" w:pos="9072"/>
        </w:tabs>
        <w:ind w:left="108"/>
        <w:jc w:val="left"/>
        <w:rPr>
          <w:rFonts w:ascii="Times New Roman" w:hAnsi="Times New Roman"/>
          <w:sz w:val="22"/>
          <w:szCs w:val="22"/>
          <w:lang w:val="ru-RU"/>
        </w:rPr>
      </w:pPr>
    </w:p>
    <w:p w14:paraId="34442428" w14:textId="77777777" w:rsidR="00C62753" w:rsidRPr="00523779" w:rsidRDefault="00C62753" w:rsidP="00C140FD">
      <w:pPr>
        <w:pStyle w:val="Header"/>
        <w:tabs>
          <w:tab w:val="clear" w:pos="4536"/>
          <w:tab w:val="clear" w:pos="9072"/>
        </w:tabs>
        <w:jc w:val="left"/>
        <w:rPr>
          <w:rFonts w:ascii="Times New Roman" w:hAnsi="Times New Roman"/>
          <w:b/>
          <w:bCs/>
          <w:sz w:val="22"/>
          <w:szCs w:val="22"/>
          <w:lang w:val="ru-RU"/>
        </w:rPr>
      </w:pPr>
      <w:r w:rsidRPr="00523779">
        <w:rPr>
          <w:rFonts w:ascii="Times New Roman" w:hAnsi="Times New Roman"/>
          <w:b/>
          <w:sz w:val="22"/>
          <w:szCs w:val="22"/>
          <w:lang w:val="sr-Cyrl-CS"/>
        </w:rPr>
        <w:t>4.8  Нежељена дејства</w:t>
      </w:r>
    </w:p>
    <w:p w14:paraId="40328117" w14:textId="77777777" w:rsidR="00B00D1B" w:rsidRPr="00523779" w:rsidRDefault="00B00D1B" w:rsidP="00EF6CB9">
      <w:pPr>
        <w:pStyle w:val="Header"/>
        <w:tabs>
          <w:tab w:val="left" w:pos="284"/>
        </w:tabs>
        <w:rPr>
          <w:rFonts w:ascii="Times New Roman" w:hAnsi="Times New Roman"/>
          <w:sz w:val="22"/>
          <w:szCs w:val="22"/>
          <w:lang w:val="mk-MK"/>
        </w:rPr>
      </w:pPr>
    </w:p>
    <w:p w14:paraId="6C8F1DA7" w14:textId="70396FAC" w:rsidR="00B00D1B" w:rsidRPr="00440D0C" w:rsidRDefault="00B00D1B" w:rsidP="00EF6CB9">
      <w:pPr>
        <w:pStyle w:val="Header"/>
        <w:tabs>
          <w:tab w:val="left" w:pos="284"/>
        </w:tabs>
        <w:rPr>
          <w:rFonts w:ascii="Times New Roman" w:hAnsi="Times New Roman"/>
          <w:sz w:val="22"/>
          <w:szCs w:val="22"/>
          <w:highlight w:val="yellow"/>
          <w:lang w:val="sr-Cyrl-ME"/>
        </w:rPr>
      </w:pPr>
      <w:r w:rsidRPr="00504FEE">
        <w:rPr>
          <w:rFonts w:ascii="Times New Roman" w:hAnsi="Times New Roman"/>
          <w:sz w:val="22"/>
          <w:szCs w:val="22"/>
          <w:lang w:val="sl-SI"/>
        </w:rPr>
        <w:t>Нај</w:t>
      </w:r>
      <w:r w:rsidRPr="00504FEE">
        <w:rPr>
          <w:rFonts w:ascii="Times New Roman" w:hAnsi="Times New Roman"/>
          <w:sz w:val="22"/>
          <w:szCs w:val="22"/>
          <w:lang w:val="mk-MK"/>
        </w:rPr>
        <w:t>ч</w:t>
      </w:r>
      <w:r w:rsidRPr="00504FEE">
        <w:rPr>
          <w:rFonts w:ascii="Times New Roman" w:hAnsi="Times New Roman"/>
          <w:sz w:val="22"/>
          <w:szCs w:val="22"/>
          <w:lang w:val="sl-SI"/>
        </w:rPr>
        <w:t>е</w:t>
      </w:r>
      <w:r w:rsidRPr="00504FEE">
        <w:rPr>
          <w:rFonts w:ascii="Times New Roman" w:hAnsi="Times New Roman"/>
          <w:sz w:val="22"/>
          <w:szCs w:val="22"/>
          <w:lang w:val="mk-MK"/>
        </w:rPr>
        <w:t>ш</w:t>
      </w:r>
      <w:r w:rsidRPr="00504FEE">
        <w:rPr>
          <w:rFonts w:ascii="Times New Roman" w:hAnsi="Times New Roman"/>
          <w:sz w:val="22"/>
          <w:szCs w:val="22"/>
          <w:lang w:val="sr-Cyrl-CS"/>
        </w:rPr>
        <w:t>ћ</w:t>
      </w:r>
      <w:r w:rsidR="003C3191">
        <w:rPr>
          <w:rFonts w:ascii="Times New Roman" w:hAnsi="Times New Roman"/>
          <w:sz w:val="22"/>
          <w:szCs w:val="22"/>
          <w:lang w:val="sr-Cyrl-BA"/>
        </w:rPr>
        <w:t>а</w:t>
      </w:r>
      <w:r w:rsidRPr="00504FEE">
        <w:rPr>
          <w:rFonts w:ascii="Times New Roman" w:hAnsi="Times New Roman"/>
          <w:sz w:val="22"/>
          <w:szCs w:val="22"/>
          <w:lang w:val="sl-SI"/>
        </w:rPr>
        <w:t xml:space="preserve"> су с</w:t>
      </w:r>
      <w:r w:rsidRPr="00504FEE">
        <w:rPr>
          <w:rFonts w:ascii="Times New Roman" w:hAnsi="Times New Roman"/>
          <w:sz w:val="22"/>
          <w:szCs w:val="22"/>
        </w:rPr>
        <w:t>љ</w:t>
      </w:r>
      <w:r w:rsidRPr="00504FEE">
        <w:rPr>
          <w:rFonts w:ascii="Times New Roman" w:hAnsi="Times New Roman"/>
          <w:sz w:val="22"/>
          <w:szCs w:val="22"/>
          <w:lang w:val="sl-SI"/>
        </w:rPr>
        <w:t>еде</w:t>
      </w:r>
      <w:r w:rsidRPr="00504FEE">
        <w:rPr>
          <w:rFonts w:ascii="Times New Roman" w:hAnsi="Times New Roman"/>
          <w:sz w:val="22"/>
          <w:szCs w:val="22"/>
          <w:lang w:val="sr-Cyrl-CS"/>
        </w:rPr>
        <w:t>ћ</w:t>
      </w:r>
      <w:r w:rsidR="004C7033">
        <w:rPr>
          <w:rFonts w:ascii="Times New Roman" w:hAnsi="Times New Roman"/>
          <w:sz w:val="22"/>
          <w:szCs w:val="22"/>
          <w:lang w:val="sr-Cyrl-BA"/>
        </w:rPr>
        <w:t>а</w:t>
      </w:r>
      <w:r w:rsidRPr="00504FEE">
        <w:rPr>
          <w:rFonts w:ascii="Times New Roman" w:hAnsi="Times New Roman"/>
          <w:sz w:val="22"/>
          <w:szCs w:val="22"/>
          <w:lang w:val="sl-SI"/>
        </w:rPr>
        <w:t xml:space="preserve"> не</w:t>
      </w:r>
      <w:r w:rsidRPr="00504FEE">
        <w:rPr>
          <w:rFonts w:ascii="Times New Roman" w:hAnsi="Times New Roman"/>
          <w:sz w:val="22"/>
          <w:szCs w:val="22"/>
          <w:lang w:val="mk-MK"/>
        </w:rPr>
        <w:t>ж</w:t>
      </w:r>
      <w:r w:rsidRPr="00504FEE">
        <w:rPr>
          <w:rFonts w:ascii="Times New Roman" w:hAnsi="Times New Roman"/>
          <w:sz w:val="22"/>
          <w:szCs w:val="22"/>
          <w:lang w:val="sl-SI"/>
        </w:rPr>
        <w:t>е</w:t>
      </w:r>
      <w:r w:rsidRPr="00504FEE">
        <w:rPr>
          <w:rFonts w:ascii="Times New Roman" w:hAnsi="Times New Roman"/>
          <w:sz w:val="22"/>
          <w:szCs w:val="22"/>
          <w:lang w:val="mk-MK"/>
        </w:rPr>
        <w:t>љ</w:t>
      </w:r>
      <w:r w:rsidRPr="00504FEE">
        <w:rPr>
          <w:rFonts w:ascii="Times New Roman" w:hAnsi="Times New Roman"/>
          <w:sz w:val="22"/>
          <w:szCs w:val="22"/>
          <w:lang w:val="sl-SI"/>
        </w:rPr>
        <w:t>ен</w:t>
      </w:r>
      <w:r w:rsidR="004C7033">
        <w:rPr>
          <w:rFonts w:ascii="Times New Roman" w:hAnsi="Times New Roman"/>
          <w:sz w:val="22"/>
          <w:szCs w:val="22"/>
          <w:lang w:val="sr-Cyrl-BA"/>
        </w:rPr>
        <w:t>а</w:t>
      </w:r>
      <w:r w:rsidRPr="00504FEE">
        <w:rPr>
          <w:rFonts w:ascii="Times New Roman" w:hAnsi="Times New Roman"/>
          <w:sz w:val="22"/>
          <w:szCs w:val="22"/>
          <w:lang w:val="sl-SI"/>
        </w:rPr>
        <w:t xml:space="preserve"> </w:t>
      </w:r>
      <w:r w:rsidR="004C7033">
        <w:rPr>
          <w:rFonts w:ascii="Times New Roman" w:hAnsi="Times New Roman"/>
          <w:sz w:val="22"/>
          <w:szCs w:val="22"/>
          <w:lang w:val="sr-Cyrl-BA"/>
        </w:rPr>
        <w:t>дејства</w:t>
      </w:r>
      <w:r w:rsidRPr="00504FEE">
        <w:rPr>
          <w:rFonts w:ascii="Times New Roman" w:hAnsi="Times New Roman"/>
          <w:sz w:val="22"/>
          <w:szCs w:val="22"/>
          <w:lang w:val="sl-SI"/>
        </w:rPr>
        <w:t xml:space="preserve">: седација, </w:t>
      </w:r>
      <w:r w:rsidR="00A41D20" w:rsidRPr="00440D0C">
        <w:rPr>
          <w:rFonts w:ascii="Times New Roman" w:hAnsi="Times New Roman"/>
          <w:sz w:val="22"/>
          <w:szCs w:val="22"/>
          <w:lang w:val="sr-Cyrl-ME"/>
        </w:rPr>
        <w:t xml:space="preserve">отупјелост, смањена пажња, </w:t>
      </w:r>
      <w:r w:rsidR="00504FEE" w:rsidRPr="00440D0C">
        <w:rPr>
          <w:rFonts w:ascii="Times New Roman" w:hAnsi="Times New Roman"/>
          <w:sz w:val="22"/>
          <w:szCs w:val="22"/>
          <w:lang w:val="sr-Cyrl-CS"/>
        </w:rPr>
        <w:t>к</w:t>
      </w:r>
      <w:r w:rsidRPr="00504FEE">
        <w:rPr>
          <w:rFonts w:ascii="Times New Roman" w:hAnsi="Times New Roman"/>
          <w:sz w:val="22"/>
          <w:szCs w:val="22"/>
          <w:lang w:val="sr-Cyrl-CS"/>
        </w:rPr>
        <w:t>онфузија, умор, главобоља, вртоглавица, слабост мишића,  или двоструки вид</w:t>
      </w:r>
      <w:r w:rsidRPr="00504FEE">
        <w:rPr>
          <w:rFonts w:ascii="Times New Roman" w:hAnsi="Times New Roman"/>
          <w:sz w:val="22"/>
          <w:szCs w:val="22"/>
          <w:lang w:val="sl-SI"/>
        </w:rPr>
        <w:t xml:space="preserve"> и атаксија. Ови симптоми се углавном појав</w:t>
      </w:r>
      <w:r w:rsidRPr="00504FEE">
        <w:rPr>
          <w:rFonts w:ascii="Times New Roman" w:hAnsi="Times New Roman"/>
          <w:sz w:val="22"/>
          <w:szCs w:val="22"/>
          <w:lang w:val="mk-MK"/>
        </w:rPr>
        <w:t>љ</w:t>
      </w:r>
      <w:r w:rsidRPr="00504FEE">
        <w:rPr>
          <w:rFonts w:ascii="Times New Roman" w:hAnsi="Times New Roman"/>
          <w:sz w:val="22"/>
          <w:szCs w:val="22"/>
          <w:lang w:val="sl-SI"/>
        </w:rPr>
        <w:t>ују у по</w:t>
      </w:r>
      <w:r w:rsidRPr="00504FEE">
        <w:rPr>
          <w:rFonts w:ascii="Times New Roman" w:hAnsi="Times New Roman"/>
          <w:sz w:val="22"/>
          <w:szCs w:val="22"/>
          <w:lang w:val="mk-MK"/>
        </w:rPr>
        <w:t>ч</w:t>
      </w:r>
      <w:r w:rsidRPr="00504FEE">
        <w:rPr>
          <w:rFonts w:ascii="Times New Roman" w:hAnsi="Times New Roman"/>
          <w:sz w:val="22"/>
          <w:szCs w:val="22"/>
          <w:lang w:val="sl-SI"/>
        </w:rPr>
        <w:t>етку терапије, дозно су зависни и могу трајати и с</w:t>
      </w:r>
      <w:r w:rsidRPr="00504FEE">
        <w:rPr>
          <w:rFonts w:ascii="Times New Roman" w:hAnsi="Times New Roman"/>
          <w:sz w:val="22"/>
          <w:szCs w:val="22"/>
          <w:lang w:val="sr-Cyrl-CS"/>
        </w:rPr>
        <w:t>љ</w:t>
      </w:r>
      <w:r w:rsidRPr="00504FEE">
        <w:rPr>
          <w:rFonts w:ascii="Times New Roman" w:hAnsi="Times New Roman"/>
          <w:sz w:val="22"/>
          <w:szCs w:val="22"/>
          <w:lang w:val="sl-SI"/>
        </w:rPr>
        <w:t>еде</w:t>
      </w:r>
      <w:r w:rsidRPr="00504FEE">
        <w:rPr>
          <w:rFonts w:ascii="Times New Roman" w:hAnsi="Times New Roman"/>
          <w:sz w:val="22"/>
          <w:szCs w:val="22"/>
          <w:lang w:val="mk-MK"/>
        </w:rPr>
        <w:t>ћ</w:t>
      </w:r>
      <w:r w:rsidRPr="00504FEE">
        <w:rPr>
          <w:rFonts w:ascii="Times New Roman" w:hAnsi="Times New Roman"/>
          <w:sz w:val="22"/>
          <w:szCs w:val="22"/>
          <w:lang w:val="sl-SI"/>
        </w:rPr>
        <w:t>ег</w:t>
      </w:r>
      <w:r w:rsidRPr="00523779">
        <w:rPr>
          <w:rFonts w:ascii="Times New Roman" w:hAnsi="Times New Roman"/>
          <w:sz w:val="22"/>
          <w:szCs w:val="22"/>
          <w:lang w:val="sl-SI"/>
        </w:rPr>
        <w:t xml:space="preserve"> дана по узима</w:t>
      </w:r>
      <w:r w:rsidRPr="00523779">
        <w:rPr>
          <w:rFonts w:ascii="Times New Roman" w:hAnsi="Times New Roman"/>
          <w:sz w:val="22"/>
          <w:szCs w:val="22"/>
          <w:lang w:val="mk-MK"/>
        </w:rPr>
        <w:t>њ</w:t>
      </w:r>
      <w:r w:rsidRPr="00523779">
        <w:rPr>
          <w:rFonts w:ascii="Times New Roman" w:hAnsi="Times New Roman"/>
          <w:sz w:val="22"/>
          <w:szCs w:val="22"/>
          <w:lang w:val="sl-SI"/>
        </w:rPr>
        <w:t xml:space="preserve">у лијека. </w:t>
      </w:r>
    </w:p>
    <w:p w14:paraId="497188C0" w14:textId="77777777" w:rsidR="00B00D1B" w:rsidRPr="00523779" w:rsidRDefault="00B00D1B" w:rsidP="007139DE">
      <w:pPr>
        <w:autoSpaceDE w:val="0"/>
        <w:autoSpaceDN w:val="0"/>
        <w:adjustRightInd w:val="0"/>
        <w:rPr>
          <w:rFonts w:ascii="Times New Roman" w:hAnsi="Times New Roman"/>
          <w:sz w:val="22"/>
          <w:szCs w:val="22"/>
          <w:lang w:val="sr-Cyrl-CS"/>
        </w:rPr>
      </w:pPr>
      <w:r w:rsidRPr="00523779">
        <w:rPr>
          <w:rFonts w:ascii="Times New Roman" w:hAnsi="Times New Roman"/>
          <w:sz w:val="22"/>
          <w:szCs w:val="22"/>
          <w:lang w:val="sr-Cyrl-CS"/>
        </w:rPr>
        <w:lastRenderedPageBreak/>
        <w:t>Код старијих пацијената може доћи до стања конфузије при високим дозама. Постоји повећан ризик од падова и повезаних прелома код старијих пацијената који користе бензодиазепине.</w:t>
      </w:r>
    </w:p>
    <w:p w14:paraId="23981BF9" w14:textId="77777777" w:rsidR="00B00D1B" w:rsidRPr="00523779" w:rsidRDefault="00B00D1B" w:rsidP="007139DE">
      <w:pPr>
        <w:autoSpaceDE w:val="0"/>
        <w:autoSpaceDN w:val="0"/>
        <w:adjustRightInd w:val="0"/>
        <w:rPr>
          <w:rFonts w:ascii="Times New Roman" w:hAnsi="Times New Roman"/>
          <w:sz w:val="22"/>
          <w:szCs w:val="22"/>
          <w:lang w:val="sr-Cyrl-CS"/>
        </w:rPr>
      </w:pPr>
    </w:p>
    <w:p w14:paraId="1D75DA5A" w14:textId="3069AAA7" w:rsidR="00B00D1B" w:rsidRPr="00523779" w:rsidRDefault="00B00D1B" w:rsidP="007139DE">
      <w:pPr>
        <w:autoSpaceDE w:val="0"/>
        <w:autoSpaceDN w:val="0"/>
        <w:adjustRightInd w:val="0"/>
        <w:rPr>
          <w:rFonts w:ascii="Times New Roman" w:hAnsi="Times New Roman"/>
          <w:sz w:val="22"/>
          <w:szCs w:val="22"/>
          <w:lang w:val="sr-Cyrl-CS"/>
        </w:rPr>
      </w:pPr>
      <w:r w:rsidRPr="00523779">
        <w:rPr>
          <w:rFonts w:ascii="Times New Roman" w:hAnsi="Times New Roman"/>
          <w:sz w:val="22"/>
          <w:szCs w:val="22"/>
          <w:lang w:val="sr-Cyrl-CS"/>
        </w:rPr>
        <w:t>Пријављен</w:t>
      </w:r>
      <w:r w:rsidR="00077BA5">
        <w:rPr>
          <w:rFonts w:ascii="Times New Roman" w:hAnsi="Times New Roman"/>
          <w:sz w:val="22"/>
          <w:szCs w:val="22"/>
          <w:lang w:val="sr-Cyrl-CS"/>
        </w:rPr>
        <w:t>а</w:t>
      </w:r>
      <w:r w:rsidRPr="00523779">
        <w:rPr>
          <w:rFonts w:ascii="Times New Roman" w:hAnsi="Times New Roman"/>
          <w:sz w:val="22"/>
          <w:szCs w:val="22"/>
          <w:lang w:val="sr-Cyrl-CS"/>
        </w:rPr>
        <w:t xml:space="preserve"> је </w:t>
      </w:r>
      <w:r w:rsidR="00077BA5" w:rsidRPr="00504FEE">
        <w:rPr>
          <w:rFonts w:ascii="Times New Roman" w:hAnsi="Times New Roman"/>
          <w:sz w:val="22"/>
          <w:szCs w:val="22"/>
          <w:lang w:val="sr-Cyrl-CS"/>
        </w:rPr>
        <w:t>хиперсаливација</w:t>
      </w:r>
      <w:r w:rsidR="00077BA5">
        <w:rPr>
          <w:rFonts w:ascii="Times New Roman" w:hAnsi="Times New Roman"/>
          <w:sz w:val="22"/>
          <w:szCs w:val="22"/>
          <w:lang w:val="sr-Cyrl-CS"/>
        </w:rPr>
        <w:t xml:space="preserve"> и појачана бронхијална секреција</w:t>
      </w:r>
      <w:r w:rsidRPr="00523779">
        <w:rPr>
          <w:rFonts w:ascii="Times New Roman" w:hAnsi="Times New Roman"/>
          <w:sz w:val="22"/>
          <w:szCs w:val="22"/>
          <w:lang w:val="sr-Cyrl-CS"/>
        </w:rPr>
        <w:t>, посебно код д</w:t>
      </w:r>
      <w:r w:rsidRPr="00523779">
        <w:rPr>
          <w:rFonts w:ascii="Times New Roman" w:hAnsi="Times New Roman"/>
          <w:sz w:val="22"/>
          <w:szCs w:val="22"/>
        </w:rPr>
        <w:t>ј</w:t>
      </w:r>
      <w:r w:rsidRPr="00523779">
        <w:rPr>
          <w:rFonts w:ascii="Times New Roman" w:hAnsi="Times New Roman"/>
          <w:sz w:val="22"/>
          <w:szCs w:val="22"/>
          <w:lang w:val="sr-Cyrl-CS"/>
        </w:rPr>
        <w:t>еце.</w:t>
      </w:r>
    </w:p>
    <w:p w14:paraId="4D467FB1" w14:textId="77777777" w:rsidR="00B00D1B" w:rsidRPr="00523779" w:rsidRDefault="00B00D1B" w:rsidP="007139DE">
      <w:pPr>
        <w:autoSpaceDE w:val="0"/>
        <w:autoSpaceDN w:val="0"/>
        <w:adjustRightInd w:val="0"/>
        <w:rPr>
          <w:rFonts w:ascii="Times New Roman" w:hAnsi="Times New Roman"/>
          <w:sz w:val="22"/>
          <w:szCs w:val="22"/>
          <w:lang w:val="sr-Cyrl-CS"/>
        </w:rPr>
      </w:pPr>
    </w:p>
    <w:p w14:paraId="249D90B4" w14:textId="77777777" w:rsidR="00B00D1B" w:rsidRPr="00A90D4F" w:rsidRDefault="00B00D1B" w:rsidP="007139DE">
      <w:pPr>
        <w:autoSpaceDE w:val="0"/>
        <w:autoSpaceDN w:val="0"/>
        <w:adjustRightInd w:val="0"/>
        <w:rPr>
          <w:rFonts w:ascii="Times New Roman" w:hAnsi="Times New Roman"/>
          <w:sz w:val="22"/>
          <w:szCs w:val="22"/>
          <w:u w:val="single"/>
          <w:lang w:val="sr-Cyrl-CS"/>
        </w:rPr>
      </w:pPr>
      <w:r w:rsidRPr="00A90D4F">
        <w:rPr>
          <w:rFonts w:ascii="Times New Roman" w:hAnsi="Times New Roman" w:hint="eastAsia"/>
          <w:sz w:val="22"/>
          <w:szCs w:val="22"/>
          <w:u w:val="single"/>
          <w:lang w:val="sr-Cyrl-CS"/>
        </w:rPr>
        <w:t>Амнезија</w:t>
      </w:r>
    </w:p>
    <w:p w14:paraId="4BC51657" w14:textId="069639B3" w:rsidR="00B00D1B" w:rsidRPr="00523779" w:rsidRDefault="00B00D1B" w:rsidP="007139DE">
      <w:pPr>
        <w:autoSpaceDE w:val="0"/>
        <w:autoSpaceDN w:val="0"/>
        <w:adjustRightInd w:val="0"/>
        <w:rPr>
          <w:rFonts w:ascii="Times New Roman" w:hAnsi="Times New Roman"/>
          <w:sz w:val="22"/>
          <w:szCs w:val="22"/>
          <w:lang w:val="sr-Cyrl-CS"/>
        </w:rPr>
      </w:pPr>
      <w:r w:rsidRPr="00523779">
        <w:rPr>
          <w:rFonts w:ascii="Times New Roman" w:hAnsi="Times New Roman"/>
          <w:sz w:val="22"/>
          <w:szCs w:val="22"/>
          <w:lang w:val="sr-Cyrl-CS"/>
        </w:rPr>
        <w:t>Антероградна амнезија се може јавити када се користе терапијске дозе, а ризик се повећава при већим дозама. Амнестички ефекти могу бити повезани са неприкладним понашањем (</w:t>
      </w:r>
      <w:r w:rsidR="00D21843">
        <w:rPr>
          <w:rFonts w:ascii="Times New Roman" w:hAnsi="Times New Roman"/>
          <w:sz w:val="22"/>
          <w:szCs w:val="22"/>
          <w:lang w:val="sr-Cyrl-CS"/>
        </w:rPr>
        <w:t>погледати дио</w:t>
      </w:r>
      <w:r w:rsidRPr="00523779">
        <w:rPr>
          <w:rFonts w:ascii="Times New Roman" w:hAnsi="Times New Roman"/>
          <w:sz w:val="22"/>
          <w:szCs w:val="22"/>
          <w:lang w:val="sr-Cyrl-CS"/>
        </w:rPr>
        <w:t xml:space="preserve"> 4.4).</w:t>
      </w:r>
    </w:p>
    <w:p w14:paraId="62F6F659" w14:textId="77777777" w:rsidR="00B00D1B" w:rsidRPr="00523779" w:rsidRDefault="00B00D1B" w:rsidP="007139DE">
      <w:pPr>
        <w:autoSpaceDE w:val="0"/>
        <w:autoSpaceDN w:val="0"/>
        <w:adjustRightInd w:val="0"/>
        <w:rPr>
          <w:rFonts w:ascii="Times New Roman" w:hAnsi="Times New Roman"/>
          <w:sz w:val="22"/>
          <w:szCs w:val="22"/>
          <w:lang w:val="sr-Cyrl-CS"/>
        </w:rPr>
      </w:pPr>
    </w:p>
    <w:p w14:paraId="3755A001" w14:textId="77777777" w:rsidR="00B00D1B" w:rsidRPr="00A90D4F" w:rsidRDefault="00B00D1B" w:rsidP="007139DE">
      <w:pPr>
        <w:autoSpaceDE w:val="0"/>
        <w:autoSpaceDN w:val="0"/>
        <w:adjustRightInd w:val="0"/>
        <w:rPr>
          <w:rFonts w:ascii="Times New Roman" w:hAnsi="Times New Roman"/>
          <w:sz w:val="22"/>
          <w:szCs w:val="22"/>
          <w:u w:val="single"/>
          <w:lang w:val="sr-Cyrl-BA"/>
        </w:rPr>
      </w:pPr>
      <w:r w:rsidRPr="00A90D4F">
        <w:rPr>
          <w:rFonts w:ascii="Times New Roman" w:hAnsi="Times New Roman" w:hint="eastAsia"/>
          <w:sz w:val="22"/>
          <w:szCs w:val="22"/>
          <w:u w:val="single"/>
          <w:lang w:val="sr-Cyrl-CS"/>
        </w:rPr>
        <w:t>Зависнос</w:t>
      </w:r>
      <w:r w:rsidRPr="00A90D4F">
        <w:rPr>
          <w:rFonts w:ascii="Times New Roman" w:hAnsi="Times New Roman" w:hint="eastAsia"/>
          <w:sz w:val="22"/>
          <w:szCs w:val="22"/>
          <w:u w:val="single"/>
        </w:rPr>
        <w:t>т</w:t>
      </w:r>
    </w:p>
    <w:p w14:paraId="6AE820E0" w14:textId="6E9BD4F0" w:rsidR="00B00D1B" w:rsidRPr="00523779" w:rsidRDefault="00B00D1B" w:rsidP="007139DE">
      <w:pPr>
        <w:autoSpaceDE w:val="0"/>
        <w:autoSpaceDN w:val="0"/>
        <w:adjustRightInd w:val="0"/>
        <w:rPr>
          <w:rFonts w:ascii="Times New Roman" w:hAnsi="Times New Roman"/>
          <w:sz w:val="22"/>
          <w:szCs w:val="22"/>
          <w:lang w:val="sr-Cyrl-CS"/>
        </w:rPr>
      </w:pPr>
      <w:r w:rsidRPr="00523779">
        <w:rPr>
          <w:rFonts w:ascii="Times New Roman" w:hAnsi="Times New Roman"/>
          <w:sz w:val="22"/>
          <w:szCs w:val="22"/>
          <w:lang w:val="sr-Cyrl-CS"/>
        </w:rPr>
        <w:t xml:space="preserve">Хронична употреба (чак и у терапијским дозама) може довести до развоја физичке и психичке зависности: прекид терапије може довести до </w:t>
      </w:r>
      <w:r w:rsidR="00A853B7">
        <w:rPr>
          <w:rFonts w:ascii="Times New Roman" w:hAnsi="Times New Roman"/>
          <w:sz w:val="22"/>
          <w:szCs w:val="22"/>
          <w:lang w:val="sr-Cyrl-CS"/>
        </w:rPr>
        <w:t>појаве симптома обуставе или</w:t>
      </w:r>
      <w:r w:rsidRPr="00523779">
        <w:rPr>
          <w:rFonts w:ascii="Times New Roman" w:hAnsi="Times New Roman"/>
          <w:sz w:val="22"/>
          <w:szCs w:val="22"/>
          <w:lang w:val="sr-Cyrl-CS"/>
        </w:rPr>
        <w:t xml:space="preserve"> </w:t>
      </w:r>
      <w:r w:rsidR="00A853B7" w:rsidRPr="00440D0C">
        <w:rPr>
          <w:rFonts w:ascii="Times New Roman" w:hAnsi="Times New Roman"/>
          <w:i/>
          <w:sz w:val="22"/>
          <w:szCs w:val="22"/>
          <w:lang w:val="sr-Cyrl-CS"/>
        </w:rPr>
        <w:t>rebound</w:t>
      </w:r>
      <w:r w:rsidR="00A853B7" w:rsidRPr="00A853B7">
        <w:rPr>
          <w:rFonts w:ascii="Times New Roman" w:hAnsi="Times New Roman"/>
          <w:sz w:val="22"/>
          <w:szCs w:val="22"/>
          <w:lang w:val="sr-Cyrl-CS"/>
        </w:rPr>
        <w:t xml:space="preserve"> </w:t>
      </w:r>
      <w:r w:rsidRPr="00523779">
        <w:rPr>
          <w:rFonts w:ascii="Times New Roman" w:hAnsi="Times New Roman"/>
          <w:sz w:val="22"/>
          <w:szCs w:val="22"/>
          <w:lang w:val="sr-Cyrl-CS"/>
        </w:rPr>
        <w:t>феномена (</w:t>
      </w:r>
      <w:r w:rsidRPr="00523779">
        <w:rPr>
          <w:rFonts w:ascii="Times New Roman" w:hAnsi="Times New Roman"/>
          <w:sz w:val="22"/>
          <w:szCs w:val="22"/>
        </w:rPr>
        <w:t>п</w:t>
      </w:r>
      <w:r w:rsidRPr="00523779">
        <w:rPr>
          <w:rFonts w:ascii="Times New Roman" w:hAnsi="Times New Roman"/>
          <w:sz w:val="22"/>
          <w:szCs w:val="22"/>
          <w:lang w:val="sr-Cyrl-BA"/>
        </w:rPr>
        <w:t>огледати дио</w:t>
      </w:r>
      <w:r w:rsidRPr="00523779">
        <w:rPr>
          <w:rFonts w:ascii="Times New Roman" w:hAnsi="Times New Roman"/>
          <w:sz w:val="22"/>
          <w:szCs w:val="22"/>
          <w:lang w:val="sr-Cyrl-CS"/>
        </w:rPr>
        <w:t xml:space="preserve"> 4.4). Пријављена је злоупотреба бензодиазепина.</w:t>
      </w:r>
    </w:p>
    <w:p w14:paraId="66421B66" w14:textId="77777777" w:rsidR="00B00D1B" w:rsidRPr="00523779" w:rsidRDefault="00B00D1B" w:rsidP="007139DE">
      <w:pPr>
        <w:autoSpaceDE w:val="0"/>
        <w:autoSpaceDN w:val="0"/>
        <w:adjustRightInd w:val="0"/>
        <w:rPr>
          <w:rFonts w:ascii="Times New Roman" w:hAnsi="Times New Roman"/>
          <w:sz w:val="22"/>
          <w:szCs w:val="22"/>
          <w:lang w:val="sr-Cyrl-CS"/>
        </w:rPr>
      </w:pPr>
    </w:p>
    <w:p w14:paraId="1121F2CC" w14:textId="667DFF4F" w:rsidR="00B00D1B" w:rsidRPr="00523779" w:rsidRDefault="00B00D1B" w:rsidP="007139DE">
      <w:pPr>
        <w:autoSpaceDE w:val="0"/>
        <w:autoSpaceDN w:val="0"/>
        <w:adjustRightInd w:val="0"/>
        <w:rPr>
          <w:rFonts w:ascii="Times New Roman" w:hAnsi="Times New Roman"/>
          <w:sz w:val="22"/>
          <w:szCs w:val="22"/>
          <w:lang w:val="sr-Cyrl-CS"/>
        </w:rPr>
      </w:pPr>
      <w:r w:rsidRPr="00523779">
        <w:rPr>
          <w:rFonts w:ascii="Times New Roman" w:hAnsi="Times New Roman"/>
          <w:sz w:val="22"/>
          <w:szCs w:val="22"/>
          <w:lang w:val="sr-Cyrl-CS"/>
        </w:rPr>
        <w:t xml:space="preserve">Учесталости нежељених </w:t>
      </w:r>
      <w:r w:rsidR="00AF26A2">
        <w:rPr>
          <w:rFonts w:ascii="Times New Roman" w:hAnsi="Times New Roman"/>
          <w:sz w:val="22"/>
          <w:szCs w:val="22"/>
          <w:lang w:val="sr-Cyrl-CS"/>
        </w:rPr>
        <w:t>дејстава</w:t>
      </w:r>
      <w:r w:rsidRPr="00523779">
        <w:rPr>
          <w:rFonts w:ascii="Times New Roman" w:hAnsi="Times New Roman"/>
          <w:sz w:val="22"/>
          <w:szCs w:val="22"/>
          <w:lang w:val="sr-Cyrl-CS"/>
        </w:rPr>
        <w:t xml:space="preserve"> су рангиране према с</w:t>
      </w:r>
      <w:r w:rsidRPr="00523779">
        <w:rPr>
          <w:rFonts w:ascii="Times New Roman" w:hAnsi="Times New Roman"/>
          <w:sz w:val="22"/>
          <w:szCs w:val="22"/>
        </w:rPr>
        <w:t>љ</w:t>
      </w:r>
      <w:r w:rsidRPr="00523779">
        <w:rPr>
          <w:rFonts w:ascii="Times New Roman" w:hAnsi="Times New Roman"/>
          <w:sz w:val="22"/>
          <w:szCs w:val="22"/>
          <w:lang w:val="sr-Cyrl-CS"/>
        </w:rPr>
        <w:t>едећем:</w:t>
      </w:r>
    </w:p>
    <w:p w14:paraId="5E6C2E4F" w14:textId="77777777" w:rsidR="00B00D1B" w:rsidRPr="00523779" w:rsidRDefault="00B00D1B" w:rsidP="007139DE">
      <w:pPr>
        <w:autoSpaceDE w:val="0"/>
        <w:autoSpaceDN w:val="0"/>
        <w:adjustRightInd w:val="0"/>
        <w:rPr>
          <w:rFonts w:ascii="Times New Roman" w:hAnsi="Times New Roman"/>
          <w:sz w:val="22"/>
          <w:szCs w:val="22"/>
          <w:lang w:val="sr-Cyrl-CS"/>
        </w:rPr>
      </w:pPr>
      <w:r w:rsidRPr="00523779">
        <w:rPr>
          <w:rFonts w:ascii="Times New Roman" w:hAnsi="Times New Roman"/>
          <w:sz w:val="22"/>
          <w:szCs w:val="22"/>
          <w:lang w:val="sr-Cyrl-CS"/>
        </w:rPr>
        <w:t>Веома често (≥ 1/10)</w:t>
      </w:r>
    </w:p>
    <w:p w14:paraId="7739815C" w14:textId="77777777" w:rsidR="00B00D1B" w:rsidRPr="00523779" w:rsidRDefault="00B00D1B" w:rsidP="007139DE">
      <w:pPr>
        <w:autoSpaceDE w:val="0"/>
        <w:autoSpaceDN w:val="0"/>
        <w:adjustRightInd w:val="0"/>
        <w:rPr>
          <w:rFonts w:ascii="Times New Roman" w:hAnsi="Times New Roman"/>
          <w:sz w:val="22"/>
          <w:szCs w:val="22"/>
          <w:lang w:val="sr-Cyrl-CS"/>
        </w:rPr>
      </w:pPr>
      <w:r w:rsidRPr="00523779">
        <w:rPr>
          <w:rFonts w:ascii="Times New Roman" w:hAnsi="Times New Roman"/>
          <w:sz w:val="22"/>
          <w:szCs w:val="22"/>
          <w:lang w:val="sr-Cyrl-CS"/>
        </w:rPr>
        <w:t>Често (≥ 1/100 до &lt;1/10)</w:t>
      </w:r>
    </w:p>
    <w:p w14:paraId="74249F81" w14:textId="6B44DDDE" w:rsidR="00B00D1B" w:rsidRPr="00523779" w:rsidRDefault="00A853B7" w:rsidP="007139DE">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Повремено</w:t>
      </w:r>
      <w:r w:rsidR="00B00D1B" w:rsidRPr="00523779">
        <w:rPr>
          <w:rFonts w:ascii="Times New Roman" w:hAnsi="Times New Roman"/>
          <w:sz w:val="22"/>
          <w:szCs w:val="22"/>
          <w:lang w:val="sr-Cyrl-CS"/>
        </w:rPr>
        <w:t xml:space="preserve"> (≥ 1/1.000 до &lt;1/100)</w:t>
      </w:r>
    </w:p>
    <w:p w14:paraId="3C080615" w14:textId="77777777" w:rsidR="00B00D1B" w:rsidRPr="00523779" w:rsidRDefault="00B00D1B" w:rsidP="007139DE">
      <w:pPr>
        <w:autoSpaceDE w:val="0"/>
        <w:autoSpaceDN w:val="0"/>
        <w:adjustRightInd w:val="0"/>
        <w:rPr>
          <w:rFonts w:ascii="Times New Roman" w:hAnsi="Times New Roman"/>
          <w:sz w:val="22"/>
          <w:szCs w:val="22"/>
          <w:lang w:val="sr-Cyrl-CS"/>
        </w:rPr>
      </w:pPr>
      <w:r w:rsidRPr="00523779">
        <w:rPr>
          <w:rFonts w:ascii="Times New Roman" w:hAnsi="Times New Roman"/>
          <w:sz w:val="22"/>
          <w:szCs w:val="22"/>
          <w:lang w:val="sr-Cyrl-CS"/>
        </w:rPr>
        <w:t>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 (≥ 1/10.000 до &lt;1/1.000)</w:t>
      </w:r>
    </w:p>
    <w:p w14:paraId="1ADE34F7" w14:textId="77777777" w:rsidR="00B00D1B" w:rsidRPr="00523779" w:rsidRDefault="00B00D1B" w:rsidP="007139DE">
      <w:pPr>
        <w:autoSpaceDE w:val="0"/>
        <w:autoSpaceDN w:val="0"/>
        <w:adjustRightInd w:val="0"/>
        <w:rPr>
          <w:rFonts w:ascii="Times New Roman" w:hAnsi="Times New Roman"/>
          <w:sz w:val="22"/>
          <w:szCs w:val="22"/>
          <w:lang w:val="sr-Cyrl-CS"/>
        </w:rPr>
      </w:pPr>
      <w:r w:rsidRPr="00523779">
        <w:rPr>
          <w:rFonts w:ascii="Times New Roman" w:hAnsi="Times New Roman"/>
          <w:sz w:val="22"/>
          <w:szCs w:val="22"/>
          <w:lang w:val="sr-Cyrl-CS"/>
        </w:rPr>
        <w:t>Веома 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 (&lt;1/10.000)</w:t>
      </w:r>
    </w:p>
    <w:p w14:paraId="59A29955" w14:textId="47D6A96A" w:rsidR="00B00D1B" w:rsidRPr="00523779" w:rsidRDefault="00B00D1B" w:rsidP="007139DE">
      <w:pPr>
        <w:autoSpaceDE w:val="0"/>
        <w:autoSpaceDN w:val="0"/>
        <w:adjustRightInd w:val="0"/>
        <w:rPr>
          <w:rFonts w:ascii="Times New Roman" w:hAnsi="Times New Roman"/>
          <w:sz w:val="22"/>
          <w:szCs w:val="22"/>
          <w:lang w:val="sr-Cyrl-CS"/>
        </w:rPr>
      </w:pPr>
      <w:r w:rsidRPr="00523779">
        <w:rPr>
          <w:rFonts w:ascii="Times New Roman" w:hAnsi="Times New Roman"/>
          <w:sz w:val="22"/>
          <w:szCs w:val="22"/>
          <w:lang w:val="sr-Cyrl-CS"/>
        </w:rPr>
        <w:t>Непознато (не може се проц</w:t>
      </w:r>
      <w:r w:rsidR="008A0081">
        <w:rPr>
          <w:rFonts w:ascii="Times New Roman" w:hAnsi="Times New Roman"/>
          <w:sz w:val="22"/>
          <w:szCs w:val="22"/>
          <w:lang w:val="sr-Cyrl-CS"/>
        </w:rPr>
        <w:t>иј</w:t>
      </w:r>
      <w:r w:rsidRPr="00523779">
        <w:rPr>
          <w:rFonts w:ascii="Times New Roman" w:hAnsi="Times New Roman"/>
          <w:sz w:val="22"/>
          <w:szCs w:val="22"/>
          <w:lang w:val="sr-Cyrl-CS"/>
        </w:rPr>
        <w:t>енити из доступних података).</w:t>
      </w:r>
    </w:p>
    <w:p w14:paraId="744E31E5" w14:textId="0A1D5D2F" w:rsidR="002A1D62" w:rsidRPr="00523779" w:rsidRDefault="00B00D1B" w:rsidP="002A1D62">
      <w:pPr>
        <w:pStyle w:val="Header"/>
        <w:tabs>
          <w:tab w:val="left" w:pos="284"/>
        </w:tabs>
        <w:rPr>
          <w:rFonts w:ascii="Times New Roman" w:hAnsi="Times New Roman"/>
          <w:sz w:val="22"/>
          <w:szCs w:val="22"/>
          <w:lang w:val="sl-SI"/>
        </w:rPr>
      </w:pPr>
      <w:r w:rsidRPr="00523779">
        <w:rPr>
          <w:rFonts w:ascii="Times New Roman" w:hAnsi="Times New Roman"/>
          <w:sz w:val="22"/>
          <w:szCs w:val="22"/>
          <w:lang w:val="sl-SI"/>
        </w:rPr>
        <w:t xml:space="preserve"> </w:t>
      </w:r>
    </w:p>
    <w:tbl>
      <w:tblPr>
        <w:tblW w:w="946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2461"/>
        <w:gridCol w:w="1609"/>
        <w:gridCol w:w="5395"/>
      </w:tblGrid>
      <w:tr w:rsidR="002A1D62" w:rsidRPr="00523779" w14:paraId="4477B83B" w14:textId="77777777" w:rsidTr="005E21F4">
        <w:trPr>
          <w:trHeight w:val="215"/>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76DD0FDB" w14:textId="77777777" w:rsidR="002A1D62" w:rsidRPr="00523779" w:rsidRDefault="002A1D62" w:rsidP="005E21F4">
            <w:pPr>
              <w:tabs>
                <w:tab w:val="clear" w:pos="284"/>
              </w:tabs>
              <w:jc w:val="left"/>
              <w:rPr>
                <w:rFonts w:ascii="Times New Roman" w:hAnsi="Times New Roman"/>
                <w:b/>
                <w:bCs/>
                <w:color w:val="000000"/>
                <w:sz w:val="22"/>
                <w:szCs w:val="22"/>
                <w:lang w:val="sr-Cyrl-BA"/>
              </w:rPr>
            </w:pPr>
          </w:p>
          <w:p w14:paraId="19B63388" w14:textId="77777777" w:rsidR="002A1D62" w:rsidRPr="00A90D4F"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b/>
                <w:bCs/>
                <w:color w:val="000000"/>
                <w:sz w:val="22"/>
                <w:szCs w:val="22"/>
                <w:lang w:val="sr-Cyrl-BA"/>
              </w:rPr>
              <w:t>Класа система органа</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0F0C4B7E" w14:textId="77777777" w:rsidR="00D843B1" w:rsidRDefault="00D843B1" w:rsidP="005E21F4">
            <w:pPr>
              <w:tabs>
                <w:tab w:val="clear" w:pos="284"/>
              </w:tabs>
              <w:jc w:val="left"/>
              <w:rPr>
                <w:rFonts w:ascii="Times New Roman" w:hAnsi="Times New Roman"/>
                <w:b/>
                <w:bCs/>
                <w:color w:val="000000"/>
                <w:sz w:val="22"/>
                <w:szCs w:val="22"/>
                <w:lang w:val="sr-Cyrl-BA"/>
              </w:rPr>
            </w:pPr>
          </w:p>
          <w:p w14:paraId="7DE39C54" w14:textId="5AABE20F" w:rsidR="002A1D62" w:rsidRPr="00523779"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b/>
                <w:bCs/>
                <w:color w:val="000000"/>
                <w:sz w:val="22"/>
                <w:szCs w:val="22"/>
                <w:lang w:val="sr-Cyrl-BA"/>
              </w:rPr>
              <w:t>Фреквенција</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1FF13E00" w14:textId="77777777" w:rsidR="002A1D62" w:rsidRPr="00523779" w:rsidRDefault="002A1D62" w:rsidP="005E21F4">
            <w:pPr>
              <w:tabs>
                <w:tab w:val="clear" w:pos="284"/>
              </w:tabs>
              <w:jc w:val="left"/>
              <w:rPr>
                <w:rFonts w:ascii="Times New Roman" w:hAnsi="Times New Roman"/>
                <w:b/>
                <w:bCs/>
                <w:color w:val="000000"/>
                <w:sz w:val="22"/>
                <w:szCs w:val="22"/>
                <w:lang w:val="sr-Cyrl-BA"/>
              </w:rPr>
            </w:pPr>
          </w:p>
          <w:p w14:paraId="04E446AB" w14:textId="77777777" w:rsidR="002A1D62" w:rsidRPr="00523779"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b/>
                <w:bCs/>
                <w:color w:val="000000"/>
                <w:sz w:val="22"/>
                <w:szCs w:val="22"/>
                <w:lang w:val="sr-Cyrl-BA"/>
              </w:rPr>
              <w:t>Нежељена дејства</w:t>
            </w:r>
          </w:p>
        </w:tc>
      </w:tr>
      <w:tr w:rsidR="002A1D62" w:rsidRPr="00523779" w14:paraId="4775E058" w14:textId="77777777" w:rsidTr="005E21F4">
        <w:trPr>
          <w:trHeight w:val="294"/>
          <w:tblCellSpacing w:w="0" w:type="dxa"/>
        </w:trPr>
        <w:tc>
          <w:tcPr>
            <w:tcW w:w="13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3FE38C6C" w14:textId="77777777" w:rsidR="002A1D62" w:rsidRPr="00A90D4F" w:rsidRDefault="002A1D62" w:rsidP="005E21F4">
            <w:pPr>
              <w:autoSpaceDE w:val="0"/>
              <w:autoSpaceDN w:val="0"/>
              <w:adjustRightInd w:val="0"/>
              <w:rPr>
                <w:rFonts w:ascii="Times New Roman" w:hAnsi="Times New Roman"/>
                <w:sz w:val="22"/>
                <w:szCs w:val="22"/>
                <w:u w:val="single"/>
                <w:lang w:val="sl-SI"/>
              </w:rPr>
            </w:pPr>
            <w:r w:rsidRPr="00A90D4F">
              <w:rPr>
                <w:rFonts w:ascii="Times New Roman" w:hAnsi="Times New Roman"/>
                <w:sz w:val="22"/>
                <w:szCs w:val="22"/>
                <w:u w:val="single"/>
                <w:lang w:val="sl-SI"/>
              </w:rPr>
              <w:t>Пореме</w:t>
            </w:r>
            <w:r w:rsidRPr="00A90D4F">
              <w:rPr>
                <w:rFonts w:ascii="Times New Roman" w:hAnsi="Times New Roman"/>
                <w:sz w:val="22"/>
                <w:szCs w:val="22"/>
                <w:u w:val="single"/>
                <w:lang w:val="sr-Cyrl-CS"/>
              </w:rPr>
              <w:t>ћ</w:t>
            </w:r>
            <w:r w:rsidRPr="00A90D4F">
              <w:rPr>
                <w:rFonts w:ascii="Times New Roman" w:hAnsi="Times New Roman"/>
                <w:sz w:val="22"/>
                <w:szCs w:val="22"/>
                <w:u w:val="single"/>
                <w:lang w:val="sl-SI"/>
              </w:rPr>
              <w:t>аји</w:t>
            </w:r>
            <w:r w:rsidRPr="00A90D4F">
              <w:rPr>
                <w:rFonts w:ascii="Times New Roman" w:hAnsi="Times New Roman"/>
                <w:sz w:val="22"/>
                <w:szCs w:val="22"/>
                <w:u w:val="single"/>
                <w:lang w:val="sr-Cyrl-CS"/>
              </w:rPr>
              <w:t xml:space="preserve"> </w:t>
            </w:r>
            <w:r w:rsidRPr="00A90D4F">
              <w:rPr>
                <w:rFonts w:ascii="Times New Roman" w:hAnsi="Times New Roman"/>
                <w:sz w:val="22"/>
                <w:szCs w:val="22"/>
                <w:u w:val="single"/>
                <w:lang w:val="sl-SI"/>
              </w:rPr>
              <w:t>крви</w:t>
            </w:r>
            <w:r w:rsidRPr="00A90D4F">
              <w:rPr>
                <w:rFonts w:ascii="Times New Roman" w:hAnsi="Times New Roman"/>
                <w:sz w:val="22"/>
                <w:szCs w:val="22"/>
                <w:u w:val="single"/>
                <w:lang w:val="sr-Cyrl-CS"/>
              </w:rPr>
              <w:t xml:space="preserve"> </w:t>
            </w:r>
            <w:r w:rsidRPr="00A90D4F">
              <w:rPr>
                <w:rFonts w:ascii="Times New Roman" w:hAnsi="Times New Roman"/>
                <w:sz w:val="22"/>
                <w:szCs w:val="22"/>
                <w:u w:val="single"/>
                <w:lang w:val="sl-SI"/>
              </w:rPr>
              <w:t>и</w:t>
            </w:r>
            <w:r w:rsidRPr="00A90D4F">
              <w:rPr>
                <w:rFonts w:ascii="Times New Roman" w:hAnsi="Times New Roman"/>
                <w:sz w:val="22"/>
                <w:szCs w:val="22"/>
                <w:u w:val="single"/>
                <w:lang w:val="sr-Cyrl-CS"/>
              </w:rPr>
              <w:t xml:space="preserve"> </w:t>
            </w:r>
            <w:r w:rsidRPr="00A90D4F">
              <w:rPr>
                <w:rFonts w:ascii="Times New Roman" w:hAnsi="Times New Roman"/>
                <w:sz w:val="22"/>
                <w:szCs w:val="22"/>
                <w:u w:val="single"/>
                <w:lang w:val="sl-SI"/>
              </w:rPr>
              <w:t>лимфног</w:t>
            </w:r>
            <w:r w:rsidRPr="00A90D4F">
              <w:rPr>
                <w:rFonts w:ascii="Times New Roman" w:hAnsi="Times New Roman"/>
                <w:sz w:val="22"/>
                <w:szCs w:val="22"/>
                <w:u w:val="single"/>
                <w:lang w:val="sr-Cyrl-CS"/>
              </w:rPr>
              <w:t xml:space="preserve"> </w:t>
            </w:r>
            <w:r w:rsidRPr="00A90D4F">
              <w:rPr>
                <w:rFonts w:ascii="Times New Roman" w:hAnsi="Times New Roman"/>
                <w:sz w:val="22"/>
                <w:szCs w:val="22"/>
                <w:u w:val="single"/>
                <w:lang w:val="sl-SI"/>
              </w:rPr>
              <w:t>система</w:t>
            </w:r>
          </w:p>
          <w:p w14:paraId="178ECEAC" w14:textId="77777777" w:rsidR="002A1D62" w:rsidRPr="00523779"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5C9B623E"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5014C27C" w14:textId="77777777" w:rsidR="002A1D62" w:rsidRPr="00523779"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 xml:space="preserve"> K</w:t>
            </w:r>
            <w:r w:rsidRPr="00523779">
              <w:rPr>
                <w:rFonts w:ascii="Times New Roman" w:hAnsi="Times New Roman"/>
                <w:color w:val="000000"/>
                <w:sz w:val="22"/>
                <w:szCs w:val="22"/>
                <w:lang w:val="sr-Cyrl-BA"/>
              </w:rPr>
              <w:t>рвне дискразије</w:t>
            </w:r>
          </w:p>
        </w:tc>
      </w:tr>
      <w:tr w:rsidR="002A1D62" w:rsidRPr="00523779" w14:paraId="4A8ADCF5" w14:textId="77777777" w:rsidTr="005E21F4">
        <w:trPr>
          <w:trHeight w:val="283"/>
          <w:tblCellSpacing w:w="0" w:type="dxa"/>
        </w:trPr>
        <w:tc>
          <w:tcPr>
            <w:tcW w:w="1300" w:type="pct"/>
            <w:vMerge/>
            <w:tcBorders>
              <w:top w:val="outset" w:sz="6" w:space="0" w:color="auto"/>
              <w:left w:val="outset" w:sz="6" w:space="0" w:color="auto"/>
              <w:bottom w:val="outset" w:sz="6" w:space="0" w:color="auto"/>
              <w:right w:val="outset" w:sz="6" w:space="0" w:color="auto"/>
            </w:tcBorders>
            <w:shd w:val="clear" w:color="auto" w:fill="FFFFFF"/>
            <w:hideMark/>
          </w:tcPr>
          <w:p w14:paraId="102C6CE2" w14:textId="77777777" w:rsidR="002A1D62" w:rsidRPr="00A90D4F"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1359D692"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Веома 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788968EA"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l-SI"/>
              </w:rPr>
              <w:t>Тромбоцитопенија, леукопенија, агранулоцитоза</w:t>
            </w:r>
          </w:p>
        </w:tc>
      </w:tr>
      <w:tr w:rsidR="002A1D62" w:rsidRPr="00523779" w14:paraId="5AB89CB0" w14:textId="77777777" w:rsidTr="005E21F4">
        <w:trPr>
          <w:trHeight w:val="260"/>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4C4B77E6" w14:textId="77777777" w:rsidR="002A1D62" w:rsidRPr="00A90D4F" w:rsidRDefault="002A1D62" w:rsidP="005E21F4">
            <w:pPr>
              <w:autoSpaceDE w:val="0"/>
              <w:autoSpaceDN w:val="0"/>
              <w:adjustRightInd w:val="0"/>
              <w:rPr>
                <w:rFonts w:ascii="Times New Roman" w:hAnsi="Times New Roman"/>
                <w:sz w:val="22"/>
                <w:szCs w:val="22"/>
                <w:u w:val="single"/>
                <w:lang w:val="sr-Cyrl-CS"/>
              </w:rPr>
            </w:pPr>
            <w:r w:rsidRPr="00A90D4F">
              <w:rPr>
                <w:rFonts w:ascii="Times New Roman" w:hAnsi="Times New Roman"/>
                <w:sz w:val="22"/>
                <w:szCs w:val="22"/>
                <w:u w:val="single"/>
                <w:lang w:val="sr-Cyrl-CS"/>
              </w:rPr>
              <w:t>Поремећаји имуног система</w:t>
            </w:r>
          </w:p>
          <w:p w14:paraId="064384AE" w14:textId="77777777" w:rsidR="002A1D62" w:rsidRPr="00523779"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6745BDAF"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Веома 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798ABE6F" w14:textId="0AB87436"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sz w:val="22"/>
                <w:szCs w:val="22"/>
                <w:lang w:val="sl-SI"/>
              </w:rPr>
              <w:t>Реакције преосјет</w:t>
            </w:r>
            <w:r w:rsidRPr="00523779">
              <w:rPr>
                <w:rFonts w:ascii="Times New Roman" w:hAnsi="Times New Roman"/>
                <w:sz w:val="22"/>
                <w:szCs w:val="22"/>
                <w:lang w:val="mk-MK"/>
              </w:rPr>
              <w:t>љ</w:t>
            </w:r>
            <w:r w:rsidRPr="00523779">
              <w:rPr>
                <w:rFonts w:ascii="Times New Roman" w:hAnsi="Times New Roman"/>
                <w:sz w:val="22"/>
                <w:szCs w:val="22"/>
                <w:lang w:val="sl-SI"/>
              </w:rPr>
              <w:t>ивости, ук</w:t>
            </w:r>
            <w:r w:rsidRPr="00523779">
              <w:rPr>
                <w:rFonts w:ascii="Times New Roman" w:hAnsi="Times New Roman"/>
                <w:sz w:val="22"/>
                <w:szCs w:val="22"/>
                <w:lang w:val="mk-MK"/>
              </w:rPr>
              <w:t>љ</w:t>
            </w:r>
            <w:r w:rsidRPr="00523779">
              <w:rPr>
                <w:rFonts w:ascii="Times New Roman" w:hAnsi="Times New Roman"/>
                <w:sz w:val="22"/>
                <w:szCs w:val="22"/>
                <w:lang w:val="sr-Cyrl-CS"/>
              </w:rPr>
              <w:t>учујући анафилаксу</w:t>
            </w:r>
          </w:p>
        </w:tc>
      </w:tr>
      <w:tr w:rsidR="002A1D62" w:rsidRPr="00523779" w14:paraId="2058AA4A" w14:textId="77777777" w:rsidTr="005E21F4">
        <w:trPr>
          <w:trHeight w:val="656"/>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775FE938" w14:textId="77777777" w:rsidR="002A1D62" w:rsidRPr="00A90D4F" w:rsidRDefault="002A1D62" w:rsidP="005E21F4">
            <w:pPr>
              <w:autoSpaceDE w:val="0"/>
              <w:autoSpaceDN w:val="0"/>
              <w:adjustRightInd w:val="0"/>
              <w:rPr>
                <w:rFonts w:ascii="Times New Roman" w:hAnsi="Times New Roman"/>
                <w:sz w:val="22"/>
                <w:szCs w:val="22"/>
                <w:u w:val="single"/>
                <w:lang w:val="sl-SI"/>
              </w:rPr>
            </w:pPr>
            <w:r w:rsidRPr="00A90D4F">
              <w:rPr>
                <w:rFonts w:ascii="Times New Roman" w:hAnsi="Times New Roman"/>
                <w:sz w:val="22"/>
                <w:szCs w:val="22"/>
                <w:u w:val="single"/>
                <w:lang w:val="sl-SI"/>
              </w:rPr>
              <w:t>Пореме</w:t>
            </w:r>
            <w:r w:rsidRPr="00A90D4F">
              <w:rPr>
                <w:rFonts w:ascii="Times New Roman" w:hAnsi="Times New Roman"/>
                <w:sz w:val="22"/>
                <w:szCs w:val="22"/>
                <w:u w:val="single"/>
                <w:lang w:val="sr-Cyrl-CS"/>
              </w:rPr>
              <w:t>ћ</w:t>
            </w:r>
            <w:r w:rsidRPr="00A90D4F">
              <w:rPr>
                <w:rFonts w:ascii="Times New Roman" w:hAnsi="Times New Roman"/>
                <w:sz w:val="22"/>
                <w:szCs w:val="22"/>
                <w:u w:val="single"/>
                <w:lang w:val="sl-SI"/>
              </w:rPr>
              <w:t>аји</w:t>
            </w:r>
            <w:r w:rsidRPr="00A90D4F">
              <w:rPr>
                <w:rFonts w:ascii="Times New Roman" w:hAnsi="Times New Roman"/>
                <w:sz w:val="22"/>
                <w:szCs w:val="22"/>
                <w:u w:val="single"/>
                <w:lang w:val="mk-MK"/>
              </w:rPr>
              <w:t xml:space="preserve"> </w:t>
            </w:r>
            <w:r w:rsidRPr="00A90D4F">
              <w:rPr>
                <w:rFonts w:ascii="Times New Roman" w:hAnsi="Times New Roman"/>
                <w:sz w:val="22"/>
                <w:szCs w:val="22"/>
                <w:u w:val="single"/>
                <w:lang w:val="sl-SI"/>
              </w:rPr>
              <w:t>метаболизма</w:t>
            </w:r>
            <w:r w:rsidRPr="00A90D4F">
              <w:rPr>
                <w:rFonts w:ascii="Times New Roman" w:hAnsi="Times New Roman"/>
                <w:sz w:val="22"/>
                <w:szCs w:val="22"/>
                <w:u w:val="single"/>
                <w:lang w:val="mk-MK"/>
              </w:rPr>
              <w:t xml:space="preserve"> </w:t>
            </w:r>
            <w:r w:rsidRPr="00A90D4F">
              <w:rPr>
                <w:rFonts w:ascii="Times New Roman" w:hAnsi="Times New Roman"/>
                <w:sz w:val="22"/>
                <w:szCs w:val="22"/>
                <w:u w:val="single"/>
                <w:lang w:val="sl-SI"/>
              </w:rPr>
              <w:t>и</w:t>
            </w:r>
            <w:r w:rsidRPr="00A90D4F">
              <w:rPr>
                <w:rFonts w:ascii="Times New Roman" w:hAnsi="Times New Roman"/>
                <w:sz w:val="22"/>
                <w:szCs w:val="22"/>
                <w:u w:val="single"/>
                <w:lang w:val="mk-MK"/>
              </w:rPr>
              <w:t xml:space="preserve"> </w:t>
            </w:r>
            <w:r w:rsidRPr="00A90D4F">
              <w:rPr>
                <w:rFonts w:ascii="Times New Roman" w:hAnsi="Times New Roman"/>
                <w:sz w:val="22"/>
                <w:szCs w:val="22"/>
                <w:u w:val="single"/>
                <w:lang w:val="sl-SI"/>
              </w:rPr>
              <w:t>исхране</w:t>
            </w:r>
          </w:p>
          <w:p w14:paraId="35830F04" w14:textId="77777777" w:rsidR="002A1D62" w:rsidRPr="00523779"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7FE3E816" w14:textId="614EEE6B" w:rsidR="002A1D62" w:rsidRPr="00523779" w:rsidRDefault="002A1D62" w:rsidP="00077BA5">
            <w:pPr>
              <w:tabs>
                <w:tab w:val="clear" w:pos="284"/>
              </w:tabs>
              <w:jc w:val="left"/>
              <w:rPr>
                <w:rFonts w:ascii="Times New Roman" w:hAnsi="Times New Roman"/>
                <w:color w:val="000000"/>
                <w:sz w:val="22"/>
                <w:szCs w:val="22"/>
              </w:rPr>
            </w:pPr>
            <w:r w:rsidRPr="00523779">
              <w:rPr>
                <w:rFonts w:ascii="Times New Roman" w:hAnsi="Times New Roman"/>
                <w:color w:val="000000"/>
                <w:sz w:val="22"/>
                <w:szCs w:val="22"/>
              </w:rPr>
              <w:t>Н</w:t>
            </w:r>
            <w:r w:rsidR="00A853B7">
              <w:rPr>
                <w:rFonts w:ascii="Times New Roman" w:hAnsi="Times New Roman"/>
                <w:color w:val="000000"/>
                <w:sz w:val="22"/>
                <w:szCs w:val="22"/>
                <w:lang w:val="sr-Cyrl-ME"/>
              </w:rPr>
              <w:t>е</w:t>
            </w:r>
            <w:r w:rsidRPr="00523779">
              <w:rPr>
                <w:rFonts w:ascii="Times New Roman" w:hAnsi="Times New Roman"/>
                <w:color w:val="000000"/>
                <w:sz w:val="22"/>
                <w:szCs w:val="22"/>
              </w:rPr>
              <w:t>познато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654B99D0" w14:textId="7DC145B3"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Метаболичка ацидоза, повећан анјонски зјап, и хипeросмоларност ус</w:t>
            </w:r>
            <w:r w:rsidR="00A853B7">
              <w:rPr>
                <w:rFonts w:ascii="Times New Roman" w:hAnsi="Times New Roman"/>
                <w:color w:val="000000"/>
                <w:sz w:val="22"/>
                <w:szCs w:val="22"/>
                <w:lang w:val="sr-Cyrl-ME"/>
              </w:rPr>
              <w:t>љ</w:t>
            </w:r>
            <w:r w:rsidRPr="00523779">
              <w:rPr>
                <w:rFonts w:ascii="Times New Roman" w:hAnsi="Times New Roman"/>
                <w:color w:val="000000"/>
                <w:sz w:val="22"/>
                <w:szCs w:val="22"/>
              </w:rPr>
              <w:t>ед токсичности пропиленгликола (погледати дио 4.4)</w:t>
            </w:r>
          </w:p>
        </w:tc>
      </w:tr>
      <w:tr w:rsidR="002A1D62" w:rsidRPr="00523779" w14:paraId="545C2804" w14:textId="77777777" w:rsidTr="005E21F4">
        <w:trPr>
          <w:trHeight w:val="294"/>
          <w:tblCellSpacing w:w="0" w:type="dxa"/>
        </w:trPr>
        <w:tc>
          <w:tcPr>
            <w:tcW w:w="1300" w:type="pct"/>
            <w:vMerge w:val="restart"/>
            <w:tcBorders>
              <w:top w:val="outset" w:sz="6" w:space="0" w:color="auto"/>
              <w:left w:val="outset" w:sz="6" w:space="0" w:color="auto"/>
              <w:right w:val="outset" w:sz="6" w:space="0" w:color="auto"/>
            </w:tcBorders>
            <w:shd w:val="clear" w:color="auto" w:fill="FFFFFF"/>
            <w:hideMark/>
          </w:tcPr>
          <w:p w14:paraId="048997AD"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Психијатријски поремећаји</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0328D42E" w14:textId="77777777" w:rsidR="00A853B7" w:rsidRDefault="00A853B7" w:rsidP="005E21F4">
            <w:pPr>
              <w:tabs>
                <w:tab w:val="clear" w:pos="284"/>
              </w:tabs>
              <w:jc w:val="left"/>
              <w:rPr>
                <w:rFonts w:ascii="Times New Roman" w:hAnsi="Times New Roman"/>
                <w:sz w:val="22"/>
                <w:szCs w:val="22"/>
                <w:lang w:val="sr-Cyrl-CS"/>
              </w:rPr>
            </w:pPr>
          </w:p>
          <w:p w14:paraId="2D8C8391" w14:textId="47FAFF81"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Често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02A0229A"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Конфузија</w:t>
            </w:r>
          </w:p>
        </w:tc>
      </w:tr>
      <w:tr w:rsidR="002A1D62" w:rsidRPr="00523779" w14:paraId="1A456402" w14:textId="77777777" w:rsidTr="005E21F4">
        <w:trPr>
          <w:trHeight w:val="1143"/>
          <w:tblCellSpacing w:w="0" w:type="dxa"/>
        </w:trPr>
        <w:tc>
          <w:tcPr>
            <w:tcW w:w="1300" w:type="pct"/>
            <w:vMerge/>
            <w:tcBorders>
              <w:left w:val="outset" w:sz="6" w:space="0" w:color="auto"/>
              <w:right w:val="outset" w:sz="6" w:space="0" w:color="auto"/>
            </w:tcBorders>
            <w:shd w:val="clear" w:color="auto" w:fill="FFFFFF"/>
            <w:hideMark/>
          </w:tcPr>
          <w:p w14:paraId="6E77F286" w14:textId="77777777" w:rsidR="002A1D62" w:rsidRPr="00A90D4F"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0AA0040E"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37C84CDA" w14:textId="60012D89"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color w:val="000000"/>
                <w:sz w:val="22"/>
                <w:szCs w:val="22"/>
                <w:lang w:val="sr-Cyrl-BA"/>
              </w:rPr>
              <w:t>Психијатријске</w:t>
            </w:r>
            <w:r w:rsidRPr="00523779">
              <w:rPr>
                <w:rFonts w:ascii="Times New Roman" w:hAnsi="Times New Roman"/>
                <w:color w:val="000000"/>
                <w:sz w:val="22"/>
                <w:szCs w:val="22"/>
              </w:rPr>
              <w:t xml:space="preserve"> </w:t>
            </w:r>
            <w:r w:rsidRPr="00523779">
              <w:rPr>
                <w:rFonts w:ascii="Times New Roman" w:hAnsi="Times New Roman"/>
                <w:color w:val="000000"/>
                <w:sz w:val="22"/>
                <w:szCs w:val="22"/>
                <w:lang w:val="sr-Cyrl-BA"/>
              </w:rPr>
              <w:t xml:space="preserve">и </w:t>
            </w:r>
            <w:r w:rsidRPr="00523779">
              <w:rPr>
                <w:rFonts w:ascii="Times New Roman" w:hAnsi="Times New Roman"/>
                <w:color w:val="000000"/>
                <w:sz w:val="22"/>
                <w:szCs w:val="22"/>
              </w:rPr>
              <w:t xml:space="preserve"> </w:t>
            </w:r>
            <w:r w:rsidRPr="00523779">
              <w:rPr>
                <w:rFonts w:ascii="Times New Roman" w:hAnsi="Times New Roman"/>
                <w:color w:val="000000"/>
                <w:sz w:val="22"/>
                <w:szCs w:val="22"/>
                <w:lang w:val="mk-MK"/>
              </w:rPr>
              <w:t>п</w:t>
            </w:r>
            <w:r w:rsidRPr="00523779">
              <w:rPr>
                <w:rFonts w:ascii="Times New Roman" w:hAnsi="Times New Roman"/>
                <w:color w:val="000000"/>
                <w:sz w:val="22"/>
                <w:szCs w:val="22"/>
              </w:rPr>
              <w:t xml:space="preserve">арадоксалне реакције као што су  </w:t>
            </w:r>
            <w:r w:rsidRPr="00523779">
              <w:rPr>
                <w:rFonts w:ascii="Times New Roman" w:hAnsi="Times New Roman"/>
                <w:color w:val="000000"/>
                <w:sz w:val="22"/>
                <w:szCs w:val="22"/>
                <w:lang w:val="sr-Cyrl-BA"/>
              </w:rPr>
              <w:t xml:space="preserve">узбуђење, </w:t>
            </w:r>
            <w:r w:rsidRPr="00523779">
              <w:rPr>
                <w:rFonts w:ascii="Times New Roman" w:hAnsi="Times New Roman"/>
                <w:color w:val="000000"/>
                <w:sz w:val="22"/>
                <w:szCs w:val="22"/>
                <w:lang w:val="mk-MK"/>
              </w:rPr>
              <w:t>немир</w:t>
            </w:r>
            <w:r w:rsidRPr="00523779">
              <w:rPr>
                <w:rFonts w:ascii="Times New Roman" w:hAnsi="Times New Roman"/>
                <w:color w:val="000000"/>
                <w:sz w:val="22"/>
                <w:szCs w:val="22"/>
              </w:rPr>
              <w:t xml:space="preserve">, </w:t>
            </w:r>
            <w:r w:rsidRPr="00523779">
              <w:rPr>
                <w:rFonts w:ascii="Times New Roman" w:hAnsi="Times New Roman"/>
                <w:sz w:val="22"/>
                <w:szCs w:val="22"/>
                <w:lang w:val="sr-Cyrl-CS"/>
              </w:rPr>
              <w:t>агитација, иритабилност, агресија, делузија</w:t>
            </w:r>
            <w:r w:rsidRPr="00523779">
              <w:rPr>
                <w:rFonts w:ascii="Times New Roman" w:hAnsi="Times New Roman"/>
                <w:color w:val="000000"/>
                <w:sz w:val="22"/>
                <w:szCs w:val="22"/>
              </w:rPr>
              <w:t>, бијес,</w:t>
            </w:r>
            <w:r w:rsidRPr="00523779">
              <w:rPr>
                <w:rFonts w:ascii="Times New Roman" w:hAnsi="Times New Roman"/>
                <w:sz w:val="22"/>
                <w:szCs w:val="22"/>
              </w:rPr>
              <w:t xml:space="preserve"> </w:t>
            </w:r>
            <w:r w:rsidRPr="00523779">
              <w:rPr>
                <w:rFonts w:ascii="Times New Roman" w:hAnsi="Times New Roman"/>
                <w:color w:val="000000"/>
                <w:sz w:val="22"/>
                <w:szCs w:val="22"/>
              </w:rPr>
              <w:t xml:space="preserve">халуцинације, психозе, губитак памћења, </w:t>
            </w:r>
            <w:r w:rsidRPr="00523779">
              <w:rPr>
                <w:rFonts w:ascii="Times New Roman" w:hAnsi="Times New Roman"/>
                <w:sz w:val="22"/>
                <w:szCs w:val="22"/>
                <w:lang w:val="sr-Cyrl-CS"/>
              </w:rPr>
              <w:t>кошмари</w:t>
            </w:r>
            <w:r w:rsidRPr="00523779">
              <w:rPr>
                <w:rFonts w:ascii="Times New Roman" w:hAnsi="Times New Roman"/>
                <w:color w:val="000000"/>
                <w:sz w:val="22"/>
                <w:szCs w:val="22"/>
              </w:rPr>
              <w:t>, абнормално понашање као и други видови промјене понашања.</w:t>
            </w:r>
            <w:r w:rsidRPr="00523779">
              <w:rPr>
                <w:rFonts w:ascii="Times New Roman" w:hAnsi="Times New Roman"/>
                <w:color w:val="000000"/>
                <w:sz w:val="22"/>
                <w:szCs w:val="22"/>
                <w:vertAlign w:val="superscript"/>
              </w:rPr>
              <w:t>a</w:t>
            </w:r>
          </w:p>
          <w:p w14:paraId="1A3910C7" w14:textId="7A9BD53E"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color w:val="000000"/>
                <w:sz w:val="22"/>
                <w:szCs w:val="22"/>
              </w:rPr>
              <w:t xml:space="preserve">Слабе емоције, поремећај спавања </w:t>
            </w:r>
            <w:r w:rsidRPr="00523779">
              <w:rPr>
                <w:rFonts w:ascii="Times New Roman" w:hAnsi="Times New Roman"/>
                <w:color w:val="000000"/>
                <w:sz w:val="22"/>
                <w:szCs w:val="22"/>
                <w:lang w:val="mk-MK"/>
              </w:rPr>
              <w:t xml:space="preserve">и </w:t>
            </w:r>
            <w:r w:rsidRPr="00523779">
              <w:rPr>
                <w:rFonts w:ascii="Times New Roman" w:hAnsi="Times New Roman"/>
                <w:color w:val="000000"/>
                <w:sz w:val="22"/>
                <w:szCs w:val="22"/>
              </w:rPr>
              <w:t>депресија.</w:t>
            </w:r>
            <w:r w:rsidR="00A853B7">
              <w:rPr>
                <w:rFonts w:ascii="Times New Roman" w:hAnsi="Times New Roman"/>
                <w:color w:val="000000"/>
                <w:sz w:val="22"/>
                <w:szCs w:val="22"/>
                <w:vertAlign w:val="superscript"/>
                <w:lang w:val="sr-Cyrl-ME"/>
              </w:rPr>
              <w:t>б</w:t>
            </w:r>
          </w:p>
        </w:tc>
      </w:tr>
      <w:tr w:rsidR="002A1D62" w:rsidRPr="00523779" w14:paraId="76F44F82" w14:textId="77777777" w:rsidTr="005E21F4">
        <w:trPr>
          <w:trHeight w:val="1143"/>
          <w:tblCellSpacing w:w="0" w:type="dxa"/>
        </w:trPr>
        <w:tc>
          <w:tcPr>
            <w:tcW w:w="1300" w:type="pct"/>
            <w:vMerge/>
            <w:tcBorders>
              <w:left w:val="outset" w:sz="6" w:space="0" w:color="auto"/>
              <w:bottom w:val="outset" w:sz="6" w:space="0" w:color="auto"/>
              <w:right w:val="outset" w:sz="6" w:space="0" w:color="auto"/>
            </w:tcBorders>
            <w:shd w:val="clear" w:color="auto" w:fill="FFFFFF"/>
          </w:tcPr>
          <w:p w14:paraId="731A5FAA" w14:textId="77777777" w:rsidR="002A1D62" w:rsidRPr="00523779"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tcPr>
          <w:p w14:paraId="55D4ECC6" w14:textId="77777777" w:rsidR="002A1D62" w:rsidRPr="00523779" w:rsidRDefault="002A1D62" w:rsidP="005E21F4">
            <w:pPr>
              <w:tabs>
                <w:tab w:val="clear" w:pos="284"/>
              </w:tabs>
              <w:jc w:val="left"/>
              <w:rPr>
                <w:rFonts w:ascii="Times New Roman" w:hAnsi="Times New Roman"/>
                <w:sz w:val="22"/>
                <w:szCs w:val="22"/>
                <w:lang w:val="sr-Cyrl-CS"/>
              </w:rPr>
            </w:pPr>
            <w:r w:rsidRPr="00523779">
              <w:rPr>
                <w:rFonts w:ascii="Times New Roman" w:hAnsi="Times New Roman"/>
                <w:color w:val="000000"/>
                <w:sz w:val="22"/>
                <w:szCs w:val="22"/>
              </w:rPr>
              <w:t>Није познато</w:t>
            </w:r>
          </w:p>
        </w:tc>
        <w:tc>
          <w:tcPr>
            <w:tcW w:w="2850" w:type="pct"/>
            <w:tcBorders>
              <w:top w:val="outset" w:sz="6" w:space="0" w:color="auto"/>
              <w:left w:val="outset" w:sz="6" w:space="0" w:color="auto"/>
              <w:bottom w:val="outset" w:sz="6" w:space="0" w:color="auto"/>
              <w:right w:val="outset" w:sz="6" w:space="0" w:color="auto"/>
            </w:tcBorders>
            <w:shd w:val="clear" w:color="auto" w:fill="FFFFFF"/>
          </w:tcPr>
          <w:p w14:paraId="648C570C" w14:textId="40D269F6" w:rsidR="002A1D62" w:rsidRPr="00523779" w:rsidRDefault="00015000" w:rsidP="005E21F4">
            <w:pPr>
              <w:tabs>
                <w:tab w:val="clear" w:pos="284"/>
              </w:tabs>
              <w:jc w:val="left"/>
              <w:rPr>
                <w:rFonts w:ascii="Times New Roman" w:hAnsi="Times New Roman"/>
                <w:color w:val="000000"/>
                <w:sz w:val="22"/>
                <w:szCs w:val="22"/>
              </w:rPr>
            </w:pPr>
            <w:r>
              <w:rPr>
                <w:rFonts w:ascii="Times New Roman" w:hAnsi="Times New Roman"/>
                <w:sz w:val="22"/>
                <w:szCs w:val="22"/>
                <w:lang w:val="sr-Cyrl-CS"/>
              </w:rPr>
              <w:t>Е</w:t>
            </w:r>
            <w:r w:rsidR="002A1D62" w:rsidRPr="00523779">
              <w:rPr>
                <w:rFonts w:ascii="Times New Roman" w:hAnsi="Times New Roman"/>
                <w:sz w:val="22"/>
                <w:szCs w:val="22"/>
                <w:lang w:val="sr-Cyrl-CS"/>
              </w:rPr>
              <w:t>уфорија, суицидно понашање</w:t>
            </w:r>
          </w:p>
        </w:tc>
      </w:tr>
      <w:tr w:rsidR="002A1D62" w:rsidRPr="00523779" w14:paraId="6C2027B3" w14:textId="77777777" w:rsidTr="005E21F4">
        <w:trPr>
          <w:trHeight w:val="294"/>
          <w:tblCellSpacing w:w="0" w:type="dxa"/>
        </w:trPr>
        <w:tc>
          <w:tcPr>
            <w:tcW w:w="1300" w:type="pct"/>
            <w:vMerge w:val="restart"/>
            <w:tcBorders>
              <w:top w:val="outset" w:sz="6" w:space="0" w:color="auto"/>
              <w:left w:val="outset" w:sz="6" w:space="0" w:color="auto"/>
              <w:right w:val="outset" w:sz="6" w:space="0" w:color="auto"/>
            </w:tcBorders>
            <w:shd w:val="clear" w:color="auto" w:fill="FFFFFF"/>
            <w:hideMark/>
          </w:tcPr>
          <w:p w14:paraId="159B1A80"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Поремећаји нервног система</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7A54661B"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Веома често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12DE1033"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bCs/>
                <w:sz w:val="22"/>
                <w:szCs w:val="22"/>
                <w:lang w:val="mk-MK"/>
              </w:rPr>
              <w:t>Смањена будност/поспаност у току дана</w:t>
            </w:r>
          </w:p>
        </w:tc>
      </w:tr>
      <w:tr w:rsidR="002A1D62" w:rsidRPr="00523779" w14:paraId="3156D4D2" w14:textId="77777777" w:rsidTr="005E21F4">
        <w:trPr>
          <w:trHeight w:val="328"/>
          <w:tblCellSpacing w:w="0" w:type="dxa"/>
        </w:trPr>
        <w:tc>
          <w:tcPr>
            <w:tcW w:w="1300" w:type="pct"/>
            <w:vMerge/>
            <w:tcBorders>
              <w:left w:val="outset" w:sz="6" w:space="0" w:color="auto"/>
              <w:right w:val="outset" w:sz="6" w:space="0" w:color="auto"/>
            </w:tcBorders>
            <w:shd w:val="clear" w:color="auto" w:fill="FFFFFF"/>
            <w:hideMark/>
          </w:tcPr>
          <w:p w14:paraId="28A0008E" w14:textId="77777777" w:rsidR="002A1D62" w:rsidRPr="00A90D4F"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1D420B40"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Често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09B64A8E" w14:textId="6337D84F"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sz w:val="22"/>
                <w:szCs w:val="22"/>
                <w:lang w:val="sl-SI"/>
              </w:rPr>
              <w:t>Атаксија</w:t>
            </w:r>
            <w:r w:rsidRPr="00523779">
              <w:rPr>
                <w:rFonts w:ascii="Times New Roman" w:hAnsi="Times New Roman"/>
                <w:color w:val="000000"/>
                <w:sz w:val="22"/>
                <w:szCs w:val="22"/>
              </w:rPr>
              <w:t xml:space="preserve">, </w:t>
            </w:r>
            <w:r w:rsidRPr="00523779">
              <w:rPr>
                <w:rFonts w:ascii="Times New Roman" w:hAnsi="Times New Roman"/>
                <w:color w:val="000000"/>
                <w:sz w:val="22"/>
                <w:szCs w:val="22"/>
                <w:lang w:val="sr-Cyrl-BA"/>
              </w:rPr>
              <w:t xml:space="preserve"> оштећена моторичка способност</w:t>
            </w:r>
            <w:r w:rsidRPr="00523779">
              <w:rPr>
                <w:rFonts w:ascii="Times New Roman" w:hAnsi="Times New Roman"/>
                <w:color w:val="000000"/>
                <w:sz w:val="22"/>
                <w:szCs w:val="22"/>
              </w:rPr>
              <w:t xml:space="preserve">, </w:t>
            </w:r>
            <w:r w:rsidRPr="00523779">
              <w:rPr>
                <w:rFonts w:ascii="Times New Roman" w:hAnsi="Times New Roman"/>
                <w:sz w:val="22"/>
                <w:szCs w:val="22"/>
                <w:lang w:val="sl-SI"/>
              </w:rPr>
              <w:t>тремор</w:t>
            </w:r>
          </w:p>
        </w:tc>
      </w:tr>
      <w:tr w:rsidR="002A1D62" w:rsidRPr="00523779" w14:paraId="2C168E0B" w14:textId="77777777" w:rsidTr="005E21F4">
        <w:trPr>
          <w:trHeight w:val="713"/>
          <w:tblCellSpacing w:w="0" w:type="dxa"/>
        </w:trPr>
        <w:tc>
          <w:tcPr>
            <w:tcW w:w="1300" w:type="pct"/>
            <w:vMerge/>
            <w:tcBorders>
              <w:left w:val="outset" w:sz="6" w:space="0" w:color="auto"/>
              <w:right w:val="outset" w:sz="6" w:space="0" w:color="auto"/>
            </w:tcBorders>
            <w:shd w:val="clear" w:color="auto" w:fill="FFFFFF"/>
            <w:hideMark/>
          </w:tcPr>
          <w:p w14:paraId="6B2F4EB5" w14:textId="77777777" w:rsidR="002A1D62" w:rsidRPr="00A90D4F"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10EB6E77" w14:textId="112E1E6E" w:rsidR="002A1D62" w:rsidRPr="00523779" w:rsidRDefault="00A853B7" w:rsidP="005E21F4">
            <w:pPr>
              <w:tabs>
                <w:tab w:val="clear" w:pos="284"/>
              </w:tabs>
              <w:jc w:val="left"/>
              <w:rPr>
                <w:rFonts w:ascii="Times New Roman" w:hAnsi="Times New Roman"/>
                <w:color w:val="000000"/>
                <w:sz w:val="22"/>
                <w:szCs w:val="22"/>
              </w:rPr>
            </w:pPr>
            <w:r>
              <w:rPr>
                <w:rFonts w:ascii="Times New Roman" w:hAnsi="Times New Roman"/>
                <w:sz w:val="22"/>
                <w:szCs w:val="22"/>
                <w:lang w:val="sr-Cyrl-CS"/>
              </w:rPr>
              <w:t>Повремено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5B2CE904" w14:textId="3A7CA62B" w:rsidR="00A853B7" w:rsidRDefault="002A1D62" w:rsidP="005E21F4">
            <w:pPr>
              <w:tabs>
                <w:tab w:val="clear" w:pos="284"/>
              </w:tabs>
              <w:jc w:val="left"/>
              <w:rPr>
                <w:rFonts w:ascii="Times New Roman" w:hAnsi="Times New Roman"/>
                <w:color w:val="000000"/>
                <w:sz w:val="22"/>
                <w:szCs w:val="22"/>
                <w:vertAlign w:val="superscript"/>
              </w:rPr>
            </w:pPr>
            <w:r w:rsidRPr="00523779">
              <w:rPr>
                <w:rFonts w:ascii="Times New Roman" w:hAnsi="Times New Roman"/>
                <w:color w:val="000000"/>
                <w:sz w:val="22"/>
                <w:szCs w:val="22"/>
              </w:rPr>
              <w:t>Антероградна амнезија</w:t>
            </w:r>
          </w:p>
          <w:p w14:paraId="32F996AF" w14:textId="5AFF89A6"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 xml:space="preserve">Потешкоће концентрације, поремећаји равнотеже, вртоглавица главобоља, </w:t>
            </w:r>
            <w:r w:rsidRPr="00523779">
              <w:rPr>
                <w:rFonts w:ascii="Times New Roman" w:hAnsi="Times New Roman"/>
                <w:color w:val="000000"/>
                <w:sz w:val="22"/>
                <w:szCs w:val="22"/>
                <w:lang w:val="sr-Cyrl-BA"/>
              </w:rPr>
              <w:t>нејасан говор</w:t>
            </w:r>
          </w:p>
        </w:tc>
      </w:tr>
      <w:tr w:rsidR="002A1D62" w:rsidRPr="00523779" w14:paraId="5B3CD0A1" w14:textId="77777777" w:rsidTr="005E21F4">
        <w:trPr>
          <w:trHeight w:val="681"/>
          <w:tblCellSpacing w:w="0" w:type="dxa"/>
        </w:trPr>
        <w:tc>
          <w:tcPr>
            <w:tcW w:w="1300" w:type="pct"/>
            <w:vMerge/>
            <w:tcBorders>
              <w:left w:val="outset" w:sz="6" w:space="0" w:color="auto"/>
              <w:right w:val="outset" w:sz="6" w:space="0" w:color="auto"/>
            </w:tcBorders>
            <w:shd w:val="clear" w:color="auto" w:fill="FFFFFF"/>
            <w:hideMark/>
          </w:tcPr>
          <w:p w14:paraId="785406FF" w14:textId="77777777" w:rsidR="002A1D62" w:rsidRPr="00A90D4F"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right w:val="outset" w:sz="6" w:space="0" w:color="auto"/>
            </w:tcBorders>
            <w:shd w:val="clear" w:color="auto" w:fill="FFFFFF"/>
            <w:hideMark/>
          </w:tcPr>
          <w:p w14:paraId="4A9D5E05"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right w:val="outset" w:sz="6" w:space="0" w:color="auto"/>
            </w:tcBorders>
            <w:shd w:val="clear" w:color="auto" w:fill="FFFFFF"/>
            <w:hideMark/>
          </w:tcPr>
          <w:p w14:paraId="122CC98D" w14:textId="185090D4"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lang w:val="sr-Cyrl-BA"/>
              </w:rPr>
              <w:t>несвјестност,</w:t>
            </w:r>
            <w:r w:rsidRPr="00523779">
              <w:rPr>
                <w:rFonts w:ascii="Times New Roman" w:hAnsi="Times New Roman"/>
                <w:color w:val="000000"/>
                <w:sz w:val="22"/>
                <w:szCs w:val="22"/>
              </w:rPr>
              <w:t xml:space="preserve"> несаница, </w:t>
            </w:r>
            <w:r w:rsidRPr="00523779">
              <w:rPr>
                <w:rFonts w:ascii="Times New Roman" w:hAnsi="Times New Roman"/>
                <w:sz w:val="22"/>
                <w:szCs w:val="22"/>
                <w:lang w:val="sl-SI"/>
              </w:rPr>
              <w:t>дизартрија</w:t>
            </w:r>
          </w:p>
        </w:tc>
      </w:tr>
      <w:tr w:rsidR="002A1D62" w:rsidRPr="00523779" w14:paraId="4E73432F" w14:textId="77777777" w:rsidTr="005E21F4">
        <w:trPr>
          <w:trHeight w:val="260"/>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471CA959"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Поремећаји ока</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319994A6" w14:textId="33584F05" w:rsidR="002A1D62" w:rsidRPr="00523779" w:rsidRDefault="00A853B7" w:rsidP="00077BA5">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Н</w:t>
            </w:r>
            <w:r>
              <w:rPr>
                <w:rFonts w:ascii="Times New Roman" w:hAnsi="Times New Roman"/>
                <w:sz w:val="22"/>
                <w:szCs w:val="22"/>
                <w:lang w:val="sr-Cyrl-CS"/>
              </w:rPr>
              <w:t>е</w:t>
            </w:r>
            <w:r w:rsidR="002A1D62" w:rsidRPr="00523779">
              <w:rPr>
                <w:rFonts w:ascii="Times New Roman" w:hAnsi="Times New Roman"/>
                <w:sz w:val="22"/>
                <w:szCs w:val="22"/>
                <w:lang w:val="sr-Cyrl-CS"/>
              </w:rPr>
              <w:t>познато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6BE86B8F" w14:textId="5DDC326E" w:rsidR="002A1D62" w:rsidRPr="00523779" w:rsidRDefault="00A853B7" w:rsidP="00A41D20">
            <w:pPr>
              <w:tabs>
                <w:tab w:val="clear" w:pos="284"/>
              </w:tabs>
              <w:jc w:val="left"/>
              <w:rPr>
                <w:rFonts w:ascii="Times New Roman" w:hAnsi="Times New Roman"/>
                <w:color w:val="000000"/>
                <w:sz w:val="22"/>
                <w:szCs w:val="22"/>
              </w:rPr>
            </w:pPr>
            <w:r w:rsidRPr="00523779">
              <w:rPr>
                <w:rFonts w:ascii="Times New Roman" w:hAnsi="Times New Roman"/>
                <w:color w:val="000000"/>
                <w:sz w:val="22"/>
                <w:szCs w:val="22"/>
                <w:lang w:val="sr-Cyrl-BA"/>
              </w:rPr>
              <w:t>Реверзибилн</w:t>
            </w:r>
            <w:r>
              <w:rPr>
                <w:rFonts w:ascii="Times New Roman" w:hAnsi="Times New Roman"/>
                <w:color w:val="000000"/>
                <w:sz w:val="22"/>
                <w:szCs w:val="22"/>
                <w:lang w:val="sr-Cyrl-BA"/>
              </w:rPr>
              <w:t>и</w:t>
            </w:r>
            <w:r w:rsidRPr="00523779">
              <w:rPr>
                <w:rFonts w:ascii="Times New Roman" w:hAnsi="Times New Roman"/>
                <w:color w:val="000000"/>
                <w:sz w:val="22"/>
                <w:szCs w:val="22"/>
                <w:lang w:val="sr-Cyrl-BA"/>
              </w:rPr>
              <w:t xml:space="preserve"> </w:t>
            </w:r>
            <w:r w:rsidR="002A1D62" w:rsidRPr="00523779">
              <w:rPr>
                <w:rFonts w:ascii="Times New Roman" w:hAnsi="Times New Roman"/>
                <w:color w:val="000000"/>
                <w:sz w:val="22"/>
                <w:szCs w:val="22"/>
                <w:lang w:val="sr-Cyrl-BA"/>
              </w:rPr>
              <w:t>поремећаја вида</w:t>
            </w:r>
            <w:r w:rsidR="002A1D62" w:rsidRPr="00523779">
              <w:rPr>
                <w:rFonts w:ascii="Times New Roman" w:hAnsi="Times New Roman"/>
                <w:color w:val="000000"/>
                <w:sz w:val="22"/>
                <w:szCs w:val="22"/>
              </w:rPr>
              <w:t xml:space="preserve">: диплопија, замагљен вид, </w:t>
            </w:r>
            <w:r w:rsidR="002A1D62" w:rsidRPr="00523779">
              <w:rPr>
                <w:rFonts w:ascii="Times New Roman" w:hAnsi="Times New Roman"/>
                <w:color w:val="000000"/>
                <w:sz w:val="22"/>
                <w:szCs w:val="22"/>
                <w:lang w:val="sr-Cyrl-BA"/>
              </w:rPr>
              <w:t>нистагмус</w:t>
            </w:r>
            <w:r w:rsidR="002A1D62" w:rsidRPr="00523779">
              <w:rPr>
                <w:rFonts w:ascii="Times New Roman" w:hAnsi="Times New Roman"/>
                <w:color w:val="000000"/>
                <w:sz w:val="22"/>
                <w:szCs w:val="22"/>
              </w:rPr>
              <w:t>.</w:t>
            </w:r>
          </w:p>
        </w:tc>
      </w:tr>
      <w:tr w:rsidR="002A1D62" w:rsidRPr="00523779" w14:paraId="05E9B8DF" w14:textId="77777777" w:rsidTr="005E21F4">
        <w:trPr>
          <w:trHeight w:val="260"/>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36E55431" w14:textId="1E05BEB2"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 xml:space="preserve">Поремећаји уха </w:t>
            </w:r>
            <w:r w:rsidR="00523779" w:rsidRPr="00A90D4F">
              <w:rPr>
                <w:rFonts w:ascii="Times New Roman" w:hAnsi="Times New Roman"/>
                <w:color w:val="000000"/>
                <w:sz w:val="22"/>
                <w:szCs w:val="22"/>
                <w:u w:val="single"/>
              </w:rPr>
              <w:t>и лабиринта</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16DBA7C8" w14:textId="638787F7" w:rsidR="002A1D62" w:rsidRPr="00523779" w:rsidRDefault="00A853B7" w:rsidP="00077BA5">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Н</w:t>
            </w:r>
            <w:r>
              <w:rPr>
                <w:rFonts w:ascii="Times New Roman" w:hAnsi="Times New Roman"/>
                <w:sz w:val="22"/>
                <w:szCs w:val="22"/>
                <w:lang w:val="sr-Cyrl-CS"/>
              </w:rPr>
              <w:t>е</w:t>
            </w:r>
            <w:r w:rsidR="002A1D62" w:rsidRPr="00523779">
              <w:rPr>
                <w:rFonts w:ascii="Times New Roman" w:hAnsi="Times New Roman"/>
                <w:sz w:val="22"/>
                <w:szCs w:val="22"/>
                <w:lang w:val="sr-Cyrl-CS"/>
              </w:rPr>
              <w:t>познато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03C05E2E"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l-SI"/>
              </w:rPr>
              <w:t>Вертиго</w:t>
            </w:r>
          </w:p>
        </w:tc>
      </w:tr>
      <w:tr w:rsidR="002A1D62" w:rsidRPr="00523779" w14:paraId="3B3C8CDE" w14:textId="77777777" w:rsidTr="005E21F4">
        <w:trPr>
          <w:trHeight w:val="248"/>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7265F24A" w14:textId="2BE2C21E" w:rsidR="002A1D62" w:rsidRPr="00523779" w:rsidRDefault="002A1D62" w:rsidP="005E21F4">
            <w:pPr>
              <w:tabs>
                <w:tab w:val="clear" w:pos="284"/>
              </w:tabs>
              <w:jc w:val="left"/>
              <w:rPr>
                <w:rFonts w:ascii="Times New Roman" w:hAnsi="Times New Roman"/>
                <w:color w:val="000000"/>
                <w:sz w:val="22"/>
                <w:szCs w:val="22"/>
              </w:rPr>
            </w:pPr>
          </w:p>
          <w:p w14:paraId="4C0CF253" w14:textId="77777777" w:rsidR="002A1D62" w:rsidRPr="00A90D4F" w:rsidRDefault="002A1D62" w:rsidP="005E21F4">
            <w:pPr>
              <w:tabs>
                <w:tab w:val="clear" w:pos="284"/>
              </w:tabs>
              <w:jc w:val="left"/>
              <w:rPr>
                <w:rFonts w:ascii="Times New Roman" w:hAnsi="Times New Roman"/>
                <w:color w:val="000000"/>
                <w:sz w:val="22"/>
                <w:szCs w:val="22"/>
                <w:u w:val="single"/>
                <w:lang w:val="sr-Cyrl-BA"/>
              </w:rPr>
            </w:pPr>
            <w:r w:rsidRPr="00A90D4F">
              <w:rPr>
                <w:rFonts w:ascii="Times New Roman" w:hAnsi="Times New Roman"/>
                <w:color w:val="000000"/>
                <w:sz w:val="22"/>
                <w:szCs w:val="22"/>
                <w:u w:val="single"/>
                <w:lang w:val="sr-Cyrl-BA"/>
              </w:rPr>
              <w:t>Срчани поремећаји</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27B9344B"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0717E86F" w14:textId="6177FF0C"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Брадикардија, срчана инсуфицијенција укључујући срчани застој</w:t>
            </w:r>
          </w:p>
        </w:tc>
      </w:tr>
      <w:tr w:rsidR="002A1D62" w:rsidRPr="00523779" w14:paraId="5E707CD1" w14:textId="77777777" w:rsidTr="005E21F4">
        <w:trPr>
          <w:trHeight w:val="906"/>
          <w:tblCellSpacing w:w="0" w:type="dxa"/>
        </w:trPr>
        <w:tc>
          <w:tcPr>
            <w:tcW w:w="13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1CF4F060"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Васкуларни поремећаји</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7BB6508A"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1C3CAAC8" w14:textId="50FAD348" w:rsidR="002A1D62" w:rsidRPr="00435F71" w:rsidRDefault="002A1D62" w:rsidP="00077BA5">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 xml:space="preserve">Хипотензија, </w:t>
            </w:r>
            <w:r w:rsidRPr="00523779">
              <w:rPr>
                <w:rFonts w:ascii="Times New Roman" w:hAnsi="Times New Roman"/>
                <w:color w:val="000000"/>
                <w:sz w:val="22"/>
                <w:szCs w:val="22"/>
                <w:lang w:val="sr-Cyrl-BA"/>
              </w:rPr>
              <w:t>синкопа</w:t>
            </w:r>
            <w:r w:rsidRPr="00523779">
              <w:rPr>
                <w:rFonts w:ascii="Times New Roman" w:hAnsi="Times New Roman"/>
                <w:color w:val="000000"/>
                <w:sz w:val="22"/>
                <w:szCs w:val="22"/>
              </w:rPr>
              <w:t xml:space="preserve">. </w:t>
            </w:r>
            <w:r w:rsidR="00A853B7">
              <w:rPr>
                <w:rFonts w:ascii="Times New Roman" w:hAnsi="Times New Roman"/>
                <w:color w:val="000000"/>
                <w:sz w:val="22"/>
                <w:szCs w:val="22"/>
                <w:lang w:val="sr-Cyrl-ME"/>
              </w:rPr>
              <w:t>И</w:t>
            </w:r>
            <w:r w:rsidRPr="00523779">
              <w:rPr>
                <w:rFonts w:ascii="Times New Roman" w:hAnsi="Times New Roman"/>
                <w:color w:val="000000"/>
                <w:sz w:val="22"/>
                <w:szCs w:val="22"/>
              </w:rPr>
              <w:t>нциденца</w:t>
            </w:r>
            <w:r w:rsidR="00A853B7">
              <w:rPr>
                <w:rFonts w:ascii="Times New Roman" w:hAnsi="Times New Roman"/>
                <w:color w:val="000000"/>
                <w:sz w:val="22"/>
                <w:szCs w:val="22"/>
                <w:lang w:val="sr-Cyrl-ME"/>
              </w:rPr>
              <w:t xml:space="preserve"> хипотензије</w:t>
            </w:r>
            <w:r w:rsidRPr="00523779">
              <w:rPr>
                <w:rFonts w:ascii="Times New Roman" w:hAnsi="Times New Roman"/>
                <w:color w:val="000000"/>
                <w:sz w:val="22"/>
                <w:szCs w:val="22"/>
              </w:rPr>
              <w:t xml:space="preserve"> може бити смањена ако се доза лијека не прекорачи. Пацијент треба бити у лежећем положају</w:t>
            </w:r>
          </w:p>
        </w:tc>
      </w:tr>
      <w:tr w:rsidR="002A1D62" w:rsidRPr="00523779" w14:paraId="0ED2CAC8" w14:textId="77777777" w:rsidTr="005E21F4">
        <w:trPr>
          <w:trHeight w:val="475"/>
          <w:tblCellSpacing w:w="0" w:type="dxa"/>
        </w:trPr>
        <w:tc>
          <w:tcPr>
            <w:tcW w:w="1300" w:type="pct"/>
            <w:vMerge/>
            <w:tcBorders>
              <w:top w:val="outset" w:sz="6" w:space="0" w:color="auto"/>
              <w:left w:val="outset" w:sz="6" w:space="0" w:color="auto"/>
              <w:bottom w:val="outset" w:sz="6" w:space="0" w:color="auto"/>
              <w:right w:val="outset" w:sz="6" w:space="0" w:color="auto"/>
            </w:tcBorders>
            <w:shd w:val="clear" w:color="auto" w:fill="FFFFFF"/>
            <w:hideMark/>
          </w:tcPr>
          <w:p w14:paraId="1C7146AE" w14:textId="77777777" w:rsidR="002A1D62" w:rsidRPr="00A90D4F"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40B13224" w14:textId="41884E98" w:rsidR="002A1D62" w:rsidRPr="00523779" w:rsidRDefault="00A853B7" w:rsidP="00077BA5">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Н</w:t>
            </w:r>
            <w:r>
              <w:rPr>
                <w:rFonts w:ascii="Times New Roman" w:hAnsi="Times New Roman"/>
                <w:sz w:val="22"/>
                <w:szCs w:val="22"/>
                <w:lang w:val="sr-Cyrl-CS"/>
              </w:rPr>
              <w:t>е</w:t>
            </w:r>
            <w:r w:rsidR="002A1D62" w:rsidRPr="00523779">
              <w:rPr>
                <w:rFonts w:ascii="Times New Roman" w:hAnsi="Times New Roman"/>
                <w:sz w:val="22"/>
                <w:szCs w:val="22"/>
                <w:lang w:val="sr-Cyrl-CS"/>
              </w:rPr>
              <w:t>познато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68DD5A01" w14:textId="5D8B8A59" w:rsidR="002A1D62" w:rsidRPr="00435F71" w:rsidRDefault="002A1D62" w:rsidP="003A012B">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 xml:space="preserve">Интравенске </w:t>
            </w:r>
            <w:r w:rsidR="00423CD8">
              <w:rPr>
                <w:rFonts w:ascii="Times New Roman" w:hAnsi="Times New Roman"/>
                <w:color w:val="000000"/>
                <w:sz w:val="22"/>
                <w:szCs w:val="22"/>
              </w:rPr>
              <w:t>инјек</w:t>
            </w:r>
            <w:r w:rsidRPr="00523779">
              <w:rPr>
                <w:rFonts w:ascii="Times New Roman" w:hAnsi="Times New Roman"/>
                <w:color w:val="000000"/>
                <w:sz w:val="22"/>
                <w:szCs w:val="22"/>
              </w:rPr>
              <w:t>ције диазепама могу бити повезане са локалним реакцијама и могу се јавити тромбофлебитис и венска тромбоза</w:t>
            </w:r>
          </w:p>
        </w:tc>
      </w:tr>
      <w:tr w:rsidR="002A1D62" w:rsidRPr="00523779" w14:paraId="3E9EA82F" w14:textId="77777777" w:rsidTr="005E21F4">
        <w:trPr>
          <w:trHeight w:val="283"/>
          <w:tblCellSpacing w:w="0" w:type="dxa"/>
        </w:trPr>
        <w:tc>
          <w:tcPr>
            <w:tcW w:w="13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7BA1C25"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Респираторни, торакални и медијастинални поремећаји</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49D687D7" w14:textId="253BE41A" w:rsidR="002A1D62" w:rsidRPr="00523779" w:rsidRDefault="00A853B7" w:rsidP="005E21F4">
            <w:pPr>
              <w:tabs>
                <w:tab w:val="clear" w:pos="284"/>
              </w:tabs>
              <w:jc w:val="left"/>
              <w:rPr>
                <w:rFonts w:ascii="Times New Roman" w:hAnsi="Times New Roman"/>
                <w:color w:val="000000"/>
                <w:sz w:val="22"/>
                <w:szCs w:val="22"/>
              </w:rPr>
            </w:pPr>
            <w:r>
              <w:rPr>
                <w:rFonts w:ascii="Times New Roman" w:hAnsi="Times New Roman"/>
                <w:sz w:val="22"/>
                <w:szCs w:val="22"/>
                <w:lang w:val="sr-Cyrl-CS"/>
              </w:rPr>
              <w:t>Повремено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46261920" w14:textId="05AA8CD8"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Депресија респираторног система</w:t>
            </w:r>
          </w:p>
        </w:tc>
      </w:tr>
      <w:tr w:rsidR="002A1D62" w:rsidRPr="00523779" w14:paraId="7E0324D0" w14:textId="77777777" w:rsidTr="005E21F4">
        <w:trPr>
          <w:trHeight w:val="328"/>
          <w:tblCellSpacing w:w="0" w:type="dxa"/>
        </w:trPr>
        <w:tc>
          <w:tcPr>
            <w:tcW w:w="1300" w:type="pct"/>
            <w:vMerge/>
            <w:tcBorders>
              <w:top w:val="outset" w:sz="6" w:space="0" w:color="auto"/>
              <w:left w:val="outset" w:sz="6" w:space="0" w:color="auto"/>
              <w:bottom w:val="outset" w:sz="6" w:space="0" w:color="auto"/>
              <w:right w:val="outset" w:sz="6" w:space="0" w:color="auto"/>
            </w:tcBorders>
            <w:shd w:val="clear" w:color="auto" w:fill="FFFFFF"/>
            <w:hideMark/>
          </w:tcPr>
          <w:p w14:paraId="67A6D875" w14:textId="77777777" w:rsidR="002A1D62" w:rsidRPr="00A90D4F"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06CAE1FD"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304C6673"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color w:val="000000"/>
                <w:sz w:val="22"/>
                <w:szCs w:val="22"/>
              </w:rPr>
              <w:t>Застој дисања, повећана бронхијална секреција</w:t>
            </w:r>
          </w:p>
        </w:tc>
      </w:tr>
      <w:tr w:rsidR="002A1D62" w:rsidRPr="00523779" w14:paraId="1D933E61" w14:textId="77777777" w:rsidTr="005E21F4">
        <w:trPr>
          <w:trHeight w:val="294"/>
          <w:tblCellSpacing w:w="0" w:type="dxa"/>
        </w:trPr>
        <w:tc>
          <w:tcPr>
            <w:tcW w:w="1300" w:type="pct"/>
            <w:vMerge/>
            <w:tcBorders>
              <w:top w:val="outset" w:sz="6" w:space="0" w:color="auto"/>
              <w:left w:val="outset" w:sz="6" w:space="0" w:color="auto"/>
              <w:bottom w:val="outset" w:sz="6" w:space="0" w:color="auto"/>
              <w:right w:val="outset" w:sz="6" w:space="0" w:color="auto"/>
            </w:tcBorders>
            <w:shd w:val="clear" w:color="auto" w:fill="FFFFFF"/>
            <w:hideMark/>
          </w:tcPr>
          <w:p w14:paraId="59A83400" w14:textId="77777777" w:rsidR="002A1D62" w:rsidRPr="00A90D4F"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24DFC855" w14:textId="7AE9F44F" w:rsidR="002A1D62" w:rsidRPr="00523779" w:rsidRDefault="00A853B7" w:rsidP="00077BA5">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Н</w:t>
            </w:r>
            <w:r>
              <w:rPr>
                <w:rFonts w:ascii="Times New Roman" w:hAnsi="Times New Roman"/>
                <w:sz w:val="22"/>
                <w:szCs w:val="22"/>
                <w:lang w:val="sr-Cyrl-CS"/>
              </w:rPr>
              <w:t>е</w:t>
            </w:r>
            <w:r w:rsidR="002A1D62" w:rsidRPr="00523779">
              <w:rPr>
                <w:rFonts w:ascii="Times New Roman" w:hAnsi="Times New Roman"/>
                <w:sz w:val="22"/>
                <w:szCs w:val="22"/>
                <w:lang w:val="sr-Cyrl-CS"/>
              </w:rPr>
              <w:t>познато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381520AC"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color w:val="000000"/>
                <w:sz w:val="22"/>
                <w:szCs w:val="22"/>
              </w:rPr>
              <w:t>Апнеја, погоршање опструктивне плућне болести</w:t>
            </w:r>
          </w:p>
        </w:tc>
      </w:tr>
      <w:tr w:rsidR="002A1D62" w:rsidRPr="00523779" w14:paraId="53F757DD" w14:textId="77777777" w:rsidTr="005E21F4">
        <w:trPr>
          <w:trHeight w:val="463"/>
          <w:tblCellSpacing w:w="0" w:type="dxa"/>
        </w:trPr>
        <w:tc>
          <w:tcPr>
            <w:tcW w:w="13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34CCC530"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Гастроинтестинални поремећаји</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2EB593E3" w14:textId="7C4E8397" w:rsidR="002A1D62" w:rsidRPr="00523779" w:rsidRDefault="00A853B7" w:rsidP="005E21F4">
            <w:pPr>
              <w:tabs>
                <w:tab w:val="clear" w:pos="284"/>
              </w:tabs>
              <w:jc w:val="left"/>
              <w:rPr>
                <w:rFonts w:ascii="Times New Roman" w:hAnsi="Times New Roman"/>
                <w:color w:val="000000"/>
                <w:sz w:val="22"/>
                <w:szCs w:val="22"/>
              </w:rPr>
            </w:pPr>
            <w:r>
              <w:rPr>
                <w:rFonts w:ascii="Times New Roman" w:hAnsi="Times New Roman"/>
                <w:sz w:val="22"/>
                <w:szCs w:val="22"/>
                <w:lang w:val="sr-Cyrl-CS"/>
              </w:rPr>
              <w:t>Повремено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06F72FF4" w14:textId="75F246CA"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Гастроинтестинални поремећаји (наузеја, повраћање,</w:t>
            </w:r>
            <w:r w:rsidRPr="00523779">
              <w:rPr>
                <w:rFonts w:ascii="Times New Roman" w:hAnsi="Times New Roman"/>
                <w:color w:val="000000"/>
                <w:sz w:val="22"/>
                <w:szCs w:val="22"/>
                <w:lang w:val="sr-Cyrl-BA"/>
              </w:rPr>
              <w:t xml:space="preserve"> затвор, </w:t>
            </w:r>
            <w:r w:rsidRPr="00523779">
              <w:rPr>
                <w:rFonts w:ascii="Times New Roman" w:hAnsi="Times New Roman"/>
                <w:color w:val="000000"/>
                <w:sz w:val="22"/>
                <w:szCs w:val="22"/>
              </w:rPr>
              <w:t>дијареја), хиперсаливација</w:t>
            </w:r>
          </w:p>
        </w:tc>
      </w:tr>
      <w:tr w:rsidR="002A1D62" w:rsidRPr="00523779" w14:paraId="3657E9E2" w14:textId="77777777" w:rsidTr="005E21F4">
        <w:trPr>
          <w:trHeight w:val="294"/>
          <w:tblCellSpacing w:w="0" w:type="dxa"/>
        </w:trPr>
        <w:tc>
          <w:tcPr>
            <w:tcW w:w="1300" w:type="pct"/>
            <w:vMerge/>
            <w:tcBorders>
              <w:top w:val="outset" w:sz="6" w:space="0" w:color="auto"/>
              <w:left w:val="outset" w:sz="6" w:space="0" w:color="auto"/>
              <w:bottom w:val="outset" w:sz="6" w:space="0" w:color="auto"/>
              <w:right w:val="outset" w:sz="6" w:space="0" w:color="auto"/>
            </w:tcBorders>
            <w:shd w:val="clear" w:color="auto" w:fill="FFFFFF"/>
            <w:hideMark/>
          </w:tcPr>
          <w:p w14:paraId="52F2AA47" w14:textId="77777777" w:rsidR="002A1D62" w:rsidRPr="00A90D4F"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427B3C56"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0CC68138" w14:textId="44ED8F2D" w:rsidR="002A1D62" w:rsidRPr="00435F71" w:rsidRDefault="00015000" w:rsidP="005E21F4">
            <w:pPr>
              <w:tabs>
                <w:tab w:val="clear" w:pos="284"/>
              </w:tabs>
              <w:jc w:val="left"/>
              <w:rPr>
                <w:rFonts w:ascii="Times New Roman" w:hAnsi="Times New Roman"/>
                <w:color w:val="000000"/>
                <w:sz w:val="22"/>
                <w:szCs w:val="22"/>
                <w:lang w:val="sr-Cyrl-BA"/>
              </w:rPr>
            </w:pPr>
            <w:r>
              <w:rPr>
                <w:rFonts w:ascii="Times New Roman" w:hAnsi="Times New Roman"/>
                <w:color w:val="000000"/>
                <w:sz w:val="22"/>
                <w:szCs w:val="22"/>
                <w:lang w:val="sr-Cyrl-BA"/>
              </w:rPr>
              <w:t>С</w:t>
            </w:r>
            <w:r w:rsidR="002A1D62" w:rsidRPr="00523779">
              <w:rPr>
                <w:rFonts w:ascii="Times New Roman" w:hAnsi="Times New Roman"/>
                <w:color w:val="000000"/>
                <w:sz w:val="22"/>
                <w:szCs w:val="22"/>
              </w:rPr>
              <w:t xml:space="preserve">увоћа уста, </w:t>
            </w:r>
            <w:r w:rsidR="002A1D62" w:rsidRPr="00523779">
              <w:rPr>
                <w:rFonts w:ascii="Times New Roman" w:hAnsi="Times New Roman"/>
                <w:color w:val="000000"/>
                <w:sz w:val="22"/>
                <w:szCs w:val="22"/>
                <w:lang w:val="sr-Cyrl-BA"/>
              </w:rPr>
              <w:t>повећан апетит</w:t>
            </w:r>
          </w:p>
        </w:tc>
      </w:tr>
      <w:tr w:rsidR="002A1D62" w:rsidRPr="00523779" w14:paraId="4D28D845" w14:textId="77777777" w:rsidTr="005E21F4">
        <w:trPr>
          <w:trHeight w:val="441"/>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65B440D7"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Хепатобилијарни поремећаји</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4F286BB8"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5CB95619" w14:textId="689A89FC"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Жутица, поремећаји тестова функције јетре (</w:t>
            </w:r>
            <w:r w:rsidRPr="00523779">
              <w:rPr>
                <w:rFonts w:ascii="Times New Roman" w:hAnsi="Times New Roman"/>
                <w:color w:val="000000"/>
                <w:sz w:val="22"/>
                <w:szCs w:val="22"/>
                <w:lang w:val="sr-Cyrl-BA"/>
              </w:rPr>
              <w:t>повишење</w:t>
            </w:r>
            <w:r w:rsidRPr="00523779">
              <w:rPr>
                <w:rFonts w:ascii="Times New Roman" w:hAnsi="Times New Roman"/>
                <w:color w:val="000000"/>
                <w:sz w:val="22"/>
                <w:szCs w:val="22"/>
              </w:rPr>
              <w:t xml:space="preserve"> ALT, AST, </w:t>
            </w:r>
            <w:r w:rsidRPr="00523779">
              <w:rPr>
                <w:rFonts w:ascii="Times New Roman" w:hAnsi="Times New Roman"/>
                <w:color w:val="000000"/>
                <w:sz w:val="22"/>
                <w:szCs w:val="22"/>
                <w:lang w:val="sr-Cyrl-BA"/>
              </w:rPr>
              <w:t>алкалне фосфатазе</w:t>
            </w:r>
            <w:r w:rsidRPr="00523779">
              <w:rPr>
                <w:rFonts w:ascii="Times New Roman" w:hAnsi="Times New Roman"/>
                <w:color w:val="000000"/>
                <w:sz w:val="22"/>
                <w:szCs w:val="22"/>
              </w:rPr>
              <w:t>)</w:t>
            </w:r>
          </w:p>
        </w:tc>
      </w:tr>
      <w:tr w:rsidR="002A1D62" w:rsidRPr="00523779" w14:paraId="77F3DE02" w14:textId="77777777" w:rsidTr="005E21F4">
        <w:trPr>
          <w:trHeight w:val="441"/>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32FDAB14"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Поремећаји коже и поткожног ткива</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4898FA34" w14:textId="6A92A785" w:rsidR="002A1D62" w:rsidRPr="00523779" w:rsidRDefault="00A853B7" w:rsidP="005E21F4">
            <w:pPr>
              <w:tabs>
                <w:tab w:val="clear" w:pos="284"/>
              </w:tabs>
              <w:jc w:val="left"/>
              <w:rPr>
                <w:rFonts w:ascii="Times New Roman" w:hAnsi="Times New Roman"/>
                <w:color w:val="000000"/>
                <w:sz w:val="22"/>
                <w:szCs w:val="22"/>
              </w:rPr>
            </w:pPr>
            <w:r>
              <w:rPr>
                <w:rFonts w:ascii="Times New Roman" w:hAnsi="Times New Roman"/>
                <w:sz w:val="22"/>
                <w:szCs w:val="22"/>
                <w:lang w:val="sr-Cyrl-CS"/>
              </w:rPr>
              <w:t>Повремено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2FC371DC" w14:textId="17318823" w:rsidR="002A1D62" w:rsidRPr="00CF468E"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Алергијске реакције на кожи (свраб, еритем, осип)</w:t>
            </w:r>
          </w:p>
        </w:tc>
      </w:tr>
      <w:tr w:rsidR="002A1D62" w:rsidRPr="00523779" w14:paraId="6CA53734" w14:textId="77777777" w:rsidTr="005E21F4">
        <w:trPr>
          <w:trHeight w:val="645"/>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6198F1CE"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Поремећаји мишићно-коштаног система и везивног ткива</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43814813" w14:textId="624072FD" w:rsidR="002A1D62" w:rsidRPr="00523779" w:rsidRDefault="00A853B7" w:rsidP="005E21F4">
            <w:pPr>
              <w:tabs>
                <w:tab w:val="clear" w:pos="284"/>
              </w:tabs>
              <w:jc w:val="left"/>
              <w:rPr>
                <w:rFonts w:ascii="Times New Roman" w:hAnsi="Times New Roman"/>
                <w:color w:val="000000"/>
                <w:sz w:val="22"/>
                <w:szCs w:val="22"/>
              </w:rPr>
            </w:pPr>
            <w:r>
              <w:rPr>
                <w:rFonts w:ascii="Times New Roman" w:hAnsi="Times New Roman"/>
                <w:sz w:val="22"/>
                <w:szCs w:val="22"/>
                <w:lang w:val="sr-Cyrl-CS"/>
              </w:rPr>
              <w:t>Повремено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51B6CB61" w14:textId="5D8850AA"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Мишићна слабост</w:t>
            </w:r>
          </w:p>
        </w:tc>
      </w:tr>
      <w:tr w:rsidR="002A1D62" w:rsidRPr="00523779" w14:paraId="3D886B15" w14:textId="77777777" w:rsidTr="005E21F4">
        <w:trPr>
          <w:trHeight w:val="441"/>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1943C678"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Поремећаји бубрега и уринарног система</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5821B7BE"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2092DF2C" w14:textId="0BAC842F"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Инконтиненција, ретенција урина</w:t>
            </w:r>
          </w:p>
        </w:tc>
      </w:tr>
      <w:tr w:rsidR="002A1D62" w:rsidRPr="00523779" w14:paraId="31EF35FE" w14:textId="77777777" w:rsidTr="005E21F4">
        <w:trPr>
          <w:trHeight w:val="430"/>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3580E523"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Поремећаји репродуктивног система и дојке</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2CE347C2"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2644A15D" w14:textId="7457A74F" w:rsidR="002A1D62" w:rsidRPr="00435F71"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rPr>
              <w:t>Гинекомастија, импотенција, повећан или смањен либидо</w:t>
            </w:r>
          </w:p>
        </w:tc>
      </w:tr>
      <w:tr w:rsidR="002A1D62" w:rsidRPr="00523779" w14:paraId="27CFD1E7" w14:textId="77777777" w:rsidTr="005E21F4">
        <w:trPr>
          <w:trHeight w:val="1324"/>
          <w:tblCellSpacing w:w="0" w:type="dxa"/>
        </w:trPr>
        <w:tc>
          <w:tcPr>
            <w:tcW w:w="130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0F71682" w14:textId="77777777" w:rsidR="002A1D62" w:rsidRPr="00A90D4F" w:rsidRDefault="002A1D62" w:rsidP="005E21F4">
            <w:pPr>
              <w:tabs>
                <w:tab w:val="clear" w:pos="284"/>
              </w:tabs>
              <w:jc w:val="left"/>
              <w:rPr>
                <w:rFonts w:ascii="Times New Roman" w:hAnsi="Times New Roman"/>
                <w:color w:val="000000"/>
                <w:sz w:val="22"/>
                <w:szCs w:val="22"/>
                <w:u w:val="single"/>
              </w:rPr>
            </w:pPr>
            <w:r w:rsidRPr="00A90D4F">
              <w:rPr>
                <w:rFonts w:ascii="Times New Roman" w:hAnsi="Times New Roman"/>
                <w:color w:val="000000"/>
                <w:sz w:val="22"/>
                <w:szCs w:val="22"/>
                <w:u w:val="single"/>
              </w:rPr>
              <w:t>Општи поремећаји и реакције на мјесту примјене</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62274CC5"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Често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0E9C9369" w14:textId="6DED2E58" w:rsidR="002A1D62" w:rsidRPr="00523779" w:rsidRDefault="002A1D62" w:rsidP="00A41D20">
            <w:pPr>
              <w:rPr>
                <w:rFonts w:ascii="Times New Roman" w:hAnsi="Times New Roman"/>
                <w:sz w:val="22"/>
                <w:szCs w:val="22"/>
              </w:rPr>
            </w:pPr>
            <w:r w:rsidRPr="00523779">
              <w:rPr>
                <w:rFonts w:ascii="Times New Roman" w:hAnsi="Times New Roman"/>
                <w:sz w:val="22"/>
                <w:szCs w:val="22"/>
                <w:lang w:val="sl-SI"/>
              </w:rPr>
              <w:t>Умор</w:t>
            </w:r>
            <w:r w:rsidRPr="00523779">
              <w:rPr>
                <w:rFonts w:ascii="Times New Roman" w:hAnsi="Times New Roman"/>
                <w:color w:val="000000"/>
                <w:sz w:val="22"/>
                <w:szCs w:val="22"/>
              </w:rPr>
              <w:t xml:space="preserve">, </w:t>
            </w:r>
            <w:r w:rsidRPr="00523779">
              <w:rPr>
                <w:rFonts w:ascii="Times New Roman" w:hAnsi="Times New Roman"/>
                <w:sz w:val="22"/>
                <w:szCs w:val="22"/>
                <w:lang w:val="sl-SI"/>
              </w:rPr>
              <w:t>апстиненцијалним синдром</w:t>
            </w:r>
            <w:r w:rsidRPr="00523779">
              <w:rPr>
                <w:rFonts w:ascii="Times New Roman" w:hAnsi="Times New Roman"/>
                <w:color w:val="000000"/>
                <w:sz w:val="22"/>
                <w:szCs w:val="22"/>
              </w:rPr>
              <w:t xml:space="preserve"> (анксиозност, напади панике, палпитације, знојење, </w:t>
            </w:r>
            <w:r w:rsidRPr="00523779">
              <w:rPr>
                <w:rFonts w:ascii="Times New Roman" w:hAnsi="Times New Roman"/>
                <w:color w:val="000000"/>
                <w:sz w:val="22"/>
                <w:szCs w:val="22"/>
                <w:lang w:val="mk-MK"/>
              </w:rPr>
              <w:t>тремор</w:t>
            </w:r>
            <w:r w:rsidRPr="00523779">
              <w:rPr>
                <w:rFonts w:ascii="Times New Roman" w:hAnsi="Times New Roman"/>
                <w:color w:val="000000"/>
                <w:sz w:val="22"/>
                <w:szCs w:val="22"/>
              </w:rPr>
              <w:t xml:space="preserve">, гастроинтестинални поремећаји, </w:t>
            </w:r>
            <w:r w:rsidRPr="00523779">
              <w:rPr>
                <w:rFonts w:ascii="Times New Roman" w:hAnsi="Times New Roman"/>
                <w:sz w:val="22"/>
                <w:szCs w:val="22"/>
                <w:lang w:val="sr-Cyrl-CS"/>
              </w:rPr>
              <w:t>иритабилност, агресија</w:t>
            </w:r>
            <w:r w:rsidRPr="00523779">
              <w:rPr>
                <w:rFonts w:ascii="Times New Roman" w:hAnsi="Times New Roman"/>
                <w:color w:val="000000"/>
                <w:sz w:val="22"/>
                <w:szCs w:val="22"/>
              </w:rPr>
              <w:t xml:space="preserve">, преосјетљивост на свијетло, буку и физички контакт, </w:t>
            </w:r>
            <w:r w:rsidRPr="00523779">
              <w:rPr>
                <w:rFonts w:ascii="Times New Roman" w:hAnsi="Times New Roman"/>
                <w:sz w:val="22"/>
                <w:szCs w:val="22"/>
                <w:lang w:val="pl-PL"/>
              </w:rPr>
              <w:t>мишићни спаза</w:t>
            </w:r>
            <w:r w:rsidRPr="00523779">
              <w:rPr>
                <w:rFonts w:ascii="Times New Roman" w:hAnsi="Times New Roman"/>
                <w:sz w:val="22"/>
                <w:szCs w:val="22"/>
                <w:lang w:val="mk-MK"/>
              </w:rPr>
              <w:t>м</w:t>
            </w:r>
            <w:r w:rsidRPr="00523779">
              <w:rPr>
                <w:rFonts w:ascii="Times New Roman" w:hAnsi="Times New Roman"/>
                <w:color w:val="000000"/>
                <w:sz w:val="22"/>
                <w:szCs w:val="22"/>
              </w:rPr>
              <w:t xml:space="preserve">, </w:t>
            </w:r>
            <w:r w:rsidR="00DF6586" w:rsidRPr="00523779">
              <w:rPr>
                <w:rFonts w:ascii="Times New Roman" w:hAnsi="Times New Roman"/>
                <w:color w:val="000000"/>
                <w:sz w:val="22"/>
                <w:szCs w:val="22"/>
                <w:lang w:val="sr-Cyrl-BA"/>
              </w:rPr>
              <w:t xml:space="preserve"> општа слабост</w:t>
            </w:r>
            <w:r w:rsidRPr="00523779">
              <w:rPr>
                <w:rFonts w:ascii="Times New Roman" w:hAnsi="Times New Roman"/>
                <w:color w:val="000000"/>
                <w:sz w:val="22"/>
                <w:szCs w:val="22"/>
              </w:rPr>
              <w:t xml:space="preserve">, губитак апетита, </w:t>
            </w:r>
            <w:r w:rsidR="00850998" w:rsidRPr="00523779">
              <w:rPr>
                <w:rFonts w:ascii="Times New Roman" w:hAnsi="Times New Roman"/>
                <w:color w:val="000000"/>
                <w:sz w:val="22"/>
                <w:szCs w:val="22"/>
                <w:lang w:val="sr-Cyrl-BA"/>
              </w:rPr>
              <w:t xml:space="preserve"> параноидна психоза</w:t>
            </w:r>
            <w:r w:rsidRPr="00523779">
              <w:rPr>
                <w:rFonts w:ascii="Times New Roman" w:hAnsi="Times New Roman"/>
                <w:color w:val="000000"/>
                <w:sz w:val="22"/>
                <w:szCs w:val="22"/>
              </w:rPr>
              <w:t xml:space="preserve">, </w:t>
            </w:r>
            <w:r w:rsidRPr="00523779">
              <w:rPr>
                <w:rFonts w:ascii="Times New Roman" w:hAnsi="Times New Roman"/>
                <w:sz w:val="22"/>
                <w:szCs w:val="22"/>
                <w:lang w:val="sl-SI"/>
              </w:rPr>
              <w:t>делиријум</w:t>
            </w:r>
            <w:r w:rsidRPr="00523779">
              <w:rPr>
                <w:rFonts w:ascii="Times New Roman" w:hAnsi="Times New Roman"/>
                <w:color w:val="000000"/>
                <w:sz w:val="22"/>
                <w:szCs w:val="22"/>
              </w:rPr>
              <w:t xml:space="preserve">, епилептички </w:t>
            </w:r>
            <w:r w:rsidRPr="00A41D20">
              <w:rPr>
                <w:rFonts w:ascii="Times New Roman" w:hAnsi="Times New Roman"/>
                <w:color w:val="000000"/>
                <w:sz w:val="22"/>
                <w:szCs w:val="22"/>
              </w:rPr>
              <w:t xml:space="preserve">напади, главобоља, бол у мишићима, депресија, </w:t>
            </w:r>
            <w:r w:rsidRPr="00A41D20">
              <w:rPr>
                <w:rFonts w:ascii="Times New Roman" w:hAnsi="Times New Roman"/>
                <w:sz w:val="22"/>
                <w:szCs w:val="22"/>
                <w:lang w:val="sr-Cyrl-CS"/>
              </w:rPr>
              <w:t>несаница</w:t>
            </w:r>
            <w:r w:rsidRPr="00A41D20">
              <w:rPr>
                <w:rFonts w:ascii="Times New Roman" w:hAnsi="Times New Roman"/>
                <w:color w:val="000000"/>
                <w:sz w:val="22"/>
                <w:szCs w:val="22"/>
              </w:rPr>
              <w:t xml:space="preserve">, </w:t>
            </w:r>
            <w:r w:rsidRPr="007916AA">
              <w:rPr>
                <w:rFonts w:ascii="Times New Roman" w:hAnsi="Times New Roman"/>
                <w:color w:val="000000"/>
                <w:sz w:val="22"/>
                <w:szCs w:val="22"/>
                <w:lang w:val="mk-MK"/>
              </w:rPr>
              <w:t>немир</w:t>
            </w:r>
            <w:r w:rsidRPr="007916AA">
              <w:rPr>
                <w:rFonts w:ascii="Times New Roman" w:hAnsi="Times New Roman"/>
                <w:color w:val="000000"/>
                <w:sz w:val="22"/>
                <w:szCs w:val="22"/>
              </w:rPr>
              <w:t xml:space="preserve">, </w:t>
            </w:r>
            <w:r w:rsidRPr="007916AA">
              <w:rPr>
                <w:rFonts w:ascii="Times New Roman" w:hAnsi="Times New Roman"/>
                <w:sz w:val="22"/>
                <w:szCs w:val="22"/>
                <w:lang w:val="sl-SI"/>
              </w:rPr>
              <w:t>конфузија</w:t>
            </w:r>
            <w:r w:rsidRPr="007916AA">
              <w:rPr>
                <w:rFonts w:ascii="Times New Roman" w:hAnsi="Times New Roman"/>
                <w:sz w:val="22"/>
                <w:szCs w:val="22"/>
                <w:lang w:val="mk-MK"/>
              </w:rPr>
              <w:t xml:space="preserve">, </w:t>
            </w:r>
            <w:r w:rsidRPr="007916AA">
              <w:rPr>
                <w:rFonts w:ascii="Times New Roman" w:hAnsi="Times New Roman"/>
                <w:color w:val="000000"/>
                <w:sz w:val="22"/>
                <w:szCs w:val="22"/>
              </w:rPr>
              <w:t>и</w:t>
            </w:r>
            <w:r w:rsidRPr="007916AA">
              <w:rPr>
                <w:rFonts w:ascii="Times New Roman" w:hAnsi="Times New Roman"/>
                <w:color w:val="000000"/>
                <w:sz w:val="22"/>
                <w:szCs w:val="22"/>
                <w:lang w:val="mk-MK"/>
              </w:rPr>
              <w:t xml:space="preserve"> појава</w:t>
            </w:r>
            <w:r w:rsidRPr="007916AA">
              <w:rPr>
                <w:rFonts w:ascii="Times New Roman" w:hAnsi="Times New Roman"/>
                <w:color w:val="000000"/>
                <w:sz w:val="22"/>
                <w:szCs w:val="22"/>
              </w:rPr>
              <w:t xml:space="preserve"> </w:t>
            </w:r>
            <w:r w:rsidR="00361AF7" w:rsidRPr="00CF468E">
              <w:rPr>
                <w:rFonts w:ascii="Times New Roman" w:hAnsi="Times New Roman"/>
                <w:i/>
                <w:color w:val="000000"/>
                <w:sz w:val="22"/>
                <w:szCs w:val="22"/>
              </w:rPr>
              <w:t>rebound</w:t>
            </w:r>
            <w:r w:rsidRPr="00A41D20">
              <w:rPr>
                <w:rFonts w:ascii="Times New Roman" w:hAnsi="Times New Roman"/>
                <w:color w:val="000000"/>
                <w:sz w:val="22"/>
                <w:szCs w:val="22"/>
              </w:rPr>
              <w:t xml:space="preserve"> феномен</w:t>
            </w:r>
            <w:r w:rsidR="00361AF7" w:rsidRPr="00CF468E">
              <w:rPr>
                <w:rFonts w:ascii="Times New Roman" w:hAnsi="Times New Roman"/>
                <w:color w:val="000000"/>
                <w:sz w:val="22"/>
                <w:szCs w:val="22"/>
                <w:lang w:val="sr-Cyrl-ME"/>
              </w:rPr>
              <w:t>а</w:t>
            </w:r>
            <w:r w:rsidRPr="00A41D20">
              <w:rPr>
                <w:rFonts w:ascii="Times New Roman" w:hAnsi="Times New Roman"/>
                <w:color w:val="000000"/>
                <w:sz w:val="22"/>
                <w:szCs w:val="22"/>
              </w:rPr>
              <w:t xml:space="preserve"> (погледати дио 4.4)</w:t>
            </w:r>
            <w:r w:rsidR="00361AF7" w:rsidRPr="00A41D20">
              <w:rPr>
                <w:rFonts w:ascii="Times New Roman" w:hAnsi="Times New Roman"/>
                <w:color w:val="000000"/>
                <w:sz w:val="22"/>
                <w:szCs w:val="22"/>
                <w:vertAlign w:val="superscript"/>
                <w:lang w:val="sr-Cyrl-ME"/>
              </w:rPr>
              <w:t>д</w:t>
            </w:r>
          </w:p>
        </w:tc>
      </w:tr>
      <w:tr w:rsidR="002A1D62" w:rsidRPr="00523779" w14:paraId="2A277F43" w14:textId="77777777" w:rsidTr="005E21F4">
        <w:trPr>
          <w:trHeight w:val="475"/>
          <w:tblCellSpacing w:w="0" w:type="dxa"/>
        </w:trPr>
        <w:tc>
          <w:tcPr>
            <w:tcW w:w="1300" w:type="pct"/>
            <w:vMerge/>
            <w:tcBorders>
              <w:top w:val="outset" w:sz="6" w:space="0" w:color="auto"/>
              <w:left w:val="outset" w:sz="6" w:space="0" w:color="auto"/>
              <w:bottom w:val="outset" w:sz="6" w:space="0" w:color="auto"/>
              <w:right w:val="outset" w:sz="6" w:space="0" w:color="auto"/>
            </w:tcBorders>
            <w:shd w:val="clear" w:color="auto" w:fill="FFFFFF"/>
            <w:hideMark/>
          </w:tcPr>
          <w:p w14:paraId="6AB44B94" w14:textId="77777777" w:rsidR="002A1D62" w:rsidRPr="00A90D4F" w:rsidRDefault="002A1D62" w:rsidP="005E21F4">
            <w:pPr>
              <w:tabs>
                <w:tab w:val="clear" w:pos="284"/>
              </w:tabs>
              <w:jc w:val="left"/>
              <w:rPr>
                <w:rFonts w:ascii="Times New Roman" w:hAnsi="Times New Roman"/>
                <w:color w:val="000000"/>
                <w:sz w:val="22"/>
                <w:szCs w:val="22"/>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21C4639B" w14:textId="3F17E1E7" w:rsidR="002A1D62" w:rsidRPr="00523779" w:rsidRDefault="00361AF7" w:rsidP="00077BA5">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Н</w:t>
            </w:r>
            <w:r>
              <w:rPr>
                <w:rFonts w:ascii="Times New Roman" w:hAnsi="Times New Roman"/>
                <w:sz w:val="22"/>
                <w:szCs w:val="22"/>
                <w:lang w:val="sr-Cyrl-CS"/>
              </w:rPr>
              <w:t>е</w:t>
            </w:r>
            <w:r w:rsidR="002A1D62" w:rsidRPr="00523779">
              <w:rPr>
                <w:rFonts w:ascii="Times New Roman" w:hAnsi="Times New Roman"/>
                <w:sz w:val="22"/>
                <w:szCs w:val="22"/>
                <w:lang w:val="sr-Cyrl-CS"/>
              </w:rPr>
              <w:t>познато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062DE7EF"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color w:val="000000"/>
                <w:sz w:val="22"/>
                <w:szCs w:val="22"/>
                <w:lang w:val="sr-Cyrl-BA"/>
              </w:rPr>
              <w:t xml:space="preserve"> Анафилакса</w:t>
            </w:r>
            <w:r w:rsidRPr="00523779">
              <w:rPr>
                <w:rFonts w:ascii="Times New Roman" w:hAnsi="Times New Roman"/>
                <w:color w:val="000000"/>
                <w:sz w:val="22"/>
                <w:szCs w:val="22"/>
              </w:rPr>
              <w:t xml:space="preserve">, </w:t>
            </w:r>
            <w:r w:rsidRPr="00523779">
              <w:rPr>
                <w:rFonts w:ascii="Times New Roman" w:hAnsi="Times New Roman"/>
                <w:sz w:val="22"/>
                <w:szCs w:val="22"/>
                <w:lang w:val="sl-SI"/>
              </w:rPr>
              <w:t>локалне реакције на мјесту примјене (бол и тромбофлебитис), или иритација</w:t>
            </w:r>
          </w:p>
        </w:tc>
      </w:tr>
      <w:tr w:rsidR="002A1D62" w:rsidRPr="00523779" w14:paraId="4A06365D" w14:textId="77777777" w:rsidTr="005E21F4">
        <w:trPr>
          <w:trHeight w:val="248"/>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57FFE40A" w14:textId="51C97E1F" w:rsidR="002A1D62" w:rsidRPr="00A90D4F" w:rsidRDefault="00F13BD8" w:rsidP="005E21F4">
            <w:pPr>
              <w:tabs>
                <w:tab w:val="clear" w:pos="284"/>
              </w:tabs>
              <w:jc w:val="left"/>
              <w:rPr>
                <w:rFonts w:ascii="Times New Roman" w:hAnsi="Times New Roman"/>
                <w:color w:val="000000"/>
                <w:sz w:val="22"/>
                <w:szCs w:val="22"/>
                <w:lang w:val="sr-Cyrl-BA"/>
              </w:rPr>
            </w:pPr>
            <w:r w:rsidRPr="00A90D4F">
              <w:rPr>
                <w:rFonts w:ascii="Times New Roman" w:hAnsi="Times New Roman" w:hint="eastAsia"/>
                <w:sz w:val="22"/>
                <w:szCs w:val="22"/>
                <w:u w:val="single"/>
                <w:lang w:val="sr-Cyrl-CS"/>
              </w:rPr>
              <w:t>Испитивања</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0EDC4B4C" w14:textId="77777777" w:rsidR="002A1D62" w:rsidRPr="00523779" w:rsidRDefault="002A1D62" w:rsidP="005E21F4">
            <w:pPr>
              <w:tabs>
                <w:tab w:val="clear" w:pos="284"/>
              </w:tabs>
              <w:jc w:val="left"/>
              <w:rPr>
                <w:rFonts w:ascii="Times New Roman" w:hAnsi="Times New Roman"/>
                <w:color w:val="000000"/>
                <w:sz w:val="22"/>
                <w:szCs w:val="22"/>
              </w:rPr>
            </w:pPr>
            <w:r w:rsidRPr="00523779">
              <w:rPr>
                <w:rFonts w:ascii="Times New Roman" w:hAnsi="Times New Roman"/>
                <w:sz w:val="22"/>
                <w:szCs w:val="22"/>
                <w:lang w:val="sr-Cyrl-CS"/>
              </w:rPr>
              <w:t>Веома р</w:t>
            </w:r>
            <w:r w:rsidRPr="00523779">
              <w:rPr>
                <w:rFonts w:ascii="Times New Roman" w:hAnsi="Times New Roman"/>
                <w:sz w:val="22"/>
                <w:szCs w:val="22"/>
              </w:rPr>
              <w:t>и</w:t>
            </w:r>
            <w:r w:rsidRPr="00523779">
              <w:rPr>
                <w:rFonts w:ascii="Times New Roman" w:hAnsi="Times New Roman"/>
                <w:sz w:val="22"/>
                <w:szCs w:val="22"/>
                <w:lang w:val="sr-Cyrl-BA"/>
              </w:rPr>
              <w:t>ј</w:t>
            </w:r>
            <w:r w:rsidRPr="00523779">
              <w:rPr>
                <w:rFonts w:ascii="Times New Roman" w:hAnsi="Times New Roman"/>
                <w:sz w:val="22"/>
                <w:szCs w:val="22"/>
                <w:lang w:val="sr-Cyrl-CS"/>
              </w:rPr>
              <w:t>етко</w:t>
            </w:r>
          </w:p>
        </w:tc>
        <w:tc>
          <w:tcPr>
            <w:tcW w:w="2850" w:type="pct"/>
            <w:tcBorders>
              <w:top w:val="outset" w:sz="6" w:space="0" w:color="auto"/>
              <w:left w:val="outset" w:sz="6" w:space="0" w:color="auto"/>
              <w:bottom w:val="outset" w:sz="6" w:space="0" w:color="auto"/>
              <w:right w:val="outset" w:sz="6" w:space="0" w:color="auto"/>
            </w:tcBorders>
            <w:shd w:val="clear" w:color="auto" w:fill="FFFFFF"/>
            <w:hideMark/>
          </w:tcPr>
          <w:p w14:paraId="34415929" w14:textId="77777777" w:rsidR="002A1D62" w:rsidRPr="00A90D4F" w:rsidRDefault="002A1D62" w:rsidP="005E21F4">
            <w:pPr>
              <w:tabs>
                <w:tab w:val="clear" w:pos="284"/>
              </w:tabs>
              <w:jc w:val="left"/>
              <w:rPr>
                <w:rFonts w:ascii="Times New Roman" w:hAnsi="Times New Roman"/>
                <w:color w:val="000000"/>
                <w:sz w:val="22"/>
                <w:szCs w:val="22"/>
                <w:lang w:val="sr-Cyrl-BA"/>
              </w:rPr>
            </w:pPr>
            <w:r w:rsidRPr="00523779">
              <w:rPr>
                <w:rFonts w:ascii="Times New Roman" w:hAnsi="Times New Roman"/>
                <w:color w:val="000000"/>
                <w:sz w:val="22"/>
                <w:szCs w:val="22"/>
                <w:lang w:val="sr-Cyrl-BA"/>
              </w:rPr>
              <w:t>Повишење трансаминаза</w:t>
            </w:r>
          </w:p>
        </w:tc>
      </w:tr>
    </w:tbl>
    <w:p w14:paraId="4883EE95" w14:textId="50C63605" w:rsidR="00B00D1B" w:rsidRPr="00523779" w:rsidRDefault="00B00D1B" w:rsidP="002E545B">
      <w:pPr>
        <w:tabs>
          <w:tab w:val="clear" w:pos="284"/>
        </w:tabs>
        <w:autoSpaceDE w:val="0"/>
        <w:autoSpaceDN w:val="0"/>
        <w:adjustRightInd w:val="0"/>
        <w:jc w:val="left"/>
        <w:rPr>
          <w:rFonts w:ascii="Times New Roman" w:eastAsia="Calibri" w:hAnsi="Times New Roman"/>
          <w:color w:val="000000"/>
          <w:sz w:val="22"/>
          <w:szCs w:val="22"/>
          <w:lang w:val="sr-Cyrl-BA" w:eastAsia="sr-Latn-ME"/>
        </w:rPr>
      </w:pPr>
    </w:p>
    <w:p w14:paraId="1926C4EE" w14:textId="67BEDD97" w:rsidR="00B00D1B" w:rsidRPr="00523779" w:rsidRDefault="00B00D1B" w:rsidP="00476DB5">
      <w:pPr>
        <w:pStyle w:val="Header"/>
        <w:rPr>
          <w:rFonts w:ascii="Times New Roman" w:hAnsi="Times New Roman"/>
          <w:sz w:val="22"/>
          <w:szCs w:val="22"/>
          <w:lang w:val="ru-RU"/>
        </w:rPr>
      </w:pPr>
      <w:proofErr w:type="gramStart"/>
      <w:r w:rsidRPr="00523779">
        <w:rPr>
          <w:rFonts w:ascii="Times New Roman" w:eastAsia="Calibri" w:hAnsi="Times New Roman"/>
          <w:color w:val="000000"/>
          <w:sz w:val="22"/>
          <w:szCs w:val="22"/>
          <w:vertAlign w:val="superscript"/>
          <w:lang w:eastAsia="sr-Latn-ME"/>
        </w:rPr>
        <w:t>a</w:t>
      </w:r>
      <w:proofErr w:type="gramEnd"/>
      <w:r w:rsidRPr="00523779">
        <w:rPr>
          <w:rFonts w:ascii="Times New Roman" w:eastAsia="Calibri" w:hAnsi="Times New Roman"/>
          <w:color w:val="000000"/>
          <w:sz w:val="22"/>
          <w:szCs w:val="22"/>
          <w:lang w:eastAsia="sr-Latn-ME"/>
        </w:rPr>
        <w:t xml:space="preserve"> </w:t>
      </w:r>
      <w:r w:rsidRPr="00523779">
        <w:rPr>
          <w:rFonts w:ascii="Times New Roman" w:hAnsi="Times New Roman"/>
          <w:sz w:val="22"/>
          <w:szCs w:val="22"/>
          <w:lang w:val="ru-RU"/>
        </w:rPr>
        <w:t>Познато је да се јавља када се користе бензодиазепини или агенси слични бензодиазепинима. Ове реакције могу бити прилично тешке. Они се чешће јављају код д</w:t>
      </w:r>
      <w:r w:rsidRPr="00523779">
        <w:rPr>
          <w:rFonts w:ascii="Times New Roman" w:hAnsi="Times New Roman"/>
          <w:sz w:val="22"/>
          <w:szCs w:val="22"/>
        </w:rPr>
        <w:t>ј</w:t>
      </w:r>
      <w:r w:rsidRPr="00523779">
        <w:rPr>
          <w:rFonts w:ascii="Times New Roman" w:hAnsi="Times New Roman"/>
          <w:sz w:val="22"/>
          <w:szCs w:val="22"/>
          <w:lang w:val="ru-RU"/>
        </w:rPr>
        <w:t>еце и старијих особа. Ако се јаве такви симптоми, диазепам треба прекинути (</w:t>
      </w:r>
      <w:r w:rsidRPr="00523779">
        <w:rPr>
          <w:rFonts w:ascii="Times New Roman" w:hAnsi="Times New Roman"/>
          <w:sz w:val="22"/>
          <w:szCs w:val="22"/>
        </w:rPr>
        <w:t>п</w:t>
      </w:r>
      <w:r w:rsidRPr="00523779">
        <w:rPr>
          <w:rFonts w:ascii="Times New Roman" w:hAnsi="Times New Roman"/>
          <w:sz w:val="22"/>
          <w:szCs w:val="22"/>
          <w:lang w:val="sr-Cyrl-BA"/>
        </w:rPr>
        <w:t xml:space="preserve">огледати </w:t>
      </w:r>
      <w:r w:rsidRPr="00523779">
        <w:rPr>
          <w:rFonts w:ascii="Times New Roman" w:hAnsi="Times New Roman"/>
          <w:sz w:val="22"/>
          <w:szCs w:val="22"/>
        </w:rPr>
        <w:t>д</w:t>
      </w:r>
      <w:r w:rsidRPr="00523779">
        <w:rPr>
          <w:rFonts w:ascii="Times New Roman" w:hAnsi="Times New Roman"/>
          <w:sz w:val="22"/>
          <w:szCs w:val="22"/>
          <w:lang w:val="sr-Cyrl-BA"/>
        </w:rPr>
        <w:t>ио</w:t>
      </w:r>
      <w:r w:rsidRPr="00523779">
        <w:rPr>
          <w:rFonts w:ascii="Times New Roman" w:hAnsi="Times New Roman"/>
          <w:sz w:val="22"/>
          <w:szCs w:val="22"/>
          <w:lang w:val="ru-RU"/>
        </w:rPr>
        <w:t xml:space="preserve"> 4.4).</w:t>
      </w:r>
    </w:p>
    <w:p w14:paraId="468BB524" w14:textId="61BA704B" w:rsidR="00B00D1B" w:rsidRPr="00523779" w:rsidRDefault="00361AF7" w:rsidP="00476DB5">
      <w:pPr>
        <w:pStyle w:val="Header"/>
        <w:rPr>
          <w:rFonts w:ascii="Times New Roman" w:hAnsi="Times New Roman"/>
          <w:sz w:val="22"/>
          <w:szCs w:val="22"/>
          <w:lang w:val="ru-RU"/>
        </w:rPr>
      </w:pPr>
      <w:r>
        <w:rPr>
          <w:rFonts w:ascii="Times New Roman" w:eastAsia="Calibri" w:hAnsi="Times New Roman"/>
          <w:color w:val="000000"/>
          <w:sz w:val="22"/>
          <w:szCs w:val="22"/>
          <w:vertAlign w:val="superscript"/>
          <w:lang w:val="sr-Cyrl-ME" w:eastAsia="sr-Latn-ME"/>
        </w:rPr>
        <w:t>б</w:t>
      </w:r>
      <w:r w:rsidR="00B00D1B" w:rsidRPr="00523779">
        <w:rPr>
          <w:rFonts w:ascii="Times New Roman" w:hAnsi="Times New Roman"/>
          <w:sz w:val="22"/>
          <w:szCs w:val="22"/>
          <w:lang w:val="ru-RU"/>
        </w:rPr>
        <w:t xml:space="preserve"> Претходно постојећа депресија може бити откривена током употребе бензодиазепина.</w:t>
      </w:r>
    </w:p>
    <w:p w14:paraId="3842B876" w14:textId="4872CAFB" w:rsidR="00B00D1B" w:rsidRPr="00523779" w:rsidRDefault="00361AF7" w:rsidP="00476DB5">
      <w:pPr>
        <w:pStyle w:val="Header"/>
        <w:rPr>
          <w:rFonts w:ascii="Times New Roman" w:hAnsi="Times New Roman"/>
          <w:sz w:val="22"/>
          <w:szCs w:val="22"/>
          <w:lang w:val="ru-RU"/>
        </w:rPr>
      </w:pPr>
      <w:r>
        <w:rPr>
          <w:rFonts w:ascii="Times New Roman" w:eastAsia="Calibri" w:hAnsi="Times New Roman"/>
          <w:color w:val="000000"/>
          <w:sz w:val="22"/>
          <w:szCs w:val="22"/>
          <w:vertAlign w:val="superscript"/>
          <w:lang w:val="sr-Cyrl-ME" w:eastAsia="sr-Latn-ME"/>
        </w:rPr>
        <w:lastRenderedPageBreak/>
        <w:t>ц</w:t>
      </w:r>
      <w:r w:rsidR="00B00D1B" w:rsidRPr="00523779" w:rsidDel="00AB0456">
        <w:rPr>
          <w:rFonts w:ascii="Times New Roman" w:hAnsi="Times New Roman"/>
          <w:sz w:val="22"/>
          <w:szCs w:val="22"/>
          <w:lang w:val="ru-RU"/>
        </w:rPr>
        <w:t xml:space="preserve"> </w:t>
      </w:r>
      <w:r w:rsidR="00B00D1B" w:rsidRPr="00523779">
        <w:rPr>
          <w:rFonts w:ascii="Times New Roman" w:hAnsi="Times New Roman"/>
          <w:sz w:val="22"/>
          <w:szCs w:val="22"/>
          <w:lang w:val="ru-RU"/>
        </w:rPr>
        <w:t xml:space="preserve">Може се јавити када се користе терапијске дозе, а ризик се повећава при већим дозама. Амнестички ефекти могу бити повезани са </w:t>
      </w:r>
      <w:r w:rsidR="007916AA">
        <w:rPr>
          <w:rFonts w:ascii="Times New Roman" w:hAnsi="Times New Roman"/>
          <w:sz w:val="22"/>
          <w:szCs w:val="22"/>
          <w:lang w:val="ru-RU"/>
        </w:rPr>
        <w:t>неприкладним</w:t>
      </w:r>
      <w:r w:rsidR="007916AA" w:rsidRPr="00523779">
        <w:rPr>
          <w:rFonts w:ascii="Times New Roman" w:hAnsi="Times New Roman"/>
          <w:sz w:val="22"/>
          <w:szCs w:val="22"/>
          <w:lang w:val="ru-RU"/>
        </w:rPr>
        <w:t xml:space="preserve"> </w:t>
      </w:r>
      <w:r w:rsidR="00B00D1B" w:rsidRPr="00523779">
        <w:rPr>
          <w:rFonts w:ascii="Times New Roman" w:hAnsi="Times New Roman"/>
          <w:sz w:val="22"/>
          <w:szCs w:val="22"/>
          <w:lang w:val="ru-RU"/>
        </w:rPr>
        <w:t>понашањем (</w:t>
      </w:r>
      <w:r w:rsidR="00B00D1B" w:rsidRPr="00523779">
        <w:rPr>
          <w:rFonts w:ascii="Times New Roman" w:hAnsi="Times New Roman"/>
          <w:sz w:val="22"/>
          <w:szCs w:val="22"/>
        </w:rPr>
        <w:t>п</w:t>
      </w:r>
      <w:r w:rsidR="00B00D1B" w:rsidRPr="00523779">
        <w:rPr>
          <w:rFonts w:ascii="Times New Roman" w:hAnsi="Times New Roman"/>
          <w:sz w:val="22"/>
          <w:szCs w:val="22"/>
          <w:lang w:val="sr-Cyrl-BA"/>
        </w:rPr>
        <w:t>огледати дио</w:t>
      </w:r>
      <w:r w:rsidR="00B00D1B" w:rsidRPr="00523779">
        <w:rPr>
          <w:rFonts w:ascii="Times New Roman" w:hAnsi="Times New Roman"/>
          <w:sz w:val="22"/>
          <w:szCs w:val="22"/>
          <w:lang w:val="ru-RU"/>
        </w:rPr>
        <w:t xml:space="preserve"> 4.4).</w:t>
      </w:r>
    </w:p>
    <w:p w14:paraId="72AB4607" w14:textId="0E35FF8E" w:rsidR="00B00D1B" w:rsidRPr="00523779" w:rsidRDefault="00361AF7" w:rsidP="00476DB5">
      <w:pPr>
        <w:pStyle w:val="Header"/>
        <w:tabs>
          <w:tab w:val="left" w:pos="284"/>
        </w:tabs>
        <w:rPr>
          <w:rFonts w:ascii="Times New Roman" w:hAnsi="Times New Roman"/>
          <w:sz w:val="22"/>
          <w:szCs w:val="22"/>
        </w:rPr>
      </w:pPr>
      <w:r>
        <w:rPr>
          <w:rFonts w:ascii="Times New Roman" w:eastAsia="Calibri" w:hAnsi="Times New Roman"/>
          <w:color w:val="000000"/>
          <w:sz w:val="22"/>
          <w:szCs w:val="22"/>
          <w:vertAlign w:val="superscript"/>
          <w:lang w:val="sr-Cyrl-ME" w:eastAsia="sr-Latn-ME"/>
        </w:rPr>
        <w:t>д</w:t>
      </w:r>
      <w:r w:rsidR="00B00D1B" w:rsidRPr="00523779">
        <w:rPr>
          <w:rFonts w:ascii="Times New Roman" w:hAnsi="Times New Roman"/>
          <w:sz w:val="22"/>
          <w:szCs w:val="22"/>
          <w:lang w:val="ru-RU"/>
        </w:rPr>
        <w:t xml:space="preserve"> В</w:t>
      </w:r>
      <w:r w:rsidR="00B00D1B" w:rsidRPr="00523779">
        <w:rPr>
          <w:rFonts w:ascii="Times New Roman" w:hAnsi="Times New Roman"/>
          <w:sz w:val="22"/>
          <w:szCs w:val="22"/>
        </w:rPr>
        <w:t>ј</w:t>
      </w:r>
      <w:r w:rsidR="00B00D1B" w:rsidRPr="00523779">
        <w:rPr>
          <w:rFonts w:ascii="Times New Roman" w:hAnsi="Times New Roman"/>
          <w:sz w:val="22"/>
          <w:szCs w:val="22"/>
          <w:lang w:val="ru-RU"/>
        </w:rPr>
        <w:t xml:space="preserve">ероватноћа </w:t>
      </w:r>
      <w:r>
        <w:rPr>
          <w:rFonts w:ascii="Times New Roman" w:hAnsi="Times New Roman"/>
          <w:sz w:val="22"/>
          <w:szCs w:val="22"/>
          <w:lang w:val="ru-RU"/>
        </w:rPr>
        <w:t xml:space="preserve">појаве </w:t>
      </w:r>
      <w:r w:rsidR="00B00D1B" w:rsidRPr="00523779">
        <w:rPr>
          <w:rFonts w:ascii="Times New Roman" w:hAnsi="Times New Roman"/>
          <w:sz w:val="22"/>
          <w:szCs w:val="22"/>
          <w:lang w:val="ru-RU"/>
        </w:rPr>
        <w:t xml:space="preserve">и степен озбиљности симптома </w:t>
      </w:r>
      <w:r>
        <w:rPr>
          <w:rFonts w:ascii="Times New Roman" w:hAnsi="Times New Roman"/>
          <w:sz w:val="22"/>
          <w:szCs w:val="22"/>
          <w:lang w:val="ru-RU"/>
        </w:rPr>
        <w:t>обуставе</w:t>
      </w:r>
      <w:r w:rsidRPr="00523779">
        <w:rPr>
          <w:rFonts w:ascii="Times New Roman" w:hAnsi="Times New Roman"/>
          <w:sz w:val="22"/>
          <w:szCs w:val="22"/>
          <w:lang w:val="ru-RU"/>
        </w:rPr>
        <w:t xml:space="preserve"> </w:t>
      </w:r>
      <w:r w:rsidR="00B00D1B" w:rsidRPr="00523779">
        <w:rPr>
          <w:rFonts w:ascii="Times New Roman" w:hAnsi="Times New Roman"/>
          <w:sz w:val="22"/>
          <w:szCs w:val="22"/>
          <w:lang w:val="ru-RU"/>
        </w:rPr>
        <w:t>зависе од трајања л</w:t>
      </w:r>
      <w:r w:rsidR="00B00D1B" w:rsidRPr="00523779">
        <w:rPr>
          <w:rFonts w:ascii="Times New Roman" w:hAnsi="Times New Roman"/>
          <w:sz w:val="22"/>
          <w:szCs w:val="22"/>
        </w:rPr>
        <w:t>и</w:t>
      </w:r>
      <w:r w:rsidR="00B00D1B" w:rsidRPr="00523779">
        <w:rPr>
          <w:rFonts w:ascii="Times New Roman" w:hAnsi="Times New Roman"/>
          <w:sz w:val="22"/>
          <w:szCs w:val="22"/>
          <w:lang w:val="sr-Cyrl-BA"/>
        </w:rPr>
        <w:t>ј</w:t>
      </w:r>
      <w:r w:rsidR="00B00D1B" w:rsidRPr="00523779">
        <w:rPr>
          <w:rFonts w:ascii="Times New Roman" w:hAnsi="Times New Roman"/>
          <w:sz w:val="22"/>
          <w:szCs w:val="22"/>
          <w:lang w:val="ru-RU"/>
        </w:rPr>
        <w:t>ечења, нивоа дозе и степена зависности. У тешким случајевима могу се јавити с</w:t>
      </w:r>
      <w:r w:rsidR="003E757E">
        <w:rPr>
          <w:rFonts w:ascii="Times New Roman" w:hAnsi="Times New Roman"/>
          <w:sz w:val="22"/>
          <w:szCs w:val="22"/>
          <w:lang w:val="ru-RU"/>
        </w:rPr>
        <w:t>љ</w:t>
      </w:r>
      <w:r w:rsidR="00B00D1B" w:rsidRPr="00523779">
        <w:rPr>
          <w:rFonts w:ascii="Times New Roman" w:hAnsi="Times New Roman"/>
          <w:sz w:val="22"/>
          <w:szCs w:val="22"/>
          <w:lang w:val="ru-RU"/>
        </w:rPr>
        <w:t>едећи симптоми: дереализација, деперсонализација, тинитус, утрнулост и пецкање екстремитета, преос</w:t>
      </w:r>
      <w:r w:rsidR="003E757E">
        <w:rPr>
          <w:rFonts w:ascii="Times New Roman" w:hAnsi="Times New Roman"/>
          <w:sz w:val="22"/>
          <w:szCs w:val="22"/>
          <w:lang w:val="ru-RU"/>
        </w:rPr>
        <w:t>ј</w:t>
      </w:r>
      <w:r w:rsidR="00B00D1B" w:rsidRPr="00523779">
        <w:rPr>
          <w:rFonts w:ascii="Times New Roman" w:hAnsi="Times New Roman"/>
          <w:sz w:val="22"/>
          <w:szCs w:val="22"/>
          <w:lang w:val="ru-RU"/>
        </w:rPr>
        <w:t>етљивост на св</w:t>
      </w:r>
      <w:r w:rsidR="003E757E">
        <w:rPr>
          <w:rFonts w:ascii="Times New Roman" w:hAnsi="Times New Roman"/>
          <w:sz w:val="22"/>
          <w:szCs w:val="22"/>
          <w:lang w:val="ru-RU"/>
        </w:rPr>
        <w:t>ј</w:t>
      </w:r>
      <w:r w:rsidR="00B00D1B" w:rsidRPr="00523779">
        <w:rPr>
          <w:rFonts w:ascii="Times New Roman" w:hAnsi="Times New Roman"/>
          <w:sz w:val="22"/>
          <w:szCs w:val="22"/>
          <w:lang w:val="ru-RU"/>
        </w:rPr>
        <w:t>етлост, буку и физички контакт, невољни покрети, хиперрефлексија, тремор, мучнина, повраћање, дијареја, грчеви у стомаку, губитак апетита, агитација, палпитације, тахикардија, напади панике, вртоглавица, краткорочни губитак памћења, халуцинације/делиријум, кататонија, хипертермија, конвулзије. Конвулзије могу бити чешће код пацијената са већ постојећим напад</w:t>
      </w:r>
      <w:r>
        <w:rPr>
          <w:rFonts w:ascii="Times New Roman" w:hAnsi="Times New Roman"/>
          <w:sz w:val="22"/>
          <w:szCs w:val="22"/>
          <w:lang w:val="ru-RU"/>
        </w:rPr>
        <w:t>има</w:t>
      </w:r>
      <w:r w:rsidR="00B00D1B" w:rsidRPr="00523779">
        <w:rPr>
          <w:rFonts w:ascii="Times New Roman" w:hAnsi="Times New Roman"/>
          <w:sz w:val="22"/>
          <w:szCs w:val="22"/>
          <w:lang w:val="ru-RU"/>
        </w:rPr>
        <w:t xml:space="preserve"> или оних који узимају друге </w:t>
      </w:r>
      <w:r w:rsidR="00B00D1B" w:rsidRPr="00523779">
        <w:rPr>
          <w:rFonts w:ascii="Times New Roman" w:hAnsi="Times New Roman"/>
          <w:sz w:val="22"/>
          <w:szCs w:val="22"/>
        </w:rPr>
        <w:t>љ</w:t>
      </w:r>
      <w:r w:rsidR="00B00D1B" w:rsidRPr="00523779">
        <w:rPr>
          <w:rFonts w:ascii="Times New Roman" w:hAnsi="Times New Roman"/>
          <w:sz w:val="22"/>
          <w:szCs w:val="22"/>
          <w:lang w:val="ru-RU"/>
        </w:rPr>
        <w:t>екове који снижавају конвулзивни праг, као што су антидепресиви.</w:t>
      </w:r>
    </w:p>
    <w:p w14:paraId="01265672" w14:textId="77777777" w:rsidR="001713ED" w:rsidRPr="00523779" w:rsidRDefault="001713ED">
      <w:pPr>
        <w:pStyle w:val="Header"/>
        <w:rPr>
          <w:rFonts w:ascii="Times New Roman" w:hAnsi="Times New Roman"/>
          <w:sz w:val="22"/>
          <w:szCs w:val="22"/>
          <w:lang w:val="sr-Cyrl-BA"/>
        </w:rPr>
      </w:pPr>
    </w:p>
    <w:p w14:paraId="3AE8DB10" w14:textId="0C03998C" w:rsidR="00B00D1B" w:rsidRPr="00523779" w:rsidRDefault="00B00D1B">
      <w:pPr>
        <w:pStyle w:val="Header"/>
        <w:rPr>
          <w:rFonts w:ascii="Times New Roman" w:hAnsi="Times New Roman"/>
          <w:b/>
          <w:bCs/>
          <w:sz w:val="22"/>
          <w:szCs w:val="22"/>
          <w:lang w:val="ru-RU"/>
        </w:rPr>
      </w:pPr>
      <w:r w:rsidRPr="00523779">
        <w:rPr>
          <w:rFonts w:ascii="Times New Roman" w:hAnsi="Times New Roman"/>
          <w:b/>
          <w:bCs/>
          <w:sz w:val="22"/>
          <w:szCs w:val="22"/>
          <w:lang w:val="ru-RU"/>
        </w:rPr>
        <w:t>Пријављивање сумњи на нежељена дејства</w:t>
      </w:r>
    </w:p>
    <w:p w14:paraId="1228BEB2" w14:textId="77777777" w:rsidR="00B00D1B" w:rsidRPr="00523779" w:rsidRDefault="00B00D1B">
      <w:pPr>
        <w:pStyle w:val="Header"/>
        <w:rPr>
          <w:rFonts w:ascii="Times New Roman" w:hAnsi="Times New Roman"/>
          <w:b/>
          <w:bCs/>
          <w:sz w:val="22"/>
          <w:szCs w:val="22"/>
          <w:lang w:val="ru-RU"/>
        </w:rPr>
      </w:pPr>
    </w:p>
    <w:p w14:paraId="402869E3" w14:textId="77777777" w:rsidR="00B00D1B" w:rsidRPr="00523779" w:rsidRDefault="00B00D1B">
      <w:pPr>
        <w:pStyle w:val="Header"/>
        <w:rPr>
          <w:rFonts w:ascii="Times New Roman" w:hAnsi="Times New Roman"/>
          <w:bCs/>
          <w:sz w:val="22"/>
          <w:szCs w:val="22"/>
          <w:lang w:val="ru-RU"/>
        </w:rPr>
      </w:pPr>
      <w:r w:rsidRPr="00523779">
        <w:rPr>
          <w:rFonts w:ascii="Times New Roman" w:hAnsi="Times New Roman"/>
          <w:bCs/>
          <w:sz w:val="22"/>
          <w:szCs w:val="22"/>
          <w:lang w:val="ru-RU"/>
        </w:rPr>
        <w:t>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Институту за љекове и медицинска средства (</w:t>
      </w:r>
      <w:r w:rsidRPr="00523779">
        <w:rPr>
          <w:rFonts w:ascii="Times New Roman" w:hAnsi="Times New Roman"/>
          <w:sz w:val="22"/>
          <w:szCs w:val="22"/>
        </w:rPr>
        <w:t>CInMED</w:t>
      </w:r>
      <w:r w:rsidRPr="00523779">
        <w:rPr>
          <w:rFonts w:ascii="Times New Roman" w:hAnsi="Times New Roman"/>
          <w:bCs/>
          <w:sz w:val="22"/>
          <w:szCs w:val="22"/>
          <w:lang w:val="ru-RU"/>
        </w:rPr>
        <w:t>):</w:t>
      </w:r>
    </w:p>
    <w:p w14:paraId="6972FE48" w14:textId="77777777" w:rsidR="00B00D1B" w:rsidRPr="00523779" w:rsidRDefault="00B00D1B">
      <w:pPr>
        <w:pStyle w:val="Header"/>
        <w:rPr>
          <w:rFonts w:ascii="Times New Roman" w:hAnsi="Times New Roman"/>
          <w:bCs/>
          <w:sz w:val="22"/>
          <w:szCs w:val="22"/>
          <w:lang w:val="ru-RU"/>
        </w:rPr>
      </w:pPr>
      <w:r w:rsidRPr="00523779">
        <w:rPr>
          <w:rFonts w:ascii="Times New Roman" w:hAnsi="Times New Roman"/>
          <w:bCs/>
          <w:sz w:val="22"/>
          <w:szCs w:val="22"/>
          <w:lang w:val="ru-RU"/>
        </w:rPr>
        <w:t>Институт за љекове и медицинска средства</w:t>
      </w:r>
    </w:p>
    <w:p w14:paraId="7B9201AB" w14:textId="77777777" w:rsidR="00B00D1B" w:rsidRPr="00523779" w:rsidRDefault="00B00D1B">
      <w:pPr>
        <w:pStyle w:val="Header"/>
        <w:rPr>
          <w:rFonts w:ascii="Times New Roman" w:hAnsi="Times New Roman"/>
          <w:bCs/>
          <w:sz w:val="22"/>
          <w:szCs w:val="22"/>
          <w:lang w:val="ru-RU"/>
        </w:rPr>
      </w:pPr>
      <w:r w:rsidRPr="00523779">
        <w:rPr>
          <w:rFonts w:ascii="Times New Roman" w:hAnsi="Times New Roman"/>
          <w:bCs/>
          <w:sz w:val="22"/>
          <w:szCs w:val="22"/>
          <w:lang w:val="ru-RU"/>
        </w:rPr>
        <w:t>Одјељење за фармаковигиланцу</w:t>
      </w:r>
    </w:p>
    <w:p w14:paraId="2B570471" w14:textId="77777777" w:rsidR="00B00D1B" w:rsidRPr="00523779" w:rsidRDefault="00B00D1B">
      <w:pPr>
        <w:pStyle w:val="Header"/>
        <w:rPr>
          <w:rFonts w:ascii="Times New Roman" w:hAnsi="Times New Roman"/>
          <w:bCs/>
          <w:sz w:val="22"/>
          <w:szCs w:val="22"/>
          <w:lang w:val="ru-RU"/>
        </w:rPr>
      </w:pPr>
      <w:r w:rsidRPr="00523779">
        <w:rPr>
          <w:rFonts w:ascii="Times New Roman" w:hAnsi="Times New Roman"/>
          <w:bCs/>
          <w:sz w:val="22"/>
          <w:szCs w:val="22"/>
          <w:lang w:val="ru-RU"/>
        </w:rPr>
        <w:t>Булевар Ивана Црнојевића 64а, 81</w:t>
      </w:r>
      <w:r w:rsidRPr="00523779">
        <w:rPr>
          <w:rFonts w:ascii="Times New Roman" w:hAnsi="Times New Roman"/>
          <w:bCs/>
          <w:sz w:val="22"/>
          <w:szCs w:val="22"/>
        </w:rPr>
        <w:t xml:space="preserve"> </w:t>
      </w:r>
      <w:r w:rsidRPr="00523779">
        <w:rPr>
          <w:rFonts w:ascii="Times New Roman" w:hAnsi="Times New Roman"/>
          <w:bCs/>
          <w:sz w:val="22"/>
          <w:szCs w:val="22"/>
          <w:lang w:val="ru-RU"/>
        </w:rPr>
        <w:t>000  Подгорица</w:t>
      </w:r>
    </w:p>
    <w:p w14:paraId="44523EB0" w14:textId="77777777" w:rsidR="00B00D1B" w:rsidRPr="00523779" w:rsidRDefault="00B00D1B">
      <w:pPr>
        <w:pStyle w:val="Header"/>
        <w:rPr>
          <w:rFonts w:ascii="Times New Roman" w:hAnsi="Times New Roman"/>
          <w:bCs/>
          <w:sz w:val="22"/>
          <w:szCs w:val="22"/>
          <w:lang w:val="ru-RU"/>
        </w:rPr>
      </w:pPr>
      <w:r w:rsidRPr="00523779">
        <w:rPr>
          <w:rFonts w:ascii="Times New Roman" w:hAnsi="Times New Roman"/>
          <w:bCs/>
          <w:sz w:val="22"/>
          <w:szCs w:val="22"/>
          <w:lang w:val="ru-RU"/>
        </w:rPr>
        <w:t>тел: +382 (0) 20 310 280</w:t>
      </w:r>
    </w:p>
    <w:p w14:paraId="223BC566" w14:textId="77777777" w:rsidR="00B00D1B" w:rsidRPr="00523779" w:rsidRDefault="00B00D1B">
      <w:pPr>
        <w:pStyle w:val="Header"/>
        <w:tabs>
          <w:tab w:val="clear" w:pos="4536"/>
          <w:tab w:val="clear" w:pos="9072"/>
          <w:tab w:val="left" w:pos="284"/>
        </w:tabs>
        <w:rPr>
          <w:rFonts w:ascii="Times New Roman" w:hAnsi="Times New Roman"/>
          <w:bCs/>
          <w:sz w:val="22"/>
          <w:szCs w:val="22"/>
          <w:lang w:val="ru-RU"/>
        </w:rPr>
      </w:pPr>
      <w:r w:rsidRPr="00523779">
        <w:rPr>
          <w:rFonts w:ascii="Times New Roman" w:hAnsi="Times New Roman"/>
          <w:bCs/>
          <w:sz w:val="22"/>
          <w:szCs w:val="22"/>
          <w:lang w:val="ru-RU"/>
        </w:rPr>
        <w:t>факс:+382 (0) 20 310 581</w:t>
      </w:r>
    </w:p>
    <w:p w14:paraId="6A109D43" w14:textId="77777777" w:rsidR="00B00D1B" w:rsidRPr="00523779" w:rsidRDefault="00024869">
      <w:pPr>
        <w:pStyle w:val="Header"/>
        <w:rPr>
          <w:rFonts w:ascii="Times New Roman" w:hAnsi="Times New Roman"/>
          <w:bCs/>
          <w:sz w:val="22"/>
          <w:szCs w:val="22"/>
          <w:lang w:val="ru-RU"/>
        </w:rPr>
      </w:pPr>
      <w:hyperlink r:id="rId11" w:history="1">
        <w:r w:rsidR="00B00D1B" w:rsidRPr="00523779">
          <w:rPr>
            <w:rStyle w:val="Hyperlink"/>
            <w:rFonts w:ascii="Times New Roman" w:hAnsi="Times New Roman"/>
            <w:bCs/>
            <w:sz w:val="22"/>
            <w:szCs w:val="22"/>
          </w:rPr>
          <w:t>www</w:t>
        </w:r>
        <w:r w:rsidR="00B00D1B" w:rsidRPr="00523779">
          <w:rPr>
            <w:rStyle w:val="Hyperlink"/>
            <w:rFonts w:ascii="Times New Roman" w:hAnsi="Times New Roman"/>
            <w:bCs/>
            <w:sz w:val="22"/>
            <w:szCs w:val="22"/>
            <w:lang w:val="ru-RU"/>
          </w:rPr>
          <w:t>.</w:t>
        </w:r>
        <w:r w:rsidR="00B00D1B" w:rsidRPr="00523779">
          <w:rPr>
            <w:rStyle w:val="Hyperlink"/>
            <w:rFonts w:ascii="Times New Roman" w:hAnsi="Times New Roman"/>
            <w:bCs/>
            <w:sz w:val="22"/>
            <w:szCs w:val="22"/>
          </w:rPr>
          <w:t>cinmed</w:t>
        </w:r>
        <w:r w:rsidR="00B00D1B" w:rsidRPr="00523779">
          <w:rPr>
            <w:rStyle w:val="Hyperlink"/>
            <w:rFonts w:ascii="Times New Roman" w:hAnsi="Times New Roman"/>
            <w:bCs/>
            <w:sz w:val="22"/>
            <w:szCs w:val="22"/>
            <w:lang w:val="ru-RU"/>
          </w:rPr>
          <w:t>.</w:t>
        </w:r>
        <w:r w:rsidR="00B00D1B" w:rsidRPr="00523779">
          <w:rPr>
            <w:rStyle w:val="Hyperlink"/>
            <w:rFonts w:ascii="Times New Roman" w:hAnsi="Times New Roman"/>
            <w:bCs/>
            <w:sz w:val="22"/>
            <w:szCs w:val="22"/>
          </w:rPr>
          <w:t>me</w:t>
        </w:r>
      </w:hyperlink>
    </w:p>
    <w:p w14:paraId="1A6E10EC" w14:textId="77777777" w:rsidR="00B00D1B" w:rsidRPr="00523779" w:rsidRDefault="00024869">
      <w:pPr>
        <w:pStyle w:val="Header"/>
        <w:tabs>
          <w:tab w:val="clear" w:pos="4536"/>
          <w:tab w:val="clear" w:pos="9072"/>
          <w:tab w:val="left" w:pos="284"/>
        </w:tabs>
        <w:rPr>
          <w:rFonts w:ascii="Times New Roman" w:hAnsi="Times New Roman"/>
          <w:bCs/>
          <w:sz w:val="22"/>
          <w:szCs w:val="22"/>
          <w:lang w:val="ru-RU"/>
        </w:rPr>
      </w:pPr>
      <w:hyperlink r:id="rId12" w:history="1">
        <w:r w:rsidR="00B00D1B" w:rsidRPr="00523779">
          <w:rPr>
            <w:rStyle w:val="Hyperlink"/>
            <w:rFonts w:ascii="Times New Roman" w:hAnsi="Times New Roman"/>
            <w:bCs/>
            <w:sz w:val="22"/>
            <w:szCs w:val="22"/>
          </w:rPr>
          <w:t>nezeljenadejstva</w:t>
        </w:r>
        <w:r w:rsidR="00B00D1B" w:rsidRPr="00523779">
          <w:rPr>
            <w:rStyle w:val="Hyperlink"/>
            <w:rFonts w:ascii="Times New Roman" w:hAnsi="Times New Roman"/>
            <w:bCs/>
            <w:sz w:val="22"/>
            <w:szCs w:val="22"/>
            <w:lang w:val="ru-RU"/>
          </w:rPr>
          <w:t>@</w:t>
        </w:r>
        <w:r w:rsidR="00B00D1B" w:rsidRPr="00523779">
          <w:rPr>
            <w:rStyle w:val="Hyperlink"/>
            <w:rFonts w:ascii="Times New Roman" w:hAnsi="Times New Roman"/>
            <w:bCs/>
            <w:sz w:val="22"/>
            <w:szCs w:val="22"/>
          </w:rPr>
          <w:t>cinmed</w:t>
        </w:r>
        <w:r w:rsidR="00B00D1B" w:rsidRPr="00523779">
          <w:rPr>
            <w:rStyle w:val="Hyperlink"/>
            <w:rFonts w:ascii="Times New Roman" w:hAnsi="Times New Roman"/>
            <w:bCs/>
            <w:sz w:val="22"/>
            <w:szCs w:val="22"/>
            <w:lang w:val="ru-RU"/>
          </w:rPr>
          <w:t>.</w:t>
        </w:r>
        <w:r w:rsidR="00B00D1B" w:rsidRPr="00523779">
          <w:rPr>
            <w:rStyle w:val="Hyperlink"/>
            <w:rFonts w:ascii="Times New Roman" w:hAnsi="Times New Roman"/>
            <w:bCs/>
            <w:sz w:val="22"/>
            <w:szCs w:val="22"/>
          </w:rPr>
          <w:t>me</w:t>
        </w:r>
      </w:hyperlink>
    </w:p>
    <w:p w14:paraId="0B8BF1B3" w14:textId="77777777" w:rsidR="00B00D1B" w:rsidRPr="00523779" w:rsidRDefault="00B00D1B">
      <w:pPr>
        <w:pStyle w:val="Header"/>
        <w:tabs>
          <w:tab w:val="clear" w:pos="4536"/>
          <w:tab w:val="clear" w:pos="9072"/>
          <w:tab w:val="left" w:pos="284"/>
        </w:tabs>
        <w:rPr>
          <w:rFonts w:ascii="Times New Roman" w:hAnsi="Times New Roman"/>
          <w:bCs/>
          <w:sz w:val="22"/>
          <w:szCs w:val="22"/>
          <w:lang w:val="sr-Cyrl-BA"/>
        </w:rPr>
      </w:pPr>
      <w:proofErr w:type="gramStart"/>
      <w:r w:rsidRPr="00523779">
        <w:rPr>
          <w:rFonts w:ascii="Times New Roman" w:hAnsi="Times New Roman"/>
          <w:bCs/>
          <w:sz w:val="22"/>
          <w:szCs w:val="22"/>
        </w:rPr>
        <w:t>путем</w:t>
      </w:r>
      <w:proofErr w:type="gramEnd"/>
      <w:r w:rsidRPr="00523779">
        <w:rPr>
          <w:rFonts w:ascii="Times New Roman" w:hAnsi="Times New Roman"/>
          <w:bCs/>
          <w:sz w:val="22"/>
          <w:szCs w:val="22"/>
        </w:rPr>
        <w:t xml:space="preserve"> ИС здравствене заштите</w:t>
      </w:r>
    </w:p>
    <w:p w14:paraId="12C409D7" w14:textId="77777777" w:rsidR="00B00D1B" w:rsidRPr="00523779" w:rsidRDefault="00B00D1B" w:rsidP="00095FBC">
      <w:pPr>
        <w:rPr>
          <w:rFonts w:ascii="Times New Roman" w:hAnsi="Times New Roman"/>
          <w:sz w:val="22"/>
          <w:szCs w:val="22"/>
        </w:rPr>
      </w:pPr>
      <w:r w:rsidRPr="00523779">
        <w:rPr>
          <w:rFonts w:ascii="Times New Roman" w:hAnsi="Times New Roman"/>
          <w:sz w:val="22"/>
          <w:szCs w:val="22"/>
          <w:lang w:val="sr-Latn-RS"/>
        </w:rPr>
        <w:t xml:space="preserve">QR </w:t>
      </w:r>
      <w:r w:rsidRPr="00523779">
        <w:rPr>
          <w:rFonts w:ascii="Times New Roman" w:hAnsi="Times New Roman"/>
          <w:sz w:val="22"/>
          <w:szCs w:val="22"/>
          <w:lang w:val="sr-Cyrl-BA"/>
        </w:rPr>
        <w:t>код за о</w:t>
      </w:r>
      <w:r w:rsidRPr="00523779">
        <w:rPr>
          <w:rFonts w:ascii="Times New Roman" w:hAnsi="Times New Roman"/>
          <w:sz w:val="22"/>
          <w:szCs w:val="22"/>
        </w:rPr>
        <w:t>nline</w:t>
      </w:r>
      <w:r w:rsidRPr="00523779">
        <w:rPr>
          <w:rFonts w:ascii="Times New Roman" w:hAnsi="Times New Roman"/>
          <w:sz w:val="22"/>
          <w:szCs w:val="22"/>
          <w:lang w:val="sr-Cyrl-BA"/>
        </w:rPr>
        <w:t xml:space="preserve"> пријаву сумње на нежељено дејство лијека</w:t>
      </w:r>
      <w:r w:rsidRPr="00523779">
        <w:rPr>
          <w:rFonts w:ascii="Times New Roman" w:hAnsi="Times New Roman"/>
          <w:sz w:val="22"/>
          <w:szCs w:val="22"/>
        </w:rPr>
        <w:t>:</w:t>
      </w:r>
    </w:p>
    <w:p w14:paraId="05BA3E39" w14:textId="77777777" w:rsidR="00B00D1B" w:rsidRPr="00523779" w:rsidRDefault="00B00D1B">
      <w:pPr>
        <w:pStyle w:val="Header"/>
        <w:tabs>
          <w:tab w:val="clear" w:pos="4536"/>
          <w:tab w:val="clear" w:pos="9072"/>
          <w:tab w:val="left" w:pos="284"/>
        </w:tabs>
        <w:rPr>
          <w:rFonts w:ascii="Times New Roman" w:hAnsi="Times New Roman"/>
          <w:bCs/>
          <w:sz w:val="22"/>
          <w:szCs w:val="22"/>
          <w:lang w:val="sr-Cyrl-BA"/>
        </w:rPr>
      </w:pPr>
    </w:p>
    <w:p w14:paraId="54F1BE43" w14:textId="77777777" w:rsidR="00B00D1B" w:rsidRPr="00A90D4F" w:rsidRDefault="00B00D1B">
      <w:pPr>
        <w:pStyle w:val="Header"/>
        <w:tabs>
          <w:tab w:val="clear" w:pos="4536"/>
          <w:tab w:val="clear" w:pos="9072"/>
          <w:tab w:val="left" w:pos="284"/>
        </w:tabs>
        <w:rPr>
          <w:rFonts w:ascii="Times New Roman" w:hAnsi="Times New Roman"/>
          <w:bCs/>
          <w:sz w:val="22"/>
          <w:szCs w:val="22"/>
          <w:lang w:val="sr-Cyrl-BA"/>
        </w:rPr>
      </w:pPr>
      <w:r w:rsidRPr="00523779">
        <w:rPr>
          <w:rFonts w:ascii="Times New Roman" w:hAnsi="Times New Roman"/>
          <w:noProof/>
          <w:sz w:val="22"/>
          <w:szCs w:val="22"/>
        </w:rPr>
        <w:drawing>
          <wp:inline distT="0" distB="0" distL="0" distR="0" wp14:anchorId="47D49B6A" wp14:editId="425B0880">
            <wp:extent cx="981075" cy="971550"/>
            <wp:effectExtent l="0" t="0" r="9525" b="0"/>
            <wp:docPr id="1979899193" name="Picture 1"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99193" name="Picture 1" descr="A qr code on a white background&#10;&#10;Description automatically generated">
                      <a:hlinkClick r:id="rId13"/>
                    </pic:cNvPr>
                    <pic:cNvPicPr>
                      <a:picLocks noChangeAspect="1"/>
                    </pic:cNvPicPr>
                  </pic:nvPicPr>
                  <pic:blipFill>
                    <a:blip r:embed="rId14"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591CFAF6" w14:textId="77777777" w:rsidR="00B00D1B" w:rsidRPr="00523779" w:rsidRDefault="00B00D1B">
      <w:pPr>
        <w:pStyle w:val="Header"/>
        <w:tabs>
          <w:tab w:val="clear" w:pos="4536"/>
          <w:tab w:val="clear" w:pos="9072"/>
        </w:tabs>
        <w:ind w:left="108"/>
        <w:jc w:val="left"/>
        <w:rPr>
          <w:rFonts w:ascii="Times New Roman" w:hAnsi="Times New Roman"/>
          <w:b/>
          <w:bCs/>
          <w:sz w:val="22"/>
          <w:szCs w:val="22"/>
          <w:lang w:val="ru-RU"/>
        </w:rPr>
      </w:pPr>
    </w:p>
    <w:p w14:paraId="588E3EDA" w14:textId="77777777" w:rsidR="005F00CB" w:rsidRPr="00523779" w:rsidRDefault="005F00CB" w:rsidP="00E12B2E">
      <w:pPr>
        <w:pStyle w:val="Header"/>
        <w:tabs>
          <w:tab w:val="clear" w:pos="4536"/>
          <w:tab w:val="clear" w:pos="9072"/>
          <w:tab w:val="left" w:pos="284"/>
        </w:tabs>
        <w:rPr>
          <w:rFonts w:ascii="Times New Roman" w:hAnsi="Times New Roman"/>
          <w:b/>
          <w:bCs/>
          <w:sz w:val="22"/>
          <w:szCs w:val="22"/>
          <w:lang w:val="mk-MK"/>
        </w:rPr>
      </w:pPr>
      <w:r w:rsidRPr="00523779">
        <w:rPr>
          <w:rFonts w:ascii="Times New Roman" w:hAnsi="Times New Roman"/>
          <w:b/>
          <w:sz w:val="22"/>
          <w:szCs w:val="22"/>
          <w:lang w:val="sl-SI"/>
        </w:rPr>
        <w:t>4.9. Предозира</w:t>
      </w:r>
      <w:r w:rsidRPr="00523779">
        <w:rPr>
          <w:rFonts w:ascii="Times New Roman" w:hAnsi="Times New Roman"/>
          <w:b/>
          <w:sz w:val="22"/>
          <w:szCs w:val="22"/>
          <w:lang w:val="mk-MK"/>
        </w:rPr>
        <w:t>њ</w:t>
      </w:r>
      <w:r w:rsidRPr="00523779">
        <w:rPr>
          <w:rFonts w:ascii="Times New Roman" w:hAnsi="Times New Roman"/>
          <w:b/>
          <w:sz w:val="22"/>
          <w:szCs w:val="22"/>
          <w:lang w:val="sl-SI"/>
        </w:rPr>
        <w:t>е</w:t>
      </w:r>
      <w:r w:rsidRPr="00523779">
        <w:rPr>
          <w:rFonts w:ascii="Times New Roman" w:hAnsi="Times New Roman"/>
          <w:b/>
          <w:sz w:val="22"/>
          <w:szCs w:val="22"/>
          <w:lang w:val="mk-MK"/>
        </w:rPr>
        <w:t xml:space="preserve"> </w:t>
      </w:r>
    </w:p>
    <w:p w14:paraId="3C29219A" w14:textId="77777777" w:rsidR="00E00582" w:rsidRPr="00523779" w:rsidRDefault="00E00582" w:rsidP="00EF6CB9">
      <w:pPr>
        <w:pStyle w:val="Header"/>
        <w:tabs>
          <w:tab w:val="left" w:pos="284"/>
        </w:tabs>
        <w:rPr>
          <w:rFonts w:ascii="Times New Roman" w:hAnsi="Times New Roman"/>
          <w:sz w:val="22"/>
          <w:szCs w:val="22"/>
          <w:lang w:val="sl-SI"/>
        </w:rPr>
      </w:pPr>
    </w:p>
    <w:p w14:paraId="10FADD60" w14:textId="77777777" w:rsidR="00E00582" w:rsidRPr="00435F71" w:rsidRDefault="00E00582" w:rsidP="00EF6CB9">
      <w:pPr>
        <w:pStyle w:val="Header"/>
        <w:tabs>
          <w:tab w:val="left" w:pos="284"/>
        </w:tabs>
        <w:rPr>
          <w:rFonts w:ascii="Times New Roman" w:hAnsi="Times New Roman"/>
          <w:sz w:val="22"/>
          <w:szCs w:val="22"/>
          <w:u w:val="single"/>
          <w:lang w:val="sl-SI"/>
        </w:rPr>
      </w:pPr>
      <w:r w:rsidRPr="00435F71">
        <w:rPr>
          <w:rFonts w:ascii="Times New Roman" w:hAnsi="Times New Roman"/>
          <w:sz w:val="22"/>
          <w:szCs w:val="22"/>
          <w:u w:val="single"/>
          <w:lang w:val="sl-SI"/>
        </w:rPr>
        <w:t>Симптоми</w:t>
      </w:r>
    </w:p>
    <w:p w14:paraId="030B69D8" w14:textId="7F25B555" w:rsidR="00E00582" w:rsidRPr="00523779" w:rsidRDefault="00E00582" w:rsidP="00FD06F4">
      <w:pPr>
        <w:pStyle w:val="Default"/>
        <w:rPr>
          <w:rFonts w:ascii="Times New Roman" w:eastAsia="Calibri" w:hAnsi="Times New Roman" w:cs="Times New Roman"/>
          <w:sz w:val="22"/>
          <w:szCs w:val="22"/>
          <w:lang w:eastAsia="sr-Latn-ME"/>
        </w:rPr>
      </w:pPr>
      <w:r w:rsidRPr="00523779">
        <w:rPr>
          <w:rFonts w:ascii="Times New Roman" w:hAnsi="Times New Roman" w:cs="Times New Roman"/>
          <w:sz w:val="22"/>
          <w:szCs w:val="22"/>
          <w:lang w:val="sl-SI"/>
        </w:rPr>
        <w:t>У слу</w:t>
      </w:r>
      <w:r w:rsidRPr="00523779">
        <w:rPr>
          <w:rFonts w:ascii="Times New Roman" w:hAnsi="Times New Roman" w:cs="Times New Roman"/>
          <w:sz w:val="22"/>
          <w:szCs w:val="22"/>
        </w:rPr>
        <w:t>ч</w:t>
      </w:r>
      <w:r w:rsidRPr="00523779">
        <w:rPr>
          <w:rFonts w:ascii="Times New Roman" w:hAnsi="Times New Roman" w:cs="Times New Roman"/>
          <w:sz w:val="22"/>
          <w:szCs w:val="22"/>
          <w:lang w:val="sl-SI"/>
        </w:rPr>
        <w:t>ају</w:t>
      </w:r>
      <w:r w:rsidR="001713ED" w:rsidRPr="00523779">
        <w:rPr>
          <w:rFonts w:ascii="Times New Roman" w:hAnsi="Times New Roman" w:cs="Times New Roman"/>
          <w:sz w:val="22"/>
          <w:szCs w:val="22"/>
          <w:lang w:val="sr-Cyrl-BA"/>
        </w:rPr>
        <w:t xml:space="preserve"> </w:t>
      </w:r>
      <w:r w:rsidRPr="00523779">
        <w:rPr>
          <w:rFonts w:ascii="Times New Roman" w:hAnsi="Times New Roman" w:cs="Times New Roman"/>
          <w:sz w:val="22"/>
          <w:szCs w:val="22"/>
          <w:lang w:val="sl-SI"/>
        </w:rPr>
        <w:t>предозира</w:t>
      </w:r>
      <w:r w:rsidRPr="00523779">
        <w:rPr>
          <w:rFonts w:ascii="Times New Roman" w:hAnsi="Times New Roman" w:cs="Times New Roman"/>
          <w:sz w:val="22"/>
          <w:szCs w:val="22"/>
        </w:rPr>
        <w:t>њ</w:t>
      </w:r>
      <w:r w:rsidRPr="00523779">
        <w:rPr>
          <w:rFonts w:ascii="Times New Roman" w:hAnsi="Times New Roman" w:cs="Times New Roman"/>
          <w:sz w:val="22"/>
          <w:szCs w:val="22"/>
          <w:lang w:val="sl-SI"/>
        </w:rPr>
        <w:t>а могу се јавити сљеде</w:t>
      </w:r>
      <w:r w:rsidRPr="00523779">
        <w:rPr>
          <w:rFonts w:ascii="Times New Roman" w:hAnsi="Times New Roman" w:cs="Times New Roman"/>
          <w:sz w:val="22"/>
          <w:szCs w:val="22"/>
          <w:lang w:val="sr-Cyrl-CS"/>
        </w:rPr>
        <w:t>ћ</w:t>
      </w:r>
      <w:r w:rsidRPr="00523779">
        <w:rPr>
          <w:rFonts w:ascii="Times New Roman" w:hAnsi="Times New Roman" w:cs="Times New Roman"/>
          <w:sz w:val="22"/>
          <w:szCs w:val="22"/>
          <w:lang w:val="sl-SI"/>
        </w:rPr>
        <w:t>и симптоми</w:t>
      </w:r>
      <w:bookmarkStart w:id="18" w:name="_Hlk180131886"/>
      <w:r w:rsidRPr="00523779">
        <w:rPr>
          <w:rFonts w:ascii="Times New Roman" w:hAnsi="Times New Roman" w:cs="Times New Roman"/>
          <w:sz w:val="22"/>
          <w:szCs w:val="22"/>
          <w:lang w:val="sl-SI"/>
        </w:rPr>
        <w:t xml:space="preserve">: </w:t>
      </w:r>
      <w:bookmarkEnd w:id="18"/>
      <w:r w:rsidRPr="00523779">
        <w:rPr>
          <w:rFonts w:ascii="Times New Roman" w:eastAsia="Calibri" w:hAnsi="Times New Roman" w:cs="Times New Roman"/>
          <w:sz w:val="22"/>
          <w:szCs w:val="22"/>
          <w:lang w:eastAsia="sr-Latn-ME"/>
        </w:rPr>
        <w:t>атаксија, поспаност, дизартрија, седација, слабост мишића, дубок сан, хипотензија, брадикардија, нистагмус</w:t>
      </w:r>
      <w:r w:rsidRPr="00523779" w:rsidDel="003D55B9">
        <w:rPr>
          <w:rFonts w:ascii="Times New Roman" w:hAnsi="Times New Roman" w:cs="Times New Roman"/>
          <w:sz w:val="22"/>
          <w:szCs w:val="22"/>
          <w:lang w:val="sl-SI"/>
        </w:rPr>
        <w:t xml:space="preserve"> </w:t>
      </w:r>
      <w:r w:rsidRPr="00523779">
        <w:rPr>
          <w:rFonts w:ascii="Times New Roman" w:hAnsi="Times New Roman" w:cs="Times New Roman"/>
          <w:sz w:val="22"/>
          <w:szCs w:val="22"/>
          <w:lang w:val="sl-SI"/>
        </w:rPr>
        <w:t>или парадоксална екситација.</w:t>
      </w:r>
    </w:p>
    <w:p w14:paraId="67E83F42" w14:textId="77777777" w:rsidR="00E00582" w:rsidRPr="00523779" w:rsidRDefault="00E00582" w:rsidP="003D55B9">
      <w:pPr>
        <w:pStyle w:val="Default"/>
        <w:rPr>
          <w:rFonts w:ascii="Times New Roman" w:hAnsi="Times New Roman" w:cs="Times New Roman"/>
          <w:sz w:val="22"/>
          <w:szCs w:val="22"/>
          <w:lang w:val="sr-Cyrl-BA"/>
        </w:rPr>
      </w:pPr>
      <w:r w:rsidRPr="00523779">
        <w:rPr>
          <w:rFonts w:ascii="Times New Roman" w:hAnsi="Times New Roman" w:cs="Times New Roman"/>
          <w:sz w:val="22"/>
          <w:szCs w:val="22"/>
          <w:lang w:val="sl-SI"/>
        </w:rPr>
        <w:t>У већини случајева потребно је само посматрање виталних функција.</w:t>
      </w:r>
    </w:p>
    <w:p w14:paraId="64CE5BBF" w14:textId="77777777" w:rsidR="00E00582" w:rsidRPr="001E383D" w:rsidRDefault="00E00582" w:rsidP="003D55B9">
      <w:pPr>
        <w:pStyle w:val="Header"/>
        <w:tabs>
          <w:tab w:val="left" w:pos="284"/>
        </w:tabs>
        <w:rPr>
          <w:rFonts w:ascii="Times New Roman" w:eastAsia="Calibri" w:hAnsi="Times New Roman"/>
          <w:color w:val="000000"/>
          <w:sz w:val="22"/>
          <w:szCs w:val="22"/>
          <w:lang w:eastAsia="sr-Latn-ME"/>
        </w:rPr>
      </w:pPr>
      <w:r w:rsidRPr="001E383D">
        <w:rPr>
          <w:rFonts w:ascii="Times New Roman" w:hAnsi="Times New Roman"/>
          <w:sz w:val="22"/>
          <w:szCs w:val="22"/>
          <w:lang w:val="sl-SI"/>
        </w:rPr>
        <w:t>Предозира</w:t>
      </w:r>
      <w:r w:rsidRPr="001E383D">
        <w:rPr>
          <w:rFonts w:ascii="Times New Roman" w:hAnsi="Times New Roman"/>
          <w:sz w:val="22"/>
          <w:szCs w:val="22"/>
          <w:lang w:val="mk-MK"/>
        </w:rPr>
        <w:t>њ</w:t>
      </w:r>
      <w:r w:rsidRPr="001E383D">
        <w:rPr>
          <w:rFonts w:ascii="Times New Roman" w:hAnsi="Times New Roman"/>
          <w:sz w:val="22"/>
          <w:szCs w:val="22"/>
          <w:lang w:val="sl-SI"/>
        </w:rPr>
        <w:t>е диазепамом ријетко представ</w:t>
      </w:r>
      <w:r w:rsidRPr="001E383D">
        <w:rPr>
          <w:rFonts w:ascii="Times New Roman" w:hAnsi="Times New Roman"/>
          <w:sz w:val="22"/>
          <w:szCs w:val="22"/>
          <w:lang w:val="mk-MK"/>
        </w:rPr>
        <w:t>љ</w:t>
      </w:r>
      <w:r w:rsidRPr="001E383D">
        <w:rPr>
          <w:rFonts w:ascii="Times New Roman" w:hAnsi="Times New Roman"/>
          <w:sz w:val="22"/>
          <w:szCs w:val="22"/>
          <w:lang w:val="sl-SI"/>
        </w:rPr>
        <w:t xml:space="preserve">а опасност по </w:t>
      </w:r>
      <w:r w:rsidRPr="001E383D">
        <w:rPr>
          <w:rFonts w:ascii="Times New Roman" w:hAnsi="Times New Roman"/>
          <w:sz w:val="22"/>
          <w:szCs w:val="22"/>
          <w:lang w:val="mk-MK"/>
        </w:rPr>
        <w:t>ж</w:t>
      </w:r>
      <w:r w:rsidRPr="001E383D">
        <w:rPr>
          <w:rFonts w:ascii="Times New Roman" w:hAnsi="Times New Roman"/>
          <w:sz w:val="22"/>
          <w:szCs w:val="22"/>
          <w:lang w:val="sl-SI"/>
        </w:rPr>
        <w:t>ивот уколико се лијек користи сам, али, уколико се уз диазепам користе и други депресори ЦНС-а или алкохол, мо</w:t>
      </w:r>
      <w:r w:rsidRPr="001E383D">
        <w:rPr>
          <w:rFonts w:ascii="Times New Roman" w:hAnsi="Times New Roman"/>
          <w:sz w:val="22"/>
          <w:szCs w:val="22"/>
          <w:lang w:val="mk-MK"/>
        </w:rPr>
        <w:t>ж</w:t>
      </w:r>
      <w:r w:rsidRPr="001E383D">
        <w:rPr>
          <w:rFonts w:ascii="Times New Roman" w:hAnsi="Times New Roman"/>
          <w:sz w:val="22"/>
          <w:szCs w:val="22"/>
          <w:lang w:val="sl-SI"/>
        </w:rPr>
        <w:t>е до</w:t>
      </w:r>
      <w:r w:rsidRPr="001E383D">
        <w:rPr>
          <w:rFonts w:ascii="Times New Roman" w:hAnsi="Times New Roman"/>
          <w:sz w:val="22"/>
          <w:szCs w:val="22"/>
          <w:lang w:val="sr-Cyrl-CS"/>
        </w:rPr>
        <w:t>ћ</w:t>
      </w:r>
      <w:r w:rsidRPr="001E383D">
        <w:rPr>
          <w:rFonts w:ascii="Times New Roman" w:hAnsi="Times New Roman"/>
          <w:sz w:val="22"/>
          <w:szCs w:val="22"/>
          <w:lang w:val="sl-SI"/>
        </w:rPr>
        <w:t>и до атаксије, хипотоније, хипотензије, кардиореспирато</w:t>
      </w:r>
      <w:r w:rsidRPr="001E383D">
        <w:rPr>
          <w:rFonts w:ascii="Times New Roman" w:hAnsi="Times New Roman"/>
          <w:sz w:val="22"/>
          <w:szCs w:val="22"/>
          <w:lang w:val="mk-MK"/>
        </w:rPr>
        <w:t>р</w:t>
      </w:r>
      <w:r w:rsidRPr="001E383D">
        <w:rPr>
          <w:rFonts w:ascii="Times New Roman" w:hAnsi="Times New Roman"/>
          <w:sz w:val="22"/>
          <w:szCs w:val="22"/>
          <w:lang w:val="sl-SI"/>
        </w:rPr>
        <w:t>не депресије и коме (веома ријетко и до смртног исхода). Депресивни ефекат бензодиазепина на респирацију је озби</w:t>
      </w:r>
      <w:r w:rsidRPr="001E383D">
        <w:rPr>
          <w:rFonts w:ascii="Times New Roman" w:hAnsi="Times New Roman"/>
          <w:sz w:val="22"/>
          <w:szCs w:val="22"/>
          <w:lang w:val="mk-MK"/>
        </w:rPr>
        <w:t>љ</w:t>
      </w:r>
      <w:r w:rsidRPr="001E383D">
        <w:rPr>
          <w:rFonts w:ascii="Times New Roman" w:hAnsi="Times New Roman"/>
          <w:sz w:val="22"/>
          <w:szCs w:val="22"/>
          <w:lang w:val="sl-SI"/>
        </w:rPr>
        <w:t>ан код пацијената са респираторним обо</w:t>
      </w:r>
      <w:r w:rsidRPr="001E383D">
        <w:rPr>
          <w:rFonts w:ascii="Times New Roman" w:hAnsi="Times New Roman"/>
          <w:sz w:val="22"/>
          <w:szCs w:val="22"/>
          <w:lang w:val="mk-MK"/>
        </w:rPr>
        <w:t>љ</w:t>
      </w:r>
      <w:r w:rsidRPr="001E383D">
        <w:rPr>
          <w:rFonts w:ascii="Times New Roman" w:hAnsi="Times New Roman"/>
          <w:sz w:val="22"/>
          <w:szCs w:val="22"/>
          <w:lang w:val="sl-SI"/>
        </w:rPr>
        <w:t>е</w:t>
      </w:r>
      <w:r w:rsidRPr="001E383D">
        <w:rPr>
          <w:rFonts w:ascii="Times New Roman" w:hAnsi="Times New Roman"/>
          <w:sz w:val="22"/>
          <w:szCs w:val="22"/>
          <w:lang w:val="mk-MK"/>
        </w:rPr>
        <w:t>њ</w:t>
      </w:r>
      <w:r w:rsidRPr="001E383D">
        <w:rPr>
          <w:rFonts w:ascii="Times New Roman" w:hAnsi="Times New Roman"/>
          <w:sz w:val="22"/>
          <w:szCs w:val="22"/>
          <w:lang w:val="sl-SI"/>
        </w:rPr>
        <w:t>ем.</w:t>
      </w:r>
    </w:p>
    <w:p w14:paraId="5BA29D21" w14:textId="77777777" w:rsidR="00E00582" w:rsidRPr="00523779" w:rsidRDefault="00E00582" w:rsidP="00D92E6E">
      <w:pPr>
        <w:pStyle w:val="Header"/>
        <w:rPr>
          <w:rFonts w:ascii="Times New Roman" w:hAnsi="Times New Roman"/>
          <w:sz w:val="22"/>
          <w:szCs w:val="22"/>
          <w:lang w:val="sl-SI"/>
        </w:rPr>
      </w:pPr>
      <w:r w:rsidRPr="001E383D">
        <w:rPr>
          <w:rFonts w:ascii="Times New Roman" w:hAnsi="Times New Roman"/>
          <w:sz w:val="22"/>
          <w:szCs w:val="22"/>
          <w:lang w:val="sl-SI"/>
        </w:rPr>
        <w:t>Бензодиазепини поја</w:t>
      </w:r>
      <w:r w:rsidRPr="001E383D">
        <w:rPr>
          <w:rFonts w:ascii="Times New Roman" w:hAnsi="Times New Roman"/>
          <w:sz w:val="22"/>
          <w:szCs w:val="22"/>
          <w:lang w:val="mk-MK"/>
        </w:rPr>
        <w:t>ч</w:t>
      </w:r>
      <w:r w:rsidRPr="001E383D">
        <w:rPr>
          <w:rFonts w:ascii="Times New Roman" w:hAnsi="Times New Roman"/>
          <w:sz w:val="22"/>
          <w:szCs w:val="22"/>
          <w:lang w:val="sl-SI"/>
        </w:rPr>
        <w:t>авају ефекат других депресора централног нервног система, ук</w:t>
      </w:r>
      <w:r w:rsidRPr="001E383D">
        <w:rPr>
          <w:rFonts w:ascii="Times New Roman" w:hAnsi="Times New Roman"/>
          <w:sz w:val="22"/>
          <w:szCs w:val="22"/>
          <w:lang w:val="mk-MK"/>
        </w:rPr>
        <w:t>љ</w:t>
      </w:r>
      <w:r w:rsidRPr="001E383D">
        <w:rPr>
          <w:rFonts w:ascii="Times New Roman" w:hAnsi="Times New Roman"/>
          <w:sz w:val="22"/>
          <w:szCs w:val="22"/>
          <w:lang w:val="sl-SI"/>
        </w:rPr>
        <w:t>у</w:t>
      </w:r>
      <w:r w:rsidRPr="001E383D">
        <w:rPr>
          <w:rFonts w:ascii="Times New Roman" w:hAnsi="Times New Roman"/>
          <w:sz w:val="22"/>
          <w:szCs w:val="22"/>
          <w:lang w:val="mk-MK"/>
        </w:rPr>
        <w:t>ч</w:t>
      </w:r>
      <w:r w:rsidRPr="001E383D">
        <w:rPr>
          <w:rFonts w:ascii="Times New Roman" w:hAnsi="Times New Roman"/>
          <w:sz w:val="22"/>
          <w:szCs w:val="22"/>
          <w:lang w:val="sl-SI"/>
        </w:rPr>
        <w:t>ују</w:t>
      </w:r>
      <w:r w:rsidRPr="001E383D">
        <w:rPr>
          <w:rFonts w:ascii="Times New Roman" w:hAnsi="Times New Roman"/>
          <w:sz w:val="22"/>
          <w:szCs w:val="22"/>
          <w:lang w:val="sr-Cyrl-CS"/>
        </w:rPr>
        <w:t>ћ</w:t>
      </w:r>
      <w:r w:rsidRPr="001E383D">
        <w:rPr>
          <w:rFonts w:ascii="Times New Roman" w:hAnsi="Times New Roman"/>
          <w:sz w:val="22"/>
          <w:szCs w:val="22"/>
          <w:lang w:val="sl-SI"/>
        </w:rPr>
        <w:t>и алкохол.</w:t>
      </w:r>
    </w:p>
    <w:p w14:paraId="0872E6AA" w14:textId="77777777" w:rsidR="00E00582" w:rsidRPr="00523779" w:rsidRDefault="00E00582" w:rsidP="003D55B9">
      <w:pPr>
        <w:tabs>
          <w:tab w:val="clear" w:pos="284"/>
        </w:tabs>
        <w:autoSpaceDE w:val="0"/>
        <w:autoSpaceDN w:val="0"/>
        <w:adjustRightInd w:val="0"/>
        <w:jc w:val="left"/>
        <w:rPr>
          <w:rFonts w:ascii="Times New Roman" w:eastAsia="Calibri" w:hAnsi="Times New Roman"/>
          <w:color w:val="000000"/>
          <w:sz w:val="22"/>
          <w:szCs w:val="22"/>
          <w:lang w:eastAsia="sr-Latn-ME"/>
        </w:rPr>
      </w:pPr>
    </w:p>
    <w:p w14:paraId="3B07BBE9" w14:textId="1186851D" w:rsidR="00E00582" w:rsidRPr="00523779" w:rsidRDefault="00E00582" w:rsidP="003D55B9">
      <w:pPr>
        <w:pStyle w:val="Header"/>
        <w:rPr>
          <w:rFonts w:ascii="Times New Roman" w:hAnsi="Times New Roman"/>
          <w:sz w:val="22"/>
          <w:szCs w:val="22"/>
          <w:lang w:val="sl-SI"/>
        </w:rPr>
      </w:pPr>
      <w:bookmarkStart w:id="19" w:name="_Hlk180131934"/>
      <w:r w:rsidRPr="00523779">
        <w:rPr>
          <w:rFonts w:ascii="Times New Roman" w:hAnsi="Times New Roman"/>
          <w:sz w:val="22"/>
          <w:szCs w:val="22"/>
          <w:lang w:val="sl-SI"/>
        </w:rPr>
        <w:t>Екстремно предозирање може довести до коме, арефлексије, кардиореспираторне депресије и апнеје, што захт</w:t>
      </w:r>
      <w:r w:rsidR="00B16D91">
        <w:rPr>
          <w:rFonts w:ascii="Times New Roman" w:hAnsi="Times New Roman"/>
          <w:sz w:val="22"/>
          <w:szCs w:val="22"/>
          <w:lang w:val="sr-Cyrl-ME"/>
        </w:rPr>
        <w:t>иј</w:t>
      </w:r>
      <w:r w:rsidRPr="00523779">
        <w:rPr>
          <w:rFonts w:ascii="Times New Roman" w:hAnsi="Times New Roman"/>
          <w:sz w:val="22"/>
          <w:szCs w:val="22"/>
          <w:lang w:val="sl-SI"/>
        </w:rPr>
        <w:t>ева одговарајуће контрам</w:t>
      </w:r>
      <w:r w:rsidR="00B16D91">
        <w:rPr>
          <w:rFonts w:ascii="Times New Roman" w:hAnsi="Times New Roman"/>
          <w:sz w:val="22"/>
          <w:szCs w:val="22"/>
          <w:lang w:val="sr-Cyrl-ME"/>
        </w:rPr>
        <w:t>ј</w:t>
      </w:r>
      <w:r w:rsidRPr="00523779">
        <w:rPr>
          <w:rFonts w:ascii="Times New Roman" w:hAnsi="Times New Roman"/>
          <w:sz w:val="22"/>
          <w:szCs w:val="22"/>
          <w:lang w:val="sl-SI"/>
        </w:rPr>
        <w:t>ере (вентилација, кардиоваскуларна подршка). Респираторни депресивни ефекти бензодиазепина су озбиљнији код пацијената са тешком хроничном опструктивном болешћу дисајних путева</w:t>
      </w:r>
      <w:r w:rsidR="003E757E">
        <w:rPr>
          <w:rFonts w:ascii="Times New Roman" w:hAnsi="Times New Roman"/>
          <w:sz w:val="22"/>
          <w:szCs w:val="22"/>
          <w:lang w:val="sr-Cyrl-BA"/>
        </w:rPr>
        <w:t xml:space="preserve">. </w:t>
      </w:r>
      <w:r w:rsidRPr="00523779">
        <w:rPr>
          <w:rFonts w:ascii="Times New Roman" w:hAnsi="Times New Roman"/>
          <w:sz w:val="22"/>
          <w:szCs w:val="22"/>
          <w:lang w:val="sl-SI"/>
        </w:rPr>
        <w:t>Тешки ефекти предозирања такође укључују рабдомиолизу и хипотермију.</w:t>
      </w:r>
    </w:p>
    <w:bookmarkEnd w:id="19"/>
    <w:p w14:paraId="32C09D4E" w14:textId="0BB73038" w:rsidR="00E00582" w:rsidRDefault="00E00582" w:rsidP="003D55B9">
      <w:pPr>
        <w:pStyle w:val="Header"/>
        <w:rPr>
          <w:rFonts w:ascii="Times New Roman" w:hAnsi="Times New Roman"/>
          <w:sz w:val="22"/>
          <w:szCs w:val="22"/>
          <w:lang w:val="sr-Cyrl-BA"/>
        </w:rPr>
      </w:pPr>
    </w:p>
    <w:p w14:paraId="0DC178D6" w14:textId="77777777" w:rsidR="00D7034B" w:rsidRPr="00A90D4F" w:rsidRDefault="00D7034B" w:rsidP="003D55B9">
      <w:pPr>
        <w:pStyle w:val="Header"/>
        <w:rPr>
          <w:rFonts w:ascii="Times New Roman" w:hAnsi="Times New Roman"/>
          <w:sz w:val="22"/>
          <w:szCs w:val="22"/>
          <w:lang w:val="sr-Cyrl-BA"/>
        </w:rPr>
      </w:pPr>
    </w:p>
    <w:p w14:paraId="225F9400" w14:textId="77777777" w:rsidR="00E00582" w:rsidRPr="00435F71" w:rsidRDefault="00E00582" w:rsidP="009E0976">
      <w:pPr>
        <w:pStyle w:val="Header"/>
        <w:tabs>
          <w:tab w:val="left" w:pos="284"/>
        </w:tabs>
        <w:rPr>
          <w:rFonts w:ascii="Times New Roman" w:hAnsi="Times New Roman"/>
          <w:sz w:val="22"/>
          <w:szCs w:val="22"/>
          <w:u w:val="single"/>
          <w:lang w:val="sl-SI"/>
        </w:rPr>
      </w:pPr>
      <w:r w:rsidRPr="00435F71">
        <w:rPr>
          <w:rFonts w:ascii="Times New Roman" w:hAnsi="Times New Roman"/>
          <w:sz w:val="22"/>
          <w:szCs w:val="22"/>
          <w:u w:val="single"/>
          <w:lang w:val="sl-SI"/>
        </w:rPr>
        <w:lastRenderedPageBreak/>
        <w:t>Терапија</w:t>
      </w:r>
    </w:p>
    <w:p w14:paraId="47BD9599" w14:textId="40970162" w:rsidR="00E00582" w:rsidRPr="00A90D4F" w:rsidRDefault="00E00582" w:rsidP="00D92E6E">
      <w:pPr>
        <w:pStyle w:val="Header"/>
        <w:rPr>
          <w:rFonts w:ascii="Times New Roman" w:hAnsi="Times New Roman"/>
          <w:sz w:val="22"/>
          <w:szCs w:val="22"/>
          <w:lang w:val="sr-Cyrl-BA"/>
        </w:rPr>
      </w:pPr>
      <w:bookmarkStart w:id="20" w:name="_Hlk180131950"/>
      <w:r w:rsidRPr="00523779">
        <w:rPr>
          <w:rFonts w:ascii="Times New Roman" w:hAnsi="Times New Roman"/>
          <w:sz w:val="22"/>
          <w:szCs w:val="22"/>
          <w:lang w:val="sl-SI"/>
        </w:rPr>
        <w:t>Одржава</w:t>
      </w:r>
      <w:r w:rsidR="00B16D91">
        <w:rPr>
          <w:rFonts w:ascii="Times New Roman" w:hAnsi="Times New Roman"/>
          <w:sz w:val="22"/>
          <w:szCs w:val="22"/>
          <w:lang w:val="sr-Cyrl-ME"/>
        </w:rPr>
        <w:t xml:space="preserve">ти </w:t>
      </w:r>
      <w:r w:rsidRPr="00523779">
        <w:rPr>
          <w:rFonts w:ascii="Times New Roman" w:hAnsi="Times New Roman"/>
          <w:sz w:val="22"/>
          <w:szCs w:val="22"/>
          <w:lang w:val="sl-SI"/>
        </w:rPr>
        <w:t>дисајне путеве</w:t>
      </w:r>
      <w:r w:rsidR="00B16D91">
        <w:rPr>
          <w:rFonts w:ascii="Times New Roman" w:hAnsi="Times New Roman"/>
          <w:sz w:val="22"/>
          <w:szCs w:val="22"/>
          <w:lang w:val="sr-Cyrl-ME"/>
        </w:rPr>
        <w:t xml:space="preserve"> </w:t>
      </w:r>
      <w:bookmarkStart w:id="21" w:name="_Hlk190241638"/>
      <w:r w:rsidR="00B16D91">
        <w:rPr>
          <w:rFonts w:ascii="Times New Roman" w:hAnsi="Times New Roman"/>
          <w:sz w:val="22"/>
          <w:szCs w:val="22"/>
          <w:lang w:val="sr-Cyrl-ME"/>
        </w:rPr>
        <w:t>проходним</w:t>
      </w:r>
      <w:bookmarkEnd w:id="21"/>
      <w:r w:rsidRPr="00523779">
        <w:rPr>
          <w:rFonts w:ascii="Times New Roman" w:hAnsi="Times New Roman"/>
          <w:sz w:val="22"/>
          <w:szCs w:val="22"/>
          <w:lang w:val="sl-SI"/>
        </w:rPr>
        <w:t xml:space="preserve"> и адекватн</w:t>
      </w:r>
      <w:r w:rsidR="00B16D91">
        <w:rPr>
          <w:rFonts w:ascii="Times New Roman" w:hAnsi="Times New Roman"/>
          <w:sz w:val="22"/>
          <w:szCs w:val="22"/>
          <w:lang w:val="sr-Cyrl-ME"/>
        </w:rPr>
        <w:t>а</w:t>
      </w:r>
      <w:r w:rsidRPr="00523779">
        <w:rPr>
          <w:rFonts w:ascii="Times New Roman" w:hAnsi="Times New Roman"/>
          <w:sz w:val="22"/>
          <w:szCs w:val="22"/>
          <w:lang w:val="sl-SI"/>
        </w:rPr>
        <w:t xml:space="preserve"> вентилациј</w:t>
      </w:r>
      <w:r w:rsidR="00B16D91">
        <w:rPr>
          <w:rFonts w:ascii="Times New Roman" w:hAnsi="Times New Roman"/>
          <w:sz w:val="22"/>
          <w:szCs w:val="22"/>
          <w:lang w:val="sr-Cyrl-ME"/>
        </w:rPr>
        <w:t>а</w:t>
      </w:r>
      <w:r w:rsidRPr="00523779">
        <w:rPr>
          <w:rFonts w:ascii="Times New Roman" w:hAnsi="Times New Roman"/>
          <w:sz w:val="22"/>
          <w:szCs w:val="22"/>
          <w:lang w:val="sl-SI"/>
        </w:rPr>
        <w:t>.</w:t>
      </w:r>
    </w:p>
    <w:p w14:paraId="4F20E101" w14:textId="77777777" w:rsidR="00E00582" w:rsidRPr="00523779" w:rsidRDefault="00E00582" w:rsidP="00D92E6E">
      <w:pPr>
        <w:pStyle w:val="Header"/>
        <w:rPr>
          <w:rFonts w:ascii="Times New Roman" w:hAnsi="Times New Roman"/>
          <w:sz w:val="22"/>
          <w:szCs w:val="22"/>
          <w:lang w:val="sl-SI"/>
        </w:rPr>
      </w:pPr>
      <w:r w:rsidRPr="00523779">
        <w:rPr>
          <w:rFonts w:ascii="Times New Roman" w:hAnsi="Times New Roman"/>
          <w:sz w:val="22"/>
          <w:szCs w:val="22"/>
          <w:lang w:val="sl-SI"/>
        </w:rPr>
        <w:t>Пратити ниво сви</w:t>
      </w:r>
      <w:r w:rsidRPr="00523779">
        <w:rPr>
          <w:rFonts w:ascii="Times New Roman" w:hAnsi="Times New Roman"/>
          <w:sz w:val="22"/>
          <w:szCs w:val="22"/>
          <w:lang w:val="sr-Cyrl-BA"/>
        </w:rPr>
        <w:t>ј</w:t>
      </w:r>
      <w:r w:rsidRPr="00523779">
        <w:rPr>
          <w:rFonts w:ascii="Times New Roman" w:hAnsi="Times New Roman"/>
          <w:sz w:val="22"/>
          <w:szCs w:val="22"/>
          <w:lang w:val="sl-SI"/>
        </w:rPr>
        <w:t>ести, брзину дисања, пулсну оксиметрију и крвни притисак код симптоматских пацијената.</w:t>
      </w:r>
    </w:p>
    <w:bookmarkEnd w:id="20"/>
    <w:p w14:paraId="3B64B5B6" w14:textId="77777777" w:rsidR="00E00582" w:rsidRPr="00A90D4F" w:rsidRDefault="00E00582" w:rsidP="00D92E6E">
      <w:pPr>
        <w:pStyle w:val="Header"/>
        <w:rPr>
          <w:rFonts w:ascii="Times New Roman" w:hAnsi="Times New Roman"/>
          <w:sz w:val="22"/>
          <w:szCs w:val="22"/>
          <w:lang w:val="sr-Cyrl-BA"/>
        </w:rPr>
      </w:pPr>
      <w:r w:rsidRPr="00523779">
        <w:rPr>
          <w:rFonts w:ascii="Times New Roman" w:hAnsi="Times New Roman"/>
          <w:sz w:val="22"/>
          <w:szCs w:val="22"/>
          <w:lang w:val="sl-SI"/>
        </w:rPr>
        <w:t>Лије</w:t>
      </w:r>
      <w:r w:rsidRPr="00523779">
        <w:rPr>
          <w:rFonts w:ascii="Times New Roman" w:hAnsi="Times New Roman"/>
          <w:sz w:val="22"/>
          <w:szCs w:val="22"/>
          <w:lang w:val="mk-MK"/>
        </w:rPr>
        <w:t>ч</w:t>
      </w:r>
      <w:r w:rsidRPr="00523779">
        <w:rPr>
          <w:rFonts w:ascii="Times New Roman" w:hAnsi="Times New Roman"/>
          <w:sz w:val="22"/>
          <w:szCs w:val="22"/>
          <w:lang w:val="sl-SI"/>
        </w:rPr>
        <w:t>е</w:t>
      </w:r>
      <w:r w:rsidRPr="00523779">
        <w:rPr>
          <w:rFonts w:ascii="Times New Roman" w:hAnsi="Times New Roman"/>
          <w:sz w:val="22"/>
          <w:szCs w:val="22"/>
          <w:lang w:val="mk-MK"/>
        </w:rPr>
        <w:t>њ</w:t>
      </w:r>
      <w:r w:rsidRPr="00523779">
        <w:rPr>
          <w:rFonts w:ascii="Times New Roman" w:hAnsi="Times New Roman"/>
          <w:sz w:val="22"/>
          <w:szCs w:val="22"/>
          <w:lang w:val="sl-SI"/>
        </w:rPr>
        <w:t xml:space="preserve">е је симптоматско. У јединици интензивне </w:t>
      </w:r>
      <w:r w:rsidRPr="00523779">
        <w:rPr>
          <w:rFonts w:ascii="Times New Roman" w:hAnsi="Times New Roman"/>
          <w:sz w:val="22"/>
          <w:szCs w:val="22"/>
          <w:lang w:val="mk-MK"/>
        </w:rPr>
        <w:t>њ</w:t>
      </w:r>
      <w:r w:rsidRPr="00523779">
        <w:rPr>
          <w:rFonts w:ascii="Times New Roman" w:hAnsi="Times New Roman"/>
          <w:sz w:val="22"/>
          <w:szCs w:val="22"/>
          <w:lang w:val="sl-SI"/>
        </w:rPr>
        <w:t>еге посебну па</w:t>
      </w:r>
      <w:r w:rsidRPr="00523779">
        <w:rPr>
          <w:rFonts w:ascii="Times New Roman" w:hAnsi="Times New Roman"/>
          <w:sz w:val="22"/>
          <w:szCs w:val="22"/>
          <w:lang w:val="mk-MK"/>
        </w:rPr>
        <w:t>жњ</w:t>
      </w:r>
      <w:r w:rsidRPr="00523779">
        <w:rPr>
          <w:rFonts w:ascii="Times New Roman" w:hAnsi="Times New Roman"/>
          <w:sz w:val="22"/>
          <w:szCs w:val="22"/>
          <w:lang w:val="sl-SI"/>
        </w:rPr>
        <w:t>у треба усмјерити ка одр</w:t>
      </w:r>
      <w:r w:rsidRPr="00523779">
        <w:rPr>
          <w:rFonts w:ascii="Times New Roman" w:hAnsi="Times New Roman"/>
          <w:sz w:val="22"/>
          <w:szCs w:val="22"/>
          <w:lang w:val="mk-MK"/>
        </w:rPr>
        <w:t>ж</w:t>
      </w:r>
      <w:r w:rsidRPr="00523779">
        <w:rPr>
          <w:rFonts w:ascii="Times New Roman" w:hAnsi="Times New Roman"/>
          <w:sz w:val="22"/>
          <w:szCs w:val="22"/>
          <w:lang w:val="sl-SI"/>
        </w:rPr>
        <w:t>ава</w:t>
      </w:r>
      <w:r w:rsidRPr="00523779">
        <w:rPr>
          <w:rFonts w:ascii="Times New Roman" w:hAnsi="Times New Roman"/>
          <w:sz w:val="22"/>
          <w:szCs w:val="22"/>
          <w:lang w:val="mk-MK"/>
        </w:rPr>
        <w:t>њ</w:t>
      </w:r>
      <w:r w:rsidRPr="00523779">
        <w:rPr>
          <w:rFonts w:ascii="Times New Roman" w:hAnsi="Times New Roman"/>
          <w:sz w:val="22"/>
          <w:szCs w:val="22"/>
          <w:lang w:val="sl-SI"/>
        </w:rPr>
        <w:t>у виталних функција (кардиоваскуларни, респираторни систем као и ЦНС). Уколико је неопходно (те</w:t>
      </w:r>
      <w:r w:rsidRPr="00523779">
        <w:rPr>
          <w:rFonts w:ascii="Times New Roman" w:hAnsi="Times New Roman"/>
          <w:sz w:val="22"/>
          <w:szCs w:val="22"/>
          <w:lang w:val="mk-MK"/>
        </w:rPr>
        <w:t>ш</w:t>
      </w:r>
      <w:r w:rsidRPr="00523779">
        <w:rPr>
          <w:rFonts w:ascii="Times New Roman" w:hAnsi="Times New Roman"/>
          <w:sz w:val="22"/>
          <w:szCs w:val="22"/>
          <w:lang w:val="sl-SI"/>
        </w:rPr>
        <w:t>ка хипотензија) примијенити и.в. адреналин.</w:t>
      </w:r>
    </w:p>
    <w:p w14:paraId="219BD27F" w14:textId="2A9FB5D8" w:rsidR="00E00582" w:rsidRPr="00A90D4F" w:rsidRDefault="00E00582" w:rsidP="00D92E6E">
      <w:pPr>
        <w:pStyle w:val="Header"/>
        <w:rPr>
          <w:rFonts w:ascii="Times New Roman" w:hAnsi="Times New Roman"/>
          <w:sz w:val="22"/>
          <w:szCs w:val="22"/>
          <w:lang w:val="sr-Cyrl-BA"/>
        </w:rPr>
      </w:pPr>
      <w:bookmarkStart w:id="22" w:name="_Hlk180131971"/>
      <w:r w:rsidRPr="00523779">
        <w:rPr>
          <w:rFonts w:ascii="Times New Roman" w:hAnsi="Times New Roman"/>
          <w:sz w:val="22"/>
          <w:szCs w:val="22"/>
          <w:lang w:val="sl-SI"/>
        </w:rPr>
        <w:t>Размотрите анализу гаса артеријске крви код пацијената који имају смањен ниво св</w:t>
      </w:r>
      <w:r w:rsidR="00B16D91">
        <w:rPr>
          <w:rFonts w:ascii="Times New Roman" w:hAnsi="Times New Roman"/>
          <w:sz w:val="22"/>
          <w:szCs w:val="22"/>
          <w:lang w:val="sr-Cyrl-ME"/>
        </w:rPr>
        <w:t>иј</w:t>
      </w:r>
      <w:r w:rsidRPr="00523779">
        <w:rPr>
          <w:rFonts w:ascii="Times New Roman" w:hAnsi="Times New Roman"/>
          <w:sz w:val="22"/>
          <w:szCs w:val="22"/>
          <w:lang w:val="sl-SI"/>
        </w:rPr>
        <w:t>ести (</w:t>
      </w:r>
      <w:r w:rsidR="00C44320">
        <w:rPr>
          <w:rFonts w:ascii="Times New Roman" w:hAnsi="Times New Roman"/>
          <w:sz w:val="22"/>
          <w:szCs w:val="22"/>
          <w:lang w:val="sl-SI"/>
        </w:rPr>
        <w:t>GKS</w:t>
      </w:r>
      <w:r w:rsidRPr="00523779">
        <w:rPr>
          <w:rFonts w:ascii="Times New Roman" w:hAnsi="Times New Roman"/>
          <w:sz w:val="22"/>
          <w:szCs w:val="22"/>
          <w:lang w:val="sl-SI"/>
        </w:rPr>
        <w:t xml:space="preserve"> &lt; 8; </w:t>
      </w:r>
      <w:r w:rsidR="00C44320">
        <w:rPr>
          <w:rFonts w:ascii="Times New Roman" w:hAnsi="Times New Roman"/>
          <w:sz w:val="22"/>
          <w:szCs w:val="22"/>
          <w:lang w:val="sl-SI"/>
        </w:rPr>
        <w:t xml:space="preserve">AVPU </w:t>
      </w:r>
      <w:r w:rsidRPr="00523779">
        <w:rPr>
          <w:rFonts w:ascii="Times New Roman" w:hAnsi="Times New Roman"/>
          <w:sz w:val="22"/>
          <w:szCs w:val="22"/>
          <w:lang w:val="sl-SI"/>
        </w:rPr>
        <w:t xml:space="preserve">скала </w:t>
      </w:r>
      <w:r w:rsidR="00C44320">
        <w:rPr>
          <w:rFonts w:ascii="Times New Roman" w:hAnsi="Times New Roman"/>
          <w:sz w:val="22"/>
          <w:szCs w:val="22"/>
          <w:lang w:val="sl-SI"/>
        </w:rPr>
        <w:t>P</w:t>
      </w:r>
      <w:r w:rsidRPr="00523779">
        <w:rPr>
          <w:rFonts w:ascii="Times New Roman" w:hAnsi="Times New Roman"/>
          <w:sz w:val="22"/>
          <w:szCs w:val="22"/>
          <w:lang w:val="sl-SI"/>
        </w:rPr>
        <w:t xml:space="preserve"> или </w:t>
      </w:r>
      <w:r w:rsidR="00C44320">
        <w:rPr>
          <w:rFonts w:ascii="Times New Roman" w:hAnsi="Times New Roman"/>
          <w:sz w:val="22"/>
          <w:szCs w:val="22"/>
          <w:lang w:val="sl-SI"/>
        </w:rPr>
        <w:t>U</w:t>
      </w:r>
      <w:r w:rsidRPr="00523779">
        <w:rPr>
          <w:rFonts w:ascii="Times New Roman" w:hAnsi="Times New Roman"/>
          <w:sz w:val="22"/>
          <w:szCs w:val="22"/>
          <w:lang w:val="sl-SI"/>
        </w:rPr>
        <w:t>) или имају смањену засићеност кисеоником на пулсној оксиметрији.</w:t>
      </w:r>
    </w:p>
    <w:p w14:paraId="71E721A2" w14:textId="7C1CF606" w:rsidR="00E00582" w:rsidRPr="00523779" w:rsidRDefault="00077BA5" w:rsidP="00D92E6E">
      <w:pPr>
        <w:pStyle w:val="Header"/>
        <w:tabs>
          <w:tab w:val="left" w:pos="284"/>
        </w:tabs>
        <w:rPr>
          <w:rFonts w:ascii="Times New Roman" w:hAnsi="Times New Roman"/>
          <w:sz w:val="22"/>
          <w:szCs w:val="22"/>
          <w:lang w:val="sl-SI"/>
        </w:rPr>
      </w:pPr>
      <w:bookmarkStart w:id="23" w:name="_Hlk190241671"/>
      <w:r>
        <w:rPr>
          <w:rFonts w:ascii="Times New Roman" w:hAnsi="Times New Roman"/>
          <w:sz w:val="22"/>
          <w:szCs w:val="22"/>
          <w:lang w:val="sr-Cyrl-ME"/>
        </w:rPr>
        <w:t>Коригујте</w:t>
      </w:r>
      <w:bookmarkEnd w:id="23"/>
      <w:r w:rsidRPr="00523779">
        <w:rPr>
          <w:rFonts w:ascii="Times New Roman" w:hAnsi="Times New Roman"/>
          <w:sz w:val="22"/>
          <w:szCs w:val="22"/>
          <w:lang w:val="sl-SI"/>
        </w:rPr>
        <w:t xml:space="preserve"> </w:t>
      </w:r>
      <w:r w:rsidR="00E00582" w:rsidRPr="00523779">
        <w:rPr>
          <w:rFonts w:ascii="Times New Roman" w:hAnsi="Times New Roman"/>
          <w:sz w:val="22"/>
          <w:szCs w:val="22"/>
          <w:lang w:val="sl-SI"/>
        </w:rPr>
        <w:t>хипотензију подизањем стопала кревета и давањем одговарајуће течности. Тамо гд</w:t>
      </w:r>
      <w:r w:rsidR="00B16D91">
        <w:rPr>
          <w:rFonts w:ascii="Times New Roman" w:hAnsi="Times New Roman"/>
          <w:sz w:val="22"/>
          <w:szCs w:val="22"/>
          <w:lang w:val="sr-Cyrl-ME"/>
        </w:rPr>
        <w:t>ј</w:t>
      </w:r>
      <w:r w:rsidR="00E00582" w:rsidRPr="00523779">
        <w:rPr>
          <w:rFonts w:ascii="Times New Roman" w:hAnsi="Times New Roman"/>
          <w:sz w:val="22"/>
          <w:szCs w:val="22"/>
          <w:lang w:val="sl-SI"/>
        </w:rPr>
        <w:t xml:space="preserve">е се сматра да је хипотензија углавном последица смањеног системског васкуларног отпора, </w:t>
      </w:r>
      <w:r w:rsidR="00E00582" w:rsidRPr="00523779">
        <w:rPr>
          <w:rFonts w:ascii="Times New Roman" w:hAnsi="Times New Roman"/>
          <w:sz w:val="22"/>
          <w:szCs w:val="22"/>
          <w:lang w:val="sr-Cyrl-BA"/>
        </w:rPr>
        <w:t>љ</w:t>
      </w:r>
      <w:r w:rsidR="00E00582" w:rsidRPr="00523779">
        <w:rPr>
          <w:rFonts w:ascii="Times New Roman" w:hAnsi="Times New Roman"/>
          <w:sz w:val="22"/>
          <w:szCs w:val="22"/>
          <w:lang w:val="sl-SI"/>
        </w:rPr>
        <w:t xml:space="preserve">екови са алфа-адренергичком активношћу као што су норадреналин или високе дозе допамина (10-30 </w:t>
      </w:r>
      <w:r w:rsidR="00C44320">
        <w:rPr>
          <w:rFonts w:ascii="Times New Roman" w:hAnsi="Times New Roman"/>
          <w:sz w:val="22"/>
          <w:szCs w:val="22"/>
          <w:lang w:val="sl-SI"/>
        </w:rPr>
        <w:t>mikrogram</w:t>
      </w:r>
      <w:r w:rsidR="00E00582" w:rsidRPr="00523779">
        <w:rPr>
          <w:rFonts w:ascii="Times New Roman" w:hAnsi="Times New Roman"/>
          <w:sz w:val="22"/>
          <w:szCs w:val="22"/>
          <w:lang w:val="sl-SI"/>
        </w:rPr>
        <w:t>/</w:t>
      </w:r>
      <w:r w:rsidR="00C44320">
        <w:rPr>
          <w:rFonts w:ascii="Times New Roman" w:hAnsi="Times New Roman"/>
          <w:sz w:val="22"/>
          <w:szCs w:val="22"/>
          <w:lang w:val="sl-SI"/>
        </w:rPr>
        <w:t>kg</w:t>
      </w:r>
      <w:r w:rsidR="00E00582" w:rsidRPr="00523779">
        <w:rPr>
          <w:rFonts w:ascii="Times New Roman" w:hAnsi="Times New Roman"/>
          <w:sz w:val="22"/>
          <w:szCs w:val="22"/>
          <w:lang w:val="sl-SI"/>
        </w:rPr>
        <w:t>/мин) могу бити од користи. Дозу инотропа треба титрирати у односу на крвни притисак.</w:t>
      </w:r>
    </w:p>
    <w:bookmarkEnd w:id="22"/>
    <w:p w14:paraId="2F5E9141" w14:textId="77777777" w:rsidR="00E00582" w:rsidRPr="00523779" w:rsidRDefault="00E00582" w:rsidP="00076CBD">
      <w:pPr>
        <w:tabs>
          <w:tab w:val="clear" w:pos="284"/>
        </w:tabs>
        <w:autoSpaceDE w:val="0"/>
        <w:autoSpaceDN w:val="0"/>
        <w:adjustRightInd w:val="0"/>
        <w:jc w:val="left"/>
        <w:rPr>
          <w:rFonts w:ascii="Times New Roman" w:eastAsia="Calibri" w:hAnsi="Times New Roman"/>
          <w:color w:val="000000"/>
          <w:sz w:val="22"/>
          <w:szCs w:val="22"/>
          <w:lang w:eastAsia="sr-Latn-ME"/>
        </w:rPr>
      </w:pPr>
    </w:p>
    <w:p w14:paraId="59F72B80" w14:textId="77777777" w:rsidR="00E00582" w:rsidRPr="00523779" w:rsidRDefault="00E00582" w:rsidP="00076CBD">
      <w:pPr>
        <w:tabs>
          <w:tab w:val="clear" w:pos="284"/>
        </w:tabs>
        <w:autoSpaceDE w:val="0"/>
        <w:autoSpaceDN w:val="0"/>
        <w:adjustRightInd w:val="0"/>
        <w:jc w:val="left"/>
        <w:rPr>
          <w:rFonts w:ascii="Times New Roman" w:hAnsi="Times New Roman"/>
          <w:sz w:val="22"/>
          <w:szCs w:val="22"/>
          <w:lang w:val="sl-SI"/>
        </w:rPr>
      </w:pPr>
      <w:r w:rsidRPr="00523779">
        <w:rPr>
          <w:rFonts w:ascii="Times New Roman" w:hAnsi="Times New Roman"/>
          <w:sz w:val="22"/>
          <w:szCs w:val="22"/>
          <w:lang w:val="sl-SI"/>
        </w:rPr>
        <w:t>Бензодиазепини су слабо дија</w:t>
      </w:r>
      <w:r w:rsidRPr="00523779">
        <w:rPr>
          <w:rFonts w:ascii="Times New Roman" w:hAnsi="Times New Roman"/>
          <w:sz w:val="22"/>
          <w:szCs w:val="22"/>
          <w:lang w:val="mk-MK"/>
        </w:rPr>
        <w:t>ли</w:t>
      </w:r>
      <w:r w:rsidRPr="00523779">
        <w:rPr>
          <w:rFonts w:ascii="Times New Roman" w:hAnsi="Times New Roman"/>
          <w:sz w:val="22"/>
          <w:szCs w:val="22"/>
          <w:lang w:val="sl-SI"/>
        </w:rPr>
        <w:t>зибилни.</w:t>
      </w:r>
    </w:p>
    <w:p w14:paraId="7A4CB2E0" w14:textId="77777777" w:rsidR="00E00582" w:rsidRPr="00523779" w:rsidRDefault="00E00582" w:rsidP="00076CBD">
      <w:pPr>
        <w:tabs>
          <w:tab w:val="clear" w:pos="284"/>
        </w:tabs>
        <w:autoSpaceDE w:val="0"/>
        <w:autoSpaceDN w:val="0"/>
        <w:adjustRightInd w:val="0"/>
        <w:jc w:val="left"/>
        <w:rPr>
          <w:rFonts w:ascii="Times New Roman" w:hAnsi="Times New Roman"/>
          <w:sz w:val="22"/>
          <w:szCs w:val="22"/>
          <w:lang w:val="sl-SI"/>
        </w:rPr>
      </w:pPr>
    </w:p>
    <w:p w14:paraId="6B77325C" w14:textId="1C00786D" w:rsidR="00E00582" w:rsidRDefault="00E00582" w:rsidP="002C1205">
      <w:pPr>
        <w:pStyle w:val="Header"/>
        <w:rPr>
          <w:rFonts w:ascii="Times New Roman" w:hAnsi="Times New Roman"/>
          <w:bCs/>
          <w:sz w:val="22"/>
          <w:szCs w:val="22"/>
          <w:lang w:val="sl-SI"/>
        </w:rPr>
      </w:pPr>
      <w:r w:rsidRPr="00523779">
        <w:rPr>
          <w:rFonts w:ascii="Times New Roman" w:hAnsi="Times New Roman"/>
          <w:bCs/>
          <w:sz w:val="22"/>
          <w:szCs w:val="22"/>
          <w:lang w:val="sl-SI"/>
        </w:rPr>
        <w:t xml:space="preserve">Флумазенил, антагонист бензодиазепина, не </w:t>
      </w:r>
      <w:r w:rsidRPr="00A41D20">
        <w:rPr>
          <w:rFonts w:ascii="Times New Roman" w:hAnsi="Times New Roman"/>
          <w:bCs/>
          <w:sz w:val="22"/>
          <w:szCs w:val="22"/>
          <w:lang w:val="sl-SI"/>
        </w:rPr>
        <w:t>препоручује се као рутински дијагностички тест код пацијената са смањеним нивоом св</w:t>
      </w:r>
      <w:r w:rsidR="003E757E" w:rsidRPr="00A41D20">
        <w:rPr>
          <w:rFonts w:ascii="Times New Roman" w:hAnsi="Times New Roman"/>
          <w:bCs/>
          <w:sz w:val="22"/>
          <w:szCs w:val="22"/>
          <w:lang w:val="sr-Cyrl-BA"/>
        </w:rPr>
        <w:t>иј</w:t>
      </w:r>
      <w:r w:rsidRPr="00A41D20">
        <w:rPr>
          <w:rFonts w:ascii="Times New Roman" w:hAnsi="Times New Roman"/>
          <w:bCs/>
          <w:sz w:val="22"/>
          <w:szCs w:val="22"/>
          <w:lang w:val="sl-SI"/>
        </w:rPr>
        <w:t>ести. Понекад се може користити као</w:t>
      </w:r>
      <w:r w:rsidRPr="007916AA">
        <w:rPr>
          <w:rFonts w:ascii="Times New Roman" w:hAnsi="Times New Roman"/>
          <w:bCs/>
          <w:sz w:val="22"/>
          <w:szCs w:val="22"/>
          <w:lang w:val="sl-SI"/>
        </w:rPr>
        <w:t xml:space="preserve"> алтернатива</w:t>
      </w:r>
      <w:r w:rsidRPr="00523779">
        <w:rPr>
          <w:rFonts w:ascii="Times New Roman" w:hAnsi="Times New Roman"/>
          <w:bCs/>
          <w:sz w:val="22"/>
          <w:szCs w:val="22"/>
          <w:lang w:val="sl-SI"/>
        </w:rPr>
        <w:t xml:space="preserve"> вентилацији код  дјеце</w:t>
      </w:r>
      <w:r w:rsidRPr="00523779">
        <w:rPr>
          <w:rFonts w:ascii="Times New Roman" w:hAnsi="Times New Roman"/>
          <w:bCs/>
          <w:sz w:val="22"/>
          <w:szCs w:val="22"/>
          <w:lang w:val="mk-MK"/>
        </w:rPr>
        <w:t xml:space="preserve"> </w:t>
      </w:r>
      <w:bookmarkStart w:id="24" w:name="_Hlk181361012"/>
      <w:r w:rsidRPr="00523779">
        <w:rPr>
          <w:rFonts w:ascii="Times New Roman" w:hAnsi="Times New Roman"/>
          <w:bCs/>
          <w:sz w:val="22"/>
          <w:szCs w:val="22"/>
          <w:lang w:val="mk-MK"/>
        </w:rPr>
        <w:t xml:space="preserve">код које раније </w:t>
      </w:r>
      <w:r w:rsidRPr="00523779">
        <w:rPr>
          <w:rFonts w:ascii="Times New Roman" w:hAnsi="Times New Roman"/>
          <w:bCs/>
          <w:sz w:val="22"/>
          <w:szCs w:val="22"/>
          <w:lang w:val="sl-SI"/>
        </w:rPr>
        <w:t>ни</w:t>
      </w:r>
      <w:r w:rsidR="00075E94" w:rsidRPr="00523779">
        <w:rPr>
          <w:rFonts w:ascii="Times New Roman" w:hAnsi="Times New Roman"/>
          <w:bCs/>
          <w:sz w:val="22"/>
          <w:szCs w:val="22"/>
          <w:lang w:val="sl-SI"/>
        </w:rPr>
        <w:t>ј</w:t>
      </w:r>
      <w:r w:rsidR="00075E94" w:rsidRPr="00523779">
        <w:rPr>
          <w:rFonts w:ascii="Times New Roman" w:hAnsi="Times New Roman"/>
          <w:bCs/>
          <w:sz w:val="22"/>
          <w:szCs w:val="22"/>
          <w:lang w:val="sr-Cyrl-BA"/>
        </w:rPr>
        <w:t>е</w:t>
      </w:r>
      <w:r w:rsidRPr="00523779">
        <w:rPr>
          <w:rFonts w:ascii="Times New Roman" w:hAnsi="Times New Roman"/>
          <w:bCs/>
          <w:sz w:val="22"/>
          <w:szCs w:val="22"/>
          <w:lang w:val="sl-SI"/>
        </w:rPr>
        <w:t xml:space="preserve">су </w:t>
      </w:r>
      <w:r w:rsidRPr="00523779">
        <w:rPr>
          <w:rFonts w:ascii="Times New Roman" w:hAnsi="Times New Roman"/>
          <w:bCs/>
          <w:sz w:val="22"/>
          <w:szCs w:val="22"/>
          <w:lang w:val="mk-MK"/>
        </w:rPr>
        <w:t xml:space="preserve">употребљавани </w:t>
      </w:r>
      <w:r w:rsidRPr="00523779">
        <w:rPr>
          <w:rFonts w:ascii="Times New Roman" w:hAnsi="Times New Roman"/>
          <w:bCs/>
          <w:sz w:val="22"/>
          <w:szCs w:val="22"/>
          <w:lang w:val="sl-SI"/>
        </w:rPr>
        <w:t>бензодиазепин</w:t>
      </w:r>
      <w:r w:rsidRPr="00523779">
        <w:rPr>
          <w:rFonts w:ascii="Times New Roman" w:hAnsi="Times New Roman"/>
          <w:bCs/>
          <w:sz w:val="22"/>
          <w:szCs w:val="22"/>
          <w:lang w:val="sr-Cyrl-ME"/>
        </w:rPr>
        <w:t>и</w:t>
      </w:r>
      <w:r w:rsidRPr="00523779">
        <w:rPr>
          <w:rFonts w:ascii="Times New Roman" w:hAnsi="Times New Roman"/>
          <w:bCs/>
          <w:sz w:val="22"/>
          <w:szCs w:val="22"/>
          <w:lang w:val="sl-SI"/>
        </w:rPr>
        <w:t xml:space="preserve"> </w:t>
      </w:r>
      <w:bookmarkEnd w:id="24"/>
      <w:r w:rsidRPr="00523779">
        <w:rPr>
          <w:rFonts w:ascii="Times New Roman" w:hAnsi="Times New Roman"/>
          <w:bCs/>
          <w:sz w:val="22"/>
          <w:szCs w:val="22"/>
          <w:lang w:val="sl-SI"/>
        </w:rPr>
        <w:t>или пацијената са ХОБП да би се изб</w:t>
      </w:r>
      <w:r w:rsidR="00075E94" w:rsidRPr="00523779">
        <w:rPr>
          <w:rFonts w:ascii="Times New Roman" w:hAnsi="Times New Roman"/>
          <w:bCs/>
          <w:sz w:val="22"/>
          <w:szCs w:val="22"/>
          <w:lang w:val="sl-SI"/>
        </w:rPr>
        <w:t>ј</w:t>
      </w:r>
      <w:r w:rsidRPr="00523779">
        <w:rPr>
          <w:rFonts w:ascii="Times New Roman" w:hAnsi="Times New Roman"/>
          <w:bCs/>
          <w:sz w:val="22"/>
          <w:szCs w:val="22"/>
          <w:lang w:val="sl-SI"/>
        </w:rPr>
        <w:t>егла потреба за вентилацијом. Није неопходно или прикладно у случајевима тровања потпуно преокренути ефекат бензодиазепина. Флумазенил има кратк</w:t>
      </w:r>
      <w:r w:rsidR="00B16D91">
        <w:rPr>
          <w:rFonts w:ascii="Times New Roman" w:hAnsi="Times New Roman"/>
          <w:bCs/>
          <w:sz w:val="22"/>
          <w:szCs w:val="22"/>
          <w:lang w:val="sr-Cyrl-ME"/>
        </w:rPr>
        <w:t>о</w:t>
      </w:r>
      <w:r w:rsidRPr="00523779">
        <w:rPr>
          <w:rFonts w:ascii="Times New Roman" w:hAnsi="Times New Roman"/>
          <w:bCs/>
          <w:sz w:val="22"/>
          <w:szCs w:val="22"/>
          <w:lang w:val="sl-SI"/>
        </w:rPr>
        <w:t xml:space="preserve"> полу</w:t>
      </w:r>
      <w:r w:rsidR="00B16D91">
        <w:rPr>
          <w:rFonts w:ascii="Times New Roman" w:hAnsi="Times New Roman"/>
          <w:bCs/>
          <w:sz w:val="22"/>
          <w:szCs w:val="22"/>
          <w:lang w:val="sr-Cyrl-ME"/>
        </w:rPr>
        <w:t>вријеме елиминације</w:t>
      </w:r>
      <w:r w:rsidRPr="00523779">
        <w:rPr>
          <w:rFonts w:ascii="Times New Roman" w:hAnsi="Times New Roman"/>
          <w:bCs/>
          <w:sz w:val="22"/>
          <w:szCs w:val="22"/>
          <w:lang w:val="sl-SI"/>
        </w:rPr>
        <w:t xml:space="preserve"> (око сат времена) и у овој ситуацији може бити потребна инфузија. Флумазенил је контраиндикован када су пацијенти прогутали више </w:t>
      </w:r>
      <w:r w:rsidRPr="00523779">
        <w:rPr>
          <w:rFonts w:ascii="Times New Roman" w:hAnsi="Times New Roman"/>
          <w:bCs/>
          <w:sz w:val="22"/>
          <w:szCs w:val="22"/>
          <w:lang w:val="sr-Cyrl-BA"/>
        </w:rPr>
        <w:t>љ</w:t>
      </w:r>
      <w:r w:rsidRPr="00523779">
        <w:rPr>
          <w:rFonts w:ascii="Times New Roman" w:hAnsi="Times New Roman"/>
          <w:bCs/>
          <w:sz w:val="22"/>
          <w:szCs w:val="22"/>
          <w:lang w:val="sl-SI"/>
        </w:rPr>
        <w:t>екова, посебно након истовремене ингестије бензодиазепина и трицикличног антидепресива или било ког другог л</w:t>
      </w:r>
      <w:r w:rsidR="00B16D91">
        <w:rPr>
          <w:rFonts w:ascii="Times New Roman" w:hAnsi="Times New Roman"/>
          <w:bCs/>
          <w:sz w:val="22"/>
          <w:szCs w:val="22"/>
          <w:lang w:val="sr-Cyrl-ME"/>
        </w:rPr>
        <w:t>иј</w:t>
      </w:r>
      <w:r w:rsidRPr="00523779">
        <w:rPr>
          <w:rFonts w:ascii="Times New Roman" w:hAnsi="Times New Roman"/>
          <w:bCs/>
          <w:sz w:val="22"/>
          <w:szCs w:val="22"/>
          <w:lang w:val="sl-SI"/>
        </w:rPr>
        <w:t>ека који изазива нападе. То је зато што бензодиазепин може потиснути нападе изазване другим л</w:t>
      </w:r>
      <w:r w:rsidR="00B16D91">
        <w:rPr>
          <w:rFonts w:ascii="Times New Roman" w:hAnsi="Times New Roman"/>
          <w:bCs/>
          <w:sz w:val="22"/>
          <w:szCs w:val="22"/>
          <w:lang w:val="sr-Cyrl-ME"/>
        </w:rPr>
        <w:t>иј</w:t>
      </w:r>
      <w:r w:rsidRPr="00523779">
        <w:rPr>
          <w:rFonts w:ascii="Times New Roman" w:hAnsi="Times New Roman"/>
          <w:bCs/>
          <w:sz w:val="22"/>
          <w:szCs w:val="22"/>
          <w:lang w:val="sl-SI"/>
        </w:rPr>
        <w:t xml:space="preserve">еком; његов антагонизам са флумазенилом може </w:t>
      </w:r>
      <w:r w:rsidRPr="00523779">
        <w:rPr>
          <w:rFonts w:ascii="Times New Roman" w:hAnsi="Times New Roman"/>
          <w:bCs/>
          <w:sz w:val="22"/>
          <w:szCs w:val="22"/>
          <w:lang w:val="sr-Cyrl-ME"/>
        </w:rPr>
        <w:t>изазвати</w:t>
      </w:r>
      <w:r w:rsidRPr="00523779">
        <w:rPr>
          <w:rFonts w:ascii="Times New Roman" w:hAnsi="Times New Roman"/>
          <w:bCs/>
          <w:sz w:val="22"/>
          <w:szCs w:val="22"/>
          <w:lang w:val="sl-SI"/>
        </w:rPr>
        <w:t xml:space="preserve"> тешки епилептични статус који је веома тешко контролисати.</w:t>
      </w:r>
    </w:p>
    <w:p w14:paraId="613774C3" w14:textId="77777777" w:rsidR="00B16D91" w:rsidRPr="00523779" w:rsidRDefault="00B16D91" w:rsidP="002C1205">
      <w:pPr>
        <w:pStyle w:val="Header"/>
        <w:rPr>
          <w:rFonts w:ascii="Times New Roman" w:hAnsi="Times New Roman"/>
          <w:bCs/>
          <w:sz w:val="22"/>
          <w:szCs w:val="22"/>
          <w:lang w:val="sl-SI"/>
        </w:rPr>
      </w:pPr>
    </w:p>
    <w:p w14:paraId="56D3DE58" w14:textId="77777777" w:rsidR="00E00582" w:rsidRPr="00523779" w:rsidRDefault="00E00582" w:rsidP="002C1205">
      <w:pPr>
        <w:pStyle w:val="Header"/>
        <w:rPr>
          <w:rFonts w:ascii="Times New Roman" w:hAnsi="Times New Roman"/>
          <w:bCs/>
          <w:sz w:val="22"/>
          <w:szCs w:val="22"/>
          <w:lang w:val="sl-SI"/>
        </w:rPr>
      </w:pPr>
      <w:r w:rsidRPr="00A90D4F">
        <w:rPr>
          <w:rFonts w:ascii="Times New Roman" w:hAnsi="Times New Roman" w:hint="eastAsia"/>
          <w:b/>
          <w:bCs/>
          <w:sz w:val="22"/>
          <w:szCs w:val="22"/>
          <w:lang w:val="sl-SI"/>
        </w:rPr>
        <w:t>Употреба</w:t>
      </w:r>
      <w:r w:rsidRPr="00A90D4F">
        <w:rPr>
          <w:rFonts w:ascii="Times New Roman" w:hAnsi="Times New Roman"/>
          <w:b/>
          <w:bCs/>
          <w:sz w:val="22"/>
          <w:szCs w:val="22"/>
          <w:lang w:val="sl-SI"/>
        </w:rPr>
        <w:t xml:space="preserve"> </w:t>
      </w:r>
      <w:r w:rsidRPr="00A90D4F">
        <w:rPr>
          <w:rFonts w:ascii="Times New Roman" w:hAnsi="Times New Roman" w:hint="eastAsia"/>
          <w:b/>
          <w:bCs/>
          <w:sz w:val="22"/>
          <w:szCs w:val="22"/>
          <w:lang w:val="sl-SI"/>
        </w:rPr>
        <w:t>флумазенила</w:t>
      </w:r>
      <w:r w:rsidRPr="00A90D4F">
        <w:rPr>
          <w:rFonts w:ascii="Times New Roman" w:hAnsi="Times New Roman"/>
          <w:b/>
          <w:bCs/>
          <w:sz w:val="22"/>
          <w:szCs w:val="22"/>
          <w:lang w:val="sl-SI"/>
        </w:rPr>
        <w:t xml:space="preserve"> </w:t>
      </w:r>
      <w:r w:rsidRPr="00A90D4F">
        <w:rPr>
          <w:rFonts w:ascii="Times New Roman" w:hAnsi="Times New Roman" w:hint="eastAsia"/>
          <w:b/>
          <w:bCs/>
          <w:sz w:val="22"/>
          <w:szCs w:val="22"/>
          <w:lang w:val="sl-SI"/>
        </w:rPr>
        <w:t>се</w:t>
      </w:r>
      <w:r w:rsidRPr="00A90D4F">
        <w:rPr>
          <w:rFonts w:ascii="Times New Roman" w:hAnsi="Times New Roman"/>
          <w:b/>
          <w:bCs/>
          <w:sz w:val="22"/>
          <w:szCs w:val="22"/>
          <w:lang w:val="sl-SI"/>
        </w:rPr>
        <w:t xml:space="preserve"> </w:t>
      </w:r>
      <w:r w:rsidRPr="00A90D4F">
        <w:rPr>
          <w:rFonts w:ascii="Times New Roman" w:hAnsi="Times New Roman" w:hint="eastAsia"/>
          <w:b/>
          <w:bCs/>
          <w:sz w:val="22"/>
          <w:szCs w:val="22"/>
          <w:lang w:val="sl-SI"/>
        </w:rPr>
        <w:t>не</w:t>
      </w:r>
      <w:r w:rsidRPr="00A90D4F">
        <w:rPr>
          <w:rFonts w:ascii="Times New Roman" w:hAnsi="Times New Roman"/>
          <w:b/>
          <w:bCs/>
          <w:sz w:val="22"/>
          <w:szCs w:val="22"/>
          <w:lang w:val="sl-SI"/>
        </w:rPr>
        <w:t xml:space="preserve"> </w:t>
      </w:r>
      <w:r w:rsidRPr="00A90D4F">
        <w:rPr>
          <w:rFonts w:ascii="Times New Roman" w:hAnsi="Times New Roman" w:hint="eastAsia"/>
          <w:b/>
          <w:bCs/>
          <w:sz w:val="22"/>
          <w:szCs w:val="22"/>
          <w:lang w:val="sl-SI"/>
        </w:rPr>
        <w:t>препоручује</w:t>
      </w:r>
      <w:r w:rsidRPr="00A90D4F">
        <w:rPr>
          <w:rFonts w:ascii="Times New Roman" w:hAnsi="Times New Roman"/>
          <w:b/>
          <w:bCs/>
          <w:sz w:val="22"/>
          <w:szCs w:val="22"/>
          <w:lang w:val="sl-SI"/>
        </w:rPr>
        <w:t xml:space="preserve"> </w:t>
      </w:r>
      <w:r w:rsidRPr="00A90D4F">
        <w:rPr>
          <w:rFonts w:ascii="Times New Roman" w:hAnsi="Times New Roman" w:hint="eastAsia"/>
          <w:b/>
          <w:bCs/>
          <w:sz w:val="22"/>
          <w:szCs w:val="22"/>
          <w:lang w:val="sl-SI"/>
        </w:rPr>
        <w:t>код</w:t>
      </w:r>
      <w:r w:rsidRPr="00A90D4F">
        <w:rPr>
          <w:rFonts w:ascii="Times New Roman" w:hAnsi="Times New Roman"/>
          <w:b/>
          <w:bCs/>
          <w:sz w:val="22"/>
          <w:szCs w:val="22"/>
          <w:lang w:val="sl-SI"/>
        </w:rPr>
        <w:t xml:space="preserve"> </w:t>
      </w:r>
      <w:r w:rsidRPr="00A90D4F">
        <w:rPr>
          <w:rFonts w:ascii="Times New Roman" w:hAnsi="Times New Roman" w:hint="eastAsia"/>
          <w:b/>
          <w:bCs/>
          <w:sz w:val="22"/>
          <w:szCs w:val="22"/>
          <w:lang w:val="sl-SI"/>
        </w:rPr>
        <w:t>пацијената</w:t>
      </w:r>
      <w:r w:rsidRPr="00A90D4F">
        <w:rPr>
          <w:rFonts w:ascii="Times New Roman" w:hAnsi="Times New Roman"/>
          <w:b/>
          <w:bCs/>
          <w:sz w:val="22"/>
          <w:szCs w:val="22"/>
          <w:lang w:val="sl-SI"/>
        </w:rPr>
        <w:t xml:space="preserve"> </w:t>
      </w:r>
      <w:r w:rsidRPr="00A90D4F">
        <w:rPr>
          <w:rFonts w:ascii="Times New Roman" w:hAnsi="Times New Roman" w:hint="eastAsia"/>
          <w:b/>
          <w:bCs/>
          <w:sz w:val="22"/>
          <w:szCs w:val="22"/>
          <w:lang w:val="sl-SI"/>
        </w:rPr>
        <w:t>са</w:t>
      </w:r>
      <w:r w:rsidRPr="00A90D4F">
        <w:rPr>
          <w:rFonts w:ascii="Times New Roman" w:hAnsi="Times New Roman"/>
          <w:b/>
          <w:bCs/>
          <w:sz w:val="22"/>
          <w:szCs w:val="22"/>
          <w:lang w:val="sl-SI"/>
        </w:rPr>
        <w:t xml:space="preserve"> </w:t>
      </w:r>
      <w:r w:rsidRPr="00A90D4F">
        <w:rPr>
          <w:rFonts w:ascii="Times New Roman" w:hAnsi="Times New Roman" w:hint="eastAsia"/>
          <w:b/>
          <w:bCs/>
          <w:sz w:val="22"/>
          <w:szCs w:val="22"/>
          <w:lang w:val="sl-SI"/>
        </w:rPr>
        <w:t>епилепсијом</w:t>
      </w:r>
      <w:r w:rsidRPr="00523779">
        <w:rPr>
          <w:rFonts w:ascii="Times New Roman" w:hAnsi="Times New Roman"/>
          <w:bCs/>
          <w:sz w:val="22"/>
          <w:szCs w:val="22"/>
          <w:lang w:val="sl-SI"/>
        </w:rPr>
        <w:t xml:space="preserve"> који су дуже време на терапији бензодиазепинима. Иако флумазенил испољава благи интринзични антиконвулзивни ефекат, нагла супресија заштитног ефекта агониста бензодиазепина може довести до конвулзија код пацијената са епилепсијом.</w:t>
      </w:r>
    </w:p>
    <w:p w14:paraId="1905B79A" w14:textId="77777777" w:rsidR="00E00582" w:rsidRPr="00523779" w:rsidRDefault="00E00582" w:rsidP="002C1205">
      <w:pPr>
        <w:pStyle w:val="Header"/>
        <w:rPr>
          <w:rFonts w:ascii="Times New Roman" w:hAnsi="Times New Roman"/>
          <w:bCs/>
          <w:sz w:val="22"/>
          <w:szCs w:val="22"/>
          <w:lang w:val="sl-SI"/>
        </w:rPr>
      </w:pPr>
      <w:r w:rsidRPr="00523779">
        <w:rPr>
          <w:rFonts w:ascii="Times New Roman" w:hAnsi="Times New Roman"/>
          <w:bCs/>
          <w:sz w:val="22"/>
          <w:szCs w:val="22"/>
          <w:lang w:val="sl-SI"/>
        </w:rPr>
        <w:t xml:space="preserve">Контраиндикације за употребу флумазенила укључују карактеристике које указују на гутање трицикличног антидепресива, укључујући широки </w:t>
      </w:r>
      <w:r w:rsidRPr="00523779">
        <w:rPr>
          <w:rFonts w:ascii="Times New Roman" w:hAnsi="Times New Roman"/>
          <w:bCs/>
          <w:sz w:val="22"/>
          <w:szCs w:val="22"/>
        </w:rPr>
        <w:t>QRS</w:t>
      </w:r>
      <w:r w:rsidRPr="00523779">
        <w:rPr>
          <w:rFonts w:ascii="Times New Roman" w:hAnsi="Times New Roman"/>
          <w:bCs/>
          <w:sz w:val="22"/>
          <w:szCs w:val="22"/>
          <w:lang w:val="sl-SI"/>
        </w:rPr>
        <w:t xml:space="preserve"> или </w:t>
      </w:r>
      <w:r w:rsidRPr="00523779">
        <w:rPr>
          <w:rFonts w:ascii="Times New Roman" w:hAnsi="Times New Roman"/>
          <w:bCs/>
          <w:sz w:val="22"/>
          <w:szCs w:val="22"/>
          <w:lang w:val="mk-MK"/>
        </w:rPr>
        <w:t>проширене</w:t>
      </w:r>
      <w:r w:rsidRPr="00523779">
        <w:rPr>
          <w:rFonts w:ascii="Times New Roman" w:hAnsi="Times New Roman"/>
          <w:bCs/>
          <w:sz w:val="22"/>
          <w:szCs w:val="22"/>
          <w:lang w:val="sl-SI"/>
        </w:rPr>
        <w:t xml:space="preserve"> зјенице. Употреба код пацијената са посткардијалним застојем је такође контраиндикована.</w:t>
      </w:r>
    </w:p>
    <w:p w14:paraId="0B615C6D" w14:textId="5918B0BB" w:rsidR="00E00582" w:rsidRPr="00523779" w:rsidRDefault="00E00582" w:rsidP="002C1205">
      <w:pPr>
        <w:pStyle w:val="Header"/>
        <w:rPr>
          <w:rFonts w:ascii="Times New Roman" w:hAnsi="Times New Roman"/>
          <w:bCs/>
          <w:sz w:val="22"/>
          <w:szCs w:val="22"/>
          <w:lang w:val="sl-SI"/>
        </w:rPr>
      </w:pPr>
      <w:r w:rsidRPr="00523779">
        <w:rPr>
          <w:rFonts w:ascii="Times New Roman" w:hAnsi="Times New Roman"/>
          <w:bCs/>
          <w:sz w:val="22"/>
          <w:szCs w:val="22"/>
          <w:lang w:val="sl-SI"/>
        </w:rPr>
        <w:t>Треба га користити са опрезом код пацијената са историјом напада, повред</w:t>
      </w:r>
      <w:r w:rsidR="00B16D91">
        <w:rPr>
          <w:rFonts w:ascii="Times New Roman" w:hAnsi="Times New Roman"/>
          <w:bCs/>
          <w:sz w:val="22"/>
          <w:szCs w:val="22"/>
          <w:lang w:val="sr-Cyrl-ME"/>
        </w:rPr>
        <w:t>ом</w:t>
      </w:r>
      <w:r w:rsidRPr="00523779">
        <w:rPr>
          <w:rFonts w:ascii="Times New Roman" w:hAnsi="Times New Roman"/>
          <w:bCs/>
          <w:sz w:val="22"/>
          <w:szCs w:val="22"/>
          <w:lang w:val="sl-SI"/>
        </w:rPr>
        <w:t xml:space="preserve"> главе или хроничне употребе бензодиазепина.</w:t>
      </w:r>
    </w:p>
    <w:p w14:paraId="3740F7BB" w14:textId="30EA1362" w:rsidR="00E00582" w:rsidRPr="00523779" w:rsidRDefault="00E00582">
      <w:pPr>
        <w:pStyle w:val="Header"/>
        <w:tabs>
          <w:tab w:val="left" w:pos="284"/>
        </w:tabs>
        <w:rPr>
          <w:rFonts w:ascii="Times New Roman" w:hAnsi="Times New Roman"/>
          <w:sz w:val="22"/>
          <w:szCs w:val="22"/>
          <w:lang w:val="sl-SI"/>
        </w:rPr>
      </w:pPr>
      <w:r w:rsidRPr="00504FEE">
        <w:rPr>
          <w:rFonts w:ascii="Times New Roman" w:hAnsi="Times New Roman"/>
          <w:bCs/>
          <w:sz w:val="22"/>
          <w:szCs w:val="22"/>
          <w:lang w:val="sl-SI"/>
        </w:rPr>
        <w:t xml:space="preserve">Повремено може бити потребан респиратор, </w:t>
      </w:r>
      <w:bookmarkStart w:id="25" w:name="_Hlk190241775"/>
      <w:r w:rsidR="007916AA" w:rsidRPr="00CF468E">
        <w:rPr>
          <w:rFonts w:ascii="Times New Roman" w:hAnsi="Times New Roman"/>
          <w:bCs/>
          <w:sz w:val="22"/>
          <w:szCs w:val="22"/>
          <w:lang w:val="sr-Cyrl-ME"/>
        </w:rPr>
        <w:t>при чијем кориштењу је генерално било незнатних проблема</w:t>
      </w:r>
      <w:bookmarkEnd w:id="25"/>
      <w:r w:rsidRPr="00504FEE">
        <w:rPr>
          <w:rFonts w:ascii="Times New Roman" w:hAnsi="Times New Roman"/>
          <w:bCs/>
          <w:sz w:val="22"/>
          <w:szCs w:val="22"/>
          <w:lang w:val="sl-SI"/>
        </w:rPr>
        <w:t xml:space="preserve">, иако су промјене понашања </w:t>
      </w:r>
      <w:bookmarkStart w:id="26" w:name="_Hlk190241805"/>
      <w:r w:rsidR="007916AA" w:rsidRPr="00CF468E">
        <w:rPr>
          <w:rFonts w:ascii="Times New Roman" w:hAnsi="Times New Roman"/>
          <w:bCs/>
          <w:sz w:val="22"/>
          <w:szCs w:val="22"/>
          <w:lang w:val="sr-Cyrl-ME"/>
        </w:rPr>
        <w:t>могуће</w:t>
      </w:r>
      <w:bookmarkEnd w:id="26"/>
      <w:r w:rsidRPr="00504FEE">
        <w:rPr>
          <w:rFonts w:ascii="Times New Roman" w:hAnsi="Times New Roman"/>
          <w:bCs/>
          <w:sz w:val="22"/>
          <w:szCs w:val="22"/>
          <w:lang w:val="sl-SI"/>
        </w:rPr>
        <w:t xml:space="preserve"> код дјеце.</w:t>
      </w:r>
    </w:p>
    <w:p w14:paraId="2BF8E9EA" w14:textId="77777777" w:rsidR="00E00582" w:rsidRPr="00523779" w:rsidRDefault="00E00582" w:rsidP="00154D4D">
      <w:pPr>
        <w:pStyle w:val="Header"/>
        <w:tabs>
          <w:tab w:val="clear" w:pos="4536"/>
          <w:tab w:val="clear" w:pos="9072"/>
          <w:tab w:val="left" w:pos="284"/>
        </w:tabs>
        <w:rPr>
          <w:rFonts w:ascii="Times New Roman" w:hAnsi="Times New Roman"/>
          <w:sz w:val="22"/>
          <w:szCs w:val="22"/>
          <w:lang w:val="sl-SI"/>
        </w:rPr>
      </w:pPr>
      <w:r w:rsidRPr="00523779">
        <w:rPr>
          <w:rFonts w:ascii="Times New Roman" w:hAnsi="Times New Roman"/>
          <w:sz w:val="22"/>
          <w:szCs w:val="22"/>
          <w:lang w:val="sl-SI"/>
        </w:rPr>
        <w:t>Уколико настане ексцитација, не смију се користити барбитурати.</w:t>
      </w:r>
    </w:p>
    <w:p w14:paraId="07327387" w14:textId="709490B0" w:rsidR="00E00582" w:rsidRPr="00523779" w:rsidRDefault="00E00582" w:rsidP="00076CBD">
      <w:pPr>
        <w:pStyle w:val="Header"/>
        <w:tabs>
          <w:tab w:val="clear" w:pos="4536"/>
          <w:tab w:val="clear" w:pos="9072"/>
          <w:tab w:val="left" w:pos="284"/>
        </w:tabs>
        <w:rPr>
          <w:rFonts w:ascii="Times New Roman" w:hAnsi="Times New Roman"/>
          <w:sz w:val="22"/>
          <w:szCs w:val="22"/>
          <w:lang w:val="mk-MK"/>
        </w:rPr>
      </w:pPr>
      <w:bookmarkStart w:id="27" w:name="_Hlk180132104"/>
      <w:r w:rsidRPr="00A41D20">
        <w:rPr>
          <w:rFonts w:ascii="Times New Roman" w:eastAsia="Calibri" w:hAnsi="Times New Roman"/>
          <w:color w:val="000000"/>
          <w:sz w:val="22"/>
          <w:szCs w:val="22"/>
          <w:lang w:eastAsia="sr-Latn-ME"/>
        </w:rPr>
        <w:t xml:space="preserve">Ефекти предозирања су озбиљнији када се </w:t>
      </w:r>
      <w:bookmarkStart w:id="28" w:name="_Hlk190241822"/>
      <w:r w:rsidR="00077BA5" w:rsidRPr="00A41D20">
        <w:rPr>
          <w:rFonts w:ascii="Times New Roman" w:eastAsia="Calibri" w:hAnsi="Times New Roman"/>
          <w:color w:val="000000"/>
          <w:sz w:val="22"/>
          <w:szCs w:val="22"/>
          <w:lang w:val="sr-Cyrl-ME" w:eastAsia="sr-Latn-ME"/>
        </w:rPr>
        <w:t>диа</w:t>
      </w:r>
      <w:r w:rsidR="00077BA5" w:rsidRPr="007916AA">
        <w:rPr>
          <w:rFonts w:ascii="Times New Roman" w:eastAsia="Calibri" w:hAnsi="Times New Roman"/>
          <w:color w:val="000000"/>
          <w:sz w:val="22"/>
          <w:szCs w:val="22"/>
          <w:lang w:val="sr-Cyrl-ME" w:eastAsia="sr-Latn-ME"/>
        </w:rPr>
        <w:t>зепам узима</w:t>
      </w:r>
      <w:r w:rsidR="00077BA5" w:rsidRPr="007916AA">
        <w:rPr>
          <w:rFonts w:ascii="Times New Roman" w:eastAsia="Calibri" w:hAnsi="Times New Roman"/>
          <w:color w:val="000000"/>
          <w:sz w:val="22"/>
          <w:szCs w:val="22"/>
          <w:lang w:eastAsia="sr-Latn-ME"/>
        </w:rPr>
        <w:t xml:space="preserve"> </w:t>
      </w:r>
      <w:bookmarkEnd w:id="28"/>
      <w:r w:rsidRPr="007916AA">
        <w:rPr>
          <w:rFonts w:ascii="Times New Roman" w:eastAsia="Calibri" w:hAnsi="Times New Roman"/>
          <w:color w:val="000000"/>
          <w:sz w:val="22"/>
          <w:szCs w:val="22"/>
          <w:lang w:eastAsia="sr-Latn-ME"/>
        </w:rPr>
        <w:t xml:space="preserve">са </w:t>
      </w:r>
      <w:r w:rsidR="003E757E" w:rsidRPr="007916AA">
        <w:rPr>
          <w:rFonts w:ascii="Times New Roman" w:eastAsia="Calibri" w:hAnsi="Times New Roman"/>
          <w:color w:val="000000"/>
          <w:sz w:val="22"/>
          <w:szCs w:val="22"/>
          <w:lang w:val="sr-Cyrl-BA" w:eastAsia="sr-Latn-ME"/>
        </w:rPr>
        <w:t>љ</w:t>
      </w:r>
      <w:r w:rsidRPr="007916AA">
        <w:rPr>
          <w:rFonts w:ascii="Times New Roman" w:eastAsia="Calibri" w:hAnsi="Times New Roman"/>
          <w:color w:val="000000"/>
          <w:sz w:val="22"/>
          <w:szCs w:val="22"/>
          <w:lang w:eastAsia="sr-Latn-ME"/>
        </w:rPr>
        <w:t>ековима централног д</w:t>
      </w:r>
      <w:r w:rsidR="003E757E" w:rsidRPr="007916AA">
        <w:rPr>
          <w:rFonts w:ascii="Times New Roman" w:eastAsia="Calibri" w:hAnsi="Times New Roman"/>
          <w:color w:val="000000"/>
          <w:sz w:val="22"/>
          <w:szCs w:val="22"/>
          <w:lang w:val="sr-Cyrl-BA" w:eastAsia="sr-Latn-ME"/>
        </w:rPr>
        <w:t>ј</w:t>
      </w:r>
      <w:r w:rsidRPr="007916AA">
        <w:rPr>
          <w:rFonts w:ascii="Times New Roman" w:eastAsia="Calibri" w:hAnsi="Times New Roman"/>
          <w:color w:val="000000"/>
          <w:sz w:val="22"/>
          <w:szCs w:val="22"/>
          <w:lang w:eastAsia="sr-Latn-ME"/>
        </w:rPr>
        <w:t xml:space="preserve">еловања, посебно са алкохолом, а у одсуству </w:t>
      </w:r>
      <w:bookmarkStart w:id="29" w:name="_Hlk190241842"/>
      <w:r w:rsidR="00B16D91" w:rsidRPr="007916AA">
        <w:rPr>
          <w:rFonts w:ascii="Times New Roman" w:eastAsia="Calibri" w:hAnsi="Times New Roman"/>
          <w:color w:val="000000"/>
          <w:sz w:val="22"/>
          <w:szCs w:val="22"/>
          <w:lang w:val="sr-Cyrl-ME" w:eastAsia="sr-Latn-ME"/>
        </w:rPr>
        <w:t>супортивних</w:t>
      </w:r>
      <w:bookmarkEnd w:id="29"/>
      <w:r w:rsidR="00B16D91" w:rsidRPr="007916AA">
        <w:rPr>
          <w:rFonts w:ascii="Times New Roman" w:eastAsia="Calibri" w:hAnsi="Times New Roman"/>
          <w:color w:val="000000"/>
          <w:sz w:val="22"/>
          <w:szCs w:val="22"/>
          <w:lang w:val="sr-Cyrl-ME" w:eastAsia="sr-Latn-ME"/>
        </w:rPr>
        <w:t xml:space="preserve"> </w:t>
      </w:r>
      <w:r w:rsidRPr="007916AA">
        <w:rPr>
          <w:rFonts w:ascii="Times New Roman" w:eastAsia="Calibri" w:hAnsi="Times New Roman"/>
          <w:color w:val="000000"/>
          <w:sz w:val="22"/>
          <w:szCs w:val="22"/>
          <w:lang w:eastAsia="sr-Latn-ME"/>
        </w:rPr>
        <w:t>м</w:t>
      </w:r>
      <w:r w:rsidR="003E757E" w:rsidRPr="007916AA">
        <w:rPr>
          <w:rFonts w:ascii="Times New Roman" w:eastAsia="Calibri" w:hAnsi="Times New Roman"/>
          <w:color w:val="000000"/>
          <w:sz w:val="22"/>
          <w:szCs w:val="22"/>
          <w:lang w:val="sr-Cyrl-BA" w:eastAsia="sr-Latn-ME"/>
        </w:rPr>
        <w:t>ј</w:t>
      </w:r>
      <w:r w:rsidRPr="007916AA">
        <w:rPr>
          <w:rFonts w:ascii="Times New Roman" w:eastAsia="Calibri" w:hAnsi="Times New Roman"/>
          <w:color w:val="000000"/>
          <w:sz w:val="22"/>
          <w:szCs w:val="22"/>
          <w:lang w:eastAsia="sr-Latn-ME"/>
        </w:rPr>
        <w:t>ера могу бити фатални.</w:t>
      </w:r>
    </w:p>
    <w:bookmarkEnd w:id="27"/>
    <w:p w14:paraId="1446DFF5" w14:textId="7CAA22C0" w:rsidR="00BF7C59" w:rsidRDefault="00BF7C59" w:rsidP="00EF6CB9">
      <w:pPr>
        <w:pStyle w:val="Header"/>
        <w:tabs>
          <w:tab w:val="clear" w:pos="4536"/>
          <w:tab w:val="clear" w:pos="9072"/>
        </w:tabs>
        <w:ind w:left="108"/>
        <w:jc w:val="left"/>
        <w:rPr>
          <w:rFonts w:ascii="Times New Roman" w:hAnsi="Times New Roman"/>
          <w:b/>
          <w:bCs/>
          <w:sz w:val="22"/>
          <w:szCs w:val="22"/>
          <w:lang w:val="mk-MK"/>
        </w:rPr>
      </w:pPr>
    </w:p>
    <w:p w14:paraId="26040AD3" w14:textId="77777777" w:rsidR="00FB2FF1" w:rsidRPr="00523779" w:rsidRDefault="00FB2FF1" w:rsidP="00EF6CB9">
      <w:pPr>
        <w:pStyle w:val="Header"/>
        <w:tabs>
          <w:tab w:val="clear" w:pos="4536"/>
          <w:tab w:val="clear" w:pos="9072"/>
        </w:tabs>
        <w:ind w:left="108"/>
        <w:jc w:val="left"/>
        <w:rPr>
          <w:rFonts w:ascii="Times New Roman" w:hAnsi="Times New Roman"/>
          <w:b/>
          <w:bCs/>
          <w:sz w:val="22"/>
          <w:szCs w:val="22"/>
          <w:lang w:val="mk-MK"/>
        </w:rPr>
      </w:pPr>
    </w:p>
    <w:p w14:paraId="0CA95896" w14:textId="77777777" w:rsidR="00E00582" w:rsidRPr="00523779" w:rsidRDefault="00E00582" w:rsidP="00435F71">
      <w:pPr>
        <w:pStyle w:val="Header"/>
        <w:tabs>
          <w:tab w:val="clear" w:pos="4536"/>
          <w:tab w:val="clear" w:pos="9072"/>
        </w:tabs>
        <w:jc w:val="left"/>
        <w:rPr>
          <w:rFonts w:ascii="Times New Roman" w:hAnsi="Times New Roman"/>
          <w:b/>
          <w:bCs/>
          <w:sz w:val="22"/>
          <w:szCs w:val="22"/>
          <w:lang w:val="sr-Cyrl-BA"/>
        </w:rPr>
      </w:pPr>
      <w:r w:rsidRPr="00523779">
        <w:rPr>
          <w:rFonts w:ascii="Times New Roman" w:hAnsi="Times New Roman"/>
          <w:b/>
          <w:bCs/>
          <w:sz w:val="22"/>
          <w:szCs w:val="22"/>
        </w:rPr>
        <w:t>5. ФАРМАКОЛОШКИ ПОДАЦИ</w:t>
      </w:r>
    </w:p>
    <w:p w14:paraId="1ED9F03C" w14:textId="77777777" w:rsidR="00850998" w:rsidRPr="00A90D4F" w:rsidRDefault="00850998" w:rsidP="00EF6CB9">
      <w:pPr>
        <w:pStyle w:val="Header"/>
        <w:tabs>
          <w:tab w:val="clear" w:pos="4536"/>
          <w:tab w:val="clear" w:pos="9072"/>
        </w:tabs>
        <w:ind w:left="108"/>
        <w:jc w:val="left"/>
        <w:rPr>
          <w:rFonts w:ascii="Times New Roman" w:hAnsi="Times New Roman"/>
          <w:b/>
          <w:bCs/>
          <w:sz w:val="22"/>
          <w:szCs w:val="22"/>
          <w:lang w:val="sr-Cyrl-BA"/>
        </w:rPr>
      </w:pPr>
    </w:p>
    <w:p w14:paraId="57B82631" w14:textId="77777777" w:rsidR="00E00582" w:rsidRPr="00523779" w:rsidRDefault="00E00582" w:rsidP="00435F71">
      <w:pPr>
        <w:pStyle w:val="Header"/>
        <w:tabs>
          <w:tab w:val="clear" w:pos="4536"/>
          <w:tab w:val="clear" w:pos="9072"/>
        </w:tabs>
        <w:jc w:val="left"/>
        <w:rPr>
          <w:rFonts w:ascii="Times New Roman" w:hAnsi="Times New Roman"/>
          <w:b/>
          <w:bCs/>
          <w:sz w:val="22"/>
          <w:szCs w:val="22"/>
          <w:lang w:val="sr-Cyrl-CS"/>
        </w:rPr>
      </w:pPr>
      <w:r w:rsidRPr="00523779">
        <w:rPr>
          <w:rFonts w:ascii="Times New Roman" w:hAnsi="Times New Roman"/>
          <w:b/>
          <w:bCs/>
          <w:sz w:val="22"/>
          <w:szCs w:val="22"/>
          <w:lang w:val="sr-Cyrl-CS"/>
        </w:rPr>
        <w:t>5.1. Фармакодинамски подаци</w:t>
      </w:r>
    </w:p>
    <w:p w14:paraId="27391C8E" w14:textId="77777777" w:rsidR="00BF7C59" w:rsidRPr="00523779" w:rsidRDefault="00BF7C59" w:rsidP="00EF6CB9">
      <w:pPr>
        <w:pStyle w:val="Header"/>
        <w:tabs>
          <w:tab w:val="clear" w:pos="4536"/>
          <w:tab w:val="clear" w:pos="9072"/>
        </w:tabs>
        <w:ind w:left="108"/>
        <w:jc w:val="left"/>
        <w:rPr>
          <w:rFonts w:ascii="Times New Roman" w:hAnsi="Times New Roman"/>
          <w:b/>
          <w:bCs/>
          <w:sz w:val="22"/>
          <w:szCs w:val="22"/>
          <w:lang w:val="sr-Cyrl-CS"/>
        </w:rPr>
      </w:pPr>
    </w:p>
    <w:p w14:paraId="4E9E0C61" w14:textId="7DDD0E3A" w:rsidR="00E00582" w:rsidRPr="00523779" w:rsidRDefault="00E00582" w:rsidP="00435F71">
      <w:pPr>
        <w:pStyle w:val="Header"/>
        <w:tabs>
          <w:tab w:val="clear" w:pos="4536"/>
          <w:tab w:val="clear" w:pos="9072"/>
          <w:tab w:val="left" w:pos="4145"/>
        </w:tabs>
        <w:jc w:val="left"/>
        <w:rPr>
          <w:rFonts w:ascii="Times New Roman" w:hAnsi="Times New Roman"/>
          <w:b/>
          <w:bCs/>
          <w:sz w:val="22"/>
          <w:szCs w:val="22"/>
          <w:lang w:val="ru-RU"/>
        </w:rPr>
      </w:pPr>
      <w:r w:rsidRPr="00523779">
        <w:rPr>
          <w:rFonts w:ascii="Times New Roman" w:hAnsi="Times New Roman"/>
          <w:b/>
          <w:bCs/>
          <w:sz w:val="22"/>
          <w:szCs w:val="22"/>
          <w:lang w:val="sr-Cyrl-CS"/>
        </w:rPr>
        <w:t>Фармакотерапијска група:</w:t>
      </w:r>
      <w:r w:rsidR="007916AA">
        <w:rPr>
          <w:rFonts w:ascii="Times New Roman" w:hAnsi="Times New Roman"/>
          <w:b/>
          <w:bCs/>
          <w:sz w:val="22"/>
          <w:szCs w:val="22"/>
          <w:lang w:val="sr-Cyrl-CS"/>
        </w:rPr>
        <w:t xml:space="preserve"> </w:t>
      </w:r>
      <w:r w:rsidRPr="00523779">
        <w:rPr>
          <w:rFonts w:ascii="Times New Roman" w:hAnsi="Times New Roman"/>
          <w:bCs/>
          <w:sz w:val="22"/>
          <w:szCs w:val="22"/>
          <w:lang w:val="sr-Cyrl-CS"/>
        </w:rPr>
        <w:t>Анксиолити</w:t>
      </w:r>
      <w:r w:rsidRPr="00523779">
        <w:rPr>
          <w:rFonts w:ascii="Times New Roman" w:hAnsi="Times New Roman"/>
          <w:sz w:val="22"/>
          <w:szCs w:val="22"/>
        </w:rPr>
        <w:t>ци, деривати бензодиазепина.</w:t>
      </w:r>
    </w:p>
    <w:p w14:paraId="352F8B9C" w14:textId="77777777" w:rsidR="00850998" w:rsidRPr="00523779" w:rsidRDefault="00850998" w:rsidP="00EF6CB9">
      <w:pPr>
        <w:pStyle w:val="Header"/>
        <w:tabs>
          <w:tab w:val="clear" w:pos="4536"/>
          <w:tab w:val="clear" w:pos="9072"/>
          <w:tab w:val="left" w:pos="4145"/>
        </w:tabs>
        <w:ind w:left="108"/>
        <w:jc w:val="left"/>
        <w:rPr>
          <w:rFonts w:ascii="Times New Roman" w:hAnsi="Times New Roman"/>
          <w:b/>
          <w:bCs/>
          <w:sz w:val="22"/>
          <w:szCs w:val="22"/>
          <w:lang w:val="sr-Cyrl-CS"/>
        </w:rPr>
      </w:pPr>
    </w:p>
    <w:p w14:paraId="204DB244" w14:textId="0BC9152B" w:rsidR="00E00582" w:rsidRPr="00523779" w:rsidRDefault="00E00582" w:rsidP="00A90D4F">
      <w:pPr>
        <w:pStyle w:val="Header"/>
        <w:tabs>
          <w:tab w:val="clear" w:pos="4536"/>
          <w:tab w:val="clear" w:pos="9072"/>
          <w:tab w:val="left" w:pos="4145"/>
        </w:tabs>
        <w:jc w:val="left"/>
        <w:rPr>
          <w:rFonts w:ascii="Times New Roman" w:hAnsi="Times New Roman"/>
          <w:b/>
          <w:bCs/>
          <w:sz w:val="22"/>
          <w:szCs w:val="22"/>
          <w:lang w:val="ru-RU"/>
        </w:rPr>
      </w:pPr>
      <w:r w:rsidRPr="00523779">
        <w:rPr>
          <w:rFonts w:ascii="Times New Roman" w:hAnsi="Times New Roman"/>
          <w:b/>
          <w:bCs/>
          <w:sz w:val="22"/>
          <w:szCs w:val="22"/>
          <w:lang w:val="sr-Cyrl-CS"/>
        </w:rPr>
        <w:t xml:space="preserve">АТЦ код: </w:t>
      </w:r>
      <w:r w:rsidRPr="00523779">
        <w:rPr>
          <w:rFonts w:ascii="Times New Roman" w:hAnsi="Times New Roman"/>
          <w:bCs/>
          <w:sz w:val="22"/>
          <w:szCs w:val="22"/>
        </w:rPr>
        <w:t>N05</w:t>
      </w:r>
      <w:r w:rsidRPr="00523779">
        <w:rPr>
          <w:rFonts w:ascii="Times New Roman" w:hAnsi="Times New Roman"/>
          <w:bCs/>
          <w:sz w:val="22"/>
          <w:szCs w:val="22"/>
          <w:lang w:val="sr-Cyrl-CS"/>
        </w:rPr>
        <w:t>В</w:t>
      </w:r>
      <w:r w:rsidRPr="00523779">
        <w:rPr>
          <w:rFonts w:ascii="Times New Roman" w:hAnsi="Times New Roman"/>
          <w:bCs/>
          <w:sz w:val="22"/>
          <w:szCs w:val="22"/>
        </w:rPr>
        <w:t>A01</w:t>
      </w:r>
    </w:p>
    <w:p w14:paraId="5FBCAA0D" w14:textId="77777777" w:rsidR="00E00582" w:rsidRPr="00523779" w:rsidRDefault="00E00582" w:rsidP="00EF6CB9">
      <w:pPr>
        <w:pStyle w:val="Header"/>
        <w:tabs>
          <w:tab w:val="clear" w:pos="4536"/>
          <w:tab w:val="clear" w:pos="9072"/>
          <w:tab w:val="left" w:pos="284"/>
        </w:tabs>
        <w:rPr>
          <w:rFonts w:ascii="Times New Roman" w:hAnsi="Times New Roman"/>
          <w:sz w:val="22"/>
          <w:szCs w:val="22"/>
          <w:lang w:val="mk-MK"/>
        </w:rPr>
      </w:pPr>
    </w:p>
    <w:p w14:paraId="63D49C46" w14:textId="377CD810" w:rsidR="00E00582" w:rsidRPr="00523779" w:rsidRDefault="00E00582" w:rsidP="00EF6CB9">
      <w:pPr>
        <w:rPr>
          <w:rFonts w:ascii="Times New Roman" w:hAnsi="Times New Roman"/>
          <w:sz w:val="22"/>
          <w:szCs w:val="22"/>
          <w:lang w:val="pl-PL"/>
        </w:rPr>
      </w:pPr>
      <w:r w:rsidRPr="00523779">
        <w:rPr>
          <w:rFonts w:ascii="Times New Roman" w:hAnsi="Times New Roman"/>
          <w:sz w:val="22"/>
          <w:szCs w:val="22"/>
          <w:lang w:val="pl-PL"/>
        </w:rPr>
        <w:t>Диазепам је лијек који припада групи бензодиазепина. Има анксиолити</w:t>
      </w:r>
      <w:r w:rsidRPr="00523779">
        <w:rPr>
          <w:rFonts w:ascii="Times New Roman" w:hAnsi="Times New Roman"/>
          <w:sz w:val="22"/>
          <w:szCs w:val="22"/>
          <w:lang w:val="mk-MK"/>
        </w:rPr>
        <w:t>ч</w:t>
      </w:r>
      <w:r w:rsidRPr="00523779">
        <w:rPr>
          <w:rFonts w:ascii="Times New Roman" w:hAnsi="Times New Roman"/>
          <w:sz w:val="22"/>
          <w:szCs w:val="22"/>
          <w:lang w:val="pl-PL"/>
        </w:rPr>
        <w:t>ко, седативно, миорелаксантно, амнести</w:t>
      </w:r>
      <w:r w:rsidRPr="00523779">
        <w:rPr>
          <w:rFonts w:ascii="Times New Roman" w:hAnsi="Times New Roman"/>
          <w:sz w:val="22"/>
          <w:szCs w:val="22"/>
          <w:lang w:val="mk-MK"/>
        </w:rPr>
        <w:t>ч</w:t>
      </w:r>
      <w:r w:rsidRPr="00523779">
        <w:rPr>
          <w:rFonts w:ascii="Times New Roman" w:hAnsi="Times New Roman"/>
          <w:sz w:val="22"/>
          <w:szCs w:val="22"/>
          <w:lang w:val="pl-PL"/>
        </w:rPr>
        <w:t>ко и антиконвулзивно дејство.</w:t>
      </w:r>
      <w:r w:rsidRPr="00523779">
        <w:rPr>
          <w:rFonts w:ascii="Times New Roman" w:hAnsi="Times New Roman"/>
          <w:sz w:val="22"/>
          <w:szCs w:val="22"/>
        </w:rPr>
        <w:t xml:space="preserve"> </w:t>
      </w:r>
      <w:r w:rsidRPr="00523779">
        <w:rPr>
          <w:rFonts w:ascii="Times New Roman" w:hAnsi="Times New Roman"/>
          <w:sz w:val="22"/>
          <w:szCs w:val="22"/>
          <w:lang w:val="pl-PL"/>
        </w:rPr>
        <w:t>Користи се у ли</w:t>
      </w:r>
      <w:r w:rsidRPr="00523779">
        <w:rPr>
          <w:rFonts w:ascii="Times New Roman" w:hAnsi="Times New Roman"/>
          <w:sz w:val="22"/>
          <w:szCs w:val="22"/>
        </w:rPr>
        <w:t>ј</w:t>
      </w:r>
      <w:r w:rsidRPr="00523779">
        <w:rPr>
          <w:rFonts w:ascii="Times New Roman" w:hAnsi="Times New Roman"/>
          <w:sz w:val="22"/>
          <w:szCs w:val="22"/>
          <w:lang w:val="pl-PL"/>
        </w:rPr>
        <w:t xml:space="preserve">ечењу стања анксиозности и напетости, као седатив и пре-медикамент, у контроли мишићног спазма као код </w:t>
      </w:r>
      <w:r w:rsidRPr="00523779">
        <w:rPr>
          <w:rFonts w:ascii="Times New Roman" w:hAnsi="Times New Roman"/>
          <w:sz w:val="22"/>
          <w:szCs w:val="22"/>
          <w:lang w:val="pl-PL"/>
        </w:rPr>
        <w:lastRenderedPageBreak/>
        <w:t>тетануса и у ли</w:t>
      </w:r>
      <w:r w:rsidRPr="00523779">
        <w:rPr>
          <w:rFonts w:ascii="Times New Roman" w:hAnsi="Times New Roman"/>
          <w:sz w:val="22"/>
          <w:szCs w:val="22"/>
        </w:rPr>
        <w:t>ј</w:t>
      </w:r>
      <w:r w:rsidRPr="00523779">
        <w:rPr>
          <w:rFonts w:ascii="Times New Roman" w:hAnsi="Times New Roman"/>
          <w:sz w:val="22"/>
          <w:szCs w:val="22"/>
          <w:lang w:val="pl-PL"/>
        </w:rPr>
        <w:t xml:space="preserve">ечењу симптома </w:t>
      </w:r>
      <w:r w:rsidR="00B16D91">
        <w:rPr>
          <w:rFonts w:ascii="Times New Roman" w:hAnsi="Times New Roman"/>
          <w:sz w:val="22"/>
          <w:szCs w:val="22"/>
          <w:lang w:val="sr-Cyrl-ME"/>
        </w:rPr>
        <w:t>обуставе</w:t>
      </w:r>
      <w:r w:rsidR="00B16D91" w:rsidRPr="00523779">
        <w:rPr>
          <w:rFonts w:ascii="Times New Roman" w:hAnsi="Times New Roman"/>
          <w:sz w:val="22"/>
          <w:szCs w:val="22"/>
          <w:lang w:val="pl-PL"/>
        </w:rPr>
        <w:t xml:space="preserve"> </w:t>
      </w:r>
      <w:r w:rsidRPr="00523779">
        <w:rPr>
          <w:rFonts w:ascii="Times New Roman" w:hAnsi="Times New Roman"/>
          <w:sz w:val="22"/>
          <w:szCs w:val="22"/>
          <w:lang w:val="pl-PL"/>
        </w:rPr>
        <w:t xml:space="preserve">од алкохола. Од </w:t>
      </w:r>
      <w:r w:rsidRPr="00523779">
        <w:rPr>
          <w:rFonts w:ascii="Times New Roman" w:hAnsi="Times New Roman"/>
          <w:sz w:val="22"/>
          <w:szCs w:val="22"/>
          <w:lang w:val="sr-Cyrl-BA"/>
        </w:rPr>
        <w:t>з</w:t>
      </w:r>
      <w:r w:rsidRPr="00523779">
        <w:rPr>
          <w:rFonts w:ascii="Times New Roman" w:hAnsi="Times New Roman"/>
          <w:sz w:val="22"/>
          <w:szCs w:val="22"/>
          <w:lang w:val="pl-PL"/>
        </w:rPr>
        <w:t>начаја је код пацијената који се подвргавају ортопедским захватима</w:t>
      </w:r>
      <w:r w:rsidR="00077BA5">
        <w:rPr>
          <w:rFonts w:ascii="Times New Roman" w:hAnsi="Times New Roman"/>
          <w:sz w:val="22"/>
          <w:szCs w:val="22"/>
          <w:lang w:val="sr-Cyrl-ME"/>
        </w:rPr>
        <w:t>,</w:t>
      </w:r>
      <w:r w:rsidRPr="00523779">
        <w:rPr>
          <w:rFonts w:ascii="Times New Roman" w:hAnsi="Times New Roman"/>
          <w:sz w:val="22"/>
          <w:szCs w:val="22"/>
          <w:lang w:val="pl-PL"/>
        </w:rPr>
        <w:t xml:space="preserve"> ендоскопиј</w:t>
      </w:r>
      <w:r w:rsidR="00B16D91">
        <w:rPr>
          <w:rFonts w:ascii="Times New Roman" w:hAnsi="Times New Roman"/>
          <w:sz w:val="22"/>
          <w:szCs w:val="22"/>
          <w:lang w:val="sr-Cyrl-ME"/>
        </w:rPr>
        <w:t>и</w:t>
      </w:r>
      <w:r w:rsidRPr="00523779">
        <w:rPr>
          <w:rFonts w:ascii="Times New Roman" w:hAnsi="Times New Roman"/>
          <w:sz w:val="22"/>
          <w:szCs w:val="22"/>
          <w:lang w:val="pl-PL"/>
        </w:rPr>
        <w:t xml:space="preserve"> и кардиоверзиј</w:t>
      </w:r>
      <w:r w:rsidR="00B16D91">
        <w:rPr>
          <w:rFonts w:ascii="Times New Roman" w:hAnsi="Times New Roman"/>
          <w:sz w:val="22"/>
          <w:szCs w:val="22"/>
          <w:lang w:val="sr-Cyrl-ME"/>
        </w:rPr>
        <w:t>и</w:t>
      </w:r>
      <w:r w:rsidRPr="00523779">
        <w:rPr>
          <w:rFonts w:ascii="Times New Roman" w:hAnsi="Times New Roman"/>
          <w:sz w:val="22"/>
          <w:szCs w:val="22"/>
          <w:lang w:val="pl-PL"/>
        </w:rPr>
        <w:t>.</w:t>
      </w:r>
    </w:p>
    <w:p w14:paraId="6E7C0451" w14:textId="77777777" w:rsidR="00E00582" w:rsidRPr="00523779" w:rsidRDefault="00E00582" w:rsidP="00EF6CB9">
      <w:pPr>
        <w:pStyle w:val="Header"/>
        <w:tabs>
          <w:tab w:val="clear" w:pos="4536"/>
          <w:tab w:val="clear" w:pos="9072"/>
        </w:tabs>
        <w:ind w:left="108"/>
        <w:jc w:val="left"/>
        <w:rPr>
          <w:rFonts w:ascii="Times New Roman" w:hAnsi="Times New Roman"/>
          <w:b/>
          <w:bCs/>
          <w:sz w:val="22"/>
          <w:szCs w:val="22"/>
          <w:lang w:val="ru-RU"/>
        </w:rPr>
      </w:pPr>
    </w:p>
    <w:p w14:paraId="26BE7DEE" w14:textId="77777777" w:rsidR="00E00582" w:rsidRPr="00523779" w:rsidRDefault="00E00582" w:rsidP="00A90D4F">
      <w:pPr>
        <w:pStyle w:val="Header"/>
        <w:tabs>
          <w:tab w:val="clear" w:pos="4536"/>
          <w:tab w:val="clear" w:pos="9072"/>
        </w:tabs>
        <w:jc w:val="left"/>
        <w:rPr>
          <w:rFonts w:ascii="Times New Roman" w:hAnsi="Times New Roman"/>
          <w:b/>
          <w:bCs/>
          <w:sz w:val="22"/>
          <w:szCs w:val="22"/>
          <w:lang w:val="ru-RU"/>
        </w:rPr>
      </w:pPr>
      <w:r w:rsidRPr="00523779">
        <w:rPr>
          <w:rFonts w:ascii="Times New Roman" w:hAnsi="Times New Roman"/>
          <w:b/>
          <w:bCs/>
          <w:sz w:val="22"/>
          <w:szCs w:val="22"/>
        </w:rPr>
        <w:t>5.2. Фармакокинетички подаци</w:t>
      </w:r>
    </w:p>
    <w:p w14:paraId="74F1D984" w14:textId="77777777" w:rsidR="00E00582" w:rsidRPr="00523779" w:rsidRDefault="00E00582" w:rsidP="00EF6CB9">
      <w:pPr>
        <w:tabs>
          <w:tab w:val="left" w:pos="567"/>
        </w:tabs>
        <w:rPr>
          <w:rFonts w:ascii="Times New Roman" w:hAnsi="Times New Roman"/>
          <w:i/>
          <w:sz w:val="22"/>
          <w:szCs w:val="22"/>
        </w:rPr>
      </w:pPr>
    </w:p>
    <w:p w14:paraId="7D3296C8" w14:textId="77777777" w:rsidR="00E00582" w:rsidRPr="00523779" w:rsidRDefault="00E00582" w:rsidP="00EF6CB9">
      <w:pPr>
        <w:tabs>
          <w:tab w:val="left" w:pos="567"/>
        </w:tabs>
        <w:rPr>
          <w:rFonts w:ascii="Times New Roman" w:hAnsi="Times New Roman"/>
          <w:i/>
          <w:sz w:val="22"/>
          <w:szCs w:val="22"/>
          <w:lang w:val="ru-RU"/>
        </w:rPr>
      </w:pPr>
      <w:r w:rsidRPr="00523779">
        <w:rPr>
          <w:rFonts w:ascii="Times New Roman" w:hAnsi="Times New Roman"/>
          <w:i/>
          <w:sz w:val="22"/>
          <w:szCs w:val="22"/>
          <w:lang w:val="ru-RU"/>
        </w:rPr>
        <w:t>Ресорпција</w:t>
      </w:r>
    </w:p>
    <w:p w14:paraId="18CF8459" w14:textId="77777777" w:rsidR="00E00582" w:rsidRPr="00523779" w:rsidRDefault="00E00582" w:rsidP="00EF6CB9">
      <w:pPr>
        <w:rPr>
          <w:rFonts w:ascii="Times New Roman" w:hAnsi="Times New Roman"/>
          <w:sz w:val="22"/>
          <w:szCs w:val="22"/>
          <w:lang w:val="sl-SI"/>
        </w:rPr>
      </w:pPr>
      <w:r w:rsidRPr="00523779">
        <w:rPr>
          <w:rFonts w:ascii="Times New Roman" w:hAnsi="Times New Roman"/>
          <w:sz w:val="22"/>
          <w:szCs w:val="22"/>
          <w:lang w:val="sl-SI"/>
        </w:rPr>
        <w:t xml:space="preserve">Диазепам је изразито липосолубилан. Ово својство га </w:t>
      </w:r>
      <w:r w:rsidRPr="00523779">
        <w:rPr>
          <w:rFonts w:ascii="Times New Roman" w:hAnsi="Times New Roman"/>
          <w:sz w:val="22"/>
          <w:szCs w:val="22"/>
          <w:lang w:val="mk-MK"/>
        </w:rPr>
        <w:t>ч</w:t>
      </w:r>
      <w:r w:rsidRPr="00523779">
        <w:rPr>
          <w:rFonts w:ascii="Times New Roman" w:hAnsi="Times New Roman"/>
          <w:sz w:val="22"/>
          <w:szCs w:val="22"/>
          <w:lang w:val="sl-SI"/>
        </w:rPr>
        <w:t>ини подесним за интравенску апликацију код краткотрајних анестезија, по</w:t>
      </w:r>
      <w:r w:rsidRPr="00523779">
        <w:rPr>
          <w:rFonts w:ascii="Times New Roman" w:hAnsi="Times New Roman"/>
          <w:sz w:val="22"/>
          <w:szCs w:val="22"/>
          <w:lang w:val="mk-MK"/>
        </w:rPr>
        <w:t>ш</w:t>
      </w:r>
      <w:r w:rsidRPr="00523779">
        <w:rPr>
          <w:rFonts w:ascii="Times New Roman" w:hAnsi="Times New Roman"/>
          <w:sz w:val="22"/>
          <w:szCs w:val="22"/>
          <w:lang w:val="sl-SI"/>
        </w:rPr>
        <w:t>то брзо дјелује у мозгу. По</w:t>
      </w:r>
      <w:r w:rsidRPr="00523779">
        <w:rPr>
          <w:rFonts w:ascii="Times New Roman" w:hAnsi="Times New Roman"/>
          <w:sz w:val="22"/>
          <w:szCs w:val="22"/>
          <w:lang w:val="mk-MK"/>
        </w:rPr>
        <w:t>ч</w:t>
      </w:r>
      <w:r w:rsidRPr="00523779">
        <w:rPr>
          <w:rFonts w:ascii="Times New Roman" w:hAnsi="Times New Roman"/>
          <w:sz w:val="22"/>
          <w:szCs w:val="22"/>
          <w:lang w:val="sl-SI"/>
        </w:rPr>
        <w:t>етно дејство диазепама се брзо сма</w:t>
      </w:r>
      <w:r w:rsidRPr="00523779">
        <w:rPr>
          <w:rFonts w:ascii="Times New Roman" w:hAnsi="Times New Roman"/>
          <w:sz w:val="22"/>
          <w:szCs w:val="22"/>
          <w:lang w:val="mk-MK"/>
        </w:rPr>
        <w:t>њ</w:t>
      </w:r>
      <w:r w:rsidRPr="00523779">
        <w:rPr>
          <w:rFonts w:ascii="Times New Roman" w:hAnsi="Times New Roman"/>
          <w:sz w:val="22"/>
          <w:szCs w:val="22"/>
          <w:lang w:val="sl-SI"/>
        </w:rPr>
        <w:t>ује, по</w:t>
      </w:r>
      <w:r w:rsidRPr="00523779">
        <w:rPr>
          <w:rFonts w:ascii="Times New Roman" w:hAnsi="Times New Roman"/>
          <w:sz w:val="22"/>
          <w:szCs w:val="22"/>
          <w:lang w:val="mk-MK"/>
        </w:rPr>
        <w:t>ш</w:t>
      </w:r>
      <w:r w:rsidRPr="00523779">
        <w:rPr>
          <w:rFonts w:ascii="Times New Roman" w:hAnsi="Times New Roman"/>
          <w:sz w:val="22"/>
          <w:szCs w:val="22"/>
          <w:lang w:val="sl-SI"/>
        </w:rPr>
        <w:t>то се дистрибуира у депозите масног ткива. Након интравенске примјене, терапијске концентрације у плазми од 150-400 ng/ml, пости</w:t>
      </w:r>
      <w:r w:rsidRPr="00523779">
        <w:rPr>
          <w:rFonts w:ascii="Times New Roman" w:hAnsi="Times New Roman"/>
          <w:sz w:val="22"/>
          <w:szCs w:val="22"/>
          <w:lang w:val="mk-MK"/>
        </w:rPr>
        <w:t>ж</w:t>
      </w:r>
      <w:r w:rsidRPr="00523779">
        <w:rPr>
          <w:rFonts w:ascii="Times New Roman" w:hAnsi="Times New Roman"/>
          <w:sz w:val="22"/>
          <w:szCs w:val="22"/>
          <w:lang w:val="sl-SI"/>
        </w:rPr>
        <w:t xml:space="preserve">у се у року од 5 минута. </w:t>
      </w:r>
    </w:p>
    <w:p w14:paraId="6C151063" w14:textId="77777777" w:rsidR="00E00582" w:rsidRPr="00523779" w:rsidRDefault="00E00582" w:rsidP="00EF6CB9">
      <w:pPr>
        <w:pStyle w:val="BodyText"/>
        <w:rPr>
          <w:rFonts w:ascii="Times New Roman" w:hAnsi="Times New Roman"/>
          <w:sz w:val="22"/>
          <w:szCs w:val="22"/>
          <w:lang w:val="pl-PL"/>
        </w:rPr>
      </w:pPr>
      <w:r w:rsidRPr="00523779">
        <w:rPr>
          <w:rFonts w:ascii="Times New Roman" w:hAnsi="Times New Roman"/>
          <w:sz w:val="22"/>
          <w:szCs w:val="22"/>
          <w:lang w:val="pl-PL"/>
        </w:rPr>
        <w:t>Након интрамускуларне примјене, ресорпција диазепама је нестална и могу се пости</w:t>
      </w:r>
      <w:r w:rsidRPr="00523779">
        <w:rPr>
          <w:rFonts w:ascii="Times New Roman" w:hAnsi="Times New Roman"/>
          <w:sz w:val="22"/>
          <w:szCs w:val="22"/>
          <w:lang w:val="mk-MK"/>
        </w:rPr>
        <w:t>ћ</w:t>
      </w:r>
      <w:r w:rsidRPr="00523779">
        <w:rPr>
          <w:rFonts w:ascii="Times New Roman" w:hAnsi="Times New Roman"/>
          <w:sz w:val="22"/>
          <w:szCs w:val="22"/>
          <w:lang w:val="pl-PL"/>
        </w:rPr>
        <w:t>и ни</w:t>
      </w:r>
      <w:r w:rsidRPr="00523779">
        <w:rPr>
          <w:rFonts w:ascii="Times New Roman" w:hAnsi="Times New Roman"/>
          <w:sz w:val="22"/>
          <w:szCs w:val="22"/>
          <w:lang w:val="mk-MK"/>
        </w:rPr>
        <w:t>ж</w:t>
      </w:r>
      <w:r w:rsidRPr="00523779">
        <w:rPr>
          <w:rFonts w:ascii="Times New Roman" w:hAnsi="Times New Roman"/>
          <w:sz w:val="22"/>
          <w:szCs w:val="22"/>
          <w:lang w:val="pl-PL"/>
        </w:rPr>
        <w:t xml:space="preserve">е концентрације у плазми него након оралне примјене. </w:t>
      </w:r>
    </w:p>
    <w:p w14:paraId="7F229FCB" w14:textId="77777777" w:rsidR="00E00582" w:rsidRPr="00523779" w:rsidRDefault="00E00582" w:rsidP="00EF6CB9">
      <w:pPr>
        <w:tabs>
          <w:tab w:val="left" w:pos="567"/>
        </w:tabs>
        <w:rPr>
          <w:rFonts w:ascii="Times New Roman" w:hAnsi="Times New Roman"/>
          <w:sz w:val="22"/>
          <w:szCs w:val="22"/>
          <w:lang w:val="ru-RU"/>
        </w:rPr>
      </w:pPr>
    </w:p>
    <w:p w14:paraId="6E593C6F" w14:textId="77777777" w:rsidR="00E00582" w:rsidRPr="00523779" w:rsidRDefault="00E00582" w:rsidP="00EF6CB9">
      <w:pPr>
        <w:tabs>
          <w:tab w:val="left" w:pos="567"/>
        </w:tabs>
        <w:rPr>
          <w:rFonts w:ascii="Times New Roman" w:hAnsi="Times New Roman"/>
          <w:i/>
          <w:sz w:val="22"/>
          <w:szCs w:val="22"/>
          <w:lang w:val="ru-RU"/>
        </w:rPr>
      </w:pPr>
      <w:r w:rsidRPr="00523779">
        <w:rPr>
          <w:rFonts w:ascii="Times New Roman" w:hAnsi="Times New Roman"/>
          <w:i/>
          <w:sz w:val="22"/>
          <w:szCs w:val="22"/>
          <w:lang w:val="ru-RU"/>
        </w:rPr>
        <w:t>Дистрибуција</w:t>
      </w:r>
    </w:p>
    <w:p w14:paraId="70705ABE" w14:textId="77777777" w:rsidR="00E00582" w:rsidRPr="00523779" w:rsidRDefault="00E00582" w:rsidP="00EF6CB9">
      <w:pPr>
        <w:tabs>
          <w:tab w:val="left" w:pos="567"/>
        </w:tabs>
        <w:rPr>
          <w:rFonts w:ascii="Times New Roman" w:hAnsi="Times New Roman"/>
          <w:sz w:val="22"/>
          <w:szCs w:val="22"/>
          <w:lang w:val="sr-Cyrl-CS"/>
        </w:rPr>
      </w:pPr>
      <w:r w:rsidRPr="00523779">
        <w:rPr>
          <w:rFonts w:ascii="Times New Roman" w:hAnsi="Times New Roman"/>
          <w:sz w:val="22"/>
          <w:szCs w:val="22"/>
          <w:lang w:val="sl-SI"/>
        </w:rPr>
        <w:t xml:space="preserve">Диазепам и </w:t>
      </w:r>
      <w:r w:rsidRPr="00523779">
        <w:rPr>
          <w:rFonts w:ascii="Times New Roman" w:hAnsi="Times New Roman"/>
          <w:sz w:val="22"/>
          <w:szCs w:val="22"/>
          <w:lang w:val="mk-MK"/>
        </w:rPr>
        <w:t>њ</w:t>
      </w:r>
      <w:r w:rsidRPr="00523779">
        <w:rPr>
          <w:rFonts w:ascii="Times New Roman" w:hAnsi="Times New Roman"/>
          <w:sz w:val="22"/>
          <w:szCs w:val="22"/>
          <w:lang w:val="sl-SI"/>
        </w:rPr>
        <w:t xml:space="preserve">егови метаболити се </w:t>
      </w:r>
      <w:r w:rsidRPr="00523779">
        <w:rPr>
          <w:rFonts w:ascii="Times New Roman" w:hAnsi="Times New Roman"/>
          <w:sz w:val="22"/>
          <w:szCs w:val="22"/>
          <w:lang w:val="ru-RU"/>
        </w:rPr>
        <w:t>у високом степену везују за плазма протеине (</w:t>
      </w:r>
      <w:r w:rsidRPr="00523779">
        <w:rPr>
          <w:rFonts w:ascii="Times New Roman" w:hAnsi="Times New Roman"/>
          <w:sz w:val="22"/>
          <w:szCs w:val="22"/>
          <w:lang w:val="sl-SI"/>
        </w:rPr>
        <w:t>диазепам 98</w:t>
      </w:r>
      <w:r w:rsidRPr="00523779">
        <w:rPr>
          <w:rFonts w:ascii="Times New Roman" w:hAnsi="Times New Roman"/>
          <w:sz w:val="22"/>
          <w:szCs w:val="22"/>
          <w:lang w:val="ru-RU"/>
        </w:rPr>
        <w:t xml:space="preserve">%). </w:t>
      </w:r>
      <w:r w:rsidRPr="00523779">
        <w:rPr>
          <w:rFonts w:ascii="Times New Roman" w:hAnsi="Times New Roman"/>
          <w:sz w:val="22"/>
          <w:szCs w:val="22"/>
          <w:lang w:val="sl-SI"/>
        </w:rPr>
        <w:t>Пролазе крвно-мо</w:t>
      </w:r>
      <w:r w:rsidRPr="00523779">
        <w:rPr>
          <w:rFonts w:ascii="Times New Roman" w:hAnsi="Times New Roman"/>
          <w:sz w:val="22"/>
          <w:szCs w:val="22"/>
          <w:lang w:val="mk-MK"/>
        </w:rPr>
        <w:t>ж</w:t>
      </w:r>
      <w:r w:rsidRPr="00523779">
        <w:rPr>
          <w:rFonts w:ascii="Times New Roman" w:hAnsi="Times New Roman"/>
          <w:sz w:val="22"/>
          <w:szCs w:val="22"/>
          <w:lang w:val="sl-SI"/>
        </w:rPr>
        <w:t>дану и плацентну баријеру, а тако</w:t>
      </w:r>
      <w:r w:rsidRPr="00523779">
        <w:rPr>
          <w:rFonts w:ascii="Times New Roman" w:hAnsi="Times New Roman"/>
          <w:sz w:val="22"/>
          <w:szCs w:val="22"/>
          <w:lang w:val="mk-MK"/>
        </w:rPr>
        <w:t>ђ</w:t>
      </w:r>
      <w:r w:rsidRPr="00523779">
        <w:rPr>
          <w:rFonts w:ascii="Times New Roman" w:hAnsi="Times New Roman"/>
          <w:sz w:val="22"/>
          <w:szCs w:val="22"/>
          <w:lang w:val="sl-SI"/>
        </w:rPr>
        <w:t>е се могу на</w:t>
      </w:r>
      <w:r w:rsidRPr="00523779">
        <w:rPr>
          <w:rFonts w:ascii="Times New Roman" w:hAnsi="Times New Roman"/>
          <w:sz w:val="22"/>
          <w:szCs w:val="22"/>
          <w:lang w:val="mk-MK"/>
        </w:rPr>
        <w:t>ћ</w:t>
      </w:r>
      <w:r w:rsidRPr="00523779">
        <w:rPr>
          <w:rFonts w:ascii="Times New Roman" w:hAnsi="Times New Roman"/>
          <w:sz w:val="22"/>
          <w:szCs w:val="22"/>
          <w:lang w:val="sl-SI"/>
        </w:rPr>
        <w:t>и у мај</w:t>
      </w:r>
      <w:r w:rsidRPr="00523779">
        <w:rPr>
          <w:rFonts w:ascii="Times New Roman" w:hAnsi="Times New Roman"/>
          <w:sz w:val="22"/>
          <w:szCs w:val="22"/>
          <w:lang w:val="mk-MK"/>
        </w:rPr>
        <w:t>ч</w:t>
      </w:r>
      <w:r w:rsidRPr="00523779">
        <w:rPr>
          <w:rFonts w:ascii="Times New Roman" w:hAnsi="Times New Roman"/>
          <w:sz w:val="22"/>
          <w:szCs w:val="22"/>
          <w:lang w:val="sl-SI"/>
        </w:rPr>
        <w:t>ином млијеку у концентрацији која је прибли</w:t>
      </w:r>
      <w:r w:rsidRPr="00523779">
        <w:rPr>
          <w:rFonts w:ascii="Times New Roman" w:hAnsi="Times New Roman"/>
          <w:sz w:val="22"/>
          <w:szCs w:val="22"/>
          <w:lang w:val="mk-MK"/>
        </w:rPr>
        <w:t>ж</w:t>
      </w:r>
      <w:r w:rsidRPr="00523779">
        <w:rPr>
          <w:rFonts w:ascii="Times New Roman" w:hAnsi="Times New Roman"/>
          <w:sz w:val="22"/>
          <w:szCs w:val="22"/>
          <w:lang w:val="sl-SI"/>
        </w:rPr>
        <w:t>но једна десетина од оне која се пости</w:t>
      </w:r>
      <w:r w:rsidRPr="00523779">
        <w:rPr>
          <w:rFonts w:ascii="Times New Roman" w:hAnsi="Times New Roman"/>
          <w:sz w:val="22"/>
          <w:szCs w:val="22"/>
          <w:lang w:val="mk-MK"/>
        </w:rPr>
        <w:t>ж</w:t>
      </w:r>
      <w:r w:rsidRPr="00523779">
        <w:rPr>
          <w:rFonts w:ascii="Times New Roman" w:hAnsi="Times New Roman"/>
          <w:sz w:val="22"/>
          <w:szCs w:val="22"/>
          <w:lang w:val="sl-SI"/>
        </w:rPr>
        <w:t>е у плазми доји</w:t>
      </w:r>
      <w:r w:rsidRPr="00523779">
        <w:rPr>
          <w:rFonts w:ascii="Times New Roman" w:hAnsi="Times New Roman"/>
          <w:sz w:val="22"/>
          <w:szCs w:val="22"/>
          <w:lang w:val="mk-MK"/>
        </w:rPr>
        <w:t>љ</w:t>
      </w:r>
      <w:r w:rsidRPr="00523779">
        <w:rPr>
          <w:rFonts w:ascii="Times New Roman" w:hAnsi="Times New Roman"/>
          <w:sz w:val="22"/>
          <w:szCs w:val="22"/>
          <w:lang w:val="sl-SI"/>
        </w:rPr>
        <w:t>е (погледати дио</w:t>
      </w:r>
      <w:r w:rsidRPr="00523779">
        <w:rPr>
          <w:rFonts w:ascii="Times New Roman" w:hAnsi="Times New Roman"/>
          <w:sz w:val="22"/>
          <w:szCs w:val="22"/>
          <w:lang w:val="sr-Cyrl-RS"/>
        </w:rPr>
        <w:t xml:space="preserve"> </w:t>
      </w:r>
      <w:r w:rsidRPr="00523779">
        <w:rPr>
          <w:rFonts w:ascii="Times New Roman" w:hAnsi="Times New Roman"/>
          <w:sz w:val="22"/>
          <w:szCs w:val="22"/>
          <w:lang w:val="sl-SI"/>
        </w:rPr>
        <w:t xml:space="preserve">4.6). </w:t>
      </w:r>
      <w:r w:rsidRPr="00523779">
        <w:rPr>
          <w:rFonts w:ascii="Times New Roman" w:hAnsi="Times New Roman"/>
          <w:sz w:val="22"/>
          <w:szCs w:val="22"/>
          <w:lang w:val="ru-RU"/>
        </w:rPr>
        <w:t xml:space="preserve">Волумен дистрибуције износи </w:t>
      </w:r>
      <w:r w:rsidRPr="00523779">
        <w:rPr>
          <w:rFonts w:ascii="Times New Roman" w:hAnsi="Times New Roman"/>
          <w:sz w:val="22"/>
          <w:szCs w:val="22"/>
          <w:lang w:val="sl-SI"/>
        </w:rPr>
        <w:t>1-2</w:t>
      </w:r>
      <w:r w:rsidRPr="00523779">
        <w:rPr>
          <w:rFonts w:ascii="Times New Roman" w:hAnsi="Times New Roman"/>
          <w:sz w:val="22"/>
          <w:szCs w:val="22"/>
          <w:lang w:val="sr-Cyrl-RS"/>
        </w:rPr>
        <w:t xml:space="preserve"> </w:t>
      </w:r>
      <w:r w:rsidRPr="00523779">
        <w:rPr>
          <w:rFonts w:ascii="Times New Roman" w:hAnsi="Times New Roman"/>
          <w:sz w:val="22"/>
          <w:szCs w:val="22"/>
          <w:lang w:val="sr-Latn-CS"/>
        </w:rPr>
        <w:t>l</w:t>
      </w:r>
      <w:r w:rsidRPr="00523779">
        <w:rPr>
          <w:rFonts w:ascii="Times New Roman" w:hAnsi="Times New Roman"/>
          <w:sz w:val="22"/>
          <w:szCs w:val="22"/>
          <w:lang w:val="ru-RU"/>
        </w:rPr>
        <w:t>/</w:t>
      </w:r>
      <w:r w:rsidRPr="00523779">
        <w:rPr>
          <w:rFonts w:ascii="Times New Roman" w:hAnsi="Times New Roman"/>
          <w:sz w:val="22"/>
          <w:szCs w:val="22"/>
          <w:lang w:val="sl-SI"/>
        </w:rPr>
        <w:t>kg</w:t>
      </w:r>
      <w:r w:rsidRPr="00523779">
        <w:rPr>
          <w:rFonts w:ascii="Times New Roman" w:hAnsi="Times New Roman"/>
          <w:sz w:val="22"/>
          <w:szCs w:val="22"/>
          <w:lang w:val="sr-Cyrl-CS"/>
        </w:rPr>
        <w:t>.</w:t>
      </w:r>
    </w:p>
    <w:p w14:paraId="215624EF" w14:textId="77777777" w:rsidR="00E00582" w:rsidRPr="00523779" w:rsidRDefault="00E00582" w:rsidP="00EF6CB9">
      <w:pPr>
        <w:tabs>
          <w:tab w:val="left" w:pos="567"/>
        </w:tabs>
        <w:rPr>
          <w:rFonts w:ascii="Times New Roman" w:hAnsi="Times New Roman"/>
          <w:sz w:val="22"/>
          <w:szCs w:val="22"/>
          <w:lang w:val="sr-Cyrl-CS"/>
        </w:rPr>
      </w:pPr>
    </w:p>
    <w:p w14:paraId="00D3ACAF" w14:textId="77777777" w:rsidR="00E00582" w:rsidRPr="00523779" w:rsidRDefault="00E00582" w:rsidP="005C710C">
      <w:pPr>
        <w:rPr>
          <w:rFonts w:ascii="Times New Roman" w:hAnsi="Times New Roman"/>
          <w:i/>
          <w:sz w:val="22"/>
          <w:szCs w:val="22"/>
          <w:lang w:val="sr-Cyrl-CS"/>
        </w:rPr>
      </w:pPr>
      <w:r w:rsidRPr="00523779">
        <w:rPr>
          <w:rFonts w:ascii="Times New Roman" w:hAnsi="Times New Roman"/>
          <w:i/>
          <w:sz w:val="22"/>
          <w:szCs w:val="22"/>
          <w:lang w:val="sr-Cyrl-CS"/>
        </w:rPr>
        <w:t>Метаболизам</w:t>
      </w:r>
    </w:p>
    <w:p w14:paraId="53947078" w14:textId="77777777" w:rsidR="00E00582" w:rsidRPr="00523779" w:rsidRDefault="00E00582" w:rsidP="005C710C">
      <w:pPr>
        <w:rPr>
          <w:rFonts w:ascii="Times New Roman" w:hAnsi="Times New Roman"/>
          <w:i/>
          <w:sz w:val="22"/>
          <w:szCs w:val="22"/>
        </w:rPr>
      </w:pPr>
      <w:r w:rsidRPr="00523779">
        <w:rPr>
          <w:rFonts w:ascii="Times New Roman" w:eastAsia="Calibri" w:hAnsi="Times New Roman"/>
          <w:color w:val="000000"/>
          <w:sz w:val="22"/>
          <w:szCs w:val="22"/>
          <w:lang w:eastAsia="sr-Latn-ME"/>
        </w:rPr>
        <w:t>Диазепам се метаболише у јетри.</w:t>
      </w:r>
    </w:p>
    <w:p w14:paraId="00AB7C99" w14:textId="77777777" w:rsidR="00E00582" w:rsidRPr="00523779" w:rsidRDefault="00E00582" w:rsidP="00E12B2E">
      <w:pPr>
        <w:rPr>
          <w:rFonts w:ascii="Times New Roman" w:hAnsi="Times New Roman"/>
          <w:sz w:val="22"/>
          <w:szCs w:val="22"/>
          <w:lang w:val="sl-SI"/>
        </w:rPr>
      </w:pPr>
      <w:r w:rsidRPr="00523779">
        <w:rPr>
          <w:rFonts w:ascii="Times New Roman" w:hAnsi="Times New Roman"/>
          <w:sz w:val="22"/>
          <w:szCs w:val="22"/>
          <w:lang w:val="sl-SI"/>
        </w:rPr>
        <w:t>Диазепам се углавном метаболи</w:t>
      </w:r>
      <w:r w:rsidRPr="00523779">
        <w:rPr>
          <w:rFonts w:ascii="Times New Roman" w:hAnsi="Times New Roman"/>
          <w:sz w:val="22"/>
          <w:szCs w:val="22"/>
          <w:lang w:val="mk-MK"/>
        </w:rPr>
        <w:t>ш</w:t>
      </w:r>
      <w:r w:rsidRPr="00523779">
        <w:rPr>
          <w:rFonts w:ascii="Times New Roman" w:hAnsi="Times New Roman"/>
          <w:sz w:val="22"/>
          <w:szCs w:val="22"/>
          <w:lang w:val="sl-SI"/>
        </w:rPr>
        <w:t>е до фармаколо</w:t>
      </w:r>
      <w:r w:rsidRPr="00523779">
        <w:rPr>
          <w:rFonts w:ascii="Times New Roman" w:hAnsi="Times New Roman"/>
          <w:sz w:val="22"/>
          <w:szCs w:val="22"/>
          <w:lang w:val="mk-MK"/>
        </w:rPr>
        <w:t>ш</w:t>
      </w:r>
      <w:r w:rsidRPr="00523779">
        <w:rPr>
          <w:rFonts w:ascii="Times New Roman" w:hAnsi="Times New Roman"/>
          <w:sz w:val="22"/>
          <w:szCs w:val="22"/>
          <w:lang w:val="sl-SI"/>
        </w:rPr>
        <w:t xml:space="preserve">ки активних метаболита као </w:t>
      </w:r>
      <w:r w:rsidRPr="00523779">
        <w:rPr>
          <w:rFonts w:ascii="Times New Roman" w:hAnsi="Times New Roman"/>
          <w:sz w:val="22"/>
          <w:szCs w:val="22"/>
          <w:lang w:val="mk-MK"/>
        </w:rPr>
        <w:t>ш</w:t>
      </w:r>
      <w:r w:rsidRPr="00523779">
        <w:rPr>
          <w:rFonts w:ascii="Times New Roman" w:hAnsi="Times New Roman"/>
          <w:sz w:val="22"/>
          <w:szCs w:val="22"/>
          <w:lang w:val="sl-SI"/>
        </w:rPr>
        <w:t>то су Н-десметилдиазепам, темазепам и оксазепам.</w:t>
      </w:r>
    </w:p>
    <w:p w14:paraId="4DD79FB8" w14:textId="4B79AD9C" w:rsidR="00E00582" w:rsidRPr="00523779" w:rsidRDefault="00E00582">
      <w:pPr>
        <w:rPr>
          <w:rFonts w:ascii="Times New Roman" w:hAnsi="Times New Roman"/>
          <w:sz w:val="22"/>
          <w:szCs w:val="22"/>
          <w:lang w:val="sl-SI"/>
        </w:rPr>
      </w:pPr>
      <w:r w:rsidRPr="00523779">
        <w:rPr>
          <w:rFonts w:ascii="Times New Roman" w:hAnsi="Times New Roman"/>
          <w:sz w:val="22"/>
          <w:szCs w:val="22"/>
          <w:lang w:val="sl-SI"/>
        </w:rPr>
        <w:t>Ок</w:t>
      </w:r>
      <w:r w:rsidRPr="00523779">
        <w:rPr>
          <w:rFonts w:ascii="Times New Roman" w:hAnsi="Times New Roman"/>
          <w:sz w:val="22"/>
          <w:szCs w:val="22"/>
          <w:lang w:val="mk-MK"/>
        </w:rPr>
        <w:t>с</w:t>
      </w:r>
      <w:r w:rsidRPr="00523779">
        <w:rPr>
          <w:rFonts w:ascii="Times New Roman" w:hAnsi="Times New Roman"/>
          <w:sz w:val="22"/>
          <w:szCs w:val="22"/>
          <w:lang w:val="sl-SI"/>
        </w:rPr>
        <w:t>идативни метаболизам диазепама је посредован CYP3А и CYP2C19 изоензимима. Оксазепам и темазепам се да</w:t>
      </w:r>
      <w:r w:rsidRPr="00523779">
        <w:rPr>
          <w:rFonts w:ascii="Times New Roman" w:hAnsi="Times New Roman"/>
          <w:sz w:val="22"/>
          <w:szCs w:val="22"/>
          <w:lang w:val="mk-MK"/>
        </w:rPr>
        <w:t>љ</w:t>
      </w:r>
      <w:r w:rsidRPr="00523779">
        <w:rPr>
          <w:rFonts w:ascii="Times New Roman" w:hAnsi="Times New Roman"/>
          <w:sz w:val="22"/>
          <w:szCs w:val="22"/>
          <w:lang w:val="sl-SI"/>
        </w:rPr>
        <w:t>е конјугују до глукуронске киселине.</w:t>
      </w:r>
    </w:p>
    <w:p w14:paraId="64174124" w14:textId="77777777" w:rsidR="00E00582" w:rsidRPr="00523779" w:rsidRDefault="00E00582">
      <w:pPr>
        <w:rPr>
          <w:rFonts w:ascii="Times New Roman" w:hAnsi="Times New Roman"/>
          <w:sz w:val="22"/>
          <w:szCs w:val="22"/>
          <w:lang w:val="sr-Cyrl-CS"/>
        </w:rPr>
      </w:pPr>
    </w:p>
    <w:p w14:paraId="6B2AEB93" w14:textId="77777777" w:rsidR="00E00582" w:rsidRPr="00523779" w:rsidRDefault="00E00582">
      <w:pPr>
        <w:rPr>
          <w:rFonts w:ascii="Times New Roman" w:hAnsi="Times New Roman"/>
          <w:sz w:val="22"/>
          <w:szCs w:val="22"/>
          <w:lang w:val="sr-Cyrl-CS"/>
        </w:rPr>
      </w:pPr>
      <w:r w:rsidRPr="00523779">
        <w:rPr>
          <w:rFonts w:ascii="Times New Roman" w:hAnsi="Times New Roman"/>
          <w:i/>
          <w:sz w:val="22"/>
          <w:szCs w:val="22"/>
          <w:lang w:val="sr-Cyrl-CS"/>
        </w:rPr>
        <w:t>Елиминација</w:t>
      </w:r>
    </w:p>
    <w:p w14:paraId="689C5D03" w14:textId="04B99CA6" w:rsidR="00E00582" w:rsidRPr="00523779" w:rsidRDefault="00E00582" w:rsidP="005C710C">
      <w:pPr>
        <w:rPr>
          <w:rFonts w:ascii="Times New Roman" w:hAnsi="Times New Roman"/>
          <w:sz w:val="22"/>
          <w:szCs w:val="22"/>
          <w:lang w:val="sl-SI"/>
        </w:rPr>
      </w:pPr>
      <w:r w:rsidRPr="00523779">
        <w:rPr>
          <w:rFonts w:ascii="Times New Roman" w:hAnsi="Times New Roman"/>
          <w:sz w:val="22"/>
          <w:szCs w:val="22"/>
          <w:lang w:val="sl-SI"/>
        </w:rPr>
        <w:t>Након оралне примјене, пад концентрације у плазми током времена има бифазан профил, након брзе и екстензивне фазе дистрибуције слиједи проду</w:t>
      </w:r>
      <w:r w:rsidRPr="00523779">
        <w:rPr>
          <w:rFonts w:ascii="Times New Roman" w:hAnsi="Times New Roman"/>
          <w:sz w:val="22"/>
          <w:szCs w:val="22"/>
          <w:lang w:val="mk-MK"/>
        </w:rPr>
        <w:t>ж</w:t>
      </w:r>
      <w:r w:rsidRPr="00523779">
        <w:rPr>
          <w:rFonts w:ascii="Times New Roman" w:hAnsi="Times New Roman"/>
          <w:sz w:val="22"/>
          <w:szCs w:val="22"/>
          <w:lang w:val="sl-SI"/>
        </w:rPr>
        <w:t>ена фаза елиминације (полу</w:t>
      </w:r>
      <w:r w:rsidR="009A0F2F">
        <w:rPr>
          <w:rFonts w:ascii="Times New Roman" w:hAnsi="Times New Roman"/>
          <w:sz w:val="22"/>
          <w:szCs w:val="22"/>
          <w:lang w:val="sr-Cyrl-ME"/>
        </w:rPr>
        <w:t>вријеме елиминације</w:t>
      </w:r>
      <w:r w:rsidRPr="00523779">
        <w:rPr>
          <w:rFonts w:ascii="Times New Roman" w:hAnsi="Times New Roman"/>
          <w:sz w:val="22"/>
          <w:szCs w:val="22"/>
          <w:lang w:val="sl-SI"/>
        </w:rPr>
        <w:t xml:space="preserve"> до 48 сати). Полувријеме елиминације активног метаболита Н-десметилдиазепама је до 100 сати. Диазепам и </w:t>
      </w:r>
      <w:r w:rsidRPr="00523779">
        <w:rPr>
          <w:rFonts w:ascii="Times New Roman" w:hAnsi="Times New Roman"/>
          <w:sz w:val="22"/>
          <w:szCs w:val="22"/>
          <w:lang w:val="mk-MK"/>
        </w:rPr>
        <w:t>њ</w:t>
      </w:r>
      <w:r w:rsidRPr="00523779">
        <w:rPr>
          <w:rFonts w:ascii="Times New Roman" w:hAnsi="Times New Roman"/>
          <w:sz w:val="22"/>
          <w:szCs w:val="22"/>
          <w:lang w:val="sl-SI"/>
        </w:rPr>
        <w:t>егови метаболити се излу</w:t>
      </w:r>
      <w:r w:rsidRPr="00523779">
        <w:rPr>
          <w:rFonts w:ascii="Times New Roman" w:hAnsi="Times New Roman"/>
          <w:sz w:val="22"/>
          <w:szCs w:val="22"/>
          <w:lang w:val="mk-MK"/>
        </w:rPr>
        <w:t>ч</w:t>
      </w:r>
      <w:r w:rsidRPr="00523779">
        <w:rPr>
          <w:rFonts w:ascii="Times New Roman" w:hAnsi="Times New Roman"/>
          <w:sz w:val="22"/>
          <w:szCs w:val="22"/>
          <w:lang w:val="sl-SI"/>
        </w:rPr>
        <w:t>ују углавном путем урина и то у облику конјугата. Клиренс диазепама је 20-30 ml/мин.</w:t>
      </w:r>
    </w:p>
    <w:p w14:paraId="51A92A9C" w14:textId="77777777" w:rsidR="00E00582" w:rsidRPr="00523779" w:rsidRDefault="00E00582" w:rsidP="005C710C">
      <w:pPr>
        <w:rPr>
          <w:rFonts w:ascii="Times New Roman" w:hAnsi="Times New Roman"/>
          <w:sz w:val="22"/>
          <w:szCs w:val="22"/>
          <w:lang w:val="sl-SI"/>
        </w:rPr>
      </w:pPr>
      <w:r w:rsidRPr="00523779">
        <w:rPr>
          <w:rFonts w:ascii="Times New Roman" w:hAnsi="Times New Roman"/>
          <w:sz w:val="22"/>
          <w:szCs w:val="22"/>
          <w:lang w:val="sl-SI"/>
        </w:rPr>
        <w:t>Диазепам је стога бензодиазепин дугог дејства и поновљене дозе могу довести до акумулације.</w:t>
      </w:r>
    </w:p>
    <w:p w14:paraId="1C94F8C3" w14:textId="473E96DE" w:rsidR="007916AA" w:rsidRPr="00523779" w:rsidRDefault="00E00582">
      <w:pPr>
        <w:rPr>
          <w:rFonts w:ascii="Times New Roman" w:hAnsi="Times New Roman"/>
          <w:sz w:val="22"/>
          <w:szCs w:val="22"/>
          <w:lang w:val="sl-SI"/>
        </w:rPr>
      </w:pPr>
      <w:r w:rsidRPr="00523779">
        <w:rPr>
          <w:rFonts w:ascii="Times New Roman" w:hAnsi="Times New Roman"/>
          <w:sz w:val="22"/>
          <w:szCs w:val="22"/>
          <w:lang w:val="sl-SI"/>
        </w:rPr>
        <w:t>Мо</w:t>
      </w:r>
      <w:r w:rsidRPr="00523779">
        <w:rPr>
          <w:rFonts w:ascii="Times New Roman" w:hAnsi="Times New Roman"/>
          <w:sz w:val="22"/>
          <w:szCs w:val="22"/>
          <w:lang w:val="mk-MK"/>
        </w:rPr>
        <w:t>ж</w:t>
      </w:r>
      <w:r w:rsidRPr="00523779">
        <w:rPr>
          <w:rFonts w:ascii="Times New Roman" w:hAnsi="Times New Roman"/>
          <w:sz w:val="22"/>
          <w:szCs w:val="22"/>
          <w:lang w:val="sl-SI"/>
        </w:rPr>
        <w:t>е бити потребно 2 недје</w:t>
      </w:r>
      <w:r w:rsidRPr="00523779">
        <w:rPr>
          <w:rFonts w:ascii="Times New Roman" w:hAnsi="Times New Roman"/>
          <w:sz w:val="22"/>
          <w:szCs w:val="22"/>
          <w:lang w:val="mk-MK"/>
        </w:rPr>
        <w:t>љ</w:t>
      </w:r>
      <w:r w:rsidRPr="00523779">
        <w:rPr>
          <w:rFonts w:ascii="Times New Roman" w:hAnsi="Times New Roman"/>
          <w:sz w:val="22"/>
          <w:szCs w:val="22"/>
          <w:lang w:val="sl-SI"/>
        </w:rPr>
        <w:t xml:space="preserve">е </w:t>
      </w:r>
      <w:r w:rsidR="007916AA">
        <w:rPr>
          <w:rFonts w:ascii="Times New Roman" w:hAnsi="Times New Roman"/>
          <w:sz w:val="22"/>
          <w:szCs w:val="22"/>
          <w:lang w:val="sr-Cyrl-ME"/>
        </w:rPr>
        <w:t xml:space="preserve">за постизање динамичке равнотеже, а концентрације метаболита могу бити веће од концентрација диазепама. </w:t>
      </w:r>
    </w:p>
    <w:p w14:paraId="2F43A491" w14:textId="77777777" w:rsidR="00E00582" w:rsidRPr="00523779" w:rsidRDefault="00E00582" w:rsidP="00CF468E">
      <w:pPr>
        <w:rPr>
          <w:lang w:val="ru-RU"/>
        </w:rPr>
      </w:pPr>
    </w:p>
    <w:p w14:paraId="510D1136" w14:textId="77777777" w:rsidR="00E00582" w:rsidRPr="00523779" w:rsidRDefault="00E00582">
      <w:pPr>
        <w:rPr>
          <w:rFonts w:ascii="Times New Roman" w:hAnsi="Times New Roman"/>
          <w:b/>
          <w:i/>
          <w:sz w:val="22"/>
          <w:szCs w:val="22"/>
          <w:lang w:val="sl-SI"/>
        </w:rPr>
      </w:pPr>
      <w:r w:rsidRPr="00523779">
        <w:rPr>
          <w:rFonts w:ascii="Times New Roman" w:hAnsi="Times New Roman"/>
          <w:b/>
          <w:i/>
          <w:sz w:val="22"/>
          <w:szCs w:val="22"/>
          <w:lang w:val="sl-SI"/>
        </w:rPr>
        <w:t>Фармакокинетика у специјалним ста</w:t>
      </w:r>
      <w:r w:rsidRPr="00523779">
        <w:rPr>
          <w:rFonts w:ascii="Times New Roman" w:hAnsi="Times New Roman"/>
          <w:b/>
          <w:i/>
          <w:sz w:val="22"/>
          <w:szCs w:val="22"/>
          <w:lang w:val="mk-MK"/>
        </w:rPr>
        <w:t>њ</w:t>
      </w:r>
      <w:r w:rsidRPr="00523779">
        <w:rPr>
          <w:rFonts w:ascii="Times New Roman" w:hAnsi="Times New Roman"/>
          <w:b/>
          <w:i/>
          <w:sz w:val="22"/>
          <w:szCs w:val="22"/>
          <w:lang w:val="sl-SI"/>
        </w:rPr>
        <w:t>има</w:t>
      </w:r>
    </w:p>
    <w:p w14:paraId="07042C86" w14:textId="72CDDBFC" w:rsidR="00E00582" w:rsidRPr="00523779" w:rsidRDefault="00E00582">
      <w:pPr>
        <w:rPr>
          <w:rFonts w:ascii="Times New Roman" w:eastAsia="Calibri" w:hAnsi="Times New Roman"/>
          <w:color w:val="000000"/>
          <w:sz w:val="22"/>
          <w:szCs w:val="22"/>
          <w:lang w:eastAsia="sr-Latn-ME"/>
        </w:rPr>
      </w:pPr>
    </w:p>
    <w:p w14:paraId="462CB745" w14:textId="77777777" w:rsidR="00E00582" w:rsidRPr="00523779" w:rsidRDefault="00E00582">
      <w:pPr>
        <w:rPr>
          <w:rFonts w:ascii="Times New Roman" w:hAnsi="Times New Roman"/>
          <w:bCs/>
          <w:iCs/>
          <w:sz w:val="22"/>
          <w:szCs w:val="22"/>
          <w:lang w:val="sl-SI"/>
        </w:rPr>
      </w:pPr>
      <w:r w:rsidRPr="00523779">
        <w:rPr>
          <w:rFonts w:ascii="Times New Roman" w:hAnsi="Times New Roman"/>
          <w:bCs/>
          <w:iCs/>
          <w:sz w:val="22"/>
          <w:szCs w:val="22"/>
          <w:lang w:val="sl-SI"/>
        </w:rPr>
        <w:t>Оштећена функција јетре или бубрега може продужити трајање дјеловања диазепама. Препоручује се да старији и ослабљени пацијенти примају у почетку половину уобичајене препоручене дозе.</w:t>
      </w:r>
    </w:p>
    <w:p w14:paraId="3C7F9A73" w14:textId="24704F2D" w:rsidR="00E00582" w:rsidRPr="00523779" w:rsidRDefault="00E00582" w:rsidP="003E46EE">
      <w:pPr>
        <w:rPr>
          <w:rFonts w:ascii="Times New Roman" w:hAnsi="Times New Roman"/>
          <w:bCs/>
          <w:iCs/>
          <w:sz w:val="22"/>
          <w:szCs w:val="22"/>
          <w:lang w:val="sl-SI"/>
        </w:rPr>
      </w:pPr>
      <w:r w:rsidRPr="00523779">
        <w:rPr>
          <w:rFonts w:ascii="Times New Roman" w:hAnsi="Times New Roman"/>
          <w:bCs/>
          <w:iCs/>
          <w:sz w:val="22"/>
          <w:szCs w:val="22"/>
          <w:lang w:val="sl-SI"/>
        </w:rPr>
        <w:t>Током продужене примјене, на прим</w:t>
      </w:r>
      <w:r w:rsidR="00496107">
        <w:rPr>
          <w:rFonts w:ascii="Times New Roman" w:hAnsi="Times New Roman"/>
          <w:bCs/>
          <w:iCs/>
          <w:sz w:val="22"/>
          <w:szCs w:val="22"/>
          <w:lang w:val="sr-Cyrl-BA"/>
        </w:rPr>
        <w:t>ј</w:t>
      </w:r>
      <w:r w:rsidRPr="00523779">
        <w:rPr>
          <w:rFonts w:ascii="Times New Roman" w:hAnsi="Times New Roman"/>
          <w:bCs/>
          <w:iCs/>
          <w:sz w:val="22"/>
          <w:szCs w:val="22"/>
          <w:lang w:val="sl-SI"/>
        </w:rPr>
        <w:t>ер у ли</w:t>
      </w:r>
      <w:r w:rsidRPr="00523779">
        <w:rPr>
          <w:rFonts w:ascii="Times New Roman" w:hAnsi="Times New Roman"/>
          <w:bCs/>
          <w:iCs/>
          <w:sz w:val="22"/>
          <w:szCs w:val="22"/>
        </w:rPr>
        <w:t>ј</w:t>
      </w:r>
      <w:r w:rsidRPr="00523779">
        <w:rPr>
          <w:rFonts w:ascii="Times New Roman" w:hAnsi="Times New Roman"/>
          <w:bCs/>
          <w:iCs/>
          <w:sz w:val="22"/>
          <w:szCs w:val="22"/>
          <w:lang w:val="sl-SI"/>
        </w:rPr>
        <w:t>ечењу тетануса, дозу треба генерално смањити након 6-7 дана, да би се смањила вјероватноћа акумулације и продужене депресије ЦНС-а.</w:t>
      </w:r>
    </w:p>
    <w:p w14:paraId="0654F317" w14:textId="77777777" w:rsidR="00E00582" w:rsidRPr="00523779" w:rsidRDefault="00E00582" w:rsidP="00EF6CB9">
      <w:pPr>
        <w:rPr>
          <w:rFonts w:ascii="Times New Roman" w:hAnsi="Times New Roman"/>
          <w:sz w:val="22"/>
          <w:szCs w:val="22"/>
          <w:lang w:val="sl-SI"/>
        </w:rPr>
      </w:pPr>
      <w:r w:rsidRPr="00523779">
        <w:rPr>
          <w:rFonts w:ascii="Times New Roman" w:hAnsi="Times New Roman"/>
          <w:sz w:val="22"/>
          <w:szCs w:val="22"/>
          <w:lang w:val="sl-SI"/>
        </w:rPr>
        <w:t>Полувријеме елиминације мо</w:t>
      </w:r>
      <w:r w:rsidRPr="00523779">
        <w:rPr>
          <w:rFonts w:ascii="Times New Roman" w:hAnsi="Times New Roman"/>
          <w:sz w:val="22"/>
          <w:szCs w:val="22"/>
          <w:lang w:val="mk-MK"/>
        </w:rPr>
        <w:t>ж</w:t>
      </w:r>
      <w:r w:rsidRPr="00523779">
        <w:rPr>
          <w:rFonts w:ascii="Times New Roman" w:hAnsi="Times New Roman"/>
          <w:sz w:val="22"/>
          <w:szCs w:val="22"/>
          <w:lang w:val="sl-SI"/>
        </w:rPr>
        <w:t>е бити проду</w:t>
      </w:r>
      <w:r w:rsidRPr="00523779">
        <w:rPr>
          <w:rFonts w:ascii="Times New Roman" w:hAnsi="Times New Roman"/>
          <w:sz w:val="22"/>
          <w:szCs w:val="22"/>
          <w:lang w:val="mk-MK"/>
        </w:rPr>
        <w:t>ж</w:t>
      </w:r>
      <w:r w:rsidRPr="00523779">
        <w:rPr>
          <w:rFonts w:ascii="Times New Roman" w:hAnsi="Times New Roman"/>
          <w:sz w:val="22"/>
          <w:szCs w:val="22"/>
          <w:lang w:val="sl-SI"/>
        </w:rPr>
        <w:t>ено код новоро</w:t>
      </w:r>
      <w:r w:rsidRPr="00523779">
        <w:rPr>
          <w:rFonts w:ascii="Times New Roman" w:hAnsi="Times New Roman"/>
          <w:sz w:val="22"/>
          <w:szCs w:val="22"/>
          <w:lang w:val="mk-MK"/>
        </w:rPr>
        <w:t>ђ</w:t>
      </w:r>
      <w:r w:rsidRPr="00523779">
        <w:rPr>
          <w:rFonts w:ascii="Times New Roman" w:hAnsi="Times New Roman"/>
          <w:sz w:val="22"/>
          <w:szCs w:val="22"/>
          <w:lang w:val="sl-SI"/>
        </w:rPr>
        <w:t>ен</w:t>
      </w:r>
      <w:r w:rsidRPr="00523779">
        <w:rPr>
          <w:rFonts w:ascii="Times New Roman" w:hAnsi="Times New Roman"/>
          <w:sz w:val="22"/>
          <w:szCs w:val="22"/>
          <w:lang w:val="mk-MK"/>
        </w:rPr>
        <w:t>ч</w:t>
      </w:r>
      <w:r w:rsidRPr="00523779">
        <w:rPr>
          <w:rFonts w:ascii="Times New Roman" w:hAnsi="Times New Roman"/>
          <w:sz w:val="22"/>
          <w:szCs w:val="22"/>
          <w:lang w:val="sl-SI"/>
        </w:rPr>
        <w:t>ади, код старих особа и код пацијената са боле</w:t>
      </w:r>
      <w:r w:rsidRPr="00523779">
        <w:rPr>
          <w:rFonts w:ascii="Times New Roman" w:hAnsi="Times New Roman"/>
          <w:sz w:val="22"/>
          <w:szCs w:val="22"/>
          <w:lang w:val="mk-MK"/>
        </w:rPr>
        <w:t>шћ</w:t>
      </w:r>
      <w:r w:rsidRPr="00523779">
        <w:rPr>
          <w:rFonts w:ascii="Times New Roman" w:hAnsi="Times New Roman"/>
          <w:sz w:val="22"/>
          <w:szCs w:val="22"/>
          <w:lang w:val="sl-SI"/>
        </w:rPr>
        <w:t xml:space="preserve">у јетре. </w:t>
      </w:r>
      <w:r w:rsidRPr="00523779">
        <w:rPr>
          <w:rFonts w:ascii="Times New Roman" w:hAnsi="Times New Roman"/>
          <w:sz w:val="22"/>
          <w:szCs w:val="22"/>
          <w:lang w:val="sr-Latn-CS"/>
        </w:rPr>
        <w:t>Полувријеме ели</w:t>
      </w:r>
      <w:r w:rsidRPr="00523779">
        <w:rPr>
          <w:rFonts w:ascii="Times New Roman" w:hAnsi="Times New Roman"/>
          <w:sz w:val="22"/>
          <w:szCs w:val="22"/>
          <w:lang w:val="mk-MK"/>
        </w:rPr>
        <w:t>ми</w:t>
      </w:r>
      <w:r w:rsidRPr="00523779">
        <w:rPr>
          <w:rFonts w:ascii="Times New Roman" w:hAnsi="Times New Roman"/>
          <w:sz w:val="22"/>
          <w:szCs w:val="22"/>
          <w:lang w:val="sr-Latn-CS"/>
        </w:rPr>
        <w:t>нације</w:t>
      </w:r>
      <w:r w:rsidRPr="00523779">
        <w:rPr>
          <w:rFonts w:ascii="Times New Roman" w:hAnsi="Times New Roman"/>
          <w:sz w:val="22"/>
          <w:szCs w:val="22"/>
          <w:lang w:val="sl-SI"/>
        </w:rPr>
        <w:t xml:space="preserve"> ди</w:t>
      </w:r>
      <w:r w:rsidRPr="00523779">
        <w:rPr>
          <w:rFonts w:ascii="Times New Roman" w:hAnsi="Times New Roman"/>
          <w:sz w:val="22"/>
          <w:szCs w:val="22"/>
          <w:lang w:val="mk-MK"/>
        </w:rPr>
        <w:t>а</w:t>
      </w:r>
      <w:r w:rsidRPr="00523779">
        <w:rPr>
          <w:rFonts w:ascii="Times New Roman" w:hAnsi="Times New Roman"/>
          <w:sz w:val="22"/>
          <w:szCs w:val="22"/>
          <w:lang w:val="sl-SI"/>
        </w:rPr>
        <w:t>зепама остаје непромије</w:t>
      </w:r>
      <w:r w:rsidRPr="00523779">
        <w:rPr>
          <w:rFonts w:ascii="Times New Roman" w:hAnsi="Times New Roman"/>
          <w:sz w:val="22"/>
          <w:szCs w:val="22"/>
          <w:lang w:val="mk-MK"/>
        </w:rPr>
        <w:t>њ</w:t>
      </w:r>
      <w:r w:rsidRPr="00523779">
        <w:rPr>
          <w:rFonts w:ascii="Times New Roman" w:hAnsi="Times New Roman"/>
          <w:sz w:val="22"/>
          <w:szCs w:val="22"/>
          <w:lang w:val="sl-SI"/>
        </w:rPr>
        <w:t>ено код пацијената са о</w:t>
      </w:r>
      <w:r w:rsidRPr="00523779">
        <w:rPr>
          <w:rFonts w:ascii="Times New Roman" w:hAnsi="Times New Roman"/>
          <w:sz w:val="22"/>
          <w:szCs w:val="22"/>
          <w:lang w:val="mk-MK"/>
        </w:rPr>
        <w:t>ш</w:t>
      </w:r>
      <w:r w:rsidRPr="00523779">
        <w:rPr>
          <w:rFonts w:ascii="Times New Roman" w:hAnsi="Times New Roman"/>
          <w:sz w:val="22"/>
          <w:szCs w:val="22"/>
          <w:lang w:val="sl-SI"/>
        </w:rPr>
        <w:t>те</w:t>
      </w:r>
      <w:r w:rsidRPr="00523779">
        <w:rPr>
          <w:rFonts w:ascii="Times New Roman" w:hAnsi="Times New Roman"/>
          <w:sz w:val="22"/>
          <w:szCs w:val="22"/>
          <w:lang w:val="mk-MK"/>
        </w:rPr>
        <w:t>ћ</w:t>
      </w:r>
      <w:r w:rsidRPr="00523779">
        <w:rPr>
          <w:rFonts w:ascii="Times New Roman" w:hAnsi="Times New Roman"/>
          <w:sz w:val="22"/>
          <w:szCs w:val="22"/>
          <w:lang w:val="sl-SI"/>
        </w:rPr>
        <w:t>еном функцијом бубрега.</w:t>
      </w:r>
    </w:p>
    <w:p w14:paraId="03FE6D82" w14:textId="77777777" w:rsidR="00E00582" w:rsidRPr="00523779" w:rsidRDefault="00E00582" w:rsidP="00EF6CB9">
      <w:pPr>
        <w:pStyle w:val="Header"/>
        <w:tabs>
          <w:tab w:val="clear" w:pos="4536"/>
          <w:tab w:val="clear" w:pos="9072"/>
        </w:tabs>
        <w:ind w:left="108"/>
        <w:jc w:val="left"/>
        <w:rPr>
          <w:rFonts w:ascii="Times New Roman" w:hAnsi="Times New Roman"/>
          <w:b/>
          <w:bCs/>
          <w:sz w:val="22"/>
          <w:szCs w:val="22"/>
          <w:lang w:val="ru-RU"/>
        </w:rPr>
      </w:pPr>
    </w:p>
    <w:p w14:paraId="52BBD7E3" w14:textId="77777777" w:rsidR="00E00582" w:rsidRPr="00523779" w:rsidRDefault="00E00582" w:rsidP="00E00582">
      <w:pPr>
        <w:pStyle w:val="Header"/>
        <w:tabs>
          <w:tab w:val="clear" w:pos="4536"/>
          <w:tab w:val="clear" w:pos="9072"/>
        </w:tabs>
        <w:jc w:val="left"/>
        <w:rPr>
          <w:rFonts w:ascii="Times New Roman" w:hAnsi="Times New Roman"/>
          <w:b/>
          <w:bCs/>
          <w:sz w:val="22"/>
          <w:szCs w:val="22"/>
          <w:lang w:val="ru-RU"/>
        </w:rPr>
      </w:pPr>
      <w:r w:rsidRPr="00523779">
        <w:rPr>
          <w:rFonts w:ascii="Times New Roman" w:hAnsi="Times New Roman"/>
          <w:b/>
          <w:bCs/>
          <w:sz w:val="22"/>
          <w:szCs w:val="22"/>
          <w:lang w:val="ru-RU"/>
        </w:rPr>
        <w:t xml:space="preserve">5.3. Претклинички подаци о безбједности </w:t>
      </w:r>
    </w:p>
    <w:p w14:paraId="2D30B257" w14:textId="77777777" w:rsidR="00BB1DE4" w:rsidRPr="00523779" w:rsidRDefault="00BB1DE4" w:rsidP="00EF6CB9">
      <w:pPr>
        <w:outlineLvl w:val="0"/>
        <w:rPr>
          <w:rFonts w:ascii="Times New Roman" w:hAnsi="Times New Roman"/>
          <w:sz w:val="22"/>
          <w:szCs w:val="22"/>
          <w:u w:val="single"/>
          <w:lang w:val="sl-SI"/>
        </w:rPr>
      </w:pPr>
    </w:p>
    <w:p w14:paraId="4036789D" w14:textId="77777777" w:rsidR="00BB1DE4" w:rsidRPr="00523779" w:rsidRDefault="00BB1DE4" w:rsidP="00995891">
      <w:pPr>
        <w:rPr>
          <w:rFonts w:ascii="Times New Roman" w:hAnsi="Times New Roman"/>
          <w:sz w:val="22"/>
          <w:szCs w:val="22"/>
          <w:u w:val="single"/>
          <w:lang w:val="sl-SI"/>
        </w:rPr>
      </w:pPr>
      <w:r w:rsidRPr="00523779">
        <w:rPr>
          <w:rFonts w:ascii="Times New Roman" w:hAnsi="Times New Roman"/>
          <w:sz w:val="22"/>
          <w:szCs w:val="22"/>
          <w:u w:val="single"/>
          <w:lang w:val="sl-SI"/>
        </w:rPr>
        <w:t>Карциногенеза</w:t>
      </w:r>
    </w:p>
    <w:p w14:paraId="04BE040B" w14:textId="62779EA7" w:rsidR="00BB1DE4" w:rsidRPr="00523779" w:rsidRDefault="00BB1DE4" w:rsidP="00E12B2E">
      <w:pPr>
        <w:rPr>
          <w:rFonts w:ascii="Times New Roman" w:hAnsi="Times New Roman"/>
          <w:sz w:val="22"/>
          <w:szCs w:val="22"/>
          <w:lang w:val="sl-SI"/>
        </w:rPr>
      </w:pPr>
      <w:r w:rsidRPr="00523779">
        <w:rPr>
          <w:rFonts w:ascii="Times New Roman" w:hAnsi="Times New Roman"/>
          <w:sz w:val="22"/>
          <w:szCs w:val="22"/>
          <w:lang w:val="sl-SI"/>
        </w:rPr>
        <w:t>Карциногени утицај орално примије</w:t>
      </w:r>
      <w:r w:rsidRPr="00523779">
        <w:rPr>
          <w:rFonts w:ascii="Times New Roman" w:hAnsi="Times New Roman"/>
          <w:sz w:val="22"/>
          <w:szCs w:val="22"/>
          <w:lang w:val="mk-MK"/>
        </w:rPr>
        <w:t>њ</w:t>
      </w:r>
      <w:r w:rsidRPr="00523779">
        <w:rPr>
          <w:rFonts w:ascii="Times New Roman" w:hAnsi="Times New Roman"/>
          <w:sz w:val="22"/>
          <w:szCs w:val="22"/>
          <w:lang w:val="sl-SI"/>
        </w:rPr>
        <w:t>еног диазепама је испитиван на глодарима у неколико студија. Пове</w:t>
      </w:r>
      <w:r w:rsidRPr="00523779">
        <w:rPr>
          <w:rFonts w:ascii="Times New Roman" w:hAnsi="Times New Roman"/>
          <w:sz w:val="22"/>
          <w:szCs w:val="22"/>
          <w:lang w:val="mk-MK"/>
        </w:rPr>
        <w:t>ћ</w:t>
      </w:r>
      <w:r w:rsidRPr="00523779">
        <w:rPr>
          <w:rFonts w:ascii="Times New Roman" w:hAnsi="Times New Roman"/>
          <w:sz w:val="22"/>
          <w:szCs w:val="22"/>
          <w:lang w:val="sl-SI"/>
        </w:rPr>
        <w:t>а</w:t>
      </w:r>
      <w:r w:rsidRPr="00523779">
        <w:rPr>
          <w:rFonts w:ascii="Times New Roman" w:hAnsi="Times New Roman"/>
          <w:sz w:val="22"/>
          <w:szCs w:val="22"/>
          <w:lang w:val="mk-MK"/>
        </w:rPr>
        <w:t>њ</w:t>
      </w:r>
      <w:r w:rsidRPr="00523779">
        <w:rPr>
          <w:rFonts w:ascii="Times New Roman" w:hAnsi="Times New Roman"/>
          <w:sz w:val="22"/>
          <w:szCs w:val="22"/>
          <w:lang w:val="sl-SI"/>
        </w:rPr>
        <w:t>е инциденце хепатоцелуларних тумора је регистрован</w:t>
      </w:r>
      <w:r w:rsidR="009A0F2F">
        <w:rPr>
          <w:rFonts w:ascii="Times New Roman" w:hAnsi="Times New Roman"/>
          <w:sz w:val="22"/>
          <w:szCs w:val="22"/>
          <w:lang w:val="sr-Cyrl-ME"/>
        </w:rPr>
        <w:t>о</w:t>
      </w:r>
      <w:r w:rsidRPr="00523779">
        <w:rPr>
          <w:rFonts w:ascii="Times New Roman" w:hAnsi="Times New Roman"/>
          <w:sz w:val="22"/>
          <w:szCs w:val="22"/>
          <w:lang w:val="sl-SI"/>
        </w:rPr>
        <w:t xml:space="preserve"> код му</w:t>
      </w:r>
      <w:r w:rsidRPr="00523779">
        <w:rPr>
          <w:rFonts w:ascii="Times New Roman" w:hAnsi="Times New Roman"/>
          <w:sz w:val="22"/>
          <w:szCs w:val="22"/>
          <w:lang w:val="mk-MK"/>
        </w:rPr>
        <w:t>ж</w:t>
      </w:r>
      <w:r w:rsidRPr="00523779">
        <w:rPr>
          <w:rFonts w:ascii="Times New Roman" w:hAnsi="Times New Roman"/>
          <w:sz w:val="22"/>
          <w:szCs w:val="22"/>
          <w:lang w:val="sl-SI"/>
        </w:rPr>
        <w:t>јака ми</w:t>
      </w:r>
      <w:r w:rsidRPr="00523779">
        <w:rPr>
          <w:rFonts w:ascii="Times New Roman" w:hAnsi="Times New Roman"/>
          <w:sz w:val="22"/>
          <w:szCs w:val="22"/>
          <w:lang w:val="mk-MK"/>
        </w:rPr>
        <w:t>ш</w:t>
      </w:r>
      <w:r w:rsidRPr="00523779">
        <w:rPr>
          <w:rFonts w:ascii="Times New Roman" w:hAnsi="Times New Roman"/>
          <w:sz w:val="22"/>
          <w:szCs w:val="22"/>
          <w:lang w:val="sl-SI"/>
        </w:rPr>
        <w:t>ева. Није било зна</w:t>
      </w:r>
      <w:r w:rsidRPr="00523779">
        <w:rPr>
          <w:rFonts w:ascii="Times New Roman" w:hAnsi="Times New Roman"/>
          <w:sz w:val="22"/>
          <w:szCs w:val="22"/>
          <w:lang w:val="mk-MK"/>
        </w:rPr>
        <w:t>ч</w:t>
      </w:r>
      <w:r w:rsidRPr="00523779">
        <w:rPr>
          <w:rFonts w:ascii="Times New Roman" w:hAnsi="Times New Roman"/>
          <w:sz w:val="22"/>
          <w:szCs w:val="22"/>
          <w:lang w:val="sl-SI"/>
        </w:rPr>
        <w:t>ајног пове</w:t>
      </w:r>
      <w:r w:rsidRPr="00523779">
        <w:rPr>
          <w:rFonts w:ascii="Times New Roman" w:hAnsi="Times New Roman"/>
          <w:sz w:val="22"/>
          <w:szCs w:val="22"/>
          <w:lang w:val="mk-MK"/>
        </w:rPr>
        <w:t>ћ</w:t>
      </w:r>
      <w:r w:rsidRPr="00523779">
        <w:rPr>
          <w:rFonts w:ascii="Times New Roman" w:hAnsi="Times New Roman"/>
          <w:sz w:val="22"/>
          <w:szCs w:val="22"/>
          <w:lang w:val="sl-SI"/>
        </w:rPr>
        <w:t>а</w:t>
      </w:r>
      <w:r w:rsidRPr="00523779">
        <w:rPr>
          <w:rFonts w:ascii="Times New Roman" w:hAnsi="Times New Roman"/>
          <w:sz w:val="22"/>
          <w:szCs w:val="22"/>
          <w:lang w:val="mk-MK"/>
        </w:rPr>
        <w:t>њ</w:t>
      </w:r>
      <w:r w:rsidRPr="00523779">
        <w:rPr>
          <w:rFonts w:ascii="Times New Roman" w:hAnsi="Times New Roman"/>
          <w:sz w:val="22"/>
          <w:szCs w:val="22"/>
          <w:lang w:val="sl-SI"/>
        </w:rPr>
        <w:t xml:space="preserve">а инциденце тумора код </w:t>
      </w:r>
      <w:r w:rsidRPr="00523779">
        <w:rPr>
          <w:rFonts w:ascii="Times New Roman" w:hAnsi="Times New Roman"/>
          <w:sz w:val="22"/>
          <w:szCs w:val="22"/>
          <w:lang w:val="mk-MK"/>
        </w:rPr>
        <w:t>ж</w:t>
      </w:r>
      <w:r w:rsidRPr="00523779">
        <w:rPr>
          <w:rFonts w:ascii="Times New Roman" w:hAnsi="Times New Roman"/>
          <w:sz w:val="22"/>
          <w:szCs w:val="22"/>
          <w:lang w:val="sl-SI"/>
        </w:rPr>
        <w:t>енки ми</w:t>
      </w:r>
      <w:r w:rsidRPr="00523779">
        <w:rPr>
          <w:rFonts w:ascii="Times New Roman" w:hAnsi="Times New Roman"/>
          <w:sz w:val="22"/>
          <w:szCs w:val="22"/>
          <w:lang w:val="mk-MK"/>
        </w:rPr>
        <w:t>ш</w:t>
      </w:r>
      <w:r w:rsidRPr="00523779">
        <w:rPr>
          <w:rFonts w:ascii="Times New Roman" w:hAnsi="Times New Roman"/>
          <w:sz w:val="22"/>
          <w:szCs w:val="22"/>
          <w:lang w:val="sl-SI"/>
        </w:rPr>
        <w:t>ева, пацова, хр</w:t>
      </w:r>
      <w:r w:rsidRPr="00523779">
        <w:rPr>
          <w:rFonts w:ascii="Times New Roman" w:hAnsi="Times New Roman"/>
          <w:sz w:val="22"/>
          <w:szCs w:val="22"/>
          <w:lang w:val="mk-MK"/>
        </w:rPr>
        <w:t>ч</w:t>
      </w:r>
      <w:r w:rsidRPr="00523779">
        <w:rPr>
          <w:rFonts w:ascii="Times New Roman" w:hAnsi="Times New Roman"/>
          <w:sz w:val="22"/>
          <w:szCs w:val="22"/>
          <w:lang w:val="sl-SI"/>
        </w:rPr>
        <w:t>ака и замор</w:t>
      </w:r>
      <w:r w:rsidRPr="00523779">
        <w:rPr>
          <w:rFonts w:ascii="Times New Roman" w:hAnsi="Times New Roman"/>
          <w:sz w:val="22"/>
          <w:szCs w:val="22"/>
          <w:lang w:val="mk-MK"/>
        </w:rPr>
        <w:t>ч</w:t>
      </w:r>
      <w:r w:rsidRPr="00523779">
        <w:rPr>
          <w:rFonts w:ascii="Times New Roman" w:hAnsi="Times New Roman"/>
          <w:sz w:val="22"/>
          <w:szCs w:val="22"/>
          <w:lang w:val="sl-SI"/>
        </w:rPr>
        <w:t>и</w:t>
      </w:r>
      <w:r w:rsidRPr="00523779">
        <w:rPr>
          <w:rFonts w:ascii="Times New Roman" w:hAnsi="Times New Roman"/>
          <w:sz w:val="22"/>
          <w:szCs w:val="22"/>
          <w:lang w:val="mk-MK"/>
        </w:rPr>
        <w:t>ћ</w:t>
      </w:r>
      <w:r w:rsidRPr="00523779">
        <w:rPr>
          <w:rFonts w:ascii="Times New Roman" w:hAnsi="Times New Roman"/>
          <w:sz w:val="22"/>
          <w:szCs w:val="22"/>
          <w:lang w:val="sl-SI"/>
        </w:rPr>
        <w:t>а.</w:t>
      </w:r>
    </w:p>
    <w:p w14:paraId="08ADC7C8" w14:textId="2E265397" w:rsidR="00BB1DE4" w:rsidRDefault="00BB1DE4">
      <w:pPr>
        <w:rPr>
          <w:rFonts w:ascii="Times New Roman" w:hAnsi="Times New Roman"/>
          <w:sz w:val="22"/>
          <w:szCs w:val="22"/>
          <w:lang w:val="sl-SI"/>
        </w:rPr>
      </w:pPr>
    </w:p>
    <w:p w14:paraId="0F61994E" w14:textId="794B067C" w:rsidR="00D7034B" w:rsidRDefault="00D7034B">
      <w:pPr>
        <w:rPr>
          <w:rFonts w:ascii="Times New Roman" w:hAnsi="Times New Roman"/>
          <w:sz w:val="22"/>
          <w:szCs w:val="22"/>
          <w:lang w:val="sl-SI"/>
        </w:rPr>
      </w:pPr>
    </w:p>
    <w:p w14:paraId="4E44C01A" w14:textId="77777777" w:rsidR="00D7034B" w:rsidRPr="00523779" w:rsidRDefault="00D7034B">
      <w:pPr>
        <w:rPr>
          <w:rFonts w:ascii="Times New Roman" w:hAnsi="Times New Roman"/>
          <w:sz w:val="22"/>
          <w:szCs w:val="22"/>
          <w:lang w:val="sl-SI"/>
        </w:rPr>
      </w:pPr>
    </w:p>
    <w:p w14:paraId="0DD5F676" w14:textId="77777777" w:rsidR="00BB1DE4" w:rsidRPr="00523779" w:rsidRDefault="00BB1DE4">
      <w:pPr>
        <w:rPr>
          <w:rFonts w:ascii="Times New Roman" w:hAnsi="Times New Roman"/>
          <w:sz w:val="22"/>
          <w:szCs w:val="22"/>
          <w:u w:val="single"/>
          <w:lang w:val="sl-SI"/>
        </w:rPr>
      </w:pPr>
      <w:r w:rsidRPr="00523779">
        <w:rPr>
          <w:rFonts w:ascii="Times New Roman" w:hAnsi="Times New Roman"/>
          <w:sz w:val="22"/>
          <w:szCs w:val="22"/>
          <w:u w:val="single"/>
          <w:lang w:val="sl-SI"/>
        </w:rPr>
        <w:lastRenderedPageBreak/>
        <w:t>Мутагенеза</w:t>
      </w:r>
    </w:p>
    <w:p w14:paraId="645CC62F" w14:textId="77777777" w:rsidR="00BB1DE4" w:rsidRPr="00523779" w:rsidRDefault="00BB1DE4">
      <w:pPr>
        <w:rPr>
          <w:rFonts w:ascii="Times New Roman" w:hAnsi="Times New Roman"/>
          <w:sz w:val="22"/>
          <w:szCs w:val="22"/>
          <w:lang w:val="sl-SI"/>
        </w:rPr>
      </w:pPr>
      <w:r w:rsidRPr="00523779">
        <w:rPr>
          <w:rFonts w:ascii="Times New Roman" w:hAnsi="Times New Roman"/>
          <w:sz w:val="22"/>
          <w:szCs w:val="22"/>
          <w:lang w:val="sl-SI"/>
        </w:rPr>
        <w:t xml:space="preserve">Бројне студије су дале слабе информације о мутагеном потенцијалу лијека у високим концентрацијама, које су ипак, далеко изнад терапијских доза код </w:t>
      </w:r>
      <w:r w:rsidRPr="00523779">
        <w:rPr>
          <w:rFonts w:ascii="Times New Roman" w:hAnsi="Times New Roman"/>
          <w:sz w:val="22"/>
          <w:szCs w:val="22"/>
          <w:lang w:val="mk-MK"/>
        </w:rPr>
        <w:t>љ</w:t>
      </w:r>
      <w:r w:rsidRPr="00523779">
        <w:rPr>
          <w:rFonts w:ascii="Times New Roman" w:hAnsi="Times New Roman"/>
          <w:sz w:val="22"/>
          <w:szCs w:val="22"/>
          <w:lang w:val="sl-SI"/>
        </w:rPr>
        <w:t>уди.</w:t>
      </w:r>
    </w:p>
    <w:p w14:paraId="562BF78D" w14:textId="77777777" w:rsidR="00BB1DE4" w:rsidRPr="00523779" w:rsidRDefault="00BB1DE4">
      <w:pPr>
        <w:outlineLvl w:val="0"/>
        <w:rPr>
          <w:rFonts w:ascii="Times New Roman" w:hAnsi="Times New Roman"/>
          <w:sz w:val="22"/>
          <w:szCs w:val="22"/>
          <w:u w:val="single"/>
          <w:vertAlign w:val="subscript"/>
          <w:lang w:val="sr-Cyrl-CS"/>
        </w:rPr>
      </w:pPr>
    </w:p>
    <w:p w14:paraId="6FC4CD70" w14:textId="77777777" w:rsidR="00BB1DE4" w:rsidRPr="00523779" w:rsidRDefault="00BB1DE4">
      <w:pPr>
        <w:rPr>
          <w:rFonts w:ascii="Times New Roman" w:hAnsi="Times New Roman"/>
          <w:sz w:val="22"/>
          <w:szCs w:val="22"/>
          <w:u w:val="single"/>
          <w:lang w:val="sl-SI"/>
        </w:rPr>
      </w:pPr>
      <w:r w:rsidRPr="00523779">
        <w:rPr>
          <w:rFonts w:ascii="Times New Roman" w:hAnsi="Times New Roman"/>
          <w:sz w:val="22"/>
          <w:szCs w:val="22"/>
          <w:u w:val="single"/>
          <w:lang w:val="sl-SI"/>
        </w:rPr>
        <w:t>Утицај на фертилитет</w:t>
      </w:r>
    </w:p>
    <w:p w14:paraId="6C0A2D22" w14:textId="77777777" w:rsidR="00BB1DE4" w:rsidRPr="00523779" w:rsidRDefault="00BB1DE4">
      <w:pPr>
        <w:rPr>
          <w:rFonts w:ascii="Times New Roman" w:hAnsi="Times New Roman"/>
          <w:sz w:val="22"/>
          <w:szCs w:val="22"/>
          <w:lang w:val="sl-SI"/>
        </w:rPr>
      </w:pPr>
      <w:r w:rsidRPr="00523779">
        <w:rPr>
          <w:rFonts w:ascii="Times New Roman" w:hAnsi="Times New Roman"/>
          <w:sz w:val="22"/>
          <w:szCs w:val="22"/>
          <w:lang w:val="sl-SI"/>
        </w:rPr>
        <w:t>Репродуктивне студије на пацовима су показале сма</w:t>
      </w:r>
      <w:r w:rsidRPr="00523779">
        <w:rPr>
          <w:rFonts w:ascii="Times New Roman" w:hAnsi="Times New Roman"/>
          <w:sz w:val="22"/>
          <w:szCs w:val="22"/>
          <w:lang w:val="mk-MK"/>
        </w:rPr>
        <w:t>њ</w:t>
      </w:r>
      <w:r w:rsidRPr="00523779">
        <w:rPr>
          <w:rFonts w:ascii="Times New Roman" w:hAnsi="Times New Roman"/>
          <w:sz w:val="22"/>
          <w:szCs w:val="22"/>
          <w:lang w:val="sl-SI"/>
        </w:rPr>
        <w:t>е</w:t>
      </w:r>
      <w:r w:rsidRPr="00523779">
        <w:rPr>
          <w:rFonts w:ascii="Times New Roman" w:hAnsi="Times New Roman"/>
          <w:sz w:val="22"/>
          <w:szCs w:val="22"/>
          <w:lang w:val="mk-MK"/>
        </w:rPr>
        <w:t>њ</w:t>
      </w:r>
      <w:r w:rsidRPr="00523779">
        <w:rPr>
          <w:rFonts w:ascii="Times New Roman" w:hAnsi="Times New Roman"/>
          <w:sz w:val="22"/>
          <w:szCs w:val="22"/>
          <w:lang w:val="sl-SI"/>
        </w:rPr>
        <w:t>е у броју трудно</w:t>
      </w:r>
      <w:r w:rsidRPr="00523779">
        <w:rPr>
          <w:rFonts w:ascii="Times New Roman" w:hAnsi="Times New Roman"/>
          <w:sz w:val="22"/>
          <w:szCs w:val="22"/>
          <w:lang w:val="mk-MK"/>
        </w:rPr>
        <w:t>ћ</w:t>
      </w:r>
      <w:r w:rsidRPr="00523779">
        <w:rPr>
          <w:rFonts w:ascii="Times New Roman" w:hAnsi="Times New Roman"/>
          <w:sz w:val="22"/>
          <w:szCs w:val="22"/>
          <w:lang w:val="sl-SI"/>
        </w:rPr>
        <w:t>а и пре</w:t>
      </w:r>
      <w:r w:rsidRPr="00523779">
        <w:rPr>
          <w:rFonts w:ascii="Times New Roman" w:hAnsi="Times New Roman"/>
          <w:sz w:val="22"/>
          <w:szCs w:val="22"/>
          <w:lang w:val="mk-MK"/>
        </w:rPr>
        <w:t>ж</w:t>
      </w:r>
      <w:r w:rsidRPr="00523779">
        <w:rPr>
          <w:rFonts w:ascii="Times New Roman" w:hAnsi="Times New Roman"/>
          <w:sz w:val="22"/>
          <w:szCs w:val="22"/>
          <w:lang w:val="sl-SI"/>
        </w:rPr>
        <w:t>ив</w:t>
      </w:r>
      <w:r w:rsidRPr="00523779">
        <w:rPr>
          <w:rFonts w:ascii="Times New Roman" w:hAnsi="Times New Roman"/>
          <w:sz w:val="22"/>
          <w:szCs w:val="22"/>
          <w:lang w:val="mk-MK"/>
        </w:rPr>
        <w:t>љ</w:t>
      </w:r>
      <w:r w:rsidRPr="00523779">
        <w:rPr>
          <w:rFonts w:ascii="Times New Roman" w:hAnsi="Times New Roman"/>
          <w:sz w:val="22"/>
          <w:szCs w:val="22"/>
          <w:lang w:val="sl-SI"/>
        </w:rPr>
        <w:t>ава</w:t>
      </w:r>
      <w:r w:rsidRPr="00523779">
        <w:rPr>
          <w:rFonts w:ascii="Times New Roman" w:hAnsi="Times New Roman"/>
          <w:sz w:val="22"/>
          <w:szCs w:val="22"/>
          <w:lang w:val="mk-MK"/>
        </w:rPr>
        <w:t>њ</w:t>
      </w:r>
      <w:r w:rsidRPr="00523779">
        <w:rPr>
          <w:rFonts w:ascii="Times New Roman" w:hAnsi="Times New Roman"/>
          <w:sz w:val="22"/>
          <w:szCs w:val="22"/>
          <w:lang w:val="sl-SI"/>
        </w:rPr>
        <w:t>а младих приликом примјене оралне дозе од 100 mg/kg/дан прије и за вријеме паре</w:t>
      </w:r>
      <w:r w:rsidRPr="00523779">
        <w:rPr>
          <w:rFonts w:ascii="Times New Roman" w:hAnsi="Times New Roman"/>
          <w:sz w:val="22"/>
          <w:szCs w:val="22"/>
          <w:lang w:val="mk-MK"/>
        </w:rPr>
        <w:t>њ</w:t>
      </w:r>
      <w:r w:rsidRPr="00523779">
        <w:rPr>
          <w:rFonts w:ascii="Times New Roman" w:hAnsi="Times New Roman"/>
          <w:sz w:val="22"/>
          <w:szCs w:val="22"/>
          <w:lang w:val="sl-SI"/>
        </w:rPr>
        <w:t>а, као и периода гестације и лактације.</w:t>
      </w:r>
    </w:p>
    <w:p w14:paraId="5D725D79" w14:textId="77777777" w:rsidR="00BB1DE4" w:rsidRPr="00523779" w:rsidRDefault="00BB1DE4">
      <w:pPr>
        <w:rPr>
          <w:rFonts w:ascii="Times New Roman" w:hAnsi="Times New Roman"/>
          <w:sz w:val="22"/>
          <w:szCs w:val="22"/>
          <w:lang w:val="sl-SI"/>
        </w:rPr>
      </w:pPr>
    </w:p>
    <w:p w14:paraId="0778C8FF" w14:textId="77777777" w:rsidR="00BB1DE4" w:rsidRPr="00523779" w:rsidRDefault="00BB1DE4">
      <w:pPr>
        <w:rPr>
          <w:rFonts w:ascii="Times New Roman" w:hAnsi="Times New Roman"/>
          <w:sz w:val="22"/>
          <w:szCs w:val="22"/>
          <w:u w:val="single"/>
          <w:lang w:val="sl-SI"/>
        </w:rPr>
      </w:pPr>
      <w:r w:rsidRPr="00523779">
        <w:rPr>
          <w:rFonts w:ascii="Times New Roman" w:hAnsi="Times New Roman"/>
          <w:sz w:val="22"/>
          <w:szCs w:val="22"/>
          <w:u w:val="single"/>
          <w:lang w:val="sl-SI"/>
        </w:rPr>
        <w:t>Тератогенеза</w:t>
      </w:r>
    </w:p>
    <w:p w14:paraId="3FC3908A" w14:textId="3C8DC32A" w:rsidR="00BB1DE4" w:rsidRPr="00523779" w:rsidRDefault="00BB1DE4">
      <w:pPr>
        <w:rPr>
          <w:rFonts w:ascii="Times New Roman" w:hAnsi="Times New Roman"/>
          <w:sz w:val="22"/>
          <w:szCs w:val="22"/>
          <w:lang w:val="sl-SI"/>
        </w:rPr>
      </w:pPr>
      <w:r w:rsidRPr="00523779">
        <w:rPr>
          <w:rFonts w:ascii="Times New Roman" w:hAnsi="Times New Roman"/>
          <w:sz w:val="22"/>
          <w:szCs w:val="22"/>
          <w:lang w:val="sl-SI"/>
        </w:rPr>
        <w:t>Диазепам је показао тератогено дејство код ми</w:t>
      </w:r>
      <w:r w:rsidRPr="00523779">
        <w:rPr>
          <w:rFonts w:ascii="Times New Roman" w:hAnsi="Times New Roman"/>
          <w:sz w:val="22"/>
          <w:szCs w:val="22"/>
          <w:lang w:val="mk-MK"/>
        </w:rPr>
        <w:t>ш</w:t>
      </w:r>
      <w:r w:rsidRPr="00523779">
        <w:rPr>
          <w:rFonts w:ascii="Times New Roman" w:hAnsi="Times New Roman"/>
          <w:sz w:val="22"/>
          <w:szCs w:val="22"/>
          <w:lang w:val="sl-SI"/>
        </w:rPr>
        <w:t>ева у дози од 45-50 mg/kg, 100 mg/kg и 140 mg/kg/дан као и код хр</w:t>
      </w:r>
      <w:r w:rsidRPr="00523779">
        <w:rPr>
          <w:rFonts w:ascii="Times New Roman" w:hAnsi="Times New Roman"/>
          <w:sz w:val="22"/>
          <w:szCs w:val="22"/>
          <w:lang w:val="mk-MK"/>
        </w:rPr>
        <w:t>ч</w:t>
      </w:r>
      <w:r w:rsidRPr="00523779">
        <w:rPr>
          <w:rFonts w:ascii="Times New Roman" w:hAnsi="Times New Roman"/>
          <w:sz w:val="22"/>
          <w:szCs w:val="22"/>
          <w:lang w:val="sl-SI"/>
        </w:rPr>
        <w:t xml:space="preserve">ака у дози од 280 mg/kg. Насупрот томе, лијек није показао тератогени утицај у дози од 80 и 300 mg/kg/дан код пацова и 20 и 50 mg/kg/дан код </w:t>
      </w:r>
      <w:r w:rsidR="00077BA5">
        <w:rPr>
          <w:rFonts w:ascii="Times New Roman" w:hAnsi="Times New Roman"/>
          <w:sz w:val="22"/>
          <w:szCs w:val="22"/>
          <w:lang w:val="sr-Cyrl-ME"/>
        </w:rPr>
        <w:t>кунића</w:t>
      </w:r>
      <w:r w:rsidRPr="00523779">
        <w:rPr>
          <w:rFonts w:ascii="Times New Roman" w:hAnsi="Times New Roman"/>
          <w:sz w:val="22"/>
          <w:szCs w:val="22"/>
          <w:lang w:val="sl-SI"/>
        </w:rPr>
        <w:t xml:space="preserve">. </w:t>
      </w:r>
    </w:p>
    <w:p w14:paraId="1CB16414" w14:textId="77777777" w:rsidR="00992860" w:rsidRDefault="00992860" w:rsidP="00A90D4F">
      <w:pPr>
        <w:pStyle w:val="Header"/>
        <w:tabs>
          <w:tab w:val="clear" w:pos="4536"/>
          <w:tab w:val="clear" w:pos="9072"/>
        </w:tabs>
        <w:jc w:val="left"/>
        <w:rPr>
          <w:rFonts w:ascii="Times New Roman" w:hAnsi="Times New Roman"/>
          <w:b/>
          <w:bCs/>
          <w:sz w:val="22"/>
          <w:szCs w:val="22"/>
          <w:lang w:val="sr-Cyrl-CS"/>
        </w:rPr>
      </w:pPr>
    </w:p>
    <w:p w14:paraId="590DE7B3" w14:textId="77777777" w:rsidR="00992860" w:rsidRDefault="00992860" w:rsidP="00A90D4F">
      <w:pPr>
        <w:pStyle w:val="Header"/>
        <w:tabs>
          <w:tab w:val="clear" w:pos="4536"/>
          <w:tab w:val="clear" w:pos="9072"/>
        </w:tabs>
        <w:jc w:val="left"/>
        <w:rPr>
          <w:rFonts w:ascii="Times New Roman" w:hAnsi="Times New Roman"/>
          <w:b/>
          <w:bCs/>
          <w:sz w:val="22"/>
          <w:szCs w:val="22"/>
          <w:lang w:val="sr-Cyrl-CS"/>
        </w:rPr>
      </w:pPr>
    </w:p>
    <w:p w14:paraId="521DFEF0" w14:textId="1C17D332" w:rsidR="00BB1DE4" w:rsidRPr="00F13BD8" w:rsidRDefault="00BB1DE4" w:rsidP="00A90D4F">
      <w:pPr>
        <w:pStyle w:val="Header"/>
        <w:tabs>
          <w:tab w:val="clear" w:pos="4536"/>
          <w:tab w:val="clear" w:pos="9072"/>
        </w:tabs>
        <w:jc w:val="left"/>
        <w:rPr>
          <w:rFonts w:ascii="Times New Roman" w:hAnsi="Times New Roman"/>
          <w:b/>
          <w:bCs/>
          <w:sz w:val="22"/>
          <w:szCs w:val="22"/>
        </w:rPr>
      </w:pPr>
      <w:r w:rsidRPr="00F13BD8">
        <w:rPr>
          <w:rFonts w:ascii="Times New Roman" w:hAnsi="Times New Roman"/>
          <w:b/>
          <w:bCs/>
          <w:sz w:val="22"/>
          <w:szCs w:val="22"/>
          <w:lang w:val="sr-Cyrl-CS"/>
        </w:rPr>
        <w:t>6. ФАРМАЦЕУТСКИ ПОДАЦ</w:t>
      </w:r>
      <w:r w:rsidR="00F13BD8" w:rsidRPr="00F13BD8">
        <w:rPr>
          <w:rFonts w:ascii="Times New Roman" w:hAnsi="Times New Roman"/>
          <w:b/>
          <w:bCs/>
          <w:sz w:val="22"/>
          <w:szCs w:val="22"/>
          <w:lang w:val="sr-Cyrl-CS"/>
        </w:rPr>
        <w:t>И</w:t>
      </w:r>
    </w:p>
    <w:p w14:paraId="12872CA6" w14:textId="77777777" w:rsidR="00E00582" w:rsidRPr="00523779" w:rsidRDefault="00E00582" w:rsidP="00E00582">
      <w:pPr>
        <w:pStyle w:val="Header"/>
        <w:tabs>
          <w:tab w:val="clear" w:pos="4536"/>
          <w:tab w:val="clear" w:pos="9072"/>
        </w:tabs>
        <w:jc w:val="left"/>
        <w:rPr>
          <w:rFonts w:ascii="Times New Roman" w:hAnsi="Times New Roman"/>
          <w:b/>
          <w:sz w:val="22"/>
          <w:szCs w:val="22"/>
          <w:lang w:val="sr-Cyrl-BA"/>
        </w:rPr>
      </w:pPr>
    </w:p>
    <w:p w14:paraId="1DD77B67" w14:textId="5F13B803" w:rsidR="00BB1DE4" w:rsidRPr="00523779" w:rsidRDefault="00BB1DE4" w:rsidP="00E00582">
      <w:pPr>
        <w:pStyle w:val="Header"/>
        <w:tabs>
          <w:tab w:val="clear" w:pos="4536"/>
          <w:tab w:val="clear" w:pos="9072"/>
        </w:tabs>
        <w:jc w:val="left"/>
        <w:rPr>
          <w:rFonts w:ascii="Times New Roman" w:hAnsi="Times New Roman"/>
          <w:b/>
          <w:sz w:val="22"/>
          <w:szCs w:val="22"/>
          <w:lang w:val="sr-Cyrl-RS"/>
        </w:rPr>
      </w:pPr>
      <w:r w:rsidRPr="00523779">
        <w:rPr>
          <w:rFonts w:ascii="Times New Roman" w:hAnsi="Times New Roman"/>
          <w:b/>
          <w:bCs/>
          <w:sz w:val="22"/>
          <w:szCs w:val="22"/>
        </w:rPr>
        <w:t>6.1.</w:t>
      </w:r>
      <w:r w:rsidRPr="00523779">
        <w:rPr>
          <w:rFonts w:ascii="Times New Roman" w:hAnsi="Times New Roman"/>
          <w:b/>
          <w:bCs/>
          <w:sz w:val="22"/>
          <w:szCs w:val="22"/>
          <w:lang w:val="sr-Cyrl-CS"/>
        </w:rPr>
        <w:t xml:space="preserve"> Листа помоћних супстанци (</w:t>
      </w:r>
      <w:r w:rsidRPr="00523779">
        <w:rPr>
          <w:rFonts w:ascii="Times New Roman" w:hAnsi="Times New Roman"/>
          <w:b/>
          <w:bCs/>
          <w:sz w:val="22"/>
          <w:szCs w:val="22"/>
          <w:lang w:val="sr-Cyrl-RS"/>
        </w:rPr>
        <w:t>ексципијенаса)</w:t>
      </w:r>
    </w:p>
    <w:p w14:paraId="6EA5DC3B" w14:textId="77777777" w:rsidR="00BB1DE4" w:rsidRPr="00523779" w:rsidRDefault="00BB1DE4" w:rsidP="00EF6CB9">
      <w:pPr>
        <w:tabs>
          <w:tab w:val="left" w:pos="567"/>
        </w:tabs>
        <w:rPr>
          <w:rFonts w:ascii="Times New Roman" w:hAnsi="Times New Roman"/>
          <w:sz w:val="22"/>
          <w:szCs w:val="22"/>
        </w:rPr>
      </w:pPr>
    </w:p>
    <w:p w14:paraId="6BFEBE04" w14:textId="77777777" w:rsidR="00BB1DE4" w:rsidRPr="00523779" w:rsidRDefault="00BB1DE4" w:rsidP="00995891">
      <w:pPr>
        <w:tabs>
          <w:tab w:val="left" w:pos="567"/>
        </w:tabs>
        <w:rPr>
          <w:rFonts w:ascii="Times New Roman" w:hAnsi="Times New Roman"/>
          <w:sz w:val="22"/>
          <w:szCs w:val="22"/>
          <w:lang w:val="sr-Cyrl-CS"/>
        </w:rPr>
      </w:pPr>
      <w:r w:rsidRPr="00523779">
        <w:rPr>
          <w:rFonts w:ascii="Times New Roman" w:hAnsi="Times New Roman"/>
          <w:sz w:val="22"/>
          <w:szCs w:val="22"/>
          <w:lang w:val="sr-Cyrl-CS"/>
        </w:rPr>
        <w:t>Бензојева кисјелина (Е210),</w:t>
      </w:r>
    </w:p>
    <w:p w14:paraId="26CC7F97" w14:textId="448A715C" w:rsidR="00BB1DE4" w:rsidRPr="00523779" w:rsidRDefault="00BB1DE4" w:rsidP="00E12B2E">
      <w:pPr>
        <w:tabs>
          <w:tab w:val="left" w:pos="567"/>
        </w:tabs>
        <w:rPr>
          <w:rFonts w:ascii="Times New Roman" w:hAnsi="Times New Roman"/>
          <w:sz w:val="22"/>
          <w:szCs w:val="22"/>
          <w:lang w:val="sr-Cyrl-CS"/>
        </w:rPr>
      </w:pPr>
      <w:r w:rsidRPr="00523779">
        <w:rPr>
          <w:rFonts w:ascii="Times New Roman" w:hAnsi="Times New Roman"/>
          <w:sz w:val="22"/>
          <w:szCs w:val="22"/>
          <w:lang w:val="sr-Cyrl-CS"/>
        </w:rPr>
        <w:t>Пропилен</w:t>
      </w:r>
      <w:r w:rsidR="004A19D0">
        <w:rPr>
          <w:rFonts w:ascii="Times New Roman" w:hAnsi="Times New Roman"/>
          <w:sz w:val="22"/>
          <w:szCs w:val="22"/>
          <w:lang w:val="sr-Cyrl-CS"/>
        </w:rPr>
        <w:t xml:space="preserve"> </w:t>
      </w:r>
      <w:r w:rsidRPr="00523779">
        <w:rPr>
          <w:rFonts w:ascii="Times New Roman" w:hAnsi="Times New Roman"/>
          <w:sz w:val="22"/>
          <w:szCs w:val="22"/>
          <w:lang w:val="sr-Cyrl-CS"/>
        </w:rPr>
        <w:t xml:space="preserve">гликол, </w:t>
      </w:r>
    </w:p>
    <w:p w14:paraId="0E477922" w14:textId="77777777" w:rsidR="00BB1DE4" w:rsidRPr="00523779" w:rsidRDefault="00BB1DE4">
      <w:pPr>
        <w:tabs>
          <w:tab w:val="left" w:pos="567"/>
        </w:tabs>
        <w:rPr>
          <w:rFonts w:ascii="Times New Roman" w:hAnsi="Times New Roman"/>
          <w:sz w:val="22"/>
          <w:szCs w:val="22"/>
          <w:lang w:val="sr-Cyrl-CS"/>
        </w:rPr>
      </w:pPr>
      <w:r w:rsidRPr="00523779">
        <w:rPr>
          <w:rFonts w:ascii="Times New Roman" w:hAnsi="Times New Roman"/>
          <w:sz w:val="22"/>
          <w:szCs w:val="22"/>
          <w:lang w:val="sr-Cyrl-CS"/>
        </w:rPr>
        <w:t>Натријум бензоат (Е211),</w:t>
      </w:r>
    </w:p>
    <w:p w14:paraId="66FEC672" w14:textId="199DFA7E" w:rsidR="00BB1DE4" w:rsidRPr="00523779" w:rsidRDefault="00BB1DE4">
      <w:pPr>
        <w:tabs>
          <w:tab w:val="left" w:pos="567"/>
        </w:tabs>
        <w:rPr>
          <w:rFonts w:ascii="Times New Roman" w:hAnsi="Times New Roman"/>
          <w:sz w:val="22"/>
          <w:szCs w:val="22"/>
          <w:lang w:val="sr-Cyrl-CS"/>
        </w:rPr>
      </w:pPr>
      <w:r w:rsidRPr="00523779">
        <w:rPr>
          <w:rFonts w:ascii="Times New Roman" w:hAnsi="Times New Roman"/>
          <w:sz w:val="22"/>
          <w:szCs w:val="22"/>
          <w:lang w:val="sr-Cyrl-CS"/>
        </w:rPr>
        <w:t>Бензил</w:t>
      </w:r>
      <w:r w:rsidR="004A19D0">
        <w:rPr>
          <w:rFonts w:ascii="Times New Roman" w:hAnsi="Times New Roman"/>
          <w:sz w:val="22"/>
          <w:szCs w:val="22"/>
          <w:lang w:val="sr-Cyrl-CS"/>
        </w:rPr>
        <w:t xml:space="preserve"> </w:t>
      </w:r>
      <w:r w:rsidRPr="00523779">
        <w:rPr>
          <w:rFonts w:ascii="Times New Roman" w:hAnsi="Times New Roman"/>
          <w:sz w:val="22"/>
          <w:szCs w:val="22"/>
          <w:lang w:val="sr-Cyrl-CS"/>
        </w:rPr>
        <w:t xml:space="preserve">алкохол, </w:t>
      </w:r>
    </w:p>
    <w:p w14:paraId="1121087A" w14:textId="2584FFFF" w:rsidR="00BF7C59" w:rsidRPr="00523779" w:rsidRDefault="00BB1DE4">
      <w:pPr>
        <w:tabs>
          <w:tab w:val="left" w:pos="567"/>
        </w:tabs>
        <w:rPr>
          <w:rFonts w:ascii="Times New Roman" w:hAnsi="Times New Roman"/>
          <w:sz w:val="22"/>
          <w:szCs w:val="22"/>
          <w:lang w:val="sr-Cyrl-CS"/>
        </w:rPr>
      </w:pPr>
      <w:r w:rsidRPr="00523779">
        <w:rPr>
          <w:rFonts w:ascii="Times New Roman" w:hAnsi="Times New Roman"/>
          <w:sz w:val="22"/>
          <w:szCs w:val="22"/>
          <w:lang w:val="sr-Cyrl-CS"/>
        </w:rPr>
        <w:t>Етанол, безводни</w:t>
      </w:r>
      <w:r w:rsidR="005D6702">
        <w:rPr>
          <w:rFonts w:ascii="Times New Roman" w:hAnsi="Times New Roman"/>
          <w:sz w:val="22"/>
          <w:szCs w:val="22"/>
          <w:lang w:val="sr-Cyrl-CS"/>
        </w:rPr>
        <w:t>,</w:t>
      </w:r>
    </w:p>
    <w:p w14:paraId="19037D21" w14:textId="232E556B" w:rsidR="00BB1DE4" w:rsidRPr="00523779" w:rsidRDefault="00BB1DE4">
      <w:pPr>
        <w:tabs>
          <w:tab w:val="left" w:pos="567"/>
        </w:tabs>
        <w:rPr>
          <w:rFonts w:ascii="Times New Roman" w:hAnsi="Times New Roman"/>
          <w:sz w:val="22"/>
          <w:szCs w:val="22"/>
          <w:lang w:val="sr-Cyrl-CS"/>
        </w:rPr>
      </w:pPr>
      <w:r w:rsidRPr="00523779">
        <w:rPr>
          <w:rFonts w:ascii="Times New Roman" w:hAnsi="Times New Roman"/>
          <w:sz w:val="22"/>
          <w:szCs w:val="22"/>
          <w:lang w:val="sr-Cyrl-CS"/>
        </w:rPr>
        <w:t xml:space="preserve">Вода за </w:t>
      </w:r>
      <w:r w:rsidR="00423CD8">
        <w:rPr>
          <w:rFonts w:ascii="Times New Roman" w:hAnsi="Times New Roman"/>
          <w:sz w:val="22"/>
          <w:szCs w:val="22"/>
          <w:lang w:val="sr-Cyrl-CS"/>
        </w:rPr>
        <w:t>инјек</w:t>
      </w:r>
      <w:r w:rsidRPr="00523779">
        <w:rPr>
          <w:rFonts w:ascii="Times New Roman" w:hAnsi="Times New Roman"/>
          <w:sz w:val="22"/>
          <w:szCs w:val="22"/>
          <w:lang w:val="sr-Cyrl-CS"/>
        </w:rPr>
        <w:t>циј</w:t>
      </w:r>
      <w:r w:rsidRPr="00523779">
        <w:rPr>
          <w:rFonts w:ascii="Times New Roman" w:hAnsi="Times New Roman"/>
          <w:sz w:val="22"/>
          <w:szCs w:val="22"/>
        </w:rPr>
        <w:t>e</w:t>
      </w:r>
      <w:r w:rsidRPr="00523779">
        <w:rPr>
          <w:rFonts w:ascii="Times New Roman" w:hAnsi="Times New Roman"/>
          <w:sz w:val="22"/>
          <w:szCs w:val="22"/>
          <w:lang w:val="sr-Cyrl-CS"/>
        </w:rPr>
        <w:t>.</w:t>
      </w:r>
    </w:p>
    <w:p w14:paraId="5427A127" w14:textId="77777777" w:rsidR="00BF7C59" w:rsidRPr="00523779" w:rsidRDefault="00BF7C59">
      <w:pPr>
        <w:tabs>
          <w:tab w:val="left" w:pos="567"/>
        </w:tabs>
        <w:rPr>
          <w:rFonts w:ascii="Times New Roman" w:hAnsi="Times New Roman"/>
          <w:sz w:val="22"/>
          <w:szCs w:val="22"/>
          <w:lang w:val="sr-Cyrl-CS"/>
        </w:rPr>
      </w:pPr>
    </w:p>
    <w:p w14:paraId="0B842074" w14:textId="77777777" w:rsidR="00BB1DE4" w:rsidRPr="00523779" w:rsidRDefault="00BB1DE4" w:rsidP="00E00582">
      <w:pPr>
        <w:pStyle w:val="Header"/>
        <w:tabs>
          <w:tab w:val="clear" w:pos="4536"/>
          <w:tab w:val="clear" w:pos="9072"/>
        </w:tabs>
        <w:jc w:val="left"/>
        <w:rPr>
          <w:rFonts w:ascii="Times New Roman" w:hAnsi="Times New Roman"/>
          <w:b/>
          <w:sz w:val="22"/>
          <w:szCs w:val="22"/>
          <w:lang w:val="sr-Cyrl-CS"/>
        </w:rPr>
      </w:pPr>
      <w:r w:rsidRPr="00523779">
        <w:rPr>
          <w:rFonts w:ascii="Times New Roman" w:hAnsi="Times New Roman"/>
          <w:b/>
          <w:sz w:val="22"/>
          <w:szCs w:val="22"/>
          <w:lang w:val="ru-RU"/>
        </w:rPr>
        <w:t>6.2. Инкомпатибилности</w:t>
      </w:r>
    </w:p>
    <w:p w14:paraId="66DDC340" w14:textId="77777777" w:rsidR="00BB1DE4" w:rsidRPr="00523779" w:rsidRDefault="00BB1DE4" w:rsidP="00EF6CB9">
      <w:pPr>
        <w:rPr>
          <w:rFonts w:ascii="Times New Roman" w:hAnsi="Times New Roman"/>
          <w:sz w:val="22"/>
          <w:szCs w:val="22"/>
          <w:lang w:val="sr-Latn-CS"/>
        </w:rPr>
      </w:pPr>
    </w:p>
    <w:p w14:paraId="64986888" w14:textId="7934FE40" w:rsidR="00BB1DE4" w:rsidRPr="00523779" w:rsidRDefault="00BB1DE4" w:rsidP="00995891">
      <w:pPr>
        <w:pStyle w:val="Header"/>
        <w:tabs>
          <w:tab w:val="clear" w:pos="4536"/>
          <w:tab w:val="clear" w:pos="9072"/>
          <w:tab w:val="left" w:pos="284"/>
        </w:tabs>
        <w:rPr>
          <w:rFonts w:ascii="Times New Roman" w:hAnsi="Times New Roman"/>
          <w:sz w:val="22"/>
          <w:szCs w:val="22"/>
          <w:lang w:val="mk-MK"/>
        </w:rPr>
      </w:pP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ru-RU"/>
        </w:rPr>
        <w:t xml:space="preserve"> </w:t>
      </w:r>
      <w:r w:rsidRPr="00523779">
        <w:rPr>
          <w:rFonts w:ascii="Times New Roman" w:hAnsi="Times New Roman"/>
          <w:sz w:val="22"/>
          <w:szCs w:val="22"/>
          <w:lang w:val="sl-SI"/>
        </w:rPr>
        <w:t xml:space="preserve">раствор за </w:t>
      </w:r>
      <w:r w:rsidR="00423CD8">
        <w:rPr>
          <w:rFonts w:ascii="Times New Roman" w:hAnsi="Times New Roman"/>
          <w:sz w:val="22"/>
          <w:szCs w:val="22"/>
          <w:lang w:val="sl-SI"/>
        </w:rPr>
        <w:t>инјек</w:t>
      </w:r>
      <w:r w:rsidRPr="00523779">
        <w:rPr>
          <w:rFonts w:ascii="Times New Roman" w:hAnsi="Times New Roman"/>
          <w:sz w:val="22"/>
          <w:szCs w:val="22"/>
          <w:lang w:val="sl-SI"/>
        </w:rPr>
        <w:t>цију</w:t>
      </w:r>
      <w:r w:rsidR="00C128D4">
        <w:rPr>
          <w:rFonts w:ascii="Times New Roman" w:hAnsi="Times New Roman"/>
          <w:sz w:val="22"/>
          <w:szCs w:val="22"/>
          <w:lang w:val="mk-MK"/>
        </w:rPr>
        <w:t>/инфузију</w:t>
      </w:r>
      <w:r w:rsidRPr="00523779">
        <w:rPr>
          <w:rFonts w:ascii="Times New Roman" w:hAnsi="Times New Roman"/>
          <w:sz w:val="22"/>
          <w:szCs w:val="22"/>
          <w:lang w:val="sl-SI"/>
        </w:rPr>
        <w:t xml:space="preserve"> не мије</w:t>
      </w:r>
      <w:r w:rsidRPr="00523779">
        <w:rPr>
          <w:rFonts w:ascii="Times New Roman" w:hAnsi="Times New Roman"/>
          <w:sz w:val="22"/>
          <w:szCs w:val="22"/>
          <w:lang w:val="mk-MK"/>
        </w:rPr>
        <w:t>ш</w:t>
      </w:r>
      <w:r w:rsidRPr="00523779">
        <w:rPr>
          <w:rFonts w:ascii="Times New Roman" w:hAnsi="Times New Roman"/>
          <w:sz w:val="22"/>
          <w:szCs w:val="22"/>
          <w:lang w:val="sl-SI"/>
        </w:rPr>
        <w:t>ати са другим</w:t>
      </w:r>
      <w:r w:rsidRPr="00523779">
        <w:rPr>
          <w:rFonts w:ascii="Times New Roman" w:hAnsi="Times New Roman"/>
          <w:sz w:val="22"/>
          <w:szCs w:val="22"/>
          <w:lang w:val="sr-Cyrl-CS"/>
        </w:rPr>
        <w:t xml:space="preserve"> љ</w:t>
      </w:r>
      <w:r w:rsidRPr="00523779">
        <w:rPr>
          <w:rFonts w:ascii="Times New Roman" w:hAnsi="Times New Roman"/>
          <w:sz w:val="22"/>
          <w:szCs w:val="22"/>
          <w:lang w:val="sl-SI"/>
        </w:rPr>
        <w:t xml:space="preserve">ековима у истом </w:t>
      </w:r>
      <w:r w:rsidRPr="00523779">
        <w:rPr>
          <w:rFonts w:ascii="Times New Roman" w:hAnsi="Times New Roman"/>
          <w:sz w:val="22"/>
          <w:szCs w:val="22"/>
          <w:lang w:val="mk-MK"/>
        </w:rPr>
        <w:t>ш</w:t>
      </w:r>
      <w:r w:rsidRPr="00523779">
        <w:rPr>
          <w:rFonts w:ascii="Times New Roman" w:hAnsi="Times New Roman"/>
          <w:sz w:val="22"/>
          <w:szCs w:val="22"/>
          <w:lang w:val="sl-SI"/>
        </w:rPr>
        <w:t>прицу или у боци за инфузију.</w:t>
      </w:r>
    </w:p>
    <w:p w14:paraId="45EF1407" w14:textId="77777777" w:rsidR="00BB1DE4" w:rsidRPr="00523779" w:rsidRDefault="00BB1DE4" w:rsidP="00E12B2E">
      <w:pPr>
        <w:rPr>
          <w:rFonts w:ascii="Times New Roman" w:hAnsi="Times New Roman"/>
          <w:sz w:val="22"/>
          <w:szCs w:val="22"/>
          <w:lang w:val="ru-RU"/>
        </w:rPr>
      </w:pPr>
    </w:p>
    <w:p w14:paraId="7FE03C96" w14:textId="1EDAF3B4" w:rsidR="00BB1DE4" w:rsidRPr="00523779" w:rsidRDefault="00BB1DE4">
      <w:pPr>
        <w:rPr>
          <w:rFonts w:ascii="Times New Roman" w:hAnsi="Times New Roman"/>
          <w:sz w:val="22"/>
          <w:szCs w:val="22"/>
          <w:lang w:val="sl-SI"/>
        </w:rPr>
      </w:pPr>
      <w:r w:rsidRPr="00523779">
        <w:rPr>
          <w:rFonts w:ascii="Times New Roman" w:hAnsi="Times New Roman"/>
          <w:sz w:val="22"/>
          <w:szCs w:val="22"/>
          <w:lang w:val="sr-Cyrl-RS"/>
        </w:rPr>
        <w:t xml:space="preserve">Лијек </w:t>
      </w: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ru-RU"/>
        </w:rPr>
        <w:t xml:space="preserve"> </w:t>
      </w:r>
      <w:r w:rsidRPr="00523779">
        <w:rPr>
          <w:rFonts w:ascii="Times New Roman" w:hAnsi="Times New Roman"/>
          <w:sz w:val="22"/>
          <w:szCs w:val="22"/>
          <w:lang w:val="sl-SI"/>
        </w:rPr>
        <w:t>не разбла</w:t>
      </w:r>
      <w:r w:rsidRPr="00523779">
        <w:rPr>
          <w:rFonts w:ascii="Times New Roman" w:hAnsi="Times New Roman"/>
          <w:sz w:val="22"/>
          <w:szCs w:val="22"/>
          <w:lang w:val="mk-MK"/>
        </w:rPr>
        <w:t>ж</w:t>
      </w:r>
      <w:r w:rsidRPr="00523779">
        <w:rPr>
          <w:rFonts w:ascii="Times New Roman" w:hAnsi="Times New Roman"/>
          <w:sz w:val="22"/>
          <w:szCs w:val="22"/>
          <w:lang w:val="sl-SI"/>
        </w:rPr>
        <w:t xml:space="preserve">ивати у </w:t>
      </w:r>
      <w:r w:rsidRPr="00523779">
        <w:rPr>
          <w:rFonts w:ascii="Times New Roman" w:hAnsi="Times New Roman"/>
          <w:sz w:val="22"/>
          <w:szCs w:val="22"/>
          <w:lang w:val="mk-MK"/>
        </w:rPr>
        <w:t>ш</w:t>
      </w:r>
      <w:r w:rsidRPr="00523779">
        <w:rPr>
          <w:rFonts w:ascii="Times New Roman" w:hAnsi="Times New Roman"/>
          <w:sz w:val="22"/>
          <w:szCs w:val="22"/>
          <w:lang w:val="sl-SI"/>
        </w:rPr>
        <w:t xml:space="preserve">прицу. За </w:t>
      </w:r>
      <w:r w:rsidR="00547C04">
        <w:rPr>
          <w:rFonts w:ascii="Times New Roman" w:hAnsi="Times New Roman"/>
          <w:sz w:val="22"/>
          <w:szCs w:val="22"/>
          <w:lang w:val="sr-Cyrl-ME"/>
        </w:rPr>
        <w:t xml:space="preserve">примјену </w:t>
      </w:r>
      <w:r w:rsidRPr="00523779">
        <w:rPr>
          <w:rFonts w:ascii="Times New Roman" w:hAnsi="Times New Roman"/>
          <w:sz w:val="22"/>
          <w:szCs w:val="22"/>
          <w:lang w:val="sl-SI"/>
        </w:rPr>
        <w:t>спор</w:t>
      </w:r>
      <w:r w:rsidR="00547C04">
        <w:rPr>
          <w:rFonts w:ascii="Times New Roman" w:hAnsi="Times New Roman"/>
          <w:sz w:val="22"/>
          <w:szCs w:val="22"/>
          <w:lang w:val="sr-Cyrl-ME"/>
        </w:rPr>
        <w:t>е</w:t>
      </w:r>
      <w:r w:rsidRPr="00523779">
        <w:rPr>
          <w:rFonts w:ascii="Times New Roman" w:hAnsi="Times New Roman"/>
          <w:sz w:val="22"/>
          <w:szCs w:val="22"/>
          <w:lang w:val="sl-SI"/>
        </w:rPr>
        <w:t xml:space="preserve"> интравенск</w:t>
      </w:r>
      <w:r w:rsidR="00547C04">
        <w:rPr>
          <w:rFonts w:ascii="Times New Roman" w:hAnsi="Times New Roman"/>
          <w:sz w:val="22"/>
          <w:szCs w:val="22"/>
          <w:lang w:val="sr-Cyrl-ME"/>
        </w:rPr>
        <w:t>е</w:t>
      </w:r>
      <w:r w:rsidRPr="00523779">
        <w:rPr>
          <w:rFonts w:ascii="Times New Roman" w:hAnsi="Times New Roman"/>
          <w:sz w:val="22"/>
          <w:szCs w:val="22"/>
          <w:lang w:val="sl-SI"/>
        </w:rPr>
        <w:t xml:space="preserve"> инфузиј</w:t>
      </w:r>
      <w:r w:rsidR="00547C04">
        <w:rPr>
          <w:rFonts w:ascii="Times New Roman" w:hAnsi="Times New Roman"/>
          <w:sz w:val="22"/>
          <w:szCs w:val="22"/>
          <w:lang w:val="sr-Cyrl-ME"/>
        </w:rPr>
        <w:t>е</w:t>
      </w:r>
      <w:r w:rsidRPr="00523779">
        <w:rPr>
          <w:rFonts w:ascii="Times New Roman" w:hAnsi="Times New Roman"/>
          <w:sz w:val="22"/>
          <w:szCs w:val="22"/>
          <w:lang w:val="sl-SI"/>
        </w:rPr>
        <w:t>: лијек</w:t>
      </w:r>
      <w:r w:rsidR="00547C04">
        <w:rPr>
          <w:rFonts w:ascii="Times New Roman" w:hAnsi="Times New Roman"/>
          <w:sz w:val="22"/>
          <w:szCs w:val="22"/>
          <w:lang w:val="sr-Cyrl-ME"/>
        </w:rPr>
        <w:t xml:space="preserve"> је потребно</w:t>
      </w:r>
      <w:r w:rsidRPr="00523779">
        <w:rPr>
          <w:rFonts w:ascii="Times New Roman" w:hAnsi="Times New Roman"/>
          <w:sz w:val="22"/>
          <w:szCs w:val="22"/>
          <w:lang w:val="sl-SI"/>
        </w:rPr>
        <w:t xml:space="preserve"> растворити у најма</w:t>
      </w:r>
      <w:r w:rsidRPr="00523779">
        <w:rPr>
          <w:rFonts w:ascii="Times New Roman" w:hAnsi="Times New Roman"/>
          <w:sz w:val="22"/>
          <w:szCs w:val="22"/>
          <w:lang w:val="mk-MK"/>
        </w:rPr>
        <w:t>њ</w:t>
      </w:r>
      <w:r w:rsidRPr="00523779">
        <w:rPr>
          <w:rFonts w:ascii="Times New Roman" w:hAnsi="Times New Roman"/>
          <w:sz w:val="22"/>
          <w:szCs w:val="22"/>
          <w:lang w:val="sl-SI"/>
        </w:rPr>
        <w:t>е 250 ml раствора за инфузију, 0</w:t>
      </w:r>
      <w:r w:rsidRPr="00523779">
        <w:rPr>
          <w:rFonts w:ascii="Times New Roman" w:hAnsi="Times New Roman"/>
          <w:sz w:val="22"/>
          <w:szCs w:val="22"/>
          <w:lang w:val="sr-Cyrl-RS"/>
        </w:rPr>
        <w:t>.</w:t>
      </w:r>
      <w:r w:rsidRPr="00523779">
        <w:rPr>
          <w:rFonts w:ascii="Times New Roman" w:hAnsi="Times New Roman"/>
          <w:sz w:val="22"/>
          <w:szCs w:val="22"/>
          <w:lang w:val="sl-SI"/>
        </w:rPr>
        <w:t>9% раствор</w:t>
      </w:r>
      <w:r w:rsidR="00547C04">
        <w:rPr>
          <w:rFonts w:ascii="Times New Roman" w:hAnsi="Times New Roman"/>
          <w:sz w:val="22"/>
          <w:szCs w:val="22"/>
          <w:lang w:val="sr-Cyrl-ME"/>
        </w:rPr>
        <w:t>а</w:t>
      </w:r>
      <w:r w:rsidRPr="00523779">
        <w:rPr>
          <w:rFonts w:ascii="Times New Roman" w:hAnsi="Times New Roman"/>
          <w:sz w:val="22"/>
          <w:szCs w:val="22"/>
          <w:lang w:val="sl-SI"/>
        </w:rPr>
        <w:t xml:space="preserve"> натријум</w:t>
      </w:r>
      <w:r w:rsidRPr="00523779">
        <w:rPr>
          <w:rFonts w:ascii="Times New Roman" w:hAnsi="Times New Roman"/>
          <w:sz w:val="22"/>
          <w:szCs w:val="22"/>
          <w:lang w:val="sr-Cyrl-RS"/>
        </w:rPr>
        <w:t xml:space="preserve"> </w:t>
      </w:r>
      <w:r w:rsidRPr="00523779">
        <w:rPr>
          <w:rFonts w:ascii="Times New Roman" w:hAnsi="Times New Roman"/>
          <w:sz w:val="22"/>
          <w:szCs w:val="22"/>
          <w:lang w:val="sl-SI"/>
        </w:rPr>
        <w:t>хлорида (0</w:t>
      </w:r>
      <w:r w:rsidRPr="00523779">
        <w:rPr>
          <w:rFonts w:ascii="Times New Roman" w:hAnsi="Times New Roman"/>
          <w:sz w:val="22"/>
          <w:szCs w:val="22"/>
          <w:lang w:val="sr-Cyrl-RS"/>
        </w:rPr>
        <w:t>.</w:t>
      </w:r>
      <w:r w:rsidRPr="00523779">
        <w:rPr>
          <w:rFonts w:ascii="Times New Roman" w:hAnsi="Times New Roman"/>
          <w:sz w:val="22"/>
          <w:szCs w:val="22"/>
          <w:lang w:val="sl-SI"/>
        </w:rPr>
        <w:t>9% NaCl), непосредно прије примјене. Овакав раствор</w:t>
      </w:r>
      <w:r w:rsidR="00547C04">
        <w:rPr>
          <w:rFonts w:ascii="Times New Roman" w:hAnsi="Times New Roman"/>
          <w:sz w:val="22"/>
          <w:szCs w:val="22"/>
          <w:lang w:val="sr-Cyrl-ME"/>
        </w:rPr>
        <w:t xml:space="preserve"> је потребно</w:t>
      </w:r>
      <w:r w:rsidRPr="00523779">
        <w:rPr>
          <w:rFonts w:ascii="Times New Roman" w:hAnsi="Times New Roman"/>
          <w:sz w:val="22"/>
          <w:szCs w:val="22"/>
          <w:lang w:val="sl-SI"/>
        </w:rPr>
        <w:t xml:space="preserve"> добро прому</w:t>
      </w:r>
      <w:r w:rsidRPr="00523779">
        <w:rPr>
          <w:rFonts w:ascii="Times New Roman" w:hAnsi="Times New Roman"/>
          <w:sz w:val="22"/>
          <w:szCs w:val="22"/>
          <w:lang w:val="mk-MK"/>
        </w:rPr>
        <w:t>ћ</w:t>
      </w:r>
      <w:r w:rsidRPr="00523779">
        <w:rPr>
          <w:rFonts w:ascii="Times New Roman" w:hAnsi="Times New Roman"/>
          <w:sz w:val="22"/>
          <w:szCs w:val="22"/>
          <w:lang w:val="sl-SI"/>
        </w:rPr>
        <w:t>кати прије употребе и користити једнократно. Постоје докази да се диазепам а</w:t>
      </w:r>
      <w:r w:rsidR="00547C04">
        <w:rPr>
          <w:rFonts w:ascii="Times New Roman" w:hAnsi="Times New Roman"/>
          <w:sz w:val="22"/>
          <w:szCs w:val="22"/>
          <w:lang w:val="sr-Cyrl-CS"/>
        </w:rPr>
        <w:t>д</w:t>
      </w:r>
      <w:r w:rsidRPr="00523779">
        <w:rPr>
          <w:rFonts w:ascii="Times New Roman" w:hAnsi="Times New Roman"/>
          <w:sz w:val="22"/>
          <w:szCs w:val="22"/>
          <w:lang w:val="sl-SI"/>
        </w:rPr>
        <w:t>сорбује на пластику у инфузионим кесама и сетовима за инфузију. Стога се препору</w:t>
      </w:r>
      <w:r w:rsidRPr="00523779">
        <w:rPr>
          <w:rFonts w:ascii="Times New Roman" w:hAnsi="Times New Roman"/>
          <w:sz w:val="22"/>
          <w:szCs w:val="22"/>
          <w:lang w:val="mk-MK"/>
        </w:rPr>
        <w:t>ч</w:t>
      </w:r>
      <w:r w:rsidRPr="00523779">
        <w:rPr>
          <w:rFonts w:ascii="Times New Roman" w:hAnsi="Times New Roman"/>
          <w:sz w:val="22"/>
          <w:szCs w:val="22"/>
          <w:lang w:val="sl-SI"/>
        </w:rPr>
        <w:t xml:space="preserve">ује да се користе стаклене боце приликом примјене диазепама интравенском инфузијом. </w:t>
      </w:r>
    </w:p>
    <w:p w14:paraId="588143D9" w14:textId="77777777" w:rsidR="00BB1DE4" w:rsidRPr="00523779" w:rsidRDefault="00BB1DE4">
      <w:pPr>
        <w:pStyle w:val="Header"/>
        <w:tabs>
          <w:tab w:val="clear" w:pos="4536"/>
          <w:tab w:val="clear" w:pos="9072"/>
        </w:tabs>
        <w:ind w:left="108"/>
        <w:jc w:val="left"/>
        <w:rPr>
          <w:rFonts w:ascii="Times New Roman" w:hAnsi="Times New Roman"/>
          <w:b/>
          <w:sz w:val="22"/>
          <w:szCs w:val="22"/>
          <w:lang w:val="mk-MK"/>
        </w:rPr>
      </w:pPr>
    </w:p>
    <w:p w14:paraId="7214B153" w14:textId="77777777" w:rsidR="00BB1DE4" w:rsidRPr="00523779" w:rsidRDefault="00BB1DE4">
      <w:pPr>
        <w:pStyle w:val="Header"/>
        <w:tabs>
          <w:tab w:val="clear" w:pos="4536"/>
          <w:tab w:val="clear" w:pos="9072"/>
        </w:tabs>
        <w:jc w:val="left"/>
        <w:rPr>
          <w:rFonts w:ascii="Times New Roman" w:hAnsi="Times New Roman"/>
          <w:b/>
          <w:sz w:val="22"/>
          <w:szCs w:val="22"/>
          <w:lang w:val="sr-Cyrl-CS"/>
        </w:rPr>
      </w:pPr>
      <w:r w:rsidRPr="00523779">
        <w:rPr>
          <w:rFonts w:ascii="Times New Roman" w:hAnsi="Times New Roman"/>
          <w:b/>
          <w:sz w:val="22"/>
          <w:szCs w:val="22"/>
          <w:lang w:val="sr-Cyrl-CS"/>
        </w:rPr>
        <w:t>6.3. Рок употребе</w:t>
      </w:r>
    </w:p>
    <w:p w14:paraId="28C6A28F" w14:textId="77777777" w:rsidR="00E00582" w:rsidRPr="00523779" w:rsidRDefault="00E00582" w:rsidP="00E00582">
      <w:pPr>
        <w:pStyle w:val="Header"/>
        <w:tabs>
          <w:tab w:val="clear" w:pos="4536"/>
          <w:tab w:val="clear" w:pos="9072"/>
        </w:tabs>
        <w:jc w:val="left"/>
        <w:rPr>
          <w:rFonts w:ascii="Times New Roman" w:hAnsi="Times New Roman"/>
          <w:b/>
          <w:sz w:val="22"/>
          <w:szCs w:val="22"/>
          <w:lang w:val="sr-Cyrl-CS"/>
        </w:rPr>
      </w:pPr>
    </w:p>
    <w:p w14:paraId="1EE3A0A9" w14:textId="77777777" w:rsidR="00BB1DE4" w:rsidRPr="00523779" w:rsidRDefault="00BB1DE4" w:rsidP="00A90D4F">
      <w:pPr>
        <w:pStyle w:val="Header"/>
        <w:tabs>
          <w:tab w:val="clear" w:pos="4536"/>
          <w:tab w:val="clear" w:pos="9072"/>
        </w:tabs>
        <w:jc w:val="left"/>
        <w:rPr>
          <w:rFonts w:ascii="Times New Roman" w:hAnsi="Times New Roman"/>
          <w:sz w:val="22"/>
          <w:szCs w:val="22"/>
          <w:lang w:val="sr-Cyrl-CS"/>
        </w:rPr>
      </w:pPr>
      <w:r w:rsidRPr="00523779">
        <w:rPr>
          <w:rFonts w:ascii="Times New Roman" w:hAnsi="Times New Roman"/>
          <w:sz w:val="22"/>
          <w:szCs w:val="22"/>
          <w:lang w:val="sr-Cyrl-CS"/>
        </w:rPr>
        <w:t>Три (3) године.</w:t>
      </w:r>
    </w:p>
    <w:p w14:paraId="28943EC7" w14:textId="11A7C3D8" w:rsidR="00F1201F" w:rsidRDefault="00F1201F" w:rsidP="00EF6CB9">
      <w:pPr>
        <w:pStyle w:val="Header"/>
        <w:tabs>
          <w:tab w:val="clear" w:pos="4536"/>
          <w:tab w:val="clear" w:pos="9072"/>
        </w:tabs>
        <w:ind w:left="108"/>
        <w:jc w:val="left"/>
        <w:rPr>
          <w:rFonts w:ascii="Times New Roman" w:hAnsi="Times New Roman"/>
          <w:b/>
          <w:sz w:val="22"/>
          <w:szCs w:val="22"/>
          <w:lang w:val="sr-Cyrl-CS"/>
        </w:rPr>
      </w:pPr>
    </w:p>
    <w:p w14:paraId="1D972F44" w14:textId="77777777" w:rsidR="00BB1DE4" w:rsidRPr="00523779" w:rsidRDefault="00BB1DE4">
      <w:pPr>
        <w:pStyle w:val="Header"/>
        <w:tabs>
          <w:tab w:val="clear" w:pos="4536"/>
          <w:tab w:val="clear" w:pos="9072"/>
        </w:tabs>
        <w:jc w:val="left"/>
        <w:rPr>
          <w:rFonts w:ascii="Times New Roman" w:hAnsi="Times New Roman"/>
          <w:b/>
          <w:sz w:val="22"/>
          <w:szCs w:val="22"/>
          <w:lang w:val="sr-Cyrl-CS"/>
        </w:rPr>
      </w:pPr>
      <w:r w:rsidRPr="00523779">
        <w:rPr>
          <w:rFonts w:ascii="Times New Roman" w:hAnsi="Times New Roman"/>
          <w:b/>
          <w:sz w:val="22"/>
          <w:szCs w:val="22"/>
          <w:lang w:val="sr-Cyrl-CS"/>
        </w:rPr>
        <w:t>6.4. Посебне мјере упозорења при чувању лијека</w:t>
      </w:r>
    </w:p>
    <w:p w14:paraId="4B597EEB" w14:textId="77777777" w:rsidR="00E00582" w:rsidRPr="00523779" w:rsidRDefault="00E00582" w:rsidP="00E00582">
      <w:pPr>
        <w:pStyle w:val="Header"/>
        <w:tabs>
          <w:tab w:val="clear" w:pos="4536"/>
          <w:tab w:val="clear" w:pos="9072"/>
        </w:tabs>
        <w:jc w:val="left"/>
        <w:rPr>
          <w:rFonts w:ascii="Times New Roman" w:hAnsi="Times New Roman"/>
          <w:b/>
          <w:sz w:val="22"/>
          <w:szCs w:val="22"/>
          <w:lang w:val="sr-Cyrl-CS"/>
        </w:rPr>
      </w:pPr>
    </w:p>
    <w:p w14:paraId="4BFCFC33" w14:textId="7A5D9607" w:rsidR="00BB1DE4" w:rsidRPr="00523779" w:rsidRDefault="00BB1DE4" w:rsidP="00F1201F">
      <w:pPr>
        <w:pStyle w:val="Header"/>
        <w:tabs>
          <w:tab w:val="clear" w:pos="4536"/>
          <w:tab w:val="clear" w:pos="9072"/>
        </w:tabs>
        <w:jc w:val="left"/>
        <w:rPr>
          <w:rFonts w:ascii="Times New Roman" w:hAnsi="Times New Roman"/>
          <w:sz w:val="22"/>
          <w:szCs w:val="22"/>
          <w:lang w:val="sr-Cyrl-CS"/>
        </w:rPr>
      </w:pPr>
      <w:r w:rsidRPr="00523779">
        <w:rPr>
          <w:rFonts w:ascii="Times New Roman" w:hAnsi="Times New Roman"/>
          <w:sz w:val="22"/>
          <w:szCs w:val="22"/>
          <w:lang w:val="sr-Cyrl-CS"/>
        </w:rPr>
        <w:t>Чувати</w:t>
      </w:r>
      <w:r w:rsidRPr="00523779">
        <w:rPr>
          <w:rFonts w:ascii="Times New Roman" w:hAnsi="Times New Roman"/>
          <w:sz w:val="22"/>
          <w:szCs w:val="22"/>
          <w:lang w:val="bs-Latn-BA"/>
        </w:rPr>
        <w:t xml:space="preserve"> </w:t>
      </w:r>
      <w:r w:rsidRPr="00523779">
        <w:rPr>
          <w:rFonts w:ascii="Times New Roman" w:hAnsi="Times New Roman"/>
          <w:sz w:val="22"/>
          <w:szCs w:val="22"/>
          <w:lang w:val="sr-Cyrl-CS"/>
        </w:rPr>
        <w:t>на температури до 25°</w:t>
      </w:r>
      <w:r w:rsidRPr="00523779">
        <w:rPr>
          <w:rFonts w:ascii="Times New Roman" w:hAnsi="Times New Roman"/>
          <w:sz w:val="22"/>
          <w:szCs w:val="22"/>
        </w:rPr>
        <w:t>C</w:t>
      </w:r>
      <w:r w:rsidRPr="00523779">
        <w:rPr>
          <w:rFonts w:ascii="Times New Roman" w:hAnsi="Times New Roman"/>
          <w:sz w:val="22"/>
          <w:szCs w:val="22"/>
          <w:lang w:val="sr-Cyrl-CS"/>
        </w:rPr>
        <w:t>.</w:t>
      </w:r>
    </w:p>
    <w:p w14:paraId="70AE34B1" w14:textId="77777777" w:rsidR="00F1201F" w:rsidRPr="00523779" w:rsidRDefault="00F1201F" w:rsidP="00A90D4F">
      <w:pPr>
        <w:pStyle w:val="Header"/>
        <w:tabs>
          <w:tab w:val="clear" w:pos="4536"/>
          <w:tab w:val="clear" w:pos="9072"/>
        </w:tabs>
        <w:jc w:val="left"/>
        <w:rPr>
          <w:rFonts w:ascii="Times New Roman" w:hAnsi="Times New Roman"/>
          <w:b/>
          <w:sz w:val="22"/>
          <w:szCs w:val="22"/>
          <w:lang w:val="sr-Cyrl-CS"/>
        </w:rPr>
      </w:pPr>
    </w:p>
    <w:p w14:paraId="436408B8" w14:textId="77777777" w:rsidR="00BB1DE4" w:rsidRPr="00523779" w:rsidRDefault="00BB1DE4" w:rsidP="00A90D4F">
      <w:pPr>
        <w:pStyle w:val="Header"/>
        <w:tabs>
          <w:tab w:val="clear" w:pos="4536"/>
          <w:tab w:val="clear" w:pos="9072"/>
        </w:tabs>
        <w:jc w:val="left"/>
        <w:rPr>
          <w:rFonts w:ascii="Times New Roman" w:hAnsi="Times New Roman"/>
          <w:b/>
          <w:sz w:val="22"/>
          <w:szCs w:val="22"/>
          <w:lang w:val="sr-Cyrl-CS"/>
        </w:rPr>
      </w:pPr>
      <w:r w:rsidRPr="00523779">
        <w:rPr>
          <w:rFonts w:ascii="Times New Roman" w:hAnsi="Times New Roman"/>
          <w:b/>
          <w:sz w:val="22"/>
          <w:szCs w:val="22"/>
          <w:lang w:val="mk-MK"/>
        </w:rPr>
        <w:t>6.5. Врста и садржај паковања</w:t>
      </w:r>
    </w:p>
    <w:p w14:paraId="6FAF4CAA" w14:textId="77777777" w:rsidR="00BB1DE4" w:rsidRPr="00523779" w:rsidRDefault="00BB1DE4" w:rsidP="00EF6CB9">
      <w:pPr>
        <w:rPr>
          <w:rFonts w:ascii="Times New Roman" w:hAnsi="Times New Roman"/>
          <w:sz w:val="22"/>
          <w:szCs w:val="22"/>
          <w:lang w:val="mk-MK"/>
        </w:rPr>
      </w:pPr>
    </w:p>
    <w:p w14:paraId="331CFD16" w14:textId="49708CA2" w:rsidR="00BB1DE4" w:rsidRPr="00523779" w:rsidRDefault="004A19D0" w:rsidP="00995891">
      <w:pPr>
        <w:rPr>
          <w:rFonts w:ascii="Times New Roman" w:hAnsi="Times New Roman"/>
          <w:sz w:val="22"/>
          <w:szCs w:val="22"/>
          <w:lang w:val="sr-Cyrl-CS"/>
        </w:rPr>
      </w:pPr>
      <w:r>
        <w:rPr>
          <w:rFonts w:ascii="Times New Roman" w:hAnsi="Times New Roman"/>
          <w:sz w:val="22"/>
          <w:szCs w:val="22"/>
          <w:lang w:val="mk-MK"/>
        </w:rPr>
        <w:t xml:space="preserve">Унутрашње паковање лијека је </w:t>
      </w:r>
      <w:r w:rsidR="00BB1DE4" w:rsidRPr="00523779">
        <w:rPr>
          <w:rFonts w:ascii="Times New Roman" w:hAnsi="Times New Roman"/>
          <w:sz w:val="22"/>
          <w:szCs w:val="22"/>
          <w:lang w:val="mk-MK"/>
        </w:rPr>
        <w:t>ампул</w:t>
      </w:r>
      <w:r>
        <w:rPr>
          <w:rFonts w:ascii="Times New Roman" w:hAnsi="Times New Roman"/>
          <w:sz w:val="22"/>
          <w:szCs w:val="22"/>
          <w:lang w:val="mk-MK"/>
        </w:rPr>
        <w:t>а</w:t>
      </w:r>
      <w:r w:rsidR="00BB1DE4" w:rsidRPr="00523779">
        <w:rPr>
          <w:rFonts w:ascii="Times New Roman" w:hAnsi="Times New Roman"/>
          <w:sz w:val="22"/>
          <w:szCs w:val="22"/>
          <w:lang w:val="mk-MK"/>
        </w:rPr>
        <w:t xml:space="preserve"> </w:t>
      </w:r>
      <w:r w:rsidRPr="00523779">
        <w:rPr>
          <w:rFonts w:ascii="Times New Roman" w:hAnsi="Times New Roman"/>
          <w:sz w:val="22"/>
          <w:szCs w:val="22"/>
          <w:lang w:val="sr-Cyrl-CS"/>
        </w:rPr>
        <w:t>од неутралног браон стакла</w:t>
      </w:r>
      <w:r>
        <w:rPr>
          <w:rFonts w:ascii="Times New Roman" w:hAnsi="Times New Roman"/>
          <w:sz w:val="22"/>
          <w:szCs w:val="22"/>
          <w:lang w:val="sr-Cyrl-CS"/>
        </w:rPr>
        <w:t xml:space="preserve"> (</w:t>
      </w:r>
      <w:r w:rsidRPr="00523779">
        <w:rPr>
          <w:rFonts w:ascii="Times New Roman" w:hAnsi="Times New Roman"/>
          <w:sz w:val="22"/>
          <w:szCs w:val="22"/>
          <w:lang w:val="sr-Cyrl-CS"/>
        </w:rPr>
        <w:t>хидролитичк</w:t>
      </w:r>
      <w:r>
        <w:rPr>
          <w:rFonts w:ascii="Times New Roman" w:hAnsi="Times New Roman"/>
          <w:sz w:val="22"/>
          <w:szCs w:val="22"/>
          <w:lang w:val="sr-Cyrl-CS"/>
        </w:rPr>
        <w:t>е отпорности</w:t>
      </w:r>
      <w:r w:rsidRPr="00523779">
        <w:rPr>
          <w:rFonts w:ascii="Times New Roman" w:hAnsi="Times New Roman"/>
          <w:sz w:val="22"/>
          <w:szCs w:val="22"/>
          <w:lang w:val="sr-Cyrl-CS"/>
        </w:rPr>
        <w:t xml:space="preserve"> типа I</w:t>
      </w:r>
      <w:r>
        <w:rPr>
          <w:rFonts w:ascii="Times New Roman" w:hAnsi="Times New Roman"/>
          <w:sz w:val="22"/>
          <w:szCs w:val="22"/>
          <w:lang w:val="sr-Cyrl-CS"/>
        </w:rPr>
        <w:t>) запремине</w:t>
      </w:r>
      <w:r w:rsidRPr="00523779">
        <w:rPr>
          <w:rFonts w:ascii="Times New Roman" w:hAnsi="Times New Roman"/>
          <w:sz w:val="22"/>
          <w:szCs w:val="22"/>
          <w:lang w:val="mk-MK"/>
        </w:rPr>
        <w:t xml:space="preserve"> </w:t>
      </w:r>
      <w:r>
        <w:rPr>
          <w:rFonts w:ascii="Times New Roman" w:hAnsi="Times New Roman"/>
          <w:sz w:val="22"/>
          <w:szCs w:val="22"/>
          <w:lang w:val="mk-MK"/>
        </w:rPr>
        <w:t>2</w:t>
      </w:r>
      <w:r w:rsidR="00BB1DE4" w:rsidRPr="00523779">
        <w:rPr>
          <w:rFonts w:ascii="Times New Roman" w:hAnsi="Times New Roman"/>
          <w:sz w:val="22"/>
          <w:szCs w:val="22"/>
          <w:lang w:val="mk-MK"/>
        </w:rPr>
        <w:t xml:space="preserve"> ml</w:t>
      </w:r>
      <w:r w:rsidR="00BB1DE4" w:rsidRPr="00523779">
        <w:rPr>
          <w:rFonts w:ascii="Times New Roman" w:hAnsi="Times New Roman"/>
          <w:sz w:val="22"/>
          <w:szCs w:val="22"/>
          <w:lang w:val="sr-Cyrl-CS"/>
        </w:rPr>
        <w:t>.</w:t>
      </w:r>
    </w:p>
    <w:p w14:paraId="7A25FB0C" w14:textId="05989E3B" w:rsidR="00BB1DE4" w:rsidRPr="00523779" w:rsidRDefault="004A19D0" w:rsidP="00E12B2E">
      <w:pPr>
        <w:rPr>
          <w:rFonts w:ascii="Times New Roman" w:hAnsi="Times New Roman"/>
          <w:sz w:val="22"/>
          <w:szCs w:val="22"/>
          <w:lang w:val="sr-Cyrl-CS"/>
        </w:rPr>
      </w:pPr>
      <w:r>
        <w:rPr>
          <w:rFonts w:ascii="Times New Roman" w:hAnsi="Times New Roman"/>
          <w:sz w:val="22"/>
          <w:szCs w:val="22"/>
          <w:lang w:val="sr-Cyrl-CS"/>
        </w:rPr>
        <w:t>Спољашње пакова</w:t>
      </w:r>
      <w:r w:rsidR="006C4987">
        <w:rPr>
          <w:rFonts w:ascii="Times New Roman" w:hAnsi="Times New Roman"/>
          <w:sz w:val="22"/>
          <w:szCs w:val="22"/>
          <w:lang w:val="sr-Cyrl-CS"/>
        </w:rPr>
        <w:t>њ</w:t>
      </w:r>
      <w:r>
        <w:rPr>
          <w:rFonts w:ascii="Times New Roman" w:hAnsi="Times New Roman"/>
          <w:sz w:val="22"/>
          <w:szCs w:val="22"/>
          <w:lang w:val="sr-Cyrl-CS"/>
        </w:rPr>
        <w:t>е је сложива к</w:t>
      </w:r>
      <w:r w:rsidR="00BB1DE4" w:rsidRPr="00523779">
        <w:rPr>
          <w:rFonts w:ascii="Times New Roman" w:hAnsi="Times New Roman"/>
          <w:sz w:val="22"/>
          <w:szCs w:val="22"/>
          <w:lang w:val="sr-Cyrl-CS"/>
        </w:rPr>
        <w:t>артонска кутија</w:t>
      </w:r>
      <w:r>
        <w:rPr>
          <w:rFonts w:ascii="Times New Roman" w:hAnsi="Times New Roman"/>
          <w:sz w:val="22"/>
          <w:szCs w:val="22"/>
          <w:lang w:val="sr-Cyrl-CS"/>
        </w:rPr>
        <w:t xml:space="preserve"> у којој се налазе</w:t>
      </w:r>
      <w:r w:rsidR="00BB1DE4" w:rsidRPr="00523779">
        <w:rPr>
          <w:rFonts w:ascii="Times New Roman" w:hAnsi="Times New Roman"/>
          <w:sz w:val="22"/>
          <w:szCs w:val="22"/>
          <w:lang w:val="sr-Cyrl-CS"/>
        </w:rPr>
        <w:t xml:space="preserve"> </w:t>
      </w:r>
      <w:r w:rsidRPr="00523779">
        <w:rPr>
          <w:rFonts w:ascii="Times New Roman" w:hAnsi="Times New Roman"/>
          <w:sz w:val="22"/>
          <w:szCs w:val="22"/>
          <w:lang w:val="sr-Cyrl-CS"/>
        </w:rPr>
        <w:t xml:space="preserve">2 пластична уметка </w:t>
      </w:r>
      <w:r>
        <w:rPr>
          <w:rFonts w:ascii="Times New Roman" w:hAnsi="Times New Roman"/>
          <w:sz w:val="22"/>
          <w:szCs w:val="22"/>
          <w:lang w:val="sr-Cyrl-CS"/>
        </w:rPr>
        <w:t>са по 5 ампула (укупно</w:t>
      </w:r>
      <w:r w:rsidR="00BB1DE4" w:rsidRPr="00523779">
        <w:rPr>
          <w:rFonts w:ascii="Times New Roman" w:hAnsi="Times New Roman"/>
          <w:sz w:val="22"/>
          <w:szCs w:val="22"/>
          <w:lang w:val="sr-Cyrl-CS"/>
        </w:rPr>
        <w:t xml:space="preserve"> 10 ампула</w:t>
      </w:r>
      <w:r>
        <w:rPr>
          <w:rFonts w:ascii="Times New Roman" w:hAnsi="Times New Roman"/>
          <w:sz w:val="22"/>
          <w:szCs w:val="22"/>
          <w:lang w:val="sr-Cyrl-CS"/>
        </w:rPr>
        <w:t>)</w:t>
      </w:r>
      <w:r w:rsidR="00BB1DE4" w:rsidRPr="00523779">
        <w:rPr>
          <w:rFonts w:ascii="Times New Roman" w:hAnsi="Times New Roman"/>
          <w:sz w:val="22"/>
          <w:szCs w:val="22"/>
          <w:lang w:val="sr-Cyrl-CS"/>
        </w:rPr>
        <w:t xml:space="preserve"> и Упутство за лијек.</w:t>
      </w:r>
    </w:p>
    <w:p w14:paraId="1E1CF532" w14:textId="77777777" w:rsidR="00BB1DE4" w:rsidRPr="00523779" w:rsidRDefault="00BB1DE4">
      <w:pPr>
        <w:pStyle w:val="Header"/>
        <w:tabs>
          <w:tab w:val="clear" w:pos="4536"/>
          <w:tab w:val="clear" w:pos="9072"/>
        </w:tabs>
        <w:ind w:left="108"/>
        <w:jc w:val="left"/>
        <w:rPr>
          <w:rFonts w:ascii="Times New Roman" w:hAnsi="Times New Roman"/>
          <w:b/>
          <w:sz w:val="22"/>
          <w:szCs w:val="22"/>
          <w:lang w:val="sr-Cyrl-CS"/>
        </w:rPr>
      </w:pPr>
    </w:p>
    <w:p w14:paraId="57F74020" w14:textId="77777777" w:rsidR="00BB1DE4" w:rsidRPr="00523779" w:rsidRDefault="00BB1DE4" w:rsidP="00A90D4F">
      <w:pPr>
        <w:pStyle w:val="Header"/>
        <w:tabs>
          <w:tab w:val="clear" w:pos="4536"/>
          <w:tab w:val="clear" w:pos="9072"/>
        </w:tabs>
        <w:jc w:val="left"/>
        <w:rPr>
          <w:rFonts w:ascii="Times New Roman" w:hAnsi="Times New Roman"/>
          <w:b/>
          <w:sz w:val="22"/>
          <w:szCs w:val="22"/>
          <w:lang w:val="sr-Cyrl-CS"/>
        </w:rPr>
      </w:pPr>
      <w:r w:rsidRPr="00523779">
        <w:rPr>
          <w:rFonts w:ascii="Times New Roman" w:hAnsi="Times New Roman"/>
          <w:b/>
          <w:sz w:val="22"/>
          <w:szCs w:val="22"/>
          <w:lang w:val="ru-RU"/>
        </w:rPr>
        <w:t>6.6. Посебне мјере опреза при одлагању материјала који треба одбацити након примјене лијека (и друга упутства за руковање лијеком)</w:t>
      </w:r>
    </w:p>
    <w:p w14:paraId="4363F7F9" w14:textId="77777777" w:rsidR="00BB1DE4" w:rsidRPr="00523779" w:rsidRDefault="00BB1DE4" w:rsidP="00EF6CB9">
      <w:pPr>
        <w:rPr>
          <w:rFonts w:ascii="Times New Roman" w:hAnsi="Times New Roman"/>
          <w:sz w:val="22"/>
          <w:szCs w:val="22"/>
          <w:lang w:val="ru-RU"/>
        </w:rPr>
      </w:pPr>
    </w:p>
    <w:p w14:paraId="6D2CD7F5" w14:textId="77777777" w:rsidR="00BB1DE4" w:rsidRPr="00523779" w:rsidRDefault="00BB1DE4" w:rsidP="00995891">
      <w:pPr>
        <w:rPr>
          <w:rFonts w:ascii="Times New Roman" w:hAnsi="Times New Roman"/>
          <w:sz w:val="22"/>
          <w:szCs w:val="22"/>
          <w:lang w:val="ru-RU"/>
        </w:rPr>
      </w:pPr>
      <w:r w:rsidRPr="00523779">
        <w:rPr>
          <w:rFonts w:ascii="Times New Roman" w:hAnsi="Times New Roman"/>
          <w:sz w:val="22"/>
          <w:szCs w:val="22"/>
          <w:lang w:val="ru-RU"/>
        </w:rPr>
        <w:t>Нема посебних захтјева.</w:t>
      </w:r>
    </w:p>
    <w:p w14:paraId="6C65BD4D" w14:textId="77777777" w:rsidR="00BB1DE4" w:rsidRPr="00523779" w:rsidRDefault="00BB1DE4" w:rsidP="00E12B2E">
      <w:pPr>
        <w:rPr>
          <w:rFonts w:ascii="Times New Roman" w:hAnsi="Times New Roman"/>
          <w:sz w:val="22"/>
          <w:szCs w:val="22"/>
          <w:lang w:val="ru-RU"/>
        </w:rPr>
      </w:pPr>
      <w:r w:rsidRPr="00523779">
        <w:rPr>
          <w:rFonts w:ascii="Times New Roman" w:hAnsi="Times New Roman"/>
          <w:sz w:val="22"/>
          <w:szCs w:val="22"/>
          <w:lang w:val="ru-RU"/>
        </w:rPr>
        <w:lastRenderedPageBreak/>
        <w:t>Сву неискоришћену количину лијека или отпадног материјала након његове употребе треба уклонити у складу са важећим прописима.</w:t>
      </w:r>
    </w:p>
    <w:p w14:paraId="161C1103" w14:textId="06C58D74" w:rsidR="00BB1DE4" w:rsidRDefault="00BB1DE4">
      <w:pPr>
        <w:pStyle w:val="Header"/>
        <w:tabs>
          <w:tab w:val="clear" w:pos="4536"/>
          <w:tab w:val="clear" w:pos="9072"/>
        </w:tabs>
        <w:ind w:left="108"/>
        <w:jc w:val="left"/>
        <w:rPr>
          <w:rFonts w:ascii="Times New Roman" w:hAnsi="Times New Roman"/>
          <w:b/>
          <w:sz w:val="22"/>
          <w:szCs w:val="22"/>
          <w:lang w:val="sr-Cyrl-CS"/>
        </w:rPr>
      </w:pPr>
    </w:p>
    <w:p w14:paraId="63D03F54" w14:textId="77777777" w:rsidR="004A19D0" w:rsidRPr="00523779" w:rsidRDefault="004A19D0">
      <w:pPr>
        <w:pStyle w:val="Header"/>
        <w:tabs>
          <w:tab w:val="clear" w:pos="4536"/>
          <w:tab w:val="clear" w:pos="9072"/>
        </w:tabs>
        <w:ind w:left="108"/>
        <w:jc w:val="left"/>
        <w:rPr>
          <w:rFonts w:ascii="Times New Roman" w:hAnsi="Times New Roman"/>
          <w:b/>
          <w:sz w:val="22"/>
          <w:szCs w:val="22"/>
          <w:lang w:val="sr-Cyrl-CS"/>
        </w:rPr>
      </w:pPr>
    </w:p>
    <w:p w14:paraId="4DC55211" w14:textId="77777777" w:rsidR="00BB1DE4" w:rsidRPr="00523779" w:rsidRDefault="00BB1DE4" w:rsidP="00F1201F">
      <w:pPr>
        <w:pStyle w:val="Header"/>
        <w:tabs>
          <w:tab w:val="clear" w:pos="4536"/>
          <w:tab w:val="clear" w:pos="9072"/>
        </w:tabs>
        <w:jc w:val="left"/>
        <w:rPr>
          <w:rFonts w:ascii="Times New Roman" w:hAnsi="Times New Roman"/>
          <w:b/>
          <w:sz w:val="22"/>
          <w:szCs w:val="22"/>
          <w:lang w:val="ru-RU"/>
        </w:rPr>
      </w:pPr>
      <w:r w:rsidRPr="00523779">
        <w:rPr>
          <w:rFonts w:ascii="Times New Roman" w:hAnsi="Times New Roman"/>
          <w:b/>
          <w:sz w:val="22"/>
          <w:szCs w:val="22"/>
          <w:lang w:val="ru-RU"/>
        </w:rPr>
        <w:t>7. НОСИЛАЦ ДОЗВОЛЕ</w:t>
      </w:r>
    </w:p>
    <w:p w14:paraId="0F84D017" w14:textId="77777777" w:rsidR="00F1201F" w:rsidRPr="00523779" w:rsidRDefault="00F1201F" w:rsidP="00A90D4F">
      <w:pPr>
        <w:pStyle w:val="Header"/>
        <w:tabs>
          <w:tab w:val="clear" w:pos="4536"/>
          <w:tab w:val="clear" w:pos="9072"/>
        </w:tabs>
        <w:jc w:val="left"/>
        <w:rPr>
          <w:rFonts w:ascii="Times New Roman" w:hAnsi="Times New Roman"/>
          <w:b/>
          <w:sz w:val="22"/>
          <w:szCs w:val="22"/>
          <w:lang w:val="sr-Cyrl-CS"/>
        </w:rPr>
      </w:pPr>
    </w:p>
    <w:p w14:paraId="25EA35F0" w14:textId="77777777" w:rsidR="00BB1DE4" w:rsidRPr="00523779" w:rsidRDefault="00BB1DE4" w:rsidP="00E12B2E">
      <w:pPr>
        <w:tabs>
          <w:tab w:val="left" w:pos="567"/>
        </w:tabs>
        <w:rPr>
          <w:rFonts w:ascii="Times New Roman" w:hAnsi="Times New Roman"/>
          <w:sz w:val="22"/>
          <w:szCs w:val="22"/>
          <w:lang w:val="ru-RU"/>
        </w:rPr>
      </w:pPr>
      <w:r w:rsidRPr="00523779">
        <w:rPr>
          <w:rFonts w:ascii="Times New Roman" w:hAnsi="Times New Roman"/>
          <w:sz w:val="22"/>
          <w:szCs w:val="22"/>
          <w:lang w:val="ru-RU"/>
        </w:rPr>
        <w:t>АЛКАЛОИД д.о.о. Подгорица</w:t>
      </w:r>
    </w:p>
    <w:p w14:paraId="2523F0E9" w14:textId="18C7E302" w:rsidR="00BB1DE4" w:rsidRPr="00523779" w:rsidRDefault="00BB1DE4">
      <w:pPr>
        <w:tabs>
          <w:tab w:val="left" w:pos="567"/>
        </w:tabs>
        <w:rPr>
          <w:rFonts w:ascii="Times New Roman" w:hAnsi="Times New Roman"/>
          <w:sz w:val="22"/>
          <w:szCs w:val="22"/>
          <w:lang w:val="sr-Cyrl-RS"/>
        </w:rPr>
      </w:pPr>
      <w:r w:rsidRPr="00523779">
        <w:rPr>
          <w:rFonts w:ascii="Times New Roman" w:hAnsi="Times New Roman"/>
          <w:sz w:val="22"/>
          <w:szCs w:val="22"/>
          <w:lang w:val="ru-RU"/>
        </w:rPr>
        <w:t>Светлане Кане Радевић 3/</w:t>
      </w:r>
      <w:r w:rsidRPr="00523779">
        <w:rPr>
          <w:rFonts w:ascii="Times New Roman" w:hAnsi="Times New Roman"/>
          <w:sz w:val="22"/>
          <w:szCs w:val="22"/>
        </w:rPr>
        <w:t>V</w:t>
      </w:r>
      <w:r w:rsidRPr="00523779">
        <w:rPr>
          <w:rFonts w:ascii="Times New Roman" w:hAnsi="Times New Roman"/>
          <w:sz w:val="22"/>
          <w:szCs w:val="22"/>
          <w:lang w:val="sr-Cyrl-RS"/>
        </w:rPr>
        <w:t>,</w:t>
      </w:r>
    </w:p>
    <w:p w14:paraId="6EDDE160" w14:textId="77777777" w:rsidR="00BB1DE4" w:rsidRPr="00523779" w:rsidRDefault="00BB1DE4">
      <w:pPr>
        <w:tabs>
          <w:tab w:val="left" w:pos="567"/>
        </w:tabs>
        <w:rPr>
          <w:rFonts w:ascii="Times New Roman" w:hAnsi="Times New Roman"/>
          <w:sz w:val="22"/>
          <w:szCs w:val="22"/>
          <w:lang w:val="ru-RU"/>
        </w:rPr>
      </w:pPr>
      <w:r w:rsidRPr="00523779">
        <w:rPr>
          <w:rFonts w:ascii="Times New Roman" w:hAnsi="Times New Roman"/>
          <w:sz w:val="22"/>
          <w:szCs w:val="22"/>
        </w:rPr>
        <w:t>81</w:t>
      </w:r>
      <w:r w:rsidRPr="00523779">
        <w:rPr>
          <w:rFonts w:ascii="Times New Roman" w:hAnsi="Times New Roman"/>
          <w:sz w:val="22"/>
          <w:szCs w:val="22"/>
          <w:lang w:val="ru-RU"/>
        </w:rPr>
        <w:t xml:space="preserve"> 000 Подгорица, Црна Гора</w:t>
      </w:r>
    </w:p>
    <w:p w14:paraId="511C0BB2" w14:textId="5EC94845" w:rsidR="00BB1DE4" w:rsidRDefault="00BB1DE4">
      <w:pPr>
        <w:pStyle w:val="Header"/>
        <w:tabs>
          <w:tab w:val="clear" w:pos="4536"/>
          <w:tab w:val="clear" w:pos="9072"/>
        </w:tabs>
        <w:ind w:left="108"/>
        <w:jc w:val="left"/>
        <w:rPr>
          <w:rFonts w:ascii="Times New Roman" w:hAnsi="Times New Roman"/>
          <w:b/>
          <w:sz w:val="22"/>
          <w:szCs w:val="22"/>
          <w:lang w:val="sr-Cyrl-CS"/>
        </w:rPr>
      </w:pPr>
    </w:p>
    <w:p w14:paraId="6AE65A07" w14:textId="77777777" w:rsidR="004A19D0" w:rsidRPr="00523779" w:rsidRDefault="004A19D0">
      <w:pPr>
        <w:pStyle w:val="Header"/>
        <w:tabs>
          <w:tab w:val="clear" w:pos="4536"/>
          <w:tab w:val="clear" w:pos="9072"/>
        </w:tabs>
        <w:ind w:left="108"/>
        <w:jc w:val="left"/>
        <w:rPr>
          <w:rFonts w:ascii="Times New Roman" w:hAnsi="Times New Roman"/>
          <w:b/>
          <w:sz w:val="22"/>
          <w:szCs w:val="22"/>
          <w:lang w:val="sr-Cyrl-CS"/>
        </w:rPr>
      </w:pPr>
    </w:p>
    <w:p w14:paraId="3BF99431" w14:textId="77777777" w:rsidR="00BB1DE4" w:rsidRPr="00523779" w:rsidRDefault="00BB1DE4" w:rsidP="00A90D4F">
      <w:pPr>
        <w:pStyle w:val="Header"/>
        <w:tabs>
          <w:tab w:val="clear" w:pos="4536"/>
          <w:tab w:val="clear" w:pos="9072"/>
        </w:tabs>
        <w:jc w:val="left"/>
        <w:rPr>
          <w:rFonts w:ascii="Times New Roman" w:hAnsi="Times New Roman"/>
          <w:b/>
          <w:sz w:val="22"/>
          <w:szCs w:val="22"/>
          <w:lang w:val="sr-Cyrl-CS"/>
        </w:rPr>
      </w:pPr>
      <w:r w:rsidRPr="00523779">
        <w:rPr>
          <w:rFonts w:ascii="Times New Roman" w:hAnsi="Times New Roman"/>
          <w:b/>
          <w:sz w:val="22"/>
          <w:szCs w:val="22"/>
          <w:lang w:val="ru-RU"/>
        </w:rPr>
        <w:t>8. БРОЈ ПРВЕ ДОЗВОЛЕ ЗА СТАВЉАЊЕ ЛИЈЕКА У ПРОМЕТ</w:t>
      </w:r>
    </w:p>
    <w:p w14:paraId="3181B37D" w14:textId="77777777" w:rsidR="00650D92" w:rsidRPr="00523779" w:rsidRDefault="00650D92">
      <w:pPr>
        <w:pStyle w:val="Header"/>
        <w:tabs>
          <w:tab w:val="clear" w:pos="4536"/>
          <w:tab w:val="clear" w:pos="9072"/>
          <w:tab w:val="left" w:pos="284"/>
        </w:tabs>
        <w:rPr>
          <w:rFonts w:ascii="Times New Roman" w:hAnsi="Times New Roman"/>
          <w:b/>
          <w:sz w:val="22"/>
          <w:szCs w:val="22"/>
          <w:lang w:val="sr-Cyrl-CS"/>
        </w:rPr>
      </w:pPr>
    </w:p>
    <w:p w14:paraId="391AD083" w14:textId="6B62ED8D" w:rsidR="004A19D0" w:rsidRDefault="00D7034B" w:rsidP="00D7034B">
      <w:pPr>
        <w:pStyle w:val="Header"/>
        <w:tabs>
          <w:tab w:val="clear" w:pos="4536"/>
          <w:tab w:val="clear" w:pos="9072"/>
        </w:tabs>
        <w:jc w:val="left"/>
        <w:rPr>
          <w:rFonts w:ascii="Times New Roman" w:hAnsi="Times New Roman"/>
          <w:bCs/>
          <w:sz w:val="22"/>
          <w:szCs w:val="22"/>
        </w:rPr>
      </w:pPr>
      <w:r w:rsidRPr="00D7034B">
        <w:rPr>
          <w:rFonts w:ascii="Times New Roman" w:hAnsi="Times New Roman"/>
          <w:bCs/>
          <w:sz w:val="22"/>
          <w:szCs w:val="22"/>
        </w:rPr>
        <w:t>2030/25/840 - 335</w:t>
      </w:r>
    </w:p>
    <w:p w14:paraId="0E1A06F1" w14:textId="3312B596" w:rsidR="00BB1DE4" w:rsidRDefault="00BB1DE4" w:rsidP="00995891">
      <w:pPr>
        <w:pStyle w:val="Header"/>
        <w:tabs>
          <w:tab w:val="clear" w:pos="4536"/>
          <w:tab w:val="clear" w:pos="9072"/>
        </w:tabs>
        <w:ind w:left="108"/>
        <w:jc w:val="left"/>
        <w:rPr>
          <w:rFonts w:ascii="Times New Roman" w:hAnsi="Times New Roman"/>
          <w:b/>
          <w:sz w:val="22"/>
          <w:szCs w:val="22"/>
          <w:lang w:val="sr-Cyrl-CS"/>
        </w:rPr>
      </w:pPr>
    </w:p>
    <w:p w14:paraId="6FCD11E2" w14:textId="77777777" w:rsidR="00D7034B" w:rsidRPr="00523779" w:rsidRDefault="00D7034B" w:rsidP="00995891">
      <w:pPr>
        <w:pStyle w:val="Header"/>
        <w:tabs>
          <w:tab w:val="clear" w:pos="4536"/>
          <w:tab w:val="clear" w:pos="9072"/>
        </w:tabs>
        <w:ind w:left="108"/>
        <w:jc w:val="left"/>
        <w:rPr>
          <w:rFonts w:ascii="Times New Roman" w:hAnsi="Times New Roman"/>
          <w:b/>
          <w:sz w:val="22"/>
          <w:szCs w:val="22"/>
          <w:lang w:val="sr-Cyrl-CS"/>
        </w:rPr>
      </w:pPr>
    </w:p>
    <w:p w14:paraId="1788F836" w14:textId="77777777" w:rsidR="00BB1DE4" w:rsidRPr="00523779" w:rsidRDefault="00BB1DE4" w:rsidP="00A90D4F">
      <w:pPr>
        <w:pStyle w:val="Header"/>
        <w:tabs>
          <w:tab w:val="clear" w:pos="4536"/>
          <w:tab w:val="clear" w:pos="9072"/>
        </w:tabs>
        <w:jc w:val="left"/>
        <w:rPr>
          <w:rFonts w:ascii="Times New Roman" w:hAnsi="Times New Roman"/>
          <w:b/>
          <w:sz w:val="22"/>
          <w:szCs w:val="22"/>
          <w:lang w:val="sr-Cyrl-CS"/>
        </w:rPr>
      </w:pPr>
      <w:r w:rsidRPr="00523779">
        <w:rPr>
          <w:rFonts w:ascii="Times New Roman" w:hAnsi="Times New Roman"/>
          <w:b/>
          <w:sz w:val="22"/>
          <w:szCs w:val="22"/>
          <w:lang w:val="ru-RU"/>
        </w:rPr>
        <w:t>9. ДАТУМ ПРВЕ ДОЗВОЛЕ/ОБНОВЕ ДОЗВОЛЕ ЗА СТАВЉАЊЕ ЛИЈЕКА У ПРОМЕТ</w:t>
      </w:r>
    </w:p>
    <w:p w14:paraId="7CA6ECFB" w14:textId="77777777" w:rsidR="00BB1DE4" w:rsidRPr="00523779" w:rsidRDefault="00BB1DE4" w:rsidP="00EF6CB9">
      <w:pPr>
        <w:pStyle w:val="Header"/>
        <w:tabs>
          <w:tab w:val="clear" w:pos="4536"/>
          <w:tab w:val="clear" w:pos="9072"/>
          <w:tab w:val="left" w:pos="284"/>
        </w:tabs>
        <w:rPr>
          <w:rFonts w:ascii="Times New Roman" w:hAnsi="Times New Roman"/>
          <w:b/>
          <w:sz w:val="22"/>
          <w:szCs w:val="22"/>
          <w:lang w:val="sr-Cyrl-CS"/>
        </w:rPr>
      </w:pPr>
    </w:p>
    <w:p w14:paraId="6BA53A1F" w14:textId="53274E38" w:rsidR="00650D92" w:rsidRDefault="00D7034B" w:rsidP="00D7034B">
      <w:pPr>
        <w:pStyle w:val="Header"/>
        <w:tabs>
          <w:tab w:val="clear" w:pos="4536"/>
          <w:tab w:val="clear" w:pos="9072"/>
        </w:tabs>
        <w:jc w:val="left"/>
        <w:rPr>
          <w:rFonts w:ascii="Times New Roman" w:hAnsi="Times New Roman"/>
          <w:bCs/>
          <w:sz w:val="22"/>
          <w:szCs w:val="22"/>
        </w:rPr>
      </w:pPr>
      <w:r w:rsidRPr="00D7034B">
        <w:rPr>
          <w:rFonts w:ascii="Times New Roman" w:hAnsi="Times New Roman"/>
          <w:bCs/>
          <w:sz w:val="22"/>
          <w:szCs w:val="22"/>
        </w:rPr>
        <w:t>1</w:t>
      </w:r>
      <w:r w:rsidR="00DB7D9A">
        <w:rPr>
          <w:rFonts w:ascii="Times New Roman" w:hAnsi="Times New Roman"/>
          <w:bCs/>
          <w:sz w:val="22"/>
          <w:szCs w:val="22"/>
        </w:rPr>
        <w:t>7</w:t>
      </w:r>
      <w:bookmarkStart w:id="30" w:name="_GoBack"/>
      <w:bookmarkEnd w:id="30"/>
      <w:r w:rsidRPr="00D7034B">
        <w:rPr>
          <w:rFonts w:ascii="Times New Roman" w:hAnsi="Times New Roman"/>
          <w:bCs/>
          <w:sz w:val="22"/>
          <w:szCs w:val="22"/>
        </w:rPr>
        <w:t xml:space="preserve">.02.2025. </w:t>
      </w:r>
      <w:proofErr w:type="gramStart"/>
      <w:r w:rsidR="00365C61">
        <w:rPr>
          <w:rFonts w:ascii="Times New Roman" w:hAnsi="Times New Roman"/>
          <w:bCs/>
          <w:sz w:val="22"/>
          <w:szCs w:val="22"/>
          <w:lang w:val="mk-MK"/>
        </w:rPr>
        <w:t>године</w:t>
      </w:r>
      <w:proofErr w:type="gramEnd"/>
    </w:p>
    <w:p w14:paraId="2DBC2C70" w14:textId="0AD4EEB0" w:rsidR="00BB1DE4" w:rsidRDefault="00BB1DE4" w:rsidP="00995891">
      <w:pPr>
        <w:pStyle w:val="Header"/>
        <w:tabs>
          <w:tab w:val="clear" w:pos="4536"/>
          <w:tab w:val="clear" w:pos="9072"/>
        </w:tabs>
        <w:ind w:left="108"/>
        <w:jc w:val="left"/>
        <w:rPr>
          <w:rFonts w:ascii="Times New Roman" w:hAnsi="Times New Roman"/>
          <w:b/>
          <w:sz w:val="22"/>
          <w:szCs w:val="22"/>
          <w:lang w:val="sr-Cyrl-CS"/>
        </w:rPr>
      </w:pPr>
    </w:p>
    <w:p w14:paraId="25D57B07" w14:textId="77777777" w:rsidR="000949E4" w:rsidRPr="00523779" w:rsidRDefault="000949E4" w:rsidP="00995891">
      <w:pPr>
        <w:pStyle w:val="Header"/>
        <w:tabs>
          <w:tab w:val="clear" w:pos="4536"/>
          <w:tab w:val="clear" w:pos="9072"/>
        </w:tabs>
        <w:ind w:left="108"/>
        <w:jc w:val="left"/>
        <w:rPr>
          <w:rFonts w:ascii="Times New Roman" w:hAnsi="Times New Roman"/>
          <w:b/>
          <w:sz w:val="22"/>
          <w:szCs w:val="22"/>
          <w:lang w:val="sr-Cyrl-CS"/>
        </w:rPr>
      </w:pPr>
    </w:p>
    <w:p w14:paraId="27018594" w14:textId="77777777" w:rsidR="00BB1DE4" w:rsidRPr="00523779" w:rsidRDefault="00BB1DE4" w:rsidP="00A90D4F">
      <w:pPr>
        <w:pStyle w:val="Header"/>
        <w:tabs>
          <w:tab w:val="clear" w:pos="4536"/>
          <w:tab w:val="clear" w:pos="9072"/>
        </w:tabs>
        <w:jc w:val="left"/>
        <w:rPr>
          <w:rFonts w:ascii="Times New Roman" w:hAnsi="Times New Roman"/>
          <w:b/>
          <w:sz w:val="22"/>
          <w:szCs w:val="22"/>
          <w:lang w:val="sr-Cyrl-CS"/>
        </w:rPr>
      </w:pPr>
      <w:r w:rsidRPr="00523779">
        <w:rPr>
          <w:rFonts w:ascii="Times New Roman" w:hAnsi="Times New Roman"/>
          <w:b/>
          <w:sz w:val="22"/>
          <w:szCs w:val="22"/>
          <w:lang w:val="ru-RU"/>
        </w:rPr>
        <w:t>10. ДАТУМ РЕВИЗИЈЕ ТЕКСТА</w:t>
      </w:r>
    </w:p>
    <w:p w14:paraId="38C057E9" w14:textId="77777777" w:rsidR="000949E4" w:rsidRDefault="000949E4" w:rsidP="000949E4">
      <w:pPr>
        <w:pStyle w:val="Header"/>
        <w:tabs>
          <w:tab w:val="clear" w:pos="4536"/>
          <w:tab w:val="clear" w:pos="9072"/>
        </w:tabs>
        <w:jc w:val="left"/>
        <w:rPr>
          <w:rFonts w:ascii="Times New Roman" w:hAnsi="Times New Roman"/>
          <w:b/>
          <w:sz w:val="22"/>
          <w:szCs w:val="22"/>
          <w:lang w:val="sr-Cyrl-CS"/>
        </w:rPr>
      </w:pPr>
    </w:p>
    <w:p w14:paraId="100F78B8" w14:textId="2BAA20FD" w:rsidR="00BB1DE4" w:rsidRPr="00523779" w:rsidRDefault="0061319A" w:rsidP="000949E4">
      <w:pPr>
        <w:pStyle w:val="Header"/>
        <w:tabs>
          <w:tab w:val="clear" w:pos="4536"/>
          <w:tab w:val="clear" w:pos="9072"/>
        </w:tabs>
        <w:jc w:val="left"/>
        <w:rPr>
          <w:rFonts w:ascii="Times New Roman" w:hAnsi="Times New Roman"/>
          <w:b/>
          <w:sz w:val="22"/>
          <w:szCs w:val="22"/>
          <w:lang w:val="sr-Cyrl-CS"/>
        </w:rPr>
      </w:pPr>
      <w:r>
        <w:rPr>
          <w:rFonts w:ascii="Times New Roman" w:hAnsi="Times New Roman"/>
          <w:bCs/>
          <w:sz w:val="22"/>
          <w:szCs w:val="22"/>
          <w:lang w:val="mk-MK"/>
        </w:rPr>
        <w:t>Фебруар, 2025</w:t>
      </w:r>
      <w:r w:rsidR="00FC2EDA">
        <w:rPr>
          <w:rFonts w:ascii="Times New Roman" w:hAnsi="Times New Roman"/>
          <w:bCs/>
          <w:sz w:val="22"/>
          <w:szCs w:val="22"/>
          <w:lang w:val="mk-MK"/>
        </w:rPr>
        <w:t>. године</w:t>
      </w:r>
    </w:p>
    <w:p w14:paraId="703270DC" w14:textId="77777777" w:rsidR="005950BB" w:rsidRPr="00523779" w:rsidRDefault="005950BB" w:rsidP="00EF6CB9">
      <w:pPr>
        <w:rPr>
          <w:rFonts w:ascii="Times New Roman" w:hAnsi="Times New Roman"/>
          <w:sz w:val="22"/>
          <w:szCs w:val="22"/>
          <w:lang w:val="mk-MK"/>
        </w:rPr>
      </w:pPr>
    </w:p>
    <w:sectPr w:rsidR="005950BB" w:rsidRPr="00523779" w:rsidSect="00587CAF">
      <w:footerReference w:type="even" r:id="rId15"/>
      <w:footerReference w:type="defaul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A382D" w14:textId="77777777" w:rsidR="00024869" w:rsidRDefault="00024869" w:rsidP="00C74F2B">
      <w:r>
        <w:separator/>
      </w:r>
    </w:p>
  </w:endnote>
  <w:endnote w:type="continuationSeparator" w:id="0">
    <w:p w14:paraId="076E207D" w14:textId="77777777" w:rsidR="00024869" w:rsidRDefault="00024869" w:rsidP="00C7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umanist777">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MAC C Times">
    <w:altName w:val="Calibri"/>
    <w:charset w:val="00"/>
    <w:family w:val="auto"/>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F3548" w14:textId="77777777" w:rsidR="00423CD8" w:rsidRDefault="00423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7C0B82" w14:textId="77777777" w:rsidR="00423CD8" w:rsidRDefault="00423C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017C3" w14:textId="459C8FAF" w:rsidR="00423CD8" w:rsidRPr="00556FF5" w:rsidRDefault="00423CD8" w:rsidP="00556FF5">
    <w:pPr>
      <w:tabs>
        <w:tab w:val="clear" w:pos="284"/>
        <w:tab w:val="center" w:pos="4536"/>
        <w:tab w:val="right" w:pos="9072"/>
      </w:tabs>
      <w:jc w:val="center"/>
      <w:rPr>
        <w:rFonts w:ascii="Times New Roman" w:hAnsi="Times New Roman"/>
      </w:rPr>
    </w:pPr>
    <w:r w:rsidRPr="00556FF5">
      <w:rPr>
        <w:rFonts w:ascii="Times New Roman" w:hAnsi="Times New Roman"/>
        <w:bCs/>
        <w:sz w:val="22"/>
        <w:szCs w:val="22"/>
      </w:rPr>
      <w:fldChar w:fldCharType="begin"/>
    </w:r>
    <w:r w:rsidRPr="00556FF5">
      <w:rPr>
        <w:rFonts w:ascii="Times New Roman" w:hAnsi="Times New Roman"/>
        <w:bCs/>
        <w:sz w:val="22"/>
        <w:szCs w:val="22"/>
      </w:rPr>
      <w:instrText xml:space="preserve"> PAGE </w:instrText>
    </w:r>
    <w:r w:rsidRPr="00556FF5">
      <w:rPr>
        <w:rFonts w:ascii="Times New Roman" w:hAnsi="Times New Roman"/>
        <w:bCs/>
        <w:sz w:val="22"/>
        <w:szCs w:val="22"/>
      </w:rPr>
      <w:fldChar w:fldCharType="separate"/>
    </w:r>
    <w:r w:rsidR="00DB7D9A">
      <w:rPr>
        <w:rFonts w:ascii="Times New Roman" w:hAnsi="Times New Roman"/>
        <w:bCs/>
        <w:noProof/>
        <w:sz w:val="22"/>
        <w:szCs w:val="22"/>
      </w:rPr>
      <w:t>21</w:t>
    </w:r>
    <w:r w:rsidRPr="00556FF5">
      <w:rPr>
        <w:rFonts w:ascii="Times New Roman" w:hAnsi="Times New Roman"/>
        <w:bCs/>
        <w:sz w:val="22"/>
        <w:szCs w:val="22"/>
      </w:rPr>
      <w:fldChar w:fldCharType="end"/>
    </w:r>
    <w:r w:rsidRPr="00556FF5">
      <w:rPr>
        <w:rFonts w:ascii="Times New Roman" w:hAnsi="Times New Roman"/>
        <w:sz w:val="22"/>
        <w:szCs w:val="22"/>
      </w:rPr>
      <w:t xml:space="preserve"> / </w:t>
    </w:r>
    <w:r w:rsidRPr="00556FF5">
      <w:rPr>
        <w:rFonts w:ascii="Times New Roman" w:hAnsi="Times New Roman"/>
        <w:bCs/>
        <w:sz w:val="22"/>
        <w:szCs w:val="22"/>
      </w:rPr>
      <w:fldChar w:fldCharType="begin"/>
    </w:r>
    <w:r w:rsidRPr="00556FF5">
      <w:rPr>
        <w:rFonts w:ascii="Times New Roman" w:hAnsi="Times New Roman"/>
        <w:bCs/>
        <w:sz w:val="22"/>
        <w:szCs w:val="22"/>
      </w:rPr>
      <w:instrText xml:space="preserve"> NUMPAGES  </w:instrText>
    </w:r>
    <w:r w:rsidRPr="00556FF5">
      <w:rPr>
        <w:rFonts w:ascii="Times New Roman" w:hAnsi="Times New Roman"/>
        <w:bCs/>
        <w:sz w:val="22"/>
        <w:szCs w:val="22"/>
      </w:rPr>
      <w:fldChar w:fldCharType="separate"/>
    </w:r>
    <w:r w:rsidR="00DB7D9A">
      <w:rPr>
        <w:rFonts w:ascii="Times New Roman" w:hAnsi="Times New Roman"/>
        <w:bCs/>
        <w:noProof/>
        <w:sz w:val="22"/>
        <w:szCs w:val="22"/>
      </w:rPr>
      <w:t>21</w:t>
    </w:r>
    <w:r w:rsidRPr="00556FF5">
      <w:rPr>
        <w:rFonts w:ascii="Times New Roman" w:hAnsi="Times New Roman"/>
        <w:bCs/>
        <w:sz w:val="22"/>
        <w:szCs w:val="22"/>
      </w:rPr>
      <w:fldChar w:fldCharType="end"/>
    </w:r>
  </w:p>
  <w:p w14:paraId="522C5EB1" w14:textId="77777777" w:rsidR="00423CD8" w:rsidRPr="00556FF5" w:rsidRDefault="00423CD8" w:rsidP="00943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5EC06" w14:textId="77777777" w:rsidR="00024869" w:rsidRDefault="00024869" w:rsidP="00C74F2B">
      <w:r>
        <w:separator/>
      </w:r>
    </w:p>
  </w:footnote>
  <w:footnote w:type="continuationSeparator" w:id="0">
    <w:p w14:paraId="4C112C7D" w14:textId="77777777" w:rsidR="00024869" w:rsidRDefault="00024869" w:rsidP="00C7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3671B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CA22E3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C9E5EE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60AA06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E38A6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16C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B63A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E04A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217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4A624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45946"/>
    <w:multiLevelType w:val="hybridMultilevel"/>
    <w:tmpl w:val="3F2011AC"/>
    <w:lvl w:ilvl="0" w:tplc="369A22FE">
      <w:numFmt w:val="bullet"/>
      <w:lvlText w:val="-"/>
      <w:lvlJc w:val="left"/>
      <w:pPr>
        <w:tabs>
          <w:tab w:val="num" w:pos="567"/>
        </w:tabs>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C04AB6"/>
    <w:multiLevelType w:val="hybridMultilevel"/>
    <w:tmpl w:val="E9F60B8C"/>
    <w:lvl w:ilvl="0" w:tplc="01AC86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8597F"/>
    <w:multiLevelType w:val="hybridMultilevel"/>
    <w:tmpl w:val="4DEA9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2058A"/>
    <w:multiLevelType w:val="hybridMultilevel"/>
    <w:tmpl w:val="5FCEB9F2"/>
    <w:lvl w:ilvl="0" w:tplc="B2C49AA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A2082"/>
    <w:multiLevelType w:val="hybridMultilevel"/>
    <w:tmpl w:val="1EAE4F4E"/>
    <w:lvl w:ilvl="0" w:tplc="83523F8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514DF"/>
    <w:multiLevelType w:val="hybridMultilevel"/>
    <w:tmpl w:val="05BE8AF6"/>
    <w:lvl w:ilvl="0" w:tplc="AE7662A2">
      <w:start w:val="1"/>
      <w:numFmt w:val="bullet"/>
      <w:lvlText w:val=""/>
      <w:lvlJc w:val="left"/>
      <w:pPr>
        <w:tabs>
          <w:tab w:val="num" w:pos="0"/>
        </w:tabs>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161752"/>
    <w:multiLevelType w:val="hybridMultilevel"/>
    <w:tmpl w:val="95BE1EAE"/>
    <w:lvl w:ilvl="0" w:tplc="8084E61C">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86746"/>
    <w:multiLevelType w:val="hybridMultilevel"/>
    <w:tmpl w:val="95F456BC"/>
    <w:lvl w:ilvl="0" w:tplc="369A22FE">
      <w:numFmt w:val="bullet"/>
      <w:lvlText w:val="-"/>
      <w:lvlJc w:val="left"/>
      <w:pPr>
        <w:tabs>
          <w:tab w:val="num" w:pos="567"/>
        </w:tabs>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C0ABB"/>
    <w:multiLevelType w:val="hybridMultilevel"/>
    <w:tmpl w:val="ABBE29DE"/>
    <w:lvl w:ilvl="0" w:tplc="E2EAE46A">
      <w:start w:val="65535"/>
      <w:numFmt w:val="bullet"/>
      <w:lvlText w:val="•"/>
      <w:lvlJc w:val="left"/>
      <w:pPr>
        <w:tabs>
          <w:tab w:val="num" w:pos="0"/>
        </w:tabs>
        <w:ind w:left="0" w:firstLine="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342F31"/>
    <w:multiLevelType w:val="hybridMultilevel"/>
    <w:tmpl w:val="92DA4D56"/>
    <w:lvl w:ilvl="0" w:tplc="FDD0C1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8406A"/>
    <w:multiLevelType w:val="hybridMultilevel"/>
    <w:tmpl w:val="0E788A02"/>
    <w:lvl w:ilvl="0" w:tplc="5D8EAE7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B3F55"/>
    <w:multiLevelType w:val="hybridMultilevel"/>
    <w:tmpl w:val="9B127B7E"/>
    <w:lvl w:ilvl="0" w:tplc="4E7A14A0">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4622A"/>
    <w:multiLevelType w:val="hybridMultilevel"/>
    <w:tmpl w:val="5B4AB20E"/>
    <w:lvl w:ilvl="0" w:tplc="2D7A05F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0"/>
  </w:num>
  <w:num w:numId="4">
    <w:abstractNumId w:val="12"/>
  </w:num>
  <w:num w:numId="5">
    <w:abstractNumId w:val="14"/>
  </w:num>
  <w:num w:numId="6">
    <w:abstractNumId w:val="13"/>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6"/>
  </w:num>
  <w:num w:numId="20">
    <w:abstractNumId w:val="19"/>
  </w:num>
  <w:num w:numId="21">
    <w:abstractNumId w:val="11"/>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DD"/>
    <w:rsid w:val="00001199"/>
    <w:rsid w:val="00003D5C"/>
    <w:rsid w:val="00005E8F"/>
    <w:rsid w:val="00010AE2"/>
    <w:rsid w:val="000115C3"/>
    <w:rsid w:val="00011797"/>
    <w:rsid w:val="00015000"/>
    <w:rsid w:val="00017AB1"/>
    <w:rsid w:val="00021E12"/>
    <w:rsid w:val="0002466B"/>
    <w:rsid w:val="00024869"/>
    <w:rsid w:val="000364DC"/>
    <w:rsid w:val="00044BB4"/>
    <w:rsid w:val="0004711C"/>
    <w:rsid w:val="00047C91"/>
    <w:rsid w:val="00051B1F"/>
    <w:rsid w:val="00052F8A"/>
    <w:rsid w:val="00053140"/>
    <w:rsid w:val="00053197"/>
    <w:rsid w:val="00054AF5"/>
    <w:rsid w:val="00055EF1"/>
    <w:rsid w:val="0005787A"/>
    <w:rsid w:val="00062B58"/>
    <w:rsid w:val="00062F43"/>
    <w:rsid w:val="000647B6"/>
    <w:rsid w:val="00064F50"/>
    <w:rsid w:val="00066EBE"/>
    <w:rsid w:val="000671A3"/>
    <w:rsid w:val="00067E52"/>
    <w:rsid w:val="00071E83"/>
    <w:rsid w:val="000731DE"/>
    <w:rsid w:val="00073352"/>
    <w:rsid w:val="0007440A"/>
    <w:rsid w:val="00075E94"/>
    <w:rsid w:val="00076CBD"/>
    <w:rsid w:val="00077BA5"/>
    <w:rsid w:val="000817AB"/>
    <w:rsid w:val="00083005"/>
    <w:rsid w:val="00085895"/>
    <w:rsid w:val="00087AEB"/>
    <w:rsid w:val="000949E4"/>
    <w:rsid w:val="00095FBC"/>
    <w:rsid w:val="000A1286"/>
    <w:rsid w:val="000A2F1B"/>
    <w:rsid w:val="000B182E"/>
    <w:rsid w:val="000B2028"/>
    <w:rsid w:val="000B2FF2"/>
    <w:rsid w:val="000B326E"/>
    <w:rsid w:val="000B4C12"/>
    <w:rsid w:val="000B7332"/>
    <w:rsid w:val="000C1EFA"/>
    <w:rsid w:val="000C45BC"/>
    <w:rsid w:val="000C4CD5"/>
    <w:rsid w:val="000C5C5F"/>
    <w:rsid w:val="000D0690"/>
    <w:rsid w:val="000D10B5"/>
    <w:rsid w:val="000D6C4B"/>
    <w:rsid w:val="000E308A"/>
    <w:rsid w:val="000E3C1F"/>
    <w:rsid w:val="000E3F78"/>
    <w:rsid w:val="000F3A3B"/>
    <w:rsid w:val="000F5F63"/>
    <w:rsid w:val="000F63E5"/>
    <w:rsid w:val="000F7E62"/>
    <w:rsid w:val="00100CD0"/>
    <w:rsid w:val="00100EFD"/>
    <w:rsid w:val="00104F18"/>
    <w:rsid w:val="0010564A"/>
    <w:rsid w:val="001067C0"/>
    <w:rsid w:val="00116C9A"/>
    <w:rsid w:val="0013171A"/>
    <w:rsid w:val="00131FAA"/>
    <w:rsid w:val="00134C01"/>
    <w:rsid w:val="0013723E"/>
    <w:rsid w:val="00142E49"/>
    <w:rsid w:val="00142E75"/>
    <w:rsid w:val="001440DA"/>
    <w:rsid w:val="00145D1A"/>
    <w:rsid w:val="0015028A"/>
    <w:rsid w:val="00154D4D"/>
    <w:rsid w:val="00155621"/>
    <w:rsid w:val="00162314"/>
    <w:rsid w:val="001713ED"/>
    <w:rsid w:val="001744B6"/>
    <w:rsid w:val="0017529B"/>
    <w:rsid w:val="001839D0"/>
    <w:rsid w:val="00183AD3"/>
    <w:rsid w:val="00185895"/>
    <w:rsid w:val="00190698"/>
    <w:rsid w:val="001930CA"/>
    <w:rsid w:val="001943DB"/>
    <w:rsid w:val="001A1FDE"/>
    <w:rsid w:val="001A2A43"/>
    <w:rsid w:val="001A4CD1"/>
    <w:rsid w:val="001A4CEB"/>
    <w:rsid w:val="001A5C03"/>
    <w:rsid w:val="001B0948"/>
    <w:rsid w:val="001B1243"/>
    <w:rsid w:val="001B36FB"/>
    <w:rsid w:val="001B5523"/>
    <w:rsid w:val="001B621C"/>
    <w:rsid w:val="001B6E6E"/>
    <w:rsid w:val="001C1205"/>
    <w:rsid w:val="001D391D"/>
    <w:rsid w:val="001D5474"/>
    <w:rsid w:val="001D5B71"/>
    <w:rsid w:val="001D68B4"/>
    <w:rsid w:val="001E383D"/>
    <w:rsid w:val="001E59D7"/>
    <w:rsid w:val="001E7DC3"/>
    <w:rsid w:val="001F0E4D"/>
    <w:rsid w:val="001F3E38"/>
    <w:rsid w:val="001F4FC8"/>
    <w:rsid w:val="001F509A"/>
    <w:rsid w:val="001F717F"/>
    <w:rsid w:val="002006F1"/>
    <w:rsid w:val="002017B4"/>
    <w:rsid w:val="00203F19"/>
    <w:rsid w:val="002045A5"/>
    <w:rsid w:val="002126CF"/>
    <w:rsid w:val="00212D97"/>
    <w:rsid w:val="00213AFC"/>
    <w:rsid w:val="00213FD8"/>
    <w:rsid w:val="002150D3"/>
    <w:rsid w:val="00216636"/>
    <w:rsid w:val="00217FD1"/>
    <w:rsid w:val="0022210A"/>
    <w:rsid w:val="00225541"/>
    <w:rsid w:val="00232D22"/>
    <w:rsid w:val="0023342A"/>
    <w:rsid w:val="00234201"/>
    <w:rsid w:val="0024277E"/>
    <w:rsid w:val="00252004"/>
    <w:rsid w:val="002572A6"/>
    <w:rsid w:val="002652E9"/>
    <w:rsid w:val="00266443"/>
    <w:rsid w:val="0027288E"/>
    <w:rsid w:val="00275F94"/>
    <w:rsid w:val="0027606E"/>
    <w:rsid w:val="002855F9"/>
    <w:rsid w:val="0028656A"/>
    <w:rsid w:val="00286BDF"/>
    <w:rsid w:val="00291EDC"/>
    <w:rsid w:val="00293FDE"/>
    <w:rsid w:val="00294AAB"/>
    <w:rsid w:val="002A0233"/>
    <w:rsid w:val="002A1D62"/>
    <w:rsid w:val="002A2460"/>
    <w:rsid w:val="002A5BDC"/>
    <w:rsid w:val="002C1205"/>
    <w:rsid w:val="002C3E0B"/>
    <w:rsid w:val="002C6083"/>
    <w:rsid w:val="002C6A71"/>
    <w:rsid w:val="002C6CD1"/>
    <w:rsid w:val="002C7F12"/>
    <w:rsid w:val="002D2F69"/>
    <w:rsid w:val="002D5684"/>
    <w:rsid w:val="002D5B88"/>
    <w:rsid w:val="002E38C4"/>
    <w:rsid w:val="002E4ED4"/>
    <w:rsid w:val="002E545B"/>
    <w:rsid w:val="002E769D"/>
    <w:rsid w:val="002F33BE"/>
    <w:rsid w:val="003015E4"/>
    <w:rsid w:val="00301E6A"/>
    <w:rsid w:val="00301EE6"/>
    <w:rsid w:val="00302A7B"/>
    <w:rsid w:val="00306DDC"/>
    <w:rsid w:val="003125DF"/>
    <w:rsid w:val="00316E9F"/>
    <w:rsid w:val="00317446"/>
    <w:rsid w:val="003202F5"/>
    <w:rsid w:val="00322AA3"/>
    <w:rsid w:val="00324B5B"/>
    <w:rsid w:val="00325A13"/>
    <w:rsid w:val="00326AC0"/>
    <w:rsid w:val="00326FC6"/>
    <w:rsid w:val="00332273"/>
    <w:rsid w:val="00333035"/>
    <w:rsid w:val="003349B3"/>
    <w:rsid w:val="00343572"/>
    <w:rsid w:val="00346596"/>
    <w:rsid w:val="003466D5"/>
    <w:rsid w:val="00347CF6"/>
    <w:rsid w:val="00350C02"/>
    <w:rsid w:val="00350C7E"/>
    <w:rsid w:val="00352BB0"/>
    <w:rsid w:val="00357644"/>
    <w:rsid w:val="0036187D"/>
    <w:rsid w:val="00361AF7"/>
    <w:rsid w:val="00361DBA"/>
    <w:rsid w:val="003638A4"/>
    <w:rsid w:val="00365C61"/>
    <w:rsid w:val="0037013F"/>
    <w:rsid w:val="00377661"/>
    <w:rsid w:val="003824DB"/>
    <w:rsid w:val="00384351"/>
    <w:rsid w:val="0038543F"/>
    <w:rsid w:val="0039146C"/>
    <w:rsid w:val="0039170D"/>
    <w:rsid w:val="00392751"/>
    <w:rsid w:val="00394D1F"/>
    <w:rsid w:val="00395D61"/>
    <w:rsid w:val="003A012B"/>
    <w:rsid w:val="003A09C1"/>
    <w:rsid w:val="003A0DCA"/>
    <w:rsid w:val="003A5C9E"/>
    <w:rsid w:val="003A7FC3"/>
    <w:rsid w:val="003B06C7"/>
    <w:rsid w:val="003C292C"/>
    <w:rsid w:val="003C3191"/>
    <w:rsid w:val="003C7EAF"/>
    <w:rsid w:val="003D017B"/>
    <w:rsid w:val="003D2F44"/>
    <w:rsid w:val="003D3E34"/>
    <w:rsid w:val="003D5178"/>
    <w:rsid w:val="003D55B9"/>
    <w:rsid w:val="003D727F"/>
    <w:rsid w:val="003E0CF2"/>
    <w:rsid w:val="003E1D45"/>
    <w:rsid w:val="003E1FEC"/>
    <w:rsid w:val="003E2428"/>
    <w:rsid w:val="003E270F"/>
    <w:rsid w:val="003E3D84"/>
    <w:rsid w:val="003E46EE"/>
    <w:rsid w:val="003E4895"/>
    <w:rsid w:val="003E757E"/>
    <w:rsid w:val="003F289B"/>
    <w:rsid w:val="003F7FE9"/>
    <w:rsid w:val="0040511C"/>
    <w:rsid w:val="00412904"/>
    <w:rsid w:val="00413FE2"/>
    <w:rsid w:val="0041781A"/>
    <w:rsid w:val="0042088C"/>
    <w:rsid w:val="004208B1"/>
    <w:rsid w:val="00422507"/>
    <w:rsid w:val="00423CD8"/>
    <w:rsid w:val="00426321"/>
    <w:rsid w:val="00426DAC"/>
    <w:rsid w:val="0042796B"/>
    <w:rsid w:val="004279C7"/>
    <w:rsid w:val="004279D0"/>
    <w:rsid w:val="0043040D"/>
    <w:rsid w:val="00430541"/>
    <w:rsid w:val="00431FF9"/>
    <w:rsid w:val="0043323A"/>
    <w:rsid w:val="00433ABE"/>
    <w:rsid w:val="00435F71"/>
    <w:rsid w:val="0043760E"/>
    <w:rsid w:val="0044002A"/>
    <w:rsid w:val="00440538"/>
    <w:rsid w:val="00440D0C"/>
    <w:rsid w:val="004410E3"/>
    <w:rsid w:val="00441153"/>
    <w:rsid w:val="0044204D"/>
    <w:rsid w:val="00443035"/>
    <w:rsid w:val="00450527"/>
    <w:rsid w:val="004534EA"/>
    <w:rsid w:val="004545CC"/>
    <w:rsid w:val="00461058"/>
    <w:rsid w:val="00462359"/>
    <w:rsid w:val="004628BB"/>
    <w:rsid w:val="004643B6"/>
    <w:rsid w:val="00464C06"/>
    <w:rsid w:val="00465C48"/>
    <w:rsid w:val="00466341"/>
    <w:rsid w:val="00470DCB"/>
    <w:rsid w:val="004751D1"/>
    <w:rsid w:val="00475FC5"/>
    <w:rsid w:val="00476DB5"/>
    <w:rsid w:val="00480A3D"/>
    <w:rsid w:val="004820A5"/>
    <w:rsid w:val="00490861"/>
    <w:rsid w:val="00496107"/>
    <w:rsid w:val="004A19D0"/>
    <w:rsid w:val="004A32E5"/>
    <w:rsid w:val="004A3EAC"/>
    <w:rsid w:val="004B1B59"/>
    <w:rsid w:val="004B6CE6"/>
    <w:rsid w:val="004B7B15"/>
    <w:rsid w:val="004C14D7"/>
    <w:rsid w:val="004C53E4"/>
    <w:rsid w:val="004C5591"/>
    <w:rsid w:val="004C7033"/>
    <w:rsid w:val="004D384D"/>
    <w:rsid w:val="004D4BA0"/>
    <w:rsid w:val="004E3C78"/>
    <w:rsid w:val="004E7053"/>
    <w:rsid w:val="004F172F"/>
    <w:rsid w:val="004F4B90"/>
    <w:rsid w:val="004F5B58"/>
    <w:rsid w:val="004F7D62"/>
    <w:rsid w:val="00503F7C"/>
    <w:rsid w:val="00504352"/>
    <w:rsid w:val="00504FEE"/>
    <w:rsid w:val="00505A64"/>
    <w:rsid w:val="00507918"/>
    <w:rsid w:val="00513114"/>
    <w:rsid w:val="00513670"/>
    <w:rsid w:val="00516476"/>
    <w:rsid w:val="0051649E"/>
    <w:rsid w:val="00517C13"/>
    <w:rsid w:val="005203E5"/>
    <w:rsid w:val="00522589"/>
    <w:rsid w:val="00523779"/>
    <w:rsid w:val="005237B3"/>
    <w:rsid w:val="00523A96"/>
    <w:rsid w:val="005248BE"/>
    <w:rsid w:val="0052577C"/>
    <w:rsid w:val="00542335"/>
    <w:rsid w:val="005449D2"/>
    <w:rsid w:val="005479BE"/>
    <w:rsid w:val="00547C04"/>
    <w:rsid w:val="00550D57"/>
    <w:rsid w:val="005513C3"/>
    <w:rsid w:val="005514FD"/>
    <w:rsid w:val="00552F2F"/>
    <w:rsid w:val="00553028"/>
    <w:rsid w:val="0055453C"/>
    <w:rsid w:val="00556FF5"/>
    <w:rsid w:val="005572E4"/>
    <w:rsid w:val="005621E0"/>
    <w:rsid w:val="00562C7B"/>
    <w:rsid w:val="00564DFB"/>
    <w:rsid w:val="005664F0"/>
    <w:rsid w:val="00572A5C"/>
    <w:rsid w:val="00575B24"/>
    <w:rsid w:val="005812C4"/>
    <w:rsid w:val="00581824"/>
    <w:rsid w:val="0058249C"/>
    <w:rsid w:val="00583CDA"/>
    <w:rsid w:val="00586A89"/>
    <w:rsid w:val="00587CAF"/>
    <w:rsid w:val="005950BB"/>
    <w:rsid w:val="00596F22"/>
    <w:rsid w:val="00597E19"/>
    <w:rsid w:val="005A360F"/>
    <w:rsid w:val="005A4904"/>
    <w:rsid w:val="005B1080"/>
    <w:rsid w:val="005B2991"/>
    <w:rsid w:val="005B3A78"/>
    <w:rsid w:val="005B7BAE"/>
    <w:rsid w:val="005C2E0C"/>
    <w:rsid w:val="005C710C"/>
    <w:rsid w:val="005D238A"/>
    <w:rsid w:val="005D2980"/>
    <w:rsid w:val="005D60AD"/>
    <w:rsid w:val="005D6702"/>
    <w:rsid w:val="005D67B8"/>
    <w:rsid w:val="005E0196"/>
    <w:rsid w:val="005E21F4"/>
    <w:rsid w:val="005E39E7"/>
    <w:rsid w:val="005F00CB"/>
    <w:rsid w:val="005F2737"/>
    <w:rsid w:val="005F4684"/>
    <w:rsid w:val="005F6A92"/>
    <w:rsid w:val="00603034"/>
    <w:rsid w:val="00606744"/>
    <w:rsid w:val="00606B6D"/>
    <w:rsid w:val="0061249A"/>
    <w:rsid w:val="0061319A"/>
    <w:rsid w:val="00613F63"/>
    <w:rsid w:val="00615DA8"/>
    <w:rsid w:val="0062032C"/>
    <w:rsid w:val="00621DCE"/>
    <w:rsid w:val="00622EA7"/>
    <w:rsid w:val="00624E68"/>
    <w:rsid w:val="0062552F"/>
    <w:rsid w:val="00627672"/>
    <w:rsid w:val="006278E1"/>
    <w:rsid w:val="006330FC"/>
    <w:rsid w:val="00633F99"/>
    <w:rsid w:val="006351F0"/>
    <w:rsid w:val="00635632"/>
    <w:rsid w:val="006375AF"/>
    <w:rsid w:val="00637B77"/>
    <w:rsid w:val="00640C83"/>
    <w:rsid w:val="006411DD"/>
    <w:rsid w:val="006454C6"/>
    <w:rsid w:val="00650D92"/>
    <w:rsid w:val="00655FA5"/>
    <w:rsid w:val="006669DE"/>
    <w:rsid w:val="00667529"/>
    <w:rsid w:val="00672F45"/>
    <w:rsid w:val="00677BD6"/>
    <w:rsid w:val="0068532D"/>
    <w:rsid w:val="00686FC3"/>
    <w:rsid w:val="00695A6D"/>
    <w:rsid w:val="00695D3E"/>
    <w:rsid w:val="006A0603"/>
    <w:rsid w:val="006A300D"/>
    <w:rsid w:val="006A5775"/>
    <w:rsid w:val="006B05A5"/>
    <w:rsid w:val="006B2CC4"/>
    <w:rsid w:val="006B2F28"/>
    <w:rsid w:val="006C20BB"/>
    <w:rsid w:val="006C2190"/>
    <w:rsid w:val="006C375B"/>
    <w:rsid w:val="006C3E6F"/>
    <w:rsid w:val="006C4987"/>
    <w:rsid w:val="006C6123"/>
    <w:rsid w:val="006C77F7"/>
    <w:rsid w:val="006D2C04"/>
    <w:rsid w:val="006D7944"/>
    <w:rsid w:val="006E0EBD"/>
    <w:rsid w:val="006E123C"/>
    <w:rsid w:val="006E4803"/>
    <w:rsid w:val="006F2909"/>
    <w:rsid w:val="006F2BAB"/>
    <w:rsid w:val="006F48FD"/>
    <w:rsid w:val="006F4C6A"/>
    <w:rsid w:val="007052CA"/>
    <w:rsid w:val="007127BA"/>
    <w:rsid w:val="00712F73"/>
    <w:rsid w:val="007139DE"/>
    <w:rsid w:val="007162D4"/>
    <w:rsid w:val="00724B98"/>
    <w:rsid w:val="00725D31"/>
    <w:rsid w:val="00726E0F"/>
    <w:rsid w:val="00727FD7"/>
    <w:rsid w:val="007342D1"/>
    <w:rsid w:val="007358DA"/>
    <w:rsid w:val="00737B32"/>
    <w:rsid w:val="00740709"/>
    <w:rsid w:val="00741D7E"/>
    <w:rsid w:val="00742F03"/>
    <w:rsid w:val="007437B5"/>
    <w:rsid w:val="00744637"/>
    <w:rsid w:val="007522AF"/>
    <w:rsid w:val="00752BF3"/>
    <w:rsid w:val="00755850"/>
    <w:rsid w:val="00756A14"/>
    <w:rsid w:val="00756D69"/>
    <w:rsid w:val="007625AA"/>
    <w:rsid w:val="007637AB"/>
    <w:rsid w:val="00765051"/>
    <w:rsid w:val="007656B5"/>
    <w:rsid w:val="00766B5D"/>
    <w:rsid w:val="00775B1A"/>
    <w:rsid w:val="00780943"/>
    <w:rsid w:val="00781B31"/>
    <w:rsid w:val="00790ABC"/>
    <w:rsid w:val="007916AA"/>
    <w:rsid w:val="0079443C"/>
    <w:rsid w:val="00794E66"/>
    <w:rsid w:val="007A0C55"/>
    <w:rsid w:val="007A751D"/>
    <w:rsid w:val="007B05D9"/>
    <w:rsid w:val="007C0BE8"/>
    <w:rsid w:val="007C1973"/>
    <w:rsid w:val="007C1B84"/>
    <w:rsid w:val="007C1E05"/>
    <w:rsid w:val="007C3E80"/>
    <w:rsid w:val="007C493B"/>
    <w:rsid w:val="007C4D90"/>
    <w:rsid w:val="007C5A3B"/>
    <w:rsid w:val="007C617D"/>
    <w:rsid w:val="007D0ABC"/>
    <w:rsid w:val="007D3AB4"/>
    <w:rsid w:val="007E0AFA"/>
    <w:rsid w:val="007E6547"/>
    <w:rsid w:val="007E7CE0"/>
    <w:rsid w:val="007E7F16"/>
    <w:rsid w:val="007F1D9F"/>
    <w:rsid w:val="007F2A72"/>
    <w:rsid w:val="007F5C9C"/>
    <w:rsid w:val="00803C3D"/>
    <w:rsid w:val="00804306"/>
    <w:rsid w:val="008111D5"/>
    <w:rsid w:val="00812355"/>
    <w:rsid w:val="00813C4A"/>
    <w:rsid w:val="00814FEE"/>
    <w:rsid w:val="008151DA"/>
    <w:rsid w:val="008176E2"/>
    <w:rsid w:val="00820A4B"/>
    <w:rsid w:val="00820C68"/>
    <w:rsid w:val="00821DD8"/>
    <w:rsid w:val="008224F2"/>
    <w:rsid w:val="00823BBA"/>
    <w:rsid w:val="00832CE3"/>
    <w:rsid w:val="00833763"/>
    <w:rsid w:val="00835C10"/>
    <w:rsid w:val="00836229"/>
    <w:rsid w:val="00837214"/>
    <w:rsid w:val="008411C9"/>
    <w:rsid w:val="008416EA"/>
    <w:rsid w:val="008422C1"/>
    <w:rsid w:val="00850998"/>
    <w:rsid w:val="008517E4"/>
    <w:rsid w:val="0085238E"/>
    <w:rsid w:val="008534D7"/>
    <w:rsid w:val="008547C6"/>
    <w:rsid w:val="00854A38"/>
    <w:rsid w:val="00856E07"/>
    <w:rsid w:val="0086161B"/>
    <w:rsid w:val="0086394D"/>
    <w:rsid w:val="00865395"/>
    <w:rsid w:val="00866794"/>
    <w:rsid w:val="00867EE6"/>
    <w:rsid w:val="00874DBD"/>
    <w:rsid w:val="00875623"/>
    <w:rsid w:val="0087617B"/>
    <w:rsid w:val="008778E4"/>
    <w:rsid w:val="00883F04"/>
    <w:rsid w:val="00892A44"/>
    <w:rsid w:val="00894599"/>
    <w:rsid w:val="008961C7"/>
    <w:rsid w:val="00897908"/>
    <w:rsid w:val="00897C4A"/>
    <w:rsid w:val="008A0081"/>
    <w:rsid w:val="008A371C"/>
    <w:rsid w:val="008A3F59"/>
    <w:rsid w:val="008B1F94"/>
    <w:rsid w:val="008B6687"/>
    <w:rsid w:val="008B6AFD"/>
    <w:rsid w:val="008B6BC5"/>
    <w:rsid w:val="008B76AA"/>
    <w:rsid w:val="008C23D5"/>
    <w:rsid w:val="008C79B2"/>
    <w:rsid w:val="008D19C4"/>
    <w:rsid w:val="008D20B7"/>
    <w:rsid w:val="008D4FB7"/>
    <w:rsid w:val="008D7615"/>
    <w:rsid w:val="008E27F5"/>
    <w:rsid w:val="008E3309"/>
    <w:rsid w:val="008E4E38"/>
    <w:rsid w:val="008E57BD"/>
    <w:rsid w:val="008E69D8"/>
    <w:rsid w:val="008F00EC"/>
    <w:rsid w:val="008F062B"/>
    <w:rsid w:val="008F197E"/>
    <w:rsid w:val="008F43B2"/>
    <w:rsid w:val="008F5EA5"/>
    <w:rsid w:val="008F7822"/>
    <w:rsid w:val="00901009"/>
    <w:rsid w:val="00905AD8"/>
    <w:rsid w:val="009132E9"/>
    <w:rsid w:val="00913A70"/>
    <w:rsid w:val="00913E68"/>
    <w:rsid w:val="00924CBA"/>
    <w:rsid w:val="00925FAE"/>
    <w:rsid w:val="0092709B"/>
    <w:rsid w:val="00931A77"/>
    <w:rsid w:val="00931FC5"/>
    <w:rsid w:val="00941E59"/>
    <w:rsid w:val="0094384A"/>
    <w:rsid w:val="00944046"/>
    <w:rsid w:val="00947AD5"/>
    <w:rsid w:val="00961E9F"/>
    <w:rsid w:val="009627F5"/>
    <w:rsid w:val="009630D0"/>
    <w:rsid w:val="0096398F"/>
    <w:rsid w:val="00964222"/>
    <w:rsid w:val="0096742D"/>
    <w:rsid w:val="009717E4"/>
    <w:rsid w:val="00972692"/>
    <w:rsid w:val="0097514C"/>
    <w:rsid w:val="00976AC1"/>
    <w:rsid w:val="00981319"/>
    <w:rsid w:val="00981475"/>
    <w:rsid w:val="00981D6D"/>
    <w:rsid w:val="00983CAE"/>
    <w:rsid w:val="00983EB8"/>
    <w:rsid w:val="00986057"/>
    <w:rsid w:val="0099261C"/>
    <w:rsid w:val="00992860"/>
    <w:rsid w:val="00994ECD"/>
    <w:rsid w:val="00995891"/>
    <w:rsid w:val="009A08FC"/>
    <w:rsid w:val="009A0F2F"/>
    <w:rsid w:val="009A2264"/>
    <w:rsid w:val="009A3FFE"/>
    <w:rsid w:val="009A526D"/>
    <w:rsid w:val="009B23B9"/>
    <w:rsid w:val="009B2552"/>
    <w:rsid w:val="009B38AB"/>
    <w:rsid w:val="009C0F01"/>
    <w:rsid w:val="009C3D3C"/>
    <w:rsid w:val="009D0533"/>
    <w:rsid w:val="009D0B9F"/>
    <w:rsid w:val="009D5DD7"/>
    <w:rsid w:val="009D6EF0"/>
    <w:rsid w:val="009D712B"/>
    <w:rsid w:val="009E0222"/>
    <w:rsid w:val="009E0536"/>
    <w:rsid w:val="009E0976"/>
    <w:rsid w:val="009E18E7"/>
    <w:rsid w:val="009E2152"/>
    <w:rsid w:val="009E37F0"/>
    <w:rsid w:val="009E4AE8"/>
    <w:rsid w:val="009E556C"/>
    <w:rsid w:val="009E5A55"/>
    <w:rsid w:val="009F2938"/>
    <w:rsid w:val="009F675D"/>
    <w:rsid w:val="009F6C17"/>
    <w:rsid w:val="00A01352"/>
    <w:rsid w:val="00A01C05"/>
    <w:rsid w:val="00A02C92"/>
    <w:rsid w:val="00A03679"/>
    <w:rsid w:val="00A116BE"/>
    <w:rsid w:val="00A129FA"/>
    <w:rsid w:val="00A12CBB"/>
    <w:rsid w:val="00A155B6"/>
    <w:rsid w:val="00A208D8"/>
    <w:rsid w:val="00A32FC9"/>
    <w:rsid w:val="00A36538"/>
    <w:rsid w:val="00A40A7A"/>
    <w:rsid w:val="00A416E6"/>
    <w:rsid w:val="00A41D20"/>
    <w:rsid w:val="00A4316A"/>
    <w:rsid w:val="00A45612"/>
    <w:rsid w:val="00A46C70"/>
    <w:rsid w:val="00A52208"/>
    <w:rsid w:val="00A52EFC"/>
    <w:rsid w:val="00A56A20"/>
    <w:rsid w:val="00A56BB0"/>
    <w:rsid w:val="00A5722F"/>
    <w:rsid w:val="00A57C5C"/>
    <w:rsid w:val="00A6235D"/>
    <w:rsid w:val="00A62FF3"/>
    <w:rsid w:val="00A635C5"/>
    <w:rsid w:val="00A6410E"/>
    <w:rsid w:val="00A7078E"/>
    <w:rsid w:val="00A718D8"/>
    <w:rsid w:val="00A72E60"/>
    <w:rsid w:val="00A741DC"/>
    <w:rsid w:val="00A75F21"/>
    <w:rsid w:val="00A82697"/>
    <w:rsid w:val="00A853B7"/>
    <w:rsid w:val="00A85ACD"/>
    <w:rsid w:val="00A86BB5"/>
    <w:rsid w:val="00A90D4F"/>
    <w:rsid w:val="00A936CA"/>
    <w:rsid w:val="00A96943"/>
    <w:rsid w:val="00AA1905"/>
    <w:rsid w:val="00AA2C10"/>
    <w:rsid w:val="00AA3E20"/>
    <w:rsid w:val="00AB0456"/>
    <w:rsid w:val="00AB3714"/>
    <w:rsid w:val="00AB5A00"/>
    <w:rsid w:val="00AC2D42"/>
    <w:rsid w:val="00AC2EEA"/>
    <w:rsid w:val="00AC4F95"/>
    <w:rsid w:val="00AD1D04"/>
    <w:rsid w:val="00AD327A"/>
    <w:rsid w:val="00AD7DAC"/>
    <w:rsid w:val="00AE16C2"/>
    <w:rsid w:val="00AE42BC"/>
    <w:rsid w:val="00AE7B23"/>
    <w:rsid w:val="00AF06B5"/>
    <w:rsid w:val="00AF26A2"/>
    <w:rsid w:val="00AF5646"/>
    <w:rsid w:val="00B00D1B"/>
    <w:rsid w:val="00B03075"/>
    <w:rsid w:val="00B0346A"/>
    <w:rsid w:val="00B03884"/>
    <w:rsid w:val="00B03DDE"/>
    <w:rsid w:val="00B058D7"/>
    <w:rsid w:val="00B12558"/>
    <w:rsid w:val="00B144B0"/>
    <w:rsid w:val="00B16D91"/>
    <w:rsid w:val="00B17251"/>
    <w:rsid w:val="00B241ED"/>
    <w:rsid w:val="00B24F5F"/>
    <w:rsid w:val="00B256CC"/>
    <w:rsid w:val="00B26137"/>
    <w:rsid w:val="00B302C4"/>
    <w:rsid w:val="00B30C6C"/>
    <w:rsid w:val="00B33B7C"/>
    <w:rsid w:val="00B3426D"/>
    <w:rsid w:val="00B34B22"/>
    <w:rsid w:val="00B37EBA"/>
    <w:rsid w:val="00B409DD"/>
    <w:rsid w:val="00B41FC9"/>
    <w:rsid w:val="00B62FF8"/>
    <w:rsid w:val="00B63164"/>
    <w:rsid w:val="00B64077"/>
    <w:rsid w:val="00B6484C"/>
    <w:rsid w:val="00B674D5"/>
    <w:rsid w:val="00B72509"/>
    <w:rsid w:val="00B859C0"/>
    <w:rsid w:val="00B8622A"/>
    <w:rsid w:val="00B90727"/>
    <w:rsid w:val="00B93504"/>
    <w:rsid w:val="00B95048"/>
    <w:rsid w:val="00BA372B"/>
    <w:rsid w:val="00BA6575"/>
    <w:rsid w:val="00BA68B0"/>
    <w:rsid w:val="00BA7EAD"/>
    <w:rsid w:val="00BB1DE4"/>
    <w:rsid w:val="00BB3B16"/>
    <w:rsid w:val="00BC2107"/>
    <w:rsid w:val="00BC28EF"/>
    <w:rsid w:val="00BC4DD3"/>
    <w:rsid w:val="00BC63AA"/>
    <w:rsid w:val="00BD1825"/>
    <w:rsid w:val="00BD24BD"/>
    <w:rsid w:val="00BD4CC6"/>
    <w:rsid w:val="00BD6045"/>
    <w:rsid w:val="00BD78BE"/>
    <w:rsid w:val="00BE4FE3"/>
    <w:rsid w:val="00BE7DBF"/>
    <w:rsid w:val="00BF293E"/>
    <w:rsid w:val="00BF30CB"/>
    <w:rsid w:val="00BF5D3B"/>
    <w:rsid w:val="00BF6392"/>
    <w:rsid w:val="00BF7497"/>
    <w:rsid w:val="00BF7C59"/>
    <w:rsid w:val="00C03545"/>
    <w:rsid w:val="00C105B7"/>
    <w:rsid w:val="00C128D4"/>
    <w:rsid w:val="00C140FD"/>
    <w:rsid w:val="00C16861"/>
    <w:rsid w:val="00C2283D"/>
    <w:rsid w:val="00C247F1"/>
    <w:rsid w:val="00C249D0"/>
    <w:rsid w:val="00C31109"/>
    <w:rsid w:val="00C33B5A"/>
    <w:rsid w:val="00C40CED"/>
    <w:rsid w:val="00C44320"/>
    <w:rsid w:val="00C5204F"/>
    <w:rsid w:val="00C53439"/>
    <w:rsid w:val="00C60DBE"/>
    <w:rsid w:val="00C62753"/>
    <w:rsid w:val="00C62AFA"/>
    <w:rsid w:val="00C643DF"/>
    <w:rsid w:val="00C6547D"/>
    <w:rsid w:val="00C65761"/>
    <w:rsid w:val="00C71354"/>
    <w:rsid w:val="00C7287D"/>
    <w:rsid w:val="00C74E16"/>
    <w:rsid w:val="00C74F2B"/>
    <w:rsid w:val="00C76943"/>
    <w:rsid w:val="00C816CB"/>
    <w:rsid w:val="00C92D11"/>
    <w:rsid w:val="00CA05FC"/>
    <w:rsid w:val="00CA45BC"/>
    <w:rsid w:val="00CA5F2D"/>
    <w:rsid w:val="00CB3763"/>
    <w:rsid w:val="00CB5C4F"/>
    <w:rsid w:val="00CC18AC"/>
    <w:rsid w:val="00CC34E8"/>
    <w:rsid w:val="00CC40AA"/>
    <w:rsid w:val="00CC5CDA"/>
    <w:rsid w:val="00CC658C"/>
    <w:rsid w:val="00CD33FB"/>
    <w:rsid w:val="00CD5CCA"/>
    <w:rsid w:val="00CE3E0D"/>
    <w:rsid w:val="00CE7180"/>
    <w:rsid w:val="00CF468E"/>
    <w:rsid w:val="00CF7E71"/>
    <w:rsid w:val="00D006DD"/>
    <w:rsid w:val="00D05974"/>
    <w:rsid w:val="00D105DD"/>
    <w:rsid w:val="00D109B2"/>
    <w:rsid w:val="00D1216E"/>
    <w:rsid w:val="00D13486"/>
    <w:rsid w:val="00D14518"/>
    <w:rsid w:val="00D167C8"/>
    <w:rsid w:val="00D170C1"/>
    <w:rsid w:val="00D20D97"/>
    <w:rsid w:val="00D20E20"/>
    <w:rsid w:val="00D20FBD"/>
    <w:rsid w:val="00D21843"/>
    <w:rsid w:val="00D221AF"/>
    <w:rsid w:val="00D23068"/>
    <w:rsid w:val="00D24D01"/>
    <w:rsid w:val="00D27068"/>
    <w:rsid w:val="00D33126"/>
    <w:rsid w:val="00D331E6"/>
    <w:rsid w:val="00D369A0"/>
    <w:rsid w:val="00D41B0A"/>
    <w:rsid w:val="00D41E88"/>
    <w:rsid w:val="00D514AC"/>
    <w:rsid w:val="00D526B9"/>
    <w:rsid w:val="00D53C9F"/>
    <w:rsid w:val="00D548A7"/>
    <w:rsid w:val="00D5497E"/>
    <w:rsid w:val="00D61B35"/>
    <w:rsid w:val="00D62228"/>
    <w:rsid w:val="00D63209"/>
    <w:rsid w:val="00D63DCC"/>
    <w:rsid w:val="00D66A6A"/>
    <w:rsid w:val="00D7034B"/>
    <w:rsid w:val="00D76A14"/>
    <w:rsid w:val="00D77CDB"/>
    <w:rsid w:val="00D81834"/>
    <w:rsid w:val="00D8215A"/>
    <w:rsid w:val="00D843B1"/>
    <w:rsid w:val="00D8487D"/>
    <w:rsid w:val="00D8534B"/>
    <w:rsid w:val="00D85830"/>
    <w:rsid w:val="00D87DCF"/>
    <w:rsid w:val="00D92E6E"/>
    <w:rsid w:val="00D9353D"/>
    <w:rsid w:val="00D951D6"/>
    <w:rsid w:val="00D976DB"/>
    <w:rsid w:val="00DA7635"/>
    <w:rsid w:val="00DA7720"/>
    <w:rsid w:val="00DA7A62"/>
    <w:rsid w:val="00DB1570"/>
    <w:rsid w:val="00DB69BC"/>
    <w:rsid w:val="00DB7D9A"/>
    <w:rsid w:val="00DC0221"/>
    <w:rsid w:val="00DC361A"/>
    <w:rsid w:val="00DC4024"/>
    <w:rsid w:val="00DC5C95"/>
    <w:rsid w:val="00DC68AF"/>
    <w:rsid w:val="00DD10C8"/>
    <w:rsid w:val="00DD79D0"/>
    <w:rsid w:val="00DD7B57"/>
    <w:rsid w:val="00DE4681"/>
    <w:rsid w:val="00DF1DFF"/>
    <w:rsid w:val="00DF4103"/>
    <w:rsid w:val="00DF4560"/>
    <w:rsid w:val="00DF53E2"/>
    <w:rsid w:val="00DF6586"/>
    <w:rsid w:val="00E00582"/>
    <w:rsid w:val="00E01810"/>
    <w:rsid w:val="00E056FA"/>
    <w:rsid w:val="00E10572"/>
    <w:rsid w:val="00E12B2E"/>
    <w:rsid w:val="00E12FD8"/>
    <w:rsid w:val="00E13EDE"/>
    <w:rsid w:val="00E16168"/>
    <w:rsid w:val="00E17953"/>
    <w:rsid w:val="00E2389D"/>
    <w:rsid w:val="00E27355"/>
    <w:rsid w:val="00E30D8A"/>
    <w:rsid w:val="00E31EEE"/>
    <w:rsid w:val="00E3453A"/>
    <w:rsid w:val="00E3677C"/>
    <w:rsid w:val="00E37200"/>
    <w:rsid w:val="00E373D7"/>
    <w:rsid w:val="00E42CA7"/>
    <w:rsid w:val="00E46630"/>
    <w:rsid w:val="00E468BB"/>
    <w:rsid w:val="00E476D6"/>
    <w:rsid w:val="00E5018A"/>
    <w:rsid w:val="00E50ADD"/>
    <w:rsid w:val="00E50C80"/>
    <w:rsid w:val="00E53933"/>
    <w:rsid w:val="00E62392"/>
    <w:rsid w:val="00E635FE"/>
    <w:rsid w:val="00E732DF"/>
    <w:rsid w:val="00E7381C"/>
    <w:rsid w:val="00E80480"/>
    <w:rsid w:val="00E849B3"/>
    <w:rsid w:val="00E86751"/>
    <w:rsid w:val="00E875D1"/>
    <w:rsid w:val="00E878DC"/>
    <w:rsid w:val="00E96FBE"/>
    <w:rsid w:val="00E97C93"/>
    <w:rsid w:val="00EA0B4A"/>
    <w:rsid w:val="00EA2974"/>
    <w:rsid w:val="00EB31CC"/>
    <w:rsid w:val="00EB4910"/>
    <w:rsid w:val="00EB4B2E"/>
    <w:rsid w:val="00EC3300"/>
    <w:rsid w:val="00ED0A18"/>
    <w:rsid w:val="00ED1132"/>
    <w:rsid w:val="00ED7B5A"/>
    <w:rsid w:val="00EE32B1"/>
    <w:rsid w:val="00EE442E"/>
    <w:rsid w:val="00EE523A"/>
    <w:rsid w:val="00EE782E"/>
    <w:rsid w:val="00EF2329"/>
    <w:rsid w:val="00EF2CDE"/>
    <w:rsid w:val="00EF6CB9"/>
    <w:rsid w:val="00EF6FD6"/>
    <w:rsid w:val="00F00E4E"/>
    <w:rsid w:val="00F01DF9"/>
    <w:rsid w:val="00F06933"/>
    <w:rsid w:val="00F104BB"/>
    <w:rsid w:val="00F114CD"/>
    <w:rsid w:val="00F1201F"/>
    <w:rsid w:val="00F13BD8"/>
    <w:rsid w:val="00F16BC8"/>
    <w:rsid w:val="00F27B64"/>
    <w:rsid w:val="00F32A6F"/>
    <w:rsid w:val="00F330D6"/>
    <w:rsid w:val="00F40257"/>
    <w:rsid w:val="00F43DCE"/>
    <w:rsid w:val="00F56C5A"/>
    <w:rsid w:val="00F605CC"/>
    <w:rsid w:val="00F638A3"/>
    <w:rsid w:val="00F6511F"/>
    <w:rsid w:val="00F67259"/>
    <w:rsid w:val="00F676E5"/>
    <w:rsid w:val="00F67ADA"/>
    <w:rsid w:val="00F734BE"/>
    <w:rsid w:val="00F77591"/>
    <w:rsid w:val="00F77FF1"/>
    <w:rsid w:val="00F802DB"/>
    <w:rsid w:val="00F82F4E"/>
    <w:rsid w:val="00F8457D"/>
    <w:rsid w:val="00F85CE4"/>
    <w:rsid w:val="00F86090"/>
    <w:rsid w:val="00F91776"/>
    <w:rsid w:val="00F926A8"/>
    <w:rsid w:val="00F92D4D"/>
    <w:rsid w:val="00F9336C"/>
    <w:rsid w:val="00F93A27"/>
    <w:rsid w:val="00F93D8E"/>
    <w:rsid w:val="00F93EFE"/>
    <w:rsid w:val="00F94DC4"/>
    <w:rsid w:val="00FA5324"/>
    <w:rsid w:val="00FA6580"/>
    <w:rsid w:val="00FB1A4C"/>
    <w:rsid w:val="00FB2FF1"/>
    <w:rsid w:val="00FB5B97"/>
    <w:rsid w:val="00FC25D3"/>
    <w:rsid w:val="00FC2EDA"/>
    <w:rsid w:val="00FC4FF7"/>
    <w:rsid w:val="00FC6BDC"/>
    <w:rsid w:val="00FD06F4"/>
    <w:rsid w:val="00FD0AA4"/>
    <w:rsid w:val="00FD3E99"/>
    <w:rsid w:val="00FD455C"/>
    <w:rsid w:val="00FD494D"/>
    <w:rsid w:val="00FD751D"/>
    <w:rsid w:val="00FD7A58"/>
    <w:rsid w:val="00FE7CFD"/>
    <w:rsid w:val="00FF0FC8"/>
    <w:rsid w:val="00FF73D0"/>
    <w:rsid w:val="00FF74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D299F4"/>
  <w15:docId w15:val="{E1319BBD-5022-41D0-93F7-F7407450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ME" w:eastAsia="sr-Latn-M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ADD"/>
    <w:pPr>
      <w:tabs>
        <w:tab w:val="left" w:pos="284"/>
      </w:tabs>
      <w:jc w:val="both"/>
    </w:pPr>
    <w:rPr>
      <w:rFonts w:ascii="Humanist777" w:eastAsia="Times New Roman" w:hAnsi="Humanist777"/>
      <w:sz w:val="24"/>
      <w:szCs w:val="24"/>
      <w:lang w:val="en-US" w:eastAsia="en-US"/>
    </w:rPr>
  </w:style>
  <w:style w:type="paragraph" w:styleId="Heading2">
    <w:name w:val="heading 2"/>
    <w:basedOn w:val="Normal"/>
    <w:next w:val="Normal"/>
    <w:link w:val="Heading2Char"/>
    <w:uiPriority w:val="99"/>
    <w:qFormat/>
    <w:rsid w:val="00E50ADD"/>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50ADD"/>
    <w:rPr>
      <w:rFonts w:ascii="Arial" w:hAnsi="Arial" w:cs="Arial"/>
      <w:i/>
      <w:iCs/>
      <w:color w:val="999999"/>
      <w:sz w:val="24"/>
      <w:szCs w:val="24"/>
    </w:rPr>
  </w:style>
  <w:style w:type="paragraph" w:styleId="Header">
    <w:name w:val="header"/>
    <w:basedOn w:val="Normal"/>
    <w:link w:val="HeaderChar"/>
    <w:rsid w:val="00E50ADD"/>
    <w:pPr>
      <w:tabs>
        <w:tab w:val="clear" w:pos="284"/>
        <w:tab w:val="center" w:pos="4536"/>
        <w:tab w:val="right" w:pos="9072"/>
      </w:tabs>
    </w:pPr>
  </w:style>
  <w:style w:type="character" w:customStyle="1" w:styleId="HeaderChar">
    <w:name w:val="Header Char"/>
    <w:link w:val="Header"/>
    <w:locked/>
    <w:rsid w:val="00E50ADD"/>
    <w:rPr>
      <w:rFonts w:ascii="Humanist777" w:hAnsi="Humanist777" w:cs="Times New Roman"/>
      <w:sz w:val="24"/>
      <w:szCs w:val="24"/>
    </w:rPr>
  </w:style>
  <w:style w:type="paragraph" w:styleId="Footer">
    <w:name w:val="footer"/>
    <w:basedOn w:val="Normal"/>
    <w:link w:val="FooterChar"/>
    <w:uiPriority w:val="99"/>
    <w:rsid w:val="00E50ADD"/>
    <w:pPr>
      <w:tabs>
        <w:tab w:val="clear" w:pos="284"/>
        <w:tab w:val="center" w:pos="4536"/>
        <w:tab w:val="right" w:pos="9072"/>
      </w:tabs>
    </w:pPr>
  </w:style>
  <w:style w:type="character" w:customStyle="1" w:styleId="FooterChar">
    <w:name w:val="Footer Char"/>
    <w:link w:val="Footer"/>
    <w:uiPriority w:val="99"/>
    <w:locked/>
    <w:rsid w:val="00E50ADD"/>
    <w:rPr>
      <w:rFonts w:ascii="Humanist777" w:hAnsi="Humanist777" w:cs="Times New Roman"/>
      <w:sz w:val="24"/>
      <w:szCs w:val="24"/>
    </w:rPr>
  </w:style>
  <w:style w:type="character" w:styleId="PageNumber">
    <w:name w:val="page number"/>
    <w:uiPriority w:val="99"/>
    <w:rsid w:val="00E50ADD"/>
    <w:rPr>
      <w:rFonts w:cs="Times New Roman"/>
    </w:rPr>
  </w:style>
  <w:style w:type="paragraph" w:styleId="NormalWeb">
    <w:name w:val="Normal (Web)"/>
    <w:basedOn w:val="Normal"/>
    <w:uiPriority w:val="99"/>
    <w:rsid w:val="00E50ADD"/>
    <w:pPr>
      <w:tabs>
        <w:tab w:val="clear" w:pos="284"/>
      </w:tabs>
      <w:spacing w:before="100" w:beforeAutospacing="1" w:after="100" w:afterAutospacing="1"/>
      <w:jc w:val="left"/>
    </w:pPr>
    <w:rPr>
      <w:rFonts w:ascii="Times New Roman" w:hAnsi="Times New Roman"/>
    </w:rPr>
  </w:style>
  <w:style w:type="paragraph" w:styleId="ListParagraph">
    <w:name w:val="List Paragraph"/>
    <w:basedOn w:val="Normal"/>
    <w:uiPriority w:val="99"/>
    <w:qFormat/>
    <w:rsid w:val="00EB31CC"/>
    <w:pPr>
      <w:ind w:left="720"/>
      <w:contextualSpacing/>
    </w:pPr>
  </w:style>
  <w:style w:type="paragraph" w:styleId="BodyText">
    <w:name w:val="Body Text"/>
    <w:basedOn w:val="Normal"/>
    <w:link w:val="BodyTextChar"/>
    <w:uiPriority w:val="99"/>
    <w:rsid w:val="0099261C"/>
    <w:pPr>
      <w:widowControl w:val="0"/>
      <w:tabs>
        <w:tab w:val="clear" w:pos="284"/>
      </w:tabs>
    </w:pPr>
    <w:rPr>
      <w:rFonts w:ascii="MAC C Times" w:hAnsi="MAC C Times"/>
      <w:szCs w:val="20"/>
      <w:lang w:eastAsia="en-GB"/>
    </w:rPr>
  </w:style>
  <w:style w:type="character" w:customStyle="1" w:styleId="BodyTextChar">
    <w:name w:val="Body Text Char"/>
    <w:link w:val="BodyText"/>
    <w:uiPriority w:val="99"/>
    <w:locked/>
    <w:rsid w:val="0099261C"/>
    <w:rPr>
      <w:rFonts w:ascii="MAC C Times" w:hAnsi="MAC C Times" w:cs="Times New Roman"/>
      <w:sz w:val="20"/>
      <w:szCs w:val="20"/>
      <w:lang w:eastAsia="en-GB"/>
    </w:rPr>
  </w:style>
  <w:style w:type="table" w:styleId="TableGrid">
    <w:name w:val="Table Grid"/>
    <w:basedOn w:val="TableNormal"/>
    <w:uiPriority w:val="99"/>
    <w:rsid w:val="00E238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475FC5"/>
    <w:rPr>
      <w:rFonts w:ascii="Tahoma" w:hAnsi="Tahoma" w:cs="Tahoma"/>
      <w:sz w:val="16"/>
      <w:szCs w:val="16"/>
    </w:rPr>
  </w:style>
  <w:style w:type="character" w:customStyle="1" w:styleId="BalloonTextChar">
    <w:name w:val="Balloon Text Char"/>
    <w:link w:val="BalloonText"/>
    <w:uiPriority w:val="99"/>
    <w:semiHidden/>
    <w:locked/>
    <w:rsid w:val="00475FC5"/>
    <w:rPr>
      <w:rFonts w:ascii="Tahoma" w:hAnsi="Tahoma" w:cs="Tahoma"/>
      <w:sz w:val="16"/>
      <w:szCs w:val="16"/>
      <w:lang w:val="en-US" w:eastAsia="en-US"/>
    </w:rPr>
  </w:style>
  <w:style w:type="paragraph" w:styleId="BodyText3">
    <w:name w:val="Body Text 3"/>
    <w:basedOn w:val="Normal"/>
    <w:link w:val="BodyText3Char"/>
    <w:uiPriority w:val="99"/>
    <w:rsid w:val="0007440A"/>
    <w:pPr>
      <w:spacing w:after="120"/>
    </w:pPr>
    <w:rPr>
      <w:sz w:val="16"/>
      <w:szCs w:val="16"/>
    </w:rPr>
  </w:style>
  <w:style w:type="character" w:customStyle="1" w:styleId="BodyText3Char">
    <w:name w:val="Body Text 3 Char"/>
    <w:link w:val="BodyText3"/>
    <w:uiPriority w:val="99"/>
    <w:semiHidden/>
    <w:locked/>
    <w:rsid w:val="009E5A55"/>
    <w:rPr>
      <w:rFonts w:ascii="Humanist777" w:hAnsi="Humanist777" w:cs="Times New Roman"/>
      <w:sz w:val="16"/>
      <w:szCs w:val="16"/>
    </w:rPr>
  </w:style>
  <w:style w:type="paragraph" w:styleId="BodyTextIndent">
    <w:name w:val="Body Text Indent"/>
    <w:basedOn w:val="Normal"/>
    <w:link w:val="BodyTextIndentChar"/>
    <w:uiPriority w:val="99"/>
    <w:rsid w:val="005572E4"/>
    <w:pPr>
      <w:spacing w:after="120"/>
      <w:ind w:left="283"/>
    </w:pPr>
  </w:style>
  <w:style w:type="character" w:customStyle="1" w:styleId="BodyTextIndentChar">
    <w:name w:val="Body Text Indent Char"/>
    <w:link w:val="BodyTextIndent"/>
    <w:uiPriority w:val="99"/>
    <w:semiHidden/>
    <w:locked/>
    <w:rsid w:val="00350C7E"/>
    <w:rPr>
      <w:rFonts w:ascii="Humanist777" w:hAnsi="Humanist777" w:cs="Times New Roman"/>
      <w:sz w:val="24"/>
      <w:szCs w:val="24"/>
    </w:rPr>
  </w:style>
  <w:style w:type="character" w:styleId="CommentReference">
    <w:name w:val="annotation reference"/>
    <w:basedOn w:val="DefaultParagraphFont"/>
    <w:uiPriority w:val="99"/>
    <w:semiHidden/>
    <w:unhideWhenUsed/>
    <w:rsid w:val="007C5A3B"/>
    <w:rPr>
      <w:sz w:val="16"/>
      <w:szCs w:val="16"/>
    </w:rPr>
  </w:style>
  <w:style w:type="paragraph" w:styleId="CommentText">
    <w:name w:val="annotation text"/>
    <w:basedOn w:val="Normal"/>
    <w:link w:val="CommentTextChar"/>
    <w:uiPriority w:val="99"/>
    <w:semiHidden/>
    <w:unhideWhenUsed/>
    <w:rsid w:val="007C5A3B"/>
    <w:rPr>
      <w:sz w:val="20"/>
      <w:szCs w:val="20"/>
    </w:rPr>
  </w:style>
  <w:style w:type="character" w:customStyle="1" w:styleId="CommentTextChar">
    <w:name w:val="Comment Text Char"/>
    <w:basedOn w:val="DefaultParagraphFont"/>
    <w:link w:val="CommentText"/>
    <w:uiPriority w:val="99"/>
    <w:semiHidden/>
    <w:rsid w:val="007C5A3B"/>
    <w:rPr>
      <w:rFonts w:ascii="Humanist777" w:eastAsia="Times New Roman" w:hAnsi="Humanist777"/>
      <w:lang w:val="en-US" w:eastAsia="en-US"/>
    </w:rPr>
  </w:style>
  <w:style w:type="paragraph" w:styleId="CommentSubject">
    <w:name w:val="annotation subject"/>
    <w:basedOn w:val="CommentText"/>
    <w:next w:val="CommentText"/>
    <w:link w:val="CommentSubjectChar"/>
    <w:uiPriority w:val="99"/>
    <w:semiHidden/>
    <w:unhideWhenUsed/>
    <w:rsid w:val="007C5A3B"/>
    <w:rPr>
      <w:b/>
      <w:bCs/>
    </w:rPr>
  </w:style>
  <w:style w:type="character" w:customStyle="1" w:styleId="CommentSubjectChar">
    <w:name w:val="Comment Subject Char"/>
    <w:basedOn w:val="CommentTextChar"/>
    <w:link w:val="CommentSubject"/>
    <w:uiPriority w:val="99"/>
    <w:semiHidden/>
    <w:rsid w:val="007C5A3B"/>
    <w:rPr>
      <w:rFonts w:ascii="Humanist777" w:eastAsia="Times New Roman" w:hAnsi="Humanist777"/>
      <w:b/>
      <w:bCs/>
      <w:lang w:val="en-US" w:eastAsia="en-US"/>
    </w:rPr>
  </w:style>
  <w:style w:type="character" w:styleId="Hyperlink">
    <w:name w:val="Hyperlink"/>
    <w:rsid w:val="00BA6575"/>
    <w:rPr>
      <w:color w:val="0000FF"/>
      <w:u w:val="single"/>
    </w:rPr>
  </w:style>
  <w:style w:type="paragraph" w:customStyle="1" w:styleId="Default">
    <w:name w:val="Default"/>
    <w:rsid w:val="00412904"/>
    <w:pPr>
      <w:autoSpaceDE w:val="0"/>
      <w:autoSpaceDN w:val="0"/>
      <w:adjustRightInd w:val="0"/>
    </w:pPr>
    <w:rPr>
      <w:rFonts w:ascii="Verdana" w:eastAsiaTheme="minorHAnsi" w:hAnsi="Verdana" w:cs="Verdana"/>
      <w:color w:val="000000"/>
      <w:sz w:val="24"/>
      <w:szCs w:val="24"/>
      <w:lang w:val="mk-MK" w:eastAsia="en-US"/>
    </w:rPr>
  </w:style>
  <w:style w:type="paragraph" w:styleId="Revision">
    <w:name w:val="Revision"/>
    <w:hidden/>
    <w:uiPriority w:val="99"/>
    <w:semiHidden/>
    <w:rsid w:val="00BF293E"/>
    <w:rPr>
      <w:rFonts w:ascii="Humanist777" w:eastAsia="Times New Roman"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6742">
      <w:bodyDiv w:val="1"/>
      <w:marLeft w:val="0"/>
      <w:marRight w:val="0"/>
      <w:marTop w:val="0"/>
      <w:marBottom w:val="0"/>
      <w:divBdr>
        <w:top w:val="none" w:sz="0" w:space="0" w:color="auto"/>
        <w:left w:val="none" w:sz="0" w:space="0" w:color="auto"/>
        <w:bottom w:val="none" w:sz="0" w:space="0" w:color="auto"/>
        <w:right w:val="none" w:sz="0" w:space="0" w:color="auto"/>
      </w:divBdr>
    </w:div>
    <w:div w:id="1256477267">
      <w:marLeft w:val="0"/>
      <w:marRight w:val="0"/>
      <w:marTop w:val="0"/>
      <w:marBottom w:val="0"/>
      <w:divBdr>
        <w:top w:val="none" w:sz="0" w:space="0" w:color="auto"/>
        <w:left w:val="none" w:sz="0" w:space="0" w:color="auto"/>
        <w:bottom w:val="none" w:sz="0" w:space="0" w:color="auto"/>
        <w:right w:val="none" w:sz="0" w:space="0" w:color="auto"/>
      </w:divBdr>
    </w:div>
    <w:div w:id="1256477268">
      <w:marLeft w:val="0"/>
      <w:marRight w:val="0"/>
      <w:marTop w:val="0"/>
      <w:marBottom w:val="0"/>
      <w:divBdr>
        <w:top w:val="none" w:sz="0" w:space="0" w:color="auto"/>
        <w:left w:val="none" w:sz="0" w:space="0" w:color="auto"/>
        <w:bottom w:val="none" w:sz="0" w:space="0" w:color="auto"/>
        <w:right w:val="none" w:sz="0" w:space="0" w:color="auto"/>
      </w:divBdr>
    </w:div>
    <w:div w:id="1256477269">
      <w:marLeft w:val="0"/>
      <w:marRight w:val="0"/>
      <w:marTop w:val="0"/>
      <w:marBottom w:val="0"/>
      <w:divBdr>
        <w:top w:val="none" w:sz="0" w:space="0" w:color="auto"/>
        <w:left w:val="none" w:sz="0" w:space="0" w:color="auto"/>
        <w:bottom w:val="none" w:sz="0" w:space="0" w:color="auto"/>
        <w:right w:val="none" w:sz="0" w:space="0" w:color="auto"/>
      </w:divBdr>
    </w:div>
    <w:div w:id="1256477270">
      <w:marLeft w:val="0"/>
      <w:marRight w:val="0"/>
      <w:marTop w:val="0"/>
      <w:marBottom w:val="0"/>
      <w:divBdr>
        <w:top w:val="none" w:sz="0" w:space="0" w:color="auto"/>
        <w:left w:val="none" w:sz="0" w:space="0" w:color="auto"/>
        <w:bottom w:val="none" w:sz="0" w:space="0" w:color="auto"/>
        <w:right w:val="none" w:sz="0" w:space="0" w:color="auto"/>
      </w:divBdr>
    </w:div>
    <w:div w:id="1256477271">
      <w:marLeft w:val="0"/>
      <w:marRight w:val="0"/>
      <w:marTop w:val="0"/>
      <w:marBottom w:val="0"/>
      <w:divBdr>
        <w:top w:val="none" w:sz="0" w:space="0" w:color="auto"/>
        <w:left w:val="none" w:sz="0" w:space="0" w:color="auto"/>
        <w:bottom w:val="none" w:sz="0" w:space="0" w:color="auto"/>
        <w:right w:val="none" w:sz="0" w:space="0" w:color="auto"/>
      </w:divBdr>
    </w:div>
    <w:div w:id="1256477272">
      <w:marLeft w:val="0"/>
      <w:marRight w:val="0"/>
      <w:marTop w:val="0"/>
      <w:marBottom w:val="0"/>
      <w:divBdr>
        <w:top w:val="none" w:sz="0" w:space="0" w:color="auto"/>
        <w:left w:val="none" w:sz="0" w:space="0" w:color="auto"/>
        <w:bottom w:val="none" w:sz="0" w:space="0" w:color="auto"/>
        <w:right w:val="none" w:sz="0" w:space="0" w:color="auto"/>
      </w:divBdr>
    </w:div>
    <w:div w:id="1256477273">
      <w:marLeft w:val="0"/>
      <w:marRight w:val="0"/>
      <w:marTop w:val="0"/>
      <w:marBottom w:val="0"/>
      <w:divBdr>
        <w:top w:val="none" w:sz="0" w:space="0" w:color="auto"/>
        <w:left w:val="none" w:sz="0" w:space="0" w:color="auto"/>
        <w:bottom w:val="none" w:sz="0" w:space="0" w:color="auto"/>
        <w:right w:val="none" w:sz="0" w:space="0" w:color="auto"/>
      </w:divBdr>
    </w:div>
    <w:div w:id="133267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D0CF-54F1-4895-A1DE-75906CB913E2}">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2.xml><?xml version="1.0" encoding="utf-8"?>
<ds:datastoreItem xmlns:ds="http://schemas.openxmlformats.org/officeDocument/2006/customXml" ds:itemID="{CEF539C5-3F78-4AFB-826A-817FFB1D9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B6AE9-994F-40E8-B375-9846BB833F0D}">
  <ds:schemaRefs>
    <ds:schemaRef ds:uri="http://schemas.microsoft.com/sharepoint/v3/contenttype/forms"/>
  </ds:schemaRefs>
</ds:datastoreItem>
</file>

<file path=customXml/itemProps4.xml><?xml version="1.0" encoding="utf-8"?>
<ds:datastoreItem xmlns:ds="http://schemas.openxmlformats.org/officeDocument/2006/customXml" ds:itemID="{1025270E-1BA1-43E7-BE6D-A4EFB0B9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21</Pages>
  <Words>9178</Words>
  <Characters>52317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САЖЕТАК КАРАКТЕРИСТИКА ЛИЈЕКА</vt:lpstr>
    </vt:vector>
  </TitlesOfParts>
  <Company>Berts-pc</Company>
  <LinksUpToDate>false</LinksUpToDate>
  <CharactersWithSpaces>61373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САЖЕТАК КАРАКТЕРИСТИКА ЛИЈЕКА</dc:title>
  <dc:creator>FROSINA</dc:creator>
  <cp:lastModifiedBy>Jovana Jovanovic</cp:lastModifiedBy>
  <cp:revision>10</cp:revision>
  <cp:lastPrinted>2023-01-16T14:08:00Z</cp:lastPrinted>
  <dcterms:created xsi:type="dcterms:W3CDTF">2025-02-14T06:24:00Z</dcterms:created>
  <dcterms:modified xsi:type="dcterms:W3CDTF">2025-02-17T08:55:00Z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