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5921" w14:textId="77777777" w:rsidR="00C861AF" w:rsidRPr="003F3618" w:rsidRDefault="00C861AF" w:rsidP="00923865">
      <w:pPr>
        <w:rPr>
          <w:lang w:val="sr-Latn-RS"/>
        </w:rPr>
      </w:pPr>
    </w:p>
    <w:p w14:paraId="4D19EC00" w14:textId="63F89C80" w:rsidR="00007EF9" w:rsidRPr="00C861AF" w:rsidRDefault="00007EF9" w:rsidP="00923865">
      <w:pPr>
        <w:jc w:val="center"/>
        <w:rPr>
          <w:b/>
          <w:bCs/>
          <w:iCs/>
          <w:szCs w:val="22"/>
          <w:u w:val="single"/>
          <w:lang w:val="sr-Latn-RS"/>
        </w:rPr>
      </w:pPr>
      <w:r w:rsidRPr="00C861AF">
        <w:rPr>
          <w:b/>
          <w:bCs/>
          <w:iCs/>
          <w:szCs w:val="22"/>
          <w:u w:val="single"/>
          <w:lang w:val="sr-Latn-RS"/>
        </w:rPr>
        <w:t>SAŽETAK KARAKTERISTIKA L</w:t>
      </w:r>
      <w:r w:rsidR="007711BE" w:rsidRPr="00C861AF">
        <w:rPr>
          <w:b/>
          <w:bCs/>
          <w:iCs/>
          <w:szCs w:val="22"/>
          <w:u w:val="single"/>
          <w:lang w:val="sr-Latn-RS"/>
        </w:rPr>
        <w:t>IJ</w:t>
      </w:r>
      <w:r w:rsidRPr="00C861AF">
        <w:rPr>
          <w:b/>
          <w:bCs/>
          <w:iCs/>
          <w:szCs w:val="22"/>
          <w:u w:val="single"/>
          <w:lang w:val="sr-Latn-RS"/>
        </w:rPr>
        <w:t>EKA</w:t>
      </w:r>
    </w:p>
    <w:p w14:paraId="4D19EC01" w14:textId="77777777" w:rsidR="00007EF9" w:rsidRPr="00C861AF" w:rsidRDefault="00007EF9" w:rsidP="00923865">
      <w:pPr>
        <w:rPr>
          <w:szCs w:val="22"/>
          <w:lang w:val="sr-Latn-RS"/>
        </w:rPr>
      </w:pPr>
      <w:r w:rsidRPr="00C861AF">
        <w:rPr>
          <w:szCs w:val="22"/>
          <w:lang w:val="sr-Latn-RS"/>
        </w:rPr>
        <w:t xml:space="preserve"> </w:t>
      </w:r>
    </w:p>
    <w:p w14:paraId="4D19EC08" w14:textId="079CB9CE" w:rsidR="00007EF9" w:rsidRPr="00C861AF" w:rsidRDefault="00007EF9" w:rsidP="00923865">
      <w:pPr>
        <w:pStyle w:val="NASLOV123"/>
        <w:rPr>
          <w:lang w:val="sr-Latn-RS"/>
        </w:rPr>
      </w:pPr>
      <w:r w:rsidRPr="00C861AF">
        <w:rPr>
          <w:lang w:val="sr-Latn-RS"/>
        </w:rPr>
        <w:t xml:space="preserve">1. </w:t>
      </w:r>
      <w:r w:rsidR="007711BE" w:rsidRPr="00C861AF">
        <w:rPr>
          <w:lang w:val="sr-Latn-RS"/>
        </w:rPr>
        <w:t>NAZIV</w:t>
      </w:r>
      <w:r w:rsidRPr="00C861AF">
        <w:rPr>
          <w:lang w:val="sr-Latn-RS"/>
        </w:rPr>
        <w:t xml:space="preserve"> L</w:t>
      </w:r>
      <w:r w:rsidR="007711BE" w:rsidRPr="00C861AF">
        <w:rPr>
          <w:lang w:val="sr-Latn-RS"/>
        </w:rPr>
        <w:t>IJ</w:t>
      </w:r>
      <w:r w:rsidRPr="00C861AF">
        <w:rPr>
          <w:lang w:val="sr-Latn-RS"/>
        </w:rPr>
        <w:t>EKA</w:t>
      </w:r>
    </w:p>
    <w:p w14:paraId="4D19EC09" w14:textId="77777777" w:rsidR="00007EF9" w:rsidRPr="00C861AF" w:rsidRDefault="00007EF9" w:rsidP="00923865">
      <w:pPr>
        <w:rPr>
          <w:bCs/>
          <w:i/>
          <w:iCs/>
          <w:szCs w:val="22"/>
          <w:lang w:val="sr-Latn-RS"/>
        </w:rPr>
      </w:pPr>
    </w:p>
    <w:p w14:paraId="6BFCB396" w14:textId="1102027E" w:rsidR="008E0B23" w:rsidRPr="00C861AF" w:rsidRDefault="008E0B23" w:rsidP="00915FC7">
      <w:pPr>
        <w:jc w:val="left"/>
        <w:rPr>
          <w:szCs w:val="22"/>
          <w:lang w:val="sr-Latn-RS"/>
        </w:rPr>
      </w:pPr>
      <w:r w:rsidRPr="00C861AF">
        <w:rPr>
          <w:szCs w:val="22"/>
          <w:lang w:val="sr-Latn-RS"/>
        </w:rPr>
        <w:t>Flurbisept, 8,75 mg, lozenga</w:t>
      </w:r>
    </w:p>
    <w:p w14:paraId="4D19EC0D" w14:textId="77777777" w:rsidR="00007EF9" w:rsidRPr="00C861AF" w:rsidRDefault="00007EF9" w:rsidP="00915FC7">
      <w:pPr>
        <w:jc w:val="left"/>
        <w:rPr>
          <w:bCs/>
          <w:szCs w:val="22"/>
          <w:lang w:val="sr-Latn-RS"/>
        </w:rPr>
      </w:pPr>
    </w:p>
    <w:p w14:paraId="4D19EC0E" w14:textId="2C60E4FD" w:rsidR="00007EF9" w:rsidRPr="00C861AF" w:rsidRDefault="00007EF9" w:rsidP="00915FC7">
      <w:pPr>
        <w:jc w:val="left"/>
        <w:rPr>
          <w:szCs w:val="22"/>
          <w:lang w:val="sr-Latn-RS"/>
        </w:rPr>
      </w:pPr>
      <w:r w:rsidRPr="00C861AF">
        <w:rPr>
          <w:szCs w:val="22"/>
          <w:lang w:val="sr-Latn-RS"/>
        </w:rPr>
        <w:t>INN:</w:t>
      </w:r>
      <w:r w:rsidR="0034119C" w:rsidRPr="00C861AF">
        <w:rPr>
          <w:szCs w:val="22"/>
          <w:lang w:val="sr-Latn-RS"/>
        </w:rPr>
        <w:t xml:space="preserve"> flurbiprofen</w:t>
      </w:r>
    </w:p>
    <w:p w14:paraId="4D19EC0F" w14:textId="77777777" w:rsidR="00007EF9" w:rsidRPr="00C861AF" w:rsidRDefault="00007EF9" w:rsidP="00923865">
      <w:pPr>
        <w:rPr>
          <w:szCs w:val="22"/>
          <w:lang w:val="sr-Latn-RS"/>
        </w:rPr>
      </w:pPr>
    </w:p>
    <w:p w14:paraId="4D19EC13" w14:textId="77777777" w:rsidR="00007EF9" w:rsidRPr="00C861AF" w:rsidRDefault="00007EF9" w:rsidP="00923865">
      <w:pPr>
        <w:pStyle w:val="NASLOV123"/>
        <w:rPr>
          <w:lang w:val="sr-Latn-RS"/>
        </w:rPr>
      </w:pPr>
      <w:r w:rsidRPr="00C861AF">
        <w:rPr>
          <w:lang w:val="sr-Latn-RS"/>
        </w:rPr>
        <w:t>2. KVALITATIVNI I KVANTITATIVNI SASTAV</w:t>
      </w:r>
    </w:p>
    <w:p w14:paraId="4D19EC14" w14:textId="56DA7C57" w:rsidR="00007EF9" w:rsidRPr="00C861AF" w:rsidRDefault="00E469FB" w:rsidP="00915FC7">
      <w:pPr>
        <w:rPr>
          <w:szCs w:val="22"/>
          <w:lang w:val="sr-Latn-RS"/>
        </w:rPr>
      </w:pPr>
      <w:r w:rsidRPr="00C861AF">
        <w:rPr>
          <w:szCs w:val="22"/>
          <w:lang w:val="sr-Latn-RS"/>
        </w:rPr>
        <w:t>Jedna lozenga sadrži 8,75 mg flurbiprofena.</w:t>
      </w:r>
    </w:p>
    <w:p w14:paraId="16E0FFB5" w14:textId="77777777" w:rsidR="00E469FB" w:rsidRPr="00C861AF" w:rsidRDefault="00E469FB" w:rsidP="00915FC7">
      <w:pPr>
        <w:rPr>
          <w:szCs w:val="22"/>
          <w:lang w:val="sr-Latn-RS"/>
        </w:rPr>
      </w:pPr>
    </w:p>
    <w:p w14:paraId="6349E1B5" w14:textId="53AB688D" w:rsidR="00E469FB" w:rsidRPr="00C861AF" w:rsidRDefault="00E469FB" w:rsidP="00915FC7">
      <w:pPr>
        <w:rPr>
          <w:szCs w:val="22"/>
          <w:lang w:val="sr-Latn-RS"/>
        </w:rPr>
      </w:pPr>
      <w:r w:rsidRPr="00C861AF">
        <w:rPr>
          <w:szCs w:val="22"/>
          <w:lang w:val="sr-Latn-RS"/>
        </w:rPr>
        <w:t>Pomoćne supstance sa potvrđenim dejstvom:</w:t>
      </w:r>
      <w:r w:rsidR="00D4437D" w:rsidRPr="00C861AF">
        <w:rPr>
          <w:szCs w:val="22"/>
          <w:lang w:val="sr-Latn-RS"/>
        </w:rPr>
        <w:t xml:space="preserve"> izomalt, maltitol, </w:t>
      </w:r>
      <w:r w:rsidR="00153E14" w:rsidRPr="00C861AF">
        <w:rPr>
          <w:szCs w:val="22"/>
          <w:lang w:val="sr-Latn-RS"/>
        </w:rPr>
        <w:t xml:space="preserve">tečni, </w:t>
      </w:r>
      <w:r w:rsidR="00D4437D" w:rsidRPr="00C861AF">
        <w:rPr>
          <w:szCs w:val="22"/>
          <w:lang w:val="sr-Latn-RS"/>
        </w:rPr>
        <w:t>coch</w:t>
      </w:r>
      <w:r w:rsidR="00442DB4" w:rsidRPr="00C861AF">
        <w:rPr>
          <w:szCs w:val="22"/>
          <w:lang w:val="sr-Latn-RS"/>
        </w:rPr>
        <w:t>ineal</w:t>
      </w:r>
      <w:r w:rsidR="00D4437D" w:rsidRPr="00C861AF">
        <w:rPr>
          <w:szCs w:val="22"/>
          <w:lang w:val="sr-Latn-RS"/>
        </w:rPr>
        <w:t xml:space="preserve"> red</w:t>
      </w:r>
      <w:r w:rsidR="00424784" w:rsidRPr="00C861AF">
        <w:rPr>
          <w:szCs w:val="22"/>
          <w:lang w:val="sr-Latn-RS"/>
        </w:rPr>
        <w:t xml:space="preserve"> A</w:t>
      </w:r>
      <w:r w:rsidR="00B5779A" w:rsidRPr="00C861AF">
        <w:rPr>
          <w:szCs w:val="22"/>
          <w:lang w:val="sr-Latn-RS"/>
        </w:rPr>
        <w:t xml:space="preserve"> (E124)</w:t>
      </w:r>
      <w:r w:rsidR="00D4437D" w:rsidRPr="00C861AF">
        <w:rPr>
          <w:szCs w:val="22"/>
          <w:lang w:val="sr-Latn-RS"/>
        </w:rPr>
        <w:t>, sunset yellow</w:t>
      </w:r>
      <w:r w:rsidR="00F93EAD" w:rsidRPr="00C861AF">
        <w:rPr>
          <w:szCs w:val="22"/>
          <w:lang w:val="sr-Latn-RS"/>
        </w:rPr>
        <w:t xml:space="preserve"> (E110)</w:t>
      </w:r>
      <w:r w:rsidR="00D4437D" w:rsidRPr="00C861AF">
        <w:rPr>
          <w:szCs w:val="22"/>
          <w:lang w:val="sr-Latn-RS"/>
        </w:rPr>
        <w:t>.</w:t>
      </w:r>
    </w:p>
    <w:p w14:paraId="7746A3C3" w14:textId="77777777" w:rsidR="00D4437D" w:rsidRPr="00C861AF" w:rsidRDefault="00D4437D" w:rsidP="00915FC7">
      <w:pPr>
        <w:rPr>
          <w:szCs w:val="22"/>
          <w:lang w:val="sr-Latn-RS"/>
        </w:rPr>
      </w:pPr>
    </w:p>
    <w:p w14:paraId="598353F6" w14:textId="372CC289" w:rsidR="00BF5407" w:rsidRDefault="00BF5407" w:rsidP="00915FC7">
      <w:pPr>
        <w:tabs>
          <w:tab w:val="clear" w:pos="284"/>
        </w:tabs>
        <w:rPr>
          <w:szCs w:val="22"/>
          <w:lang w:val="sr-Latn-RS"/>
        </w:rPr>
      </w:pPr>
      <w:r w:rsidRPr="00C861AF">
        <w:rPr>
          <w:szCs w:val="22"/>
          <w:lang w:val="sr-Latn-RS"/>
        </w:rPr>
        <w:t>Za spisak svih ekscipijenasa, pogledati dio 6.1.</w:t>
      </w:r>
    </w:p>
    <w:p w14:paraId="4B2FC069" w14:textId="77777777" w:rsidR="00C861AF" w:rsidRPr="00C861AF" w:rsidRDefault="00C861AF" w:rsidP="00BF5407">
      <w:pPr>
        <w:tabs>
          <w:tab w:val="clear" w:pos="284"/>
        </w:tabs>
        <w:jc w:val="left"/>
        <w:rPr>
          <w:szCs w:val="22"/>
          <w:lang w:val="sr-Latn-RS"/>
        </w:rPr>
      </w:pPr>
    </w:p>
    <w:p w14:paraId="4D19EC16" w14:textId="77777777" w:rsidR="00007EF9" w:rsidRPr="00C861AF" w:rsidRDefault="00007EF9" w:rsidP="00923865">
      <w:pPr>
        <w:pStyle w:val="NASLOV123"/>
        <w:rPr>
          <w:lang w:val="sr-Latn-RS"/>
        </w:rPr>
      </w:pPr>
      <w:r w:rsidRPr="00C861AF">
        <w:rPr>
          <w:lang w:val="sr-Latn-RS"/>
        </w:rPr>
        <w:t>3. FARMACEUTSKI OBLIK</w:t>
      </w:r>
    </w:p>
    <w:p w14:paraId="4D19EC17" w14:textId="01B454E6" w:rsidR="00007EF9" w:rsidRPr="00C861AF" w:rsidRDefault="000C02A9" w:rsidP="00915FC7">
      <w:pPr>
        <w:jc w:val="left"/>
        <w:rPr>
          <w:szCs w:val="22"/>
          <w:lang w:val="sr-Latn-RS"/>
        </w:rPr>
      </w:pPr>
      <w:r w:rsidRPr="00C861AF">
        <w:rPr>
          <w:szCs w:val="22"/>
          <w:lang w:val="sr-Latn-RS"/>
        </w:rPr>
        <w:t>Lozeng</w:t>
      </w:r>
      <w:r w:rsidR="00F93EAD" w:rsidRPr="00C861AF">
        <w:rPr>
          <w:szCs w:val="22"/>
          <w:lang w:val="sr-Latn-RS"/>
        </w:rPr>
        <w:t>a</w:t>
      </w:r>
      <w:r w:rsidRPr="00C861AF">
        <w:rPr>
          <w:szCs w:val="22"/>
          <w:lang w:val="sr-Latn-RS"/>
        </w:rPr>
        <w:t>.</w:t>
      </w:r>
    </w:p>
    <w:p w14:paraId="23ACB2EC" w14:textId="21572510" w:rsidR="000C02A9" w:rsidRPr="00C861AF" w:rsidRDefault="000C02A9" w:rsidP="00915FC7">
      <w:pPr>
        <w:jc w:val="left"/>
        <w:rPr>
          <w:szCs w:val="22"/>
          <w:lang w:val="sr-Latn-RS"/>
        </w:rPr>
      </w:pPr>
      <w:r w:rsidRPr="00C861AF">
        <w:rPr>
          <w:szCs w:val="22"/>
          <w:lang w:val="sr-Latn-RS"/>
        </w:rPr>
        <w:t>Okrugle lozenge, narandžaste boje</w:t>
      </w:r>
      <w:r w:rsidR="00777ED2" w:rsidRPr="00C861AF">
        <w:rPr>
          <w:szCs w:val="22"/>
          <w:lang w:val="sr-Latn-RS"/>
        </w:rPr>
        <w:t xml:space="preserve"> i ukusa</w:t>
      </w:r>
      <w:r w:rsidR="00A10396" w:rsidRPr="00C861AF">
        <w:rPr>
          <w:szCs w:val="22"/>
          <w:lang w:val="sr-Latn-RS"/>
        </w:rPr>
        <w:t xml:space="preserve"> narandže</w:t>
      </w:r>
      <w:r w:rsidRPr="00C861AF">
        <w:rPr>
          <w:szCs w:val="22"/>
          <w:lang w:val="sr-Latn-RS"/>
        </w:rPr>
        <w:t>, dijametra 19±1 mm.</w:t>
      </w:r>
    </w:p>
    <w:p w14:paraId="4D19EC18" w14:textId="77777777" w:rsidR="00007EF9" w:rsidRPr="00C861AF" w:rsidRDefault="00007EF9" w:rsidP="00915FC7">
      <w:pPr>
        <w:jc w:val="left"/>
        <w:rPr>
          <w:szCs w:val="22"/>
          <w:lang w:val="sr-Latn-RS"/>
        </w:rPr>
      </w:pPr>
    </w:p>
    <w:p w14:paraId="4D19EC19" w14:textId="77777777" w:rsidR="00007EF9" w:rsidRPr="00C861AF" w:rsidRDefault="00007EF9" w:rsidP="002828E4">
      <w:pPr>
        <w:pStyle w:val="NASLOV123"/>
        <w:jc w:val="both"/>
        <w:rPr>
          <w:lang w:val="sr-Latn-RS"/>
        </w:rPr>
      </w:pPr>
      <w:r w:rsidRPr="00C861AF">
        <w:rPr>
          <w:lang w:val="sr-Latn-RS"/>
        </w:rPr>
        <w:t>4. KLINIČKI PODACI</w:t>
      </w:r>
    </w:p>
    <w:p w14:paraId="4D19EC1A" w14:textId="35C2E778" w:rsidR="00007EF9" w:rsidRPr="00C861AF" w:rsidRDefault="00007EF9" w:rsidP="00BC12AB">
      <w:pPr>
        <w:rPr>
          <w:b/>
          <w:bCs/>
          <w:szCs w:val="22"/>
          <w:lang w:val="sr-Latn-RS"/>
        </w:rPr>
      </w:pPr>
      <w:r w:rsidRPr="00C861AF">
        <w:rPr>
          <w:b/>
          <w:bCs/>
          <w:szCs w:val="22"/>
          <w:lang w:val="sr-Latn-RS"/>
        </w:rPr>
        <w:t>4.1. Terapijske indikacije</w:t>
      </w:r>
    </w:p>
    <w:p w14:paraId="1136B712" w14:textId="77777777" w:rsidR="003C5FE4" w:rsidRPr="00C861AF" w:rsidRDefault="003C5FE4" w:rsidP="00BC12AB">
      <w:pPr>
        <w:rPr>
          <w:b/>
          <w:bCs/>
          <w:szCs w:val="22"/>
          <w:lang w:val="sr-Latn-RS"/>
        </w:rPr>
      </w:pPr>
    </w:p>
    <w:p w14:paraId="4D19EC1B" w14:textId="702B1FD1" w:rsidR="00007EF9" w:rsidRPr="00C861AF" w:rsidRDefault="0034119C" w:rsidP="00915FC7">
      <w:pPr>
        <w:jc w:val="left"/>
        <w:rPr>
          <w:szCs w:val="22"/>
          <w:lang w:val="sr-Latn-RS"/>
        </w:rPr>
      </w:pPr>
      <w:r w:rsidRPr="00C861AF">
        <w:rPr>
          <w:szCs w:val="22"/>
          <w:lang w:val="sr-Latn-RS"/>
        </w:rPr>
        <w:t>L</w:t>
      </w:r>
      <w:r w:rsidR="007711BE" w:rsidRPr="00C861AF">
        <w:rPr>
          <w:szCs w:val="22"/>
          <w:lang w:val="sr-Latn-RS"/>
        </w:rPr>
        <w:t>ij</w:t>
      </w:r>
      <w:r w:rsidRPr="00C861AF">
        <w:rPr>
          <w:szCs w:val="22"/>
          <w:lang w:val="sr-Latn-RS"/>
        </w:rPr>
        <w:t xml:space="preserve">ek </w:t>
      </w:r>
      <w:r w:rsidR="003440BC">
        <w:rPr>
          <w:szCs w:val="22"/>
          <w:lang w:val="sr-Latn-RS"/>
        </w:rPr>
        <w:t xml:space="preserve">Flurbisept </w:t>
      </w:r>
      <w:r w:rsidRPr="00C861AF">
        <w:rPr>
          <w:szCs w:val="22"/>
          <w:lang w:val="sr-Latn-RS"/>
        </w:rPr>
        <w:t>indikovan je za kratkotrajno simptomatsko ublažavanje bola u grlu kod odraslih i</w:t>
      </w:r>
      <w:r w:rsidR="009618B4" w:rsidRPr="00C861AF">
        <w:rPr>
          <w:szCs w:val="22"/>
          <w:lang w:val="sr-Latn-RS"/>
        </w:rPr>
        <w:t xml:space="preserve"> </w:t>
      </w:r>
      <w:r w:rsidRPr="00C861AF">
        <w:rPr>
          <w:szCs w:val="22"/>
          <w:lang w:val="sr-Latn-RS"/>
        </w:rPr>
        <w:t>d</w:t>
      </w:r>
      <w:r w:rsidR="007711BE" w:rsidRPr="00C861AF">
        <w:rPr>
          <w:szCs w:val="22"/>
          <w:lang w:val="sr-Latn-RS"/>
        </w:rPr>
        <w:t>j</w:t>
      </w:r>
      <w:r w:rsidRPr="00C861AF">
        <w:rPr>
          <w:szCs w:val="22"/>
          <w:lang w:val="sr-Latn-RS"/>
        </w:rPr>
        <w:t>ece starije od 12 godina</w:t>
      </w:r>
      <w:r w:rsidR="00915FC7">
        <w:rPr>
          <w:szCs w:val="22"/>
          <w:lang w:val="sr-Latn-RS"/>
        </w:rPr>
        <w:t>.</w:t>
      </w:r>
    </w:p>
    <w:p w14:paraId="4D19EC1C" w14:textId="77777777" w:rsidR="00007EF9" w:rsidRPr="00C861AF" w:rsidRDefault="00007EF9" w:rsidP="00BC12AB">
      <w:pPr>
        <w:rPr>
          <w:szCs w:val="22"/>
          <w:lang w:val="sr-Latn-RS"/>
        </w:rPr>
      </w:pPr>
    </w:p>
    <w:p w14:paraId="4D19EC1D" w14:textId="203C3438" w:rsidR="00007EF9" w:rsidRPr="00C861AF" w:rsidRDefault="00007EF9" w:rsidP="003C5FE4">
      <w:pPr>
        <w:rPr>
          <w:b/>
          <w:bCs/>
          <w:szCs w:val="22"/>
          <w:lang w:val="sr-Latn-RS"/>
        </w:rPr>
      </w:pPr>
      <w:r w:rsidRPr="00C861AF">
        <w:rPr>
          <w:b/>
          <w:bCs/>
          <w:szCs w:val="22"/>
          <w:lang w:val="sr-Latn-RS"/>
        </w:rPr>
        <w:t>4.2. Doziranje i način prim</w:t>
      </w:r>
      <w:r w:rsidR="007711BE" w:rsidRPr="00C861AF">
        <w:rPr>
          <w:b/>
          <w:bCs/>
          <w:szCs w:val="22"/>
          <w:lang w:val="sr-Latn-RS"/>
        </w:rPr>
        <w:t>j</w:t>
      </w:r>
      <w:r w:rsidRPr="00C861AF">
        <w:rPr>
          <w:b/>
          <w:bCs/>
          <w:szCs w:val="22"/>
          <w:lang w:val="sr-Latn-RS"/>
        </w:rPr>
        <w:t>ene</w:t>
      </w:r>
    </w:p>
    <w:p w14:paraId="40ABFB85" w14:textId="77777777" w:rsidR="003C5FE4" w:rsidRPr="00C861AF" w:rsidRDefault="003C5FE4" w:rsidP="003C5FE4">
      <w:pPr>
        <w:rPr>
          <w:b/>
          <w:bCs/>
          <w:szCs w:val="22"/>
          <w:lang w:val="sr-Latn-RS"/>
        </w:rPr>
      </w:pPr>
    </w:p>
    <w:p w14:paraId="4DC8A545" w14:textId="77777777" w:rsidR="0034119C" w:rsidRPr="00C861AF" w:rsidRDefault="0034119C">
      <w:pPr>
        <w:rPr>
          <w:szCs w:val="22"/>
          <w:u w:val="single"/>
          <w:lang w:val="sr-Latn-RS"/>
        </w:rPr>
      </w:pPr>
      <w:r w:rsidRPr="00C861AF">
        <w:rPr>
          <w:szCs w:val="22"/>
          <w:u w:val="single"/>
          <w:lang w:val="sr-Latn-RS"/>
        </w:rPr>
        <w:t>Doziranje</w:t>
      </w:r>
    </w:p>
    <w:p w14:paraId="257924E8" w14:textId="08D66063" w:rsidR="0034119C" w:rsidRPr="00C861AF" w:rsidRDefault="0034119C">
      <w:pPr>
        <w:rPr>
          <w:i/>
          <w:iCs/>
          <w:szCs w:val="22"/>
          <w:lang w:val="sr-Latn-RS"/>
        </w:rPr>
      </w:pPr>
      <w:r w:rsidRPr="00C861AF">
        <w:rPr>
          <w:i/>
          <w:iCs/>
          <w:szCs w:val="22"/>
          <w:lang w:val="sr-Latn-RS"/>
        </w:rPr>
        <w:t>Odrasli i d</w:t>
      </w:r>
      <w:r w:rsidR="007711BE" w:rsidRPr="00C861AF">
        <w:rPr>
          <w:i/>
          <w:iCs/>
          <w:szCs w:val="22"/>
          <w:lang w:val="sr-Latn-RS"/>
        </w:rPr>
        <w:t>j</w:t>
      </w:r>
      <w:r w:rsidRPr="00C861AF">
        <w:rPr>
          <w:i/>
          <w:iCs/>
          <w:szCs w:val="22"/>
          <w:lang w:val="sr-Latn-RS"/>
        </w:rPr>
        <w:t>eca starija od 12 godina</w:t>
      </w:r>
    </w:p>
    <w:p w14:paraId="4D19EC1E" w14:textId="14E48473" w:rsidR="00007EF9" w:rsidRPr="00C861AF" w:rsidRDefault="0034119C">
      <w:pPr>
        <w:rPr>
          <w:szCs w:val="22"/>
          <w:lang w:val="sr-Latn-RS"/>
        </w:rPr>
      </w:pPr>
      <w:r w:rsidRPr="00C861AF">
        <w:rPr>
          <w:szCs w:val="22"/>
          <w:lang w:val="sr-Latn-RS"/>
        </w:rPr>
        <w:t>Jedna lozenga se otapa polako u ustima na svakih 3 do 6 sati, po potrebi. Tokom 24 sata, maksimalno se</w:t>
      </w:r>
      <w:r w:rsidR="009618B4" w:rsidRPr="00C861AF">
        <w:rPr>
          <w:szCs w:val="22"/>
          <w:lang w:val="sr-Latn-RS"/>
        </w:rPr>
        <w:t xml:space="preserve"> </w:t>
      </w:r>
      <w:r w:rsidRPr="00C861AF">
        <w:rPr>
          <w:szCs w:val="22"/>
          <w:lang w:val="sr-Latn-RS"/>
        </w:rPr>
        <w:t>može uzeti 5 lozengi.</w:t>
      </w:r>
    </w:p>
    <w:p w14:paraId="47112D0B" w14:textId="78F9DE3A" w:rsidR="0034119C" w:rsidRPr="00C861AF" w:rsidRDefault="0034119C">
      <w:pPr>
        <w:rPr>
          <w:szCs w:val="22"/>
          <w:lang w:val="sr-Latn-RS"/>
        </w:rPr>
      </w:pPr>
    </w:p>
    <w:p w14:paraId="6BA3A7B3" w14:textId="74D53482" w:rsidR="0034119C" w:rsidRPr="00C861AF" w:rsidRDefault="0034119C" w:rsidP="00915FC7">
      <w:pPr>
        <w:jc w:val="left"/>
        <w:rPr>
          <w:szCs w:val="22"/>
          <w:lang w:val="sr-Latn-RS"/>
        </w:rPr>
      </w:pPr>
      <w:r w:rsidRPr="00C861AF">
        <w:rPr>
          <w:szCs w:val="22"/>
          <w:lang w:val="sr-Latn-RS"/>
        </w:rPr>
        <w:t>Preporučuje se da se ovaj l</w:t>
      </w:r>
      <w:r w:rsidR="007711BE" w:rsidRPr="00C861AF">
        <w:rPr>
          <w:szCs w:val="22"/>
          <w:lang w:val="sr-Latn-RS"/>
        </w:rPr>
        <w:t>ij</w:t>
      </w:r>
      <w:r w:rsidRPr="00C861AF">
        <w:rPr>
          <w:szCs w:val="22"/>
          <w:lang w:val="sr-Latn-RS"/>
        </w:rPr>
        <w:t>ek ne prim</w:t>
      </w:r>
      <w:r w:rsidR="007711BE" w:rsidRPr="00C861AF">
        <w:rPr>
          <w:szCs w:val="22"/>
          <w:lang w:val="sr-Latn-RS"/>
        </w:rPr>
        <w:t>j</w:t>
      </w:r>
      <w:r w:rsidRPr="00C861AF">
        <w:rPr>
          <w:szCs w:val="22"/>
          <w:lang w:val="sr-Latn-RS"/>
        </w:rPr>
        <w:t>enjuje duže od 3 dana.</w:t>
      </w:r>
    </w:p>
    <w:p w14:paraId="7E810F98" w14:textId="77777777" w:rsidR="009618B4" w:rsidRPr="00C861AF" w:rsidRDefault="009618B4" w:rsidP="00915FC7">
      <w:pPr>
        <w:jc w:val="left"/>
        <w:rPr>
          <w:szCs w:val="22"/>
          <w:lang w:val="sr-Latn-RS"/>
        </w:rPr>
      </w:pPr>
    </w:p>
    <w:p w14:paraId="00656150" w14:textId="77777777" w:rsidR="0034119C" w:rsidRPr="00C861AF" w:rsidRDefault="0034119C" w:rsidP="00915FC7">
      <w:pPr>
        <w:jc w:val="left"/>
        <w:rPr>
          <w:i/>
          <w:iCs/>
          <w:szCs w:val="22"/>
          <w:lang w:val="sr-Latn-RS"/>
        </w:rPr>
      </w:pPr>
      <w:r w:rsidRPr="00C861AF">
        <w:rPr>
          <w:i/>
          <w:iCs/>
          <w:szCs w:val="22"/>
          <w:lang w:val="sr-Latn-RS"/>
        </w:rPr>
        <w:t>Pedijatrijska populacija</w:t>
      </w:r>
    </w:p>
    <w:p w14:paraId="4C52E11A" w14:textId="475AB373" w:rsidR="0034119C" w:rsidRPr="00C861AF" w:rsidRDefault="0034119C" w:rsidP="00915FC7">
      <w:pPr>
        <w:jc w:val="left"/>
        <w:rPr>
          <w:szCs w:val="22"/>
          <w:lang w:val="sr-Latn-RS"/>
        </w:rPr>
      </w:pPr>
      <w:r w:rsidRPr="00C861AF">
        <w:rPr>
          <w:szCs w:val="22"/>
          <w:lang w:val="sr-Latn-RS"/>
        </w:rPr>
        <w:t>L</w:t>
      </w:r>
      <w:r w:rsidR="007711BE" w:rsidRPr="00C861AF">
        <w:rPr>
          <w:szCs w:val="22"/>
          <w:lang w:val="sr-Latn-RS"/>
        </w:rPr>
        <w:t>ij</w:t>
      </w:r>
      <w:r w:rsidRPr="00C861AF">
        <w:rPr>
          <w:szCs w:val="22"/>
          <w:lang w:val="sr-Latn-RS"/>
        </w:rPr>
        <w:t>ek nije indikovan za prim</w:t>
      </w:r>
      <w:r w:rsidR="007711BE" w:rsidRPr="00C861AF">
        <w:rPr>
          <w:szCs w:val="22"/>
          <w:lang w:val="sr-Latn-RS"/>
        </w:rPr>
        <w:t>j</w:t>
      </w:r>
      <w:r w:rsidRPr="00C861AF">
        <w:rPr>
          <w:szCs w:val="22"/>
          <w:lang w:val="sr-Latn-RS"/>
        </w:rPr>
        <w:t>enu kod d</w:t>
      </w:r>
      <w:r w:rsidR="007711BE" w:rsidRPr="00C861AF">
        <w:rPr>
          <w:szCs w:val="22"/>
          <w:lang w:val="sr-Latn-RS"/>
        </w:rPr>
        <w:t>j</w:t>
      </w:r>
      <w:r w:rsidRPr="00C861AF">
        <w:rPr>
          <w:szCs w:val="22"/>
          <w:lang w:val="sr-Latn-RS"/>
        </w:rPr>
        <w:t>ece mlađe od 12 godina.</w:t>
      </w:r>
    </w:p>
    <w:p w14:paraId="1175E559" w14:textId="77777777" w:rsidR="009618B4" w:rsidRPr="00C861AF" w:rsidRDefault="009618B4" w:rsidP="00915FC7">
      <w:pPr>
        <w:jc w:val="left"/>
        <w:rPr>
          <w:szCs w:val="22"/>
          <w:lang w:val="sr-Latn-RS"/>
        </w:rPr>
      </w:pPr>
    </w:p>
    <w:p w14:paraId="22926E47" w14:textId="38402FC8" w:rsidR="0034119C" w:rsidRPr="00C861AF" w:rsidRDefault="0034119C" w:rsidP="00915FC7">
      <w:pPr>
        <w:jc w:val="left"/>
        <w:rPr>
          <w:i/>
          <w:iCs/>
          <w:szCs w:val="22"/>
          <w:lang w:val="sr-Latn-RS"/>
        </w:rPr>
      </w:pPr>
      <w:r w:rsidRPr="00C861AF">
        <w:rPr>
          <w:i/>
          <w:iCs/>
          <w:szCs w:val="22"/>
          <w:lang w:val="sr-Latn-RS"/>
        </w:rPr>
        <w:t>Starije osobe</w:t>
      </w:r>
    </w:p>
    <w:p w14:paraId="3CC994CE" w14:textId="41A8EA86" w:rsidR="0034119C" w:rsidRPr="00C861AF" w:rsidRDefault="0034119C" w:rsidP="00915FC7">
      <w:pPr>
        <w:jc w:val="left"/>
        <w:rPr>
          <w:szCs w:val="22"/>
          <w:lang w:val="sr-Latn-RS"/>
        </w:rPr>
      </w:pPr>
      <w:r w:rsidRPr="00C861AF">
        <w:rPr>
          <w:szCs w:val="22"/>
          <w:lang w:val="sr-Latn-RS"/>
        </w:rPr>
        <w:t>S obzirom na to da su klinička iskustva ograničena, ne može se dati opšta preporuka u pogledu doze. Starije</w:t>
      </w:r>
      <w:r w:rsidR="009618B4" w:rsidRPr="00C861AF">
        <w:rPr>
          <w:szCs w:val="22"/>
          <w:lang w:val="sr-Latn-RS"/>
        </w:rPr>
        <w:t xml:space="preserve"> </w:t>
      </w:r>
      <w:r w:rsidRPr="00C861AF">
        <w:rPr>
          <w:szCs w:val="22"/>
          <w:lang w:val="sr-Latn-RS"/>
        </w:rPr>
        <w:t>osobe imaju veći rizik od nastanka ozbiljnih posl</w:t>
      </w:r>
      <w:r w:rsidR="007711BE" w:rsidRPr="00C861AF">
        <w:rPr>
          <w:szCs w:val="22"/>
          <w:lang w:val="sr-Latn-RS"/>
        </w:rPr>
        <w:t>j</w:t>
      </w:r>
      <w:r w:rsidRPr="00C861AF">
        <w:rPr>
          <w:szCs w:val="22"/>
          <w:lang w:val="sr-Latn-RS"/>
        </w:rPr>
        <w:t>edica neželjenih reakcija (vid</w:t>
      </w:r>
      <w:r w:rsidR="007711BE"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4.4).</w:t>
      </w:r>
    </w:p>
    <w:p w14:paraId="6E08ACCE" w14:textId="77777777" w:rsidR="009618B4" w:rsidRPr="00C861AF" w:rsidRDefault="009618B4" w:rsidP="00915FC7">
      <w:pPr>
        <w:jc w:val="left"/>
        <w:rPr>
          <w:szCs w:val="22"/>
          <w:lang w:val="sr-Latn-RS"/>
        </w:rPr>
      </w:pPr>
    </w:p>
    <w:p w14:paraId="1C5E861E" w14:textId="72EC4B10" w:rsidR="0034119C" w:rsidRPr="00C861AF" w:rsidRDefault="0034119C" w:rsidP="00915FC7">
      <w:pPr>
        <w:jc w:val="left"/>
        <w:rPr>
          <w:i/>
          <w:iCs/>
          <w:szCs w:val="22"/>
          <w:lang w:val="sr-Latn-RS"/>
        </w:rPr>
      </w:pPr>
      <w:r w:rsidRPr="00C861AF">
        <w:rPr>
          <w:i/>
          <w:iCs/>
          <w:szCs w:val="22"/>
          <w:lang w:val="sr-Latn-RS"/>
        </w:rPr>
        <w:t>Oštećenje funkcije jetre</w:t>
      </w:r>
    </w:p>
    <w:p w14:paraId="0ACB47EF" w14:textId="51A3AEC7" w:rsidR="0034119C" w:rsidRPr="00C861AF" w:rsidRDefault="0034119C" w:rsidP="00915FC7">
      <w:pPr>
        <w:jc w:val="left"/>
        <w:rPr>
          <w:szCs w:val="22"/>
          <w:lang w:val="sr-Latn-RS"/>
        </w:rPr>
      </w:pPr>
      <w:r w:rsidRPr="00C861AF">
        <w:rPr>
          <w:szCs w:val="22"/>
          <w:lang w:val="sr-Latn-RS"/>
        </w:rPr>
        <w:t>Kod pacijenata sa blagim do um</w:t>
      </w:r>
      <w:r w:rsidR="007711BE" w:rsidRPr="00C861AF">
        <w:rPr>
          <w:szCs w:val="22"/>
          <w:lang w:val="sr-Latn-RS"/>
        </w:rPr>
        <w:t>j</w:t>
      </w:r>
      <w:r w:rsidRPr="00C861AF">
        <w:rPr>
          <w:szCs w:val="22"/>
          <w:lang w:val="sr-Latn-RS"/>
        </w:rPr>
        <w:t>erenim oštećenjem funkcije jetre, ne zaht</w:t>
      </w:r>
      <w:r w:rsidR="007711BE" w:rsidRPr="00C861AF">
        <w:rPr>
          <w:szCs w:val="22"/>
          <w:lang w:val="sr-Latn-RS"/>
        </w:rPr>
        <w:t>ij</w:t>
      </w:r>
      <w:r w:rsidRPr="00C861AF">
        <w:rPr>
          <w:szCs w:val="22"/>
          <w:lang w:val="sr-Latn-RS"/>
        </w:rPr>
        <w:t>eva se smanjenje doze. Kod</w:t>
      </w:r>
      <w:r w:rsidR="009618B4" w:rsidRPr="00C861AF">
        <w:rPr>
          <w:szCs w:val="22"/>
          <w:lang w:val="sr-Latn-RS"/>
        </w:rPr>
        <w:t xml:space="preserve"> </w:t>
      </w:r>
      <w:r w:rsidRPr="00C861AF">
        <w:rPr>
          <w:szCs w:val="22"/>
          <w:lang w:val="sr-Latn-RS"/>
        </w:rPr>
        <w:t>pacijenata sa teškim oštećenjem funkcije jetre, flurbiprofen je kontraindikovan (vid</w:t>
      </w:r>
      <w:r w:rsidR="007711BE"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4.3).</w:t>
      </w:r>
    </w:p>
    <w:p w14:paraId="1B0BF597" w14:textId="77777777" w:rsidR="009618B4" w:rsidRPr="00C861AF" w:rsidRDefault="009618B4">
      <w:pPr>
        <w:rPr>
          <w:szCs w:val="22"/>
          <w:lang w:val="sr-Latn-RS"/>
        </w:rPr>
      </w:pPr>
    </w:p>
    <w:p w14:paraId="6100CDE5" w14:textId="77777777" w:rsidR="00C861AF" w:rsidRDefault="00C861AF">
      <w:pPr>
        <w:rPr>
          <w:i/>
          <w:iCs/>
          <w:szCs w:val="22"/>
          <w:lang w:val="sr-Latn-RS"/>
        </w:rPr>
      </w:pPr>
    </w:p>
    <w:p w14:paraId="33934C9B" w14:textId="1095E1B6" w:rsidR="0034119C" w:rsidRPr="00C861AF" w:rsidRDefault="0034119C" w:rsidP="00915FC7">
      <w:pPr>
        <w:jc w:val="left"/>
        <w:rPr>
          <w:i/>
          <w:iCs/>
          <w:szCs w:val="22"/>
          <w:lang w:val="sr-Latn-RS"/>
        </w:rPr>
      </w:pPr>
      <w:r w:rsidRPr="00C861AF">
        <w:rPr>
          <w:i/>
          <w:iCs/>
          <w:szCs w:val="22"/>
          <w:lang w:val="sr-Latn-RS"/>
        </w:rPr>
        <w:t>Oštećenje funkcije bubrega</w:t>
      </w:r>
    </w:p>
    <w:p w14:paraId="3F95C544" w14:textId="7B8520F1" w:rsidR="0034119C" w:rsidRPr="00C861AF" w:rsidRDefault="0034119C" w:rsidP="00915FC7">
      <w:pPr>
        <w:jc w:val="left"/>
        <w:rPr>
          <w:szCs w:val="22"/>
          <w:lang w:val="sr-Latn-RS"/>
        </w:rPr>
      </w:pPr>
      <w:r w:rsidRPr="00C861AF">
        <w:rPr>
          <w:szCs w:val="22"/>
          <w:lang w:val="sr-Latn-RS"/>
        </w:rPr>
        <w:lastRenderedPageBreak/>
        <w:t>Kod pacijenata sa blagim do um</w:t>
      </w:r>
      <w:r w:rsidR="007711BE" w:rsidRPr="00C861AF">
        <w:rPr>
          <w:szCs w:val="22"/>
          <w:lang w:val="sr-Latn-RS"/>
        </w:rPr>
        <w:t>j</w:t>
      </w:r>
      <w:r w:rsidRPr="00C861AF">
        <w:rPr>
          <w:szCs w:val="22"/>
          <w:lang w:val="sr-Latn-RS"/>
        </w:rPr>
        <w:t>erenim oštećenjem funkcije bubrega, ne zaht</w:t>
      </w:r>
      <w:r w:rsidR="007711BE" w:rsidRPr="00C861AF">
        <w:rPr>
          <w:szCs w:val="22"/>
          <w:lang w:val="sr-Latn-RS"/>
        </w:rPr>
        <w:t>ij</w:t>
      </w:r>
      <w:r w:rsidRPr="00C861AF">
        <w:rPr>
          <w:szCs w:val="22"/>
          <w:lang w:val="sr-Latn-RS"/>
        </w:rPr>
        <w:t>eva se smanjenje doze. Kod</w:t>
      </w:r>
      <w:r w:rsidR="009618B4" w:rsidRPr="00C861AF">
        <w:rPr>
          <w:szCs w:val="22"/>
          <w:lang w:val="sr-Latn-RS"/>
        </w:rPr>
        <w:t xml:space="preserve"> </w:t>
      </w:r>
      <w:r w:rsidRPr="00C861AF">
        <w:rPr>
          <w:szCs w:val="22"/>
          <w:lang w:val="sr-Latn-RS"/>
        </w:rPr>
        <w:t>pacijenata sa teškim oštećenjem funkcije bubrega, flurbiprofen je kontraindikovan (vid</w:t>
      </w:r>
      <w:r w:rsidR="007711BE"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4.3).</w:t>
      </w:r>
    </w:p>
    <w:p w14:paraId="1531DB6F" w14:textId="77777777" w:rsidR="009618B4" w:rsidRPr="00C861AF" w:rsidRDefault="009618B4" w:rsidP="00915FC7">
      <w:pPr>
        <w:jc w:val="left"/>
        <w:rPr>
          <w:szCs w:val="22"/>
          <w:lang w:val="sr-Latn-RS"/>
        </w:rPr>
      </w:pPr>
    </w:p>
    <w:p w14:paraId="6FBDA8CD" w14:textId="68AB0682" w:rsidR="0034119C" w:rsidRPr="00C861AF" w:rsidRDefault="0034119C" w:rsidP="00915FC7">
      <w:pPr>
        <w:jc w:val="left"/>
        <w:rPr>
          <w:szCs w:val="22"/>
          <w:u w:val="single"/>
          <w:lang w:val="sr-Latn-RS"/>
        </w:rPr>
      </w:pPr>
      <w:r w:rsidRPr="00C861AF">
        <w:rPr>
          <w:szCs w:val="22"/>
          <w:u w:val="single"/>
          <w:lang w:val="sr-Latn-RS"/>
        </w:rPr>
        <w:t>Način prim</w:t>
      </w:r>
      <w:r w:rsidR="007711BE" w:rsidRPr="00C861AF">
        <w:rPr>
          <w:szCs w:val="22"/>
          <w:u w:val="single"/>
          <w:lang w:val="sr-Latn-RS"/>
        </w:rPr>
        <w:t>j</w:t>
      </w:r>
      <w:r w:rsidRPr="00C861AF">
        <w:rPr>
          <w:szCs w:val="22"/>
          <w:u w:val="single"/>
          <w:lang w:val="sr-Latn-RS"/>
        </w:rPr>
        <w:t>ene</w:t>
      </w:r>
    </w:p>
    <w:p w14:paraId="5A01BE47" w14:textId="321B8711" w:rsidR="0034119C" w:rsidRPr="00C861AF" w:rsidRDefault="0034119C" w:rsidP="00915FC7">
      <w:pPr>
        <w:jc w:val="left"/>
        <w:rPr>
          <w:szCs w:val="22"/>
          <w:lang w:val="sr-Latn-RS"/>
        </w:rPr>
      </w:pPr>
      <w:r w:rsidRPr="00C861AF">
        <w:rPr>
          <w:szCs w:val="22"/>
          <w:lang w:val="sr-Latn-RS"/>
        </w:rPr>
        <w:t>Ovaj l</w:t>
      </w:r>
      <w:r w:rsidR="007711BE" w:rsidRPr="00C861AF">
        <w:rPr>
          <w:szCs w:val="22"/>
          <w:lang w:val="sr-Latn-RS"/>
        </w:rPr>
        <w:t>ij</w:t>
      </w:r>
      <w:r w:rsidRPr="00C861AF">
        <w:rPr>
          <w:szCs w:val="22"/>
          <w:lang w:val="sr-Latn-RS"/>
        </w:rPr>
        <w:t>ek je predviđen za oromukozalnu upotrebu i to samo u kratkom vremenskom periodu.</w:t>
      </w:r>
    </w:p>
    <w:p w14:paraId="23999B55" w14:textId="67F05BB3" w:rsidR="0034119C" w:rsidRPr="00C861AF" w:rsidRDefault="0034119C" w:rsidP="00915FC7">
      <w:pPr>
        <w:jc w:val="left"/>
        <w:rPr>
          <w:szCs w:val="22"/>
          <w:lang w:val="sr-Latn-RS"/>
        </w:rPr>
      </w:pPr>
      <w:r w:rsidRPr="00C861AF">
        <w:rPr>
          <w:szCs w:val="22"/>
          <w:lang w:val="sr-Latn-RS"/>
        </w:rPr>
        <w:t>Kao i kod svih drugih lozengi, da bi se izb</w:t>
      </w:r>
      <w:r w:rsidR="007711BE" w:rsidRPr="00C861AF">
        <w:rPr>
          <w:szCs w:val="22"/>
          <w:lang w:val="sr-Latn-RS"/>
        </w:rPr>
        <w:t>j</w:t>
      </w:r>
      <w:r w:rsidRPr="00C861AF">
        <w:rPr>
          <w:szCs w:val="22"/>
          <w:lang w:val="sr-Latn-RS"/>
        </w:rPr>
        <w:t>egla lokalna iritacija, l</w:t>
      </w:r>
      <w:r w:rsidR="007711BE" w:rsidRPr="00C861AF">
        <w:rPr>
          <w:szCs w:val="22"/>
          <w:lang w:val="sr-Latn-RS"/>
        </w:rPr>
        <w:t>ij</w:t>
      </w:r>
      <w:r w:rsidRPr="00C861AF">
        <w:rPr>
          <w:szCs w:val="22"/>
          <w:lang w:val="sr-Latn-RS"/>
        </w:rPr>
        <w:t xml:space="preserve">ek </w:t>
      </w:r>
      <w:r w:rsidR="009B1CDC" w:rsidRPr="00C861AF">
        <w:rPr>
          <w:szCs w:val="22"/>
          <w:lang w:val="sr-Latn-RS"/>
        </w:rPr>
        <w:t>Flurbisept</w:t>
      </w:r>
      <w:r w:rsidRPr="00C861AF">
        <w:rPr>
          <w:szCs w:val="22"/>
          <w:lang w:val="sr-Latn-RS"/>
        </w:rPr>
        <w:t>, lozenge treba</w:t>
      </w:r>
      <w:r w:rsidR="009618B4" w:rsidRPr="00C861AF">
        <w:rPr>
          <w:szCs w:val="22"/>
          <w:lang w:val="sr-Latn-RS"/>
        </w:rPr>
        <w:t xml:space="preserve"> </w:t>
      </w:r>
      <w:r w:rsidRPr="00C861AF">
        <w:rPr>
          <w:szCs w:val="22"/>
          <w:lang w:val="sr-Latn-RS"/>
        </w:rPr>
        <w:t>prem</w:t>
      </w:r>
      <w:r w:rsidR="007711BE" w:rsidRPr="00C861AF">
        <w:rPr>
          <w:szCs w:val="22"/>
          <w:lang w:val="sr-Latn-RS"/>
        </w:rPr>
        <w:t>j</w:t>
      </w:r>
      <w:r w:rsidRPr="00C861AF">
        <w:rPr>
          <w:szCs w:val="22"/>
          <w:lang w:val="sr-Latn-RS"/>
        </w:rPr>
        <w:t>eštati u ustima prilikom otapanja.</w:t>
      </w:r>
    </w:p>
    <w:p w14:paraId="3E3AA71B" w14:textId="60061AB0" w:rsidR="0034119C" w:rsidRPr="00C861AF" w:rsidRDefault="0034119C" w:rsidP="00915FC7">
      <w:pPr>
        <w:jc w:val="left"/>
        <w:rPr>
          <w:szCs w:val="22"/>
          <w:lang w:val="sr-Latn-RS"/>
        </w:rPr>
      </w:pPr>
      <w:r w:rsidRPr="00C861AF">
        <w:rPr>
          <w:szCs w:val="22"/>
          <w:lang w:val="sr-Latn-RS"/>
        </w:rPr>
        <w:t>Najmanju efektivnu dozu treba prim</w:t>
      </w:r>
      <w:r w:rsidR="007711BE" w:rsidRPr="00C861AF">
        <w:rPr>
          <w:szCs w:val="22"/>
          <w:lang w:val="sr-Latn-RS"/>
        </w:rPr>
        <w:t>j</w:t>
      </w:r>
      <w:r w:rsidRPr="00C861AF">
        <w:rPr>
          <w:szCs w:val="22"/>
          <w:lang w:val="sr-Latn-RS"/>
        </w:rPr>
        <w:t>enjivati tokom najkraćeg perioda potrebnog za kontrolu simptoma</w:t>
      </w:r>
      <w:r w:rsidR="009618B4" w:rsidRPr="00C861AF">
        <w:rPr>
          <w:szCs w:val="22"/>
          <w:lang w:val="sr-Latn-RS"/>
        </w:rPr>
        <w:t xml:space="preserve"> </w:t>
      </w:r>
      <w:r w:rsidRPr="00C861AF">
        <w:rPr>
          <w:szCs w:val="22"/>
          <w:lang w:val="sr-Latn-RS"/>
        </w:rPr>
        <w:t>(vid</w:t>
      </w:r>
      <w:r w:rsidR="007711BE"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4.4).</w:t>
      </w:r>
    </w:p>
    <w:p w14:paraId="4D19EC1F" w14:textId="77777777" w:rsidR="00007EF9" w:rsidRPr="00C861AF" w:rsidRDefault="00007EF9">
      <w:pPr>
        <w:rPr>
          <w:szCs w:val="22"/>
          <w:lang w:val="sr-Latn-RS"/>
        </w:rPr>
      </w:pPr>
    </w:p>
    <w:p w14:paraId="4D19EC20" w14:textId="77777777" w:rsidR="00007EF9" w:rsidRPr="00C861AF" w:rsidRDefault="00007EF9">
      <w:pPr>
        <w:rPr>
          <w:b/>
          <w:bCs/>
          <w:szCs w:val="22"/>
          <w:lang w:val="sr-Latn-RS"/>
        </w:rPr>
      </w:pPr>
      <w:r w:rsidRPr="00C861AF">
        <w:rPr>
          <w:b/>
          <w:bCs/>
          <w:szCs w:val="22"/>
          <w:lang w:val="sr-Latn-RS"/>
        </w:rPr>
        <w:t>4.3. Kontraindikacije</w:t>
      </w:r>
    </w:p>
    <w:p w14:paraId="015C5F09" w14:textId="77777777" w:rsidR="009618B4" w:rsidRPr="00C861AF" w:rsidRDefault="009618B4">
      <w:pPr>
        <w:rPr>
          <w:szCs w:val="22"/>
          <w:lang w:val="sr-Latn-RS"/>
        </w:rPr>
      </w:pPr>
    </w:p>
    <w:p w14:paraId="0D3C942A" w14:textId="4FBC9F46" w:rsidR="0034119C" w:rsidRPr="00C861AF" w:rsidRDefault="0034119C">
      <w:pPr>
        <w:numPr>
          <w:ilvl w:val="0"/>
          <w:numId w:val="4"/>
        </w:numPr>
        <w:ind w:hanging="294"/>
        <w:rPr>
          <w:szCs w:val="22"/>
          <w:lang w:val="sr-Latn-RS"/>
        </w:rPr>
      </w:pPr>
      <w:r w:rsidRPr="00C861AF">
        <w:rPr>
          <w:szCs w:val="22"/>
          <w:lang w:val="sr-Latn-RS"/>
        </w:rPr>
        <w:t>Preos</w:t>
      </w:r>
      <w:r w:rsidR="007711BE" w:rsidRPr="00C861AF">
        <w:rPr>
          <w:szCs w:val="22"/>
          <w:lang w:val="sr-Latn-RS"/>
        </w:rPr>
        <w:t>j</w:t>
      </w:r>
      <w:r w:rsidRPr="00C861AF">
        <w:rPr>
          <w:szCs w:val="22"/>
          <w:lang w:val="sr-Latn-RS"/>
        </w:rPr>
        <w:t xml:space="preserve">etljivost na </w:t>
      </w:r>
      <w:r w:rsidR="003F3618" w:rsidRPr="00C861AF">
        <w:rPr>
          <w:szCs w:val="22"/>
          <w:lang w:val="sr-Latn-RS"/>
        </w:rPr>
        <w:t>flurbiprofen</w:t>
      </w:r>
      <w:r w:rsidRPr="00C861AF">
        <w:rPr>
          <w:szCs w:val="22"/>
          <w:lang w:val="sr-Latn-RS"/>
        </w:rPr>
        <w:t xml:space="preserve"> ili na bilo koju od pomoćnih supstanci navedenih u </w:t>
      </w:r>
      <w:r w:rsidR="003C5FE4" w:rsidRPr="00C861AF">
        <w:rPr>
          <w:szCs w:val="22"/>
          <w:lang w:val="sr-Latn-RS"/>
        </w:rPr>
        <w:t xml:space="preserve">dijelu </w:t>
      </w:r>
      <w:r w:rsidRPr="00C861AF">
        <w:rPr>
          <w:szCs w:val="22"/>
          <w:lang w:val="sr-Latn-RS"/>
        </w:rPr>
        <w:t>6.1.</w:t>
      </w:r>
    </w:p>
    <w:p w14:paraId="1E11F268" w14:textId="77777777" w:rsidR="003C5FE4" w:rsidRPr="00C861AF" w:rsidRDefault="003C5FE4" w:rsidP="002828E4">
      <w:pPr>
        <w:ind w:left="720"/>
        <w:rPr>
          <w:szCs w:val="22"/>
          <w:lang w:val="sr-Latn-RS"/>
        </w:rPr>
      </w:pPr>
    </w:p>
    <w:p w14:paraId="4F85B637" w14:textId="60E6EBAB" w:rsidR="0034119C" w:rsidRPr="00C861AF" w:rsidRDefault="0034119C" w:rsidP="003C5FE4">
      <w:pPr>
        <w:numPr>
          <w:ilvl w:val="0"/>
          <w:numId w:val="4"/>
        </w:numPr>
        <w:ind w:hanging="294"/>
        <w:rPr>
          <w:szCs w:val="22"/>
          <w:lang w:val="sr-Latn-RS"/>
        </w:rPr>
      </w:pPr>
      <w:r w:rsidRPr="00C861AF">
        <w:rPr>
          <w:szCs w:val="22"/>
          <w:lang w:val="sr-Latn-RS"/>
        </w:rPr>
        <w:t>Pacijenti koji su ranije imali reakcije preos</w:t>
      </w:r>
      <w:r w:rsidR="007711BE" w:rsidRPr="00C861AF">
        <w:rPr>
          <w:szCs w:val="22"/>
          <w:lang w:val="sr-Latn-RS"/>
        </w:rPr>
        <w:t>j</w:t>
      </w:r>
      <w:r w:rsidRPr="00C861AF">
        <w:rPr>
          <w:szCs w:val="22"/>
          <w:lang w:val="sr-Latn-RS"/>
        </w:rPr>
        <w:t>etljivosti (npr. astmu, bronhospazam, rinitis, angioedem</w:t>
      </w:r>
      <w:r w:rsidR="009618B4" w:rsidRPr="00C861AF">
        <w:rPr>
          <w:szCs w:val="22"/>
          <w:lang w:val="sr-Latn-RS"/>
        </w:rPr>
        <w:t xml:space="preserve"> </w:t>
      </w:r>
      <w:r w:rsidRPr="00C861AF">
        <w:rPr>
          <w:szCs w:val="22"/>
          <w:lang w:val="sr-Latn-RS"/>
        </w:rPr>
        <w:t>ili urtikariju) kao odgovor na acetilsalicilnu kiselinu ili druge NSAIL.</w:t>
      </w:r>
    </w:p>
    <w:p w14:paraId="15EBE9AC" w14:textId="04B1524E" w:rsidR="003C5FE4" w:rsidRPr="00C861AF" w:rsidRDefault="003C5FE4" w:rsidP="002828E4">
      <w:pPr>
        <w:rPr>
          <w:szCs w:val="22"/>
          <w:lang w:val="sr-Latn-RS"/>
        </w:rPr>
      </w:pPr>
    </w:p>
    <w:p w14:paraId="0451AE33" w14:textId="3E118460" w:rsidR="0034119C" w:rsidRPr="00C861AF" w:rsidRDefault="0034119C" w:rsidP="003C5FE4">
      <w:pPr>
        <w:numPr>
          <w:ilvl w:val="0"/>
          <w:numId w:val="4"/>
        </w:numPr>
        <w:ind w:hanging="294"/>
        <w:rPr>
          <w:szCs w:val="22"/>
          <w:lang w:val="sr-Latn-RS"/>
        </w:rPr>
      </w:pPr>
      <w:r w:rsidRPr="00C861AF">
        <w:rPr>
          <w:szCs w:val="22"/>
          <w:lang w:val="sr-Latn-RS"/>
        </w:rPr>
        <w:t>Aktivni ili rekurentni peptički ulkus/hemoragija u istoriji bolesti (dv</w:t>
      </w:r>
      <w:r w:rsidR="007711BE" w:rsidRPr="00C861AF">
        <w:rPr>
          <w:szCs w:val="22"/>
          <w:lang w:val="sr-Latn-RS"/>
        </w:rPr>
        <w:t>ij</w:t>
      </w:r>
      <w:r w:rsidRPr="00C861AF">
        <w:rPr>
          <w:szCs w:val="22"/>
          <w:lang w:val="sr-Latn-RS"/>
        </w:rPr>
        <w:t>e ili više jasnih epizoda</w:t>
      </w:r>
      <w:r w:rsidR="009618B4" w:rsidRPr="00C861AF">
        <w:rPr>
          <w:szCs w:val="22"/>
          <w:lang w:val="sr-Latn-RS"/>
        </w:rPr>
        <w:t xml:space="preserve"> </w:t>
      </w:r>
      <w:r w:rsidRPr="00C861AF">
        <w:rPr>
          <w:szCs w:val="22"/>
          <w:lang w:val="sr-Latn-RS"/>
        </w:rPr>
        <w:t>potvrđenih ulceracija) i intestinalna ulceracija.</w:t>
      </w:r>
    </w:p>
    <w:p w14:paraId="41102660" w14:textId="77777777" w:rsidR="003C5FE4" w:rsidRPr="00C861AF" w:rsidRDefault="003C5FE4" w:rsidP="002828E4">
      <w:pPr>
        <w:ind w:left="720"/>
        <w:rPr>
          <w:szCs w:val="22"/>
          <w:lang w:val="sr-Latn-RS"/>
        </w:rPr>
      </w:pPr>
    </w:p>
    <w:p w14:paraId="783883A1" w14:textId="56A2B984" w:rsidR="0034119C" w:rsidRPr="00C861AF" w:rsidRDefault="0034119C" w:rsidP="003C5FE4">
      <w:pPr>
        <w:numPr>
          <w:ilvl w:val="0"/>
          <w:numId w:val="4"/>
        </w:numPr>
        <w:ind w:hanging="294"/>
        <w:rPr>
          <w:szCs w:val="22"/>
          <w:lang w:val="sr-Latn-RS"/>
        </w:rPr>
      </w:pPr>
      <w:r w:rsidRPr="00C861AF">
        <w:rPr>
          <w:szCs w:val="22"/>
          <w:lang w:val="sr-Latn-RS"/>
        </w:rPr>
        <w:t>Istorija gastrointestinalnog krvarenja ili perforacije, teškog kolitisa, hemoragijskih ili</w:t>
      </w:r>
      <w:r w:rsidR="009618B4" w:rsidRPr="00C861AF">
        <w:rPr>
          <w:szCs w:val="22"/>
          <w:lang w:val="sr-Latn-RS"/>
        </w:rPr>
        <w:t xml:space="preserve"> </w:t>
      </w:r>
      <w:r w:rsidRPr="00C861AF">
        <w:rPr>
          <w:szCs w:val="22"/>
          <w:lang w:val="sr-Latn-RS"/>
        </w:rPr>
        <w:t>hematopoetskih poremećaja, povezano sa prethodnom prim</w:t>
      </w:r>
      <w:r w:rsidR="007711BE" w:rsidRPr="00C861AF">
        <w:rPr>
          <w:szCs w:val="22"/>
          <w:lang w:val="sr-Latn-RS"/>
        </w:rPr>
        <w:t>j</w:t>
      </w:r>
      <w:r w:rsidRPr="00C861AF">
        <w:rPr>
          <w:szCs w:val="22"/>
          <w:lang w:val="sr-Latn-RS"/>
        </w:rPr>
        <w:t>enom NSAIL.</w:t>
      </w:r>
    </w:p>
    <w:p w14:paraId="3BB3DD16" w14:textId="3EE60C9E" w:rsidR="003C5FE4" w:rsidRPr="00C861AF" w:rsidRDefault="003C5FE4" w:rsidP="002828E4">
      <w:pPr>
        <w:rPr>
          <w:szCs w:val="22"/>
          <w:lang w:val="sr-Latn-RS"/>
        </w:rPr>
      </w:pPr>
    </w:p>
    <w:p w14:paraId="2B1EB4EB" w14:textId="33E731CB" w:rsidR="0034119C" w:rsidRPr="00C861AF" w:rsidRDefault="0034119C" w:rsidP="003C5FE4">
      <w:pPr>
        <w:numPr>
          <w:ilvl w:val="0"/>
          <w:numId w:val="4"/>
        </w:numPr>
        <w:ind w:hanging="294"/>
        <w:rPr>
          <w:szCs w:val="22"/>
          <w:lang w:val="sr-Latn-RS"/>
        </w:rPr>
      </w:pPr>
      <w:r w:rsidRPr="00C861AF">
        <w:rPr>
          <w:szCs w:val="22"/>
          <w:lang w:val="sr-Latn-RS"/>
        </w:rPr>
        <w:t>Posl</w:t>
      </w:r>
      <w:r w:rsidR="007711BE" w:rsidRPr="00C861AF">
        <w:rPr>
          <w:szCs w:val="22"/>
          <w:lang w:val="sr-Latn-RS"/>
        </w:rPr>
        <w:t>j</w:t>
      </w:r>
      <w:r w:rsidRPr="00C861AF">
        <w:rPr>
          <w:szCs w:val="22"/>
          <w:lang w:val="sr-Latn-RS"/>
        </w:rPr>
        <w:t>ednji trimestar trudnoće (vid</w:t>
      </w:r>
      <w:r w:rsidR="007711BE" w:rsidRPr="00C861AF">
        <w:rPr>
          <w:szCs w:val="22"/>
          <w:lang w:val="sr-Latn-RS"/>
        </w:rPr>
        <w:t>j</w:t>
      </w:r>
      <w:r w:rsidRPr="00C861AF">
        <w:rPr>
          <w:szCs w:val="22"/>
          <w:lang w:val="sr-Latn-RS"/>
        </w:rPr>
        <w:t>eti</w:t>
      </w:r>
      <w:r w:rsidR="003C5FE4" w:rsidRPr="00C861AF">
        <w:rPr>
          <w:szCs w:val="22"/>
          <w:lang w:val="sr-Latn-RS"/>
        </w:rPr>
        <w:t xml:space="preserve"> dio</w:t>
      </w:r>
      <w:r w:rsidRPr="00C861AF">
        <w:rPr>
          <w:szCs w:val="22"/>
          <w:lang w:val="sr-Latn-RS"/>
        </w:rPr>
        <w:t xml:space="preserve"> 4.6).</w:t>
      </w:r>
    </w:p>
    <w:p w14:paraId="5AEB2EEC" w14:textId="77777777" w:rsidR="003C5FE4" w:rsidRPr="00C861AF" w:rsidRDefault="003C5FE4" w:rsidP="002828E4">
      <w:pPr>
        <w:ind w:left="720"/>
        <w:rPr>
          <w:szCs w:val="22"/>
          <w:lang w:val="sr-Latn-RS"/>
        </w:rPr>
      </w:pPr>
    </w:p>
    <w:p w14:paraId="4D19EC21" w14:textId="24EF02C8" w:rsidR="00007EF9" w:rsidRPr="00C861AF" w:rsidRDefault="0034119C" w:rsidP="003C5FE4">
      <w:pPr>
        <w:numPr>
          <w:ilvl w:val="0"/>
          <w:numId w:val="4"/>
        </w:numPr>
        <w:ind w:hanging="294"/>
        <w:rPr>
          <w:szCs w:val="22"/>
          <w:lang w:val="sr-Latn-RS"/>
        </w:rPr>
      </w:pPr>
      <w:r w:rsidRPr="00C861AF">
        <w:rPr>
          <w:szCs w:val="22"/>
          <w:lang w:val="sr-Latn-RS"/>
        </w:rPr>
        <w:t>Teška srčana insuficijencija, teška insuficijencija bubrega ili teška insuficijencija jetre (vid</w:t>
      </w:r>
      <w:r w:rsidR="00906A9F"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4.4).</w:t>
      </w:r>
    </w:p>
    <w:p w14:paraId="4D19EC22" w14:textId="77777777" w:rsidR="00007EF9" w:rsidRPr="00C861AF" w:rsidRDefault="00007EF9">
      <w:pPr>
        <w:rPr>
          <w:szCs w:val="22"/>
          <w:lang w:val="sr-Latn-RS"/>
        </w:rPr>
      </w:pPr>
    </w:p>
    <w:p w14:paraId="4D19EC23" w14:textId="371ACE7B" w:rsidR="00007EF9" w:rsidRPr="00C861AF" w:rsidRDefault="00007EF9">
      <w:pPr>
        <w:rPr>
          <w:b/>
          <w:bCs/>
          <w:szCs w:val="22"/>
          <w:lang w:val="sr-Latn-RS"/>
        </w:rPr>
      </w:pPr>
      <w:r w:rsidRPr="00C861AF">
        <w:rPr>
          <w:b/>
          <w:bCs/>
          <w:szCs w:val="22"/>
          <w:lang w:val="sr-Latn-RS"/>
        </w:rPr>
        <w:t>4.4. Posebna upozorenja i m</w:t>
      </w:r>
      <w:r w:rsidR="00906A9F" w:rsidRPr="00C861AF">
        <w:rPr>
          <w:b/>
          <w:bCs/>
          <w:szCs w:val="22"/>
          <w:lang w:val="sr-Latn-RS"/>
        </w:rPr>
        <w:t>j</w:t>
      </w:r>
      <w:r w:rsidRPr="00C861AF">
        <w:rPr>
          <w:b/>
          <w:bCs/>
          <w:szCs w:val="22"/>
          <w:lang w:val="sr-Latn-RS"/>
        </w:rPr>
        <w:t>ere opreza pri upotrebi l</w:t>
      </w:r>
      <w:r w:rsidR="00906A9F" w:rsidRPr="00C861AF">
        <w:rPr>
          <w:b/>
          <w:bCs/>
          <w:szCs w:val="22"/>
          <w:lang w:val="sr-Latn-RS"/>
        </w:rPr>
        <w:t>ij</w:t>
      </w:r>
      <w:r w:rsidRPr="00C861AF">
        <w:rPr>
          <w:b/>
          <w:bCs/>
          <w:szCs w:val="22"/>
          <w:lang w:val="sr-Latn-RS"/>
        </w:rPr>
        <w:t>eka</w:t>
      </w:r>
    </w:p>
    <w:p w14:paraId="1A701888" w14:textId="77777777" w:rsidR="003C5FE4" w:rsidRPr="00C861AF" w:rsidRDefault="003C5FE4">
      <w:pPr>
        <w:rPr>
          <w:b/>
          <w:bCs/>
          <w:szCs w:val="22"/>
          <w:lang w:val="sr-Latn-RS"/>
        </w:rPr>
      </w:pPr>
    </w:p>
    <w:p w14:paraId="4D19EC24" w14:textId="226C8744" w:rsidR="00007EF9" w:rsidRPr="00C861AF" w:rsidRDefault="0034119C" w:rsidP="00915FC7">
      <w:pPr>
        <w:jc w:val="left"/>
        <w:rPr>
          <w:szCs w:val="22"/>
          <w:lang w:val="sr-Latn-RS"/>
        </w:rPr>
      </w:pPr>
      <w:r w:rsidRPr="00C861AF">
        <w:rPr>
          <w:szCs w:val="22"/>
          <w:lang w:val="sr-Latn-RS"/>
        </w:rPr>
        <w:t>Neželjena dejstva se mogu svesti na najmanju moguću m</w:t>
      </w:r>
      <w:r w:rsidR="00906A9F" w:rsidRPr="00C861AF">
        <w:rPr>
          <w:szCs w:val="22"/>
          <w:lang w:val="sr-Latn-RS"/>
        </w:rPr>
        <w:t>j</w:t>
      </w:r>
      <w:r w:rsidRPr="00C861AF">
        <w:rPr>
          <w:szCs w:val="22"/>
          <w:lang w:val="sr-Latn-RS"/>
        </w:rPr>
        <w:t>eru upotrebom najmanje efektivne doze u najkraćem</w:t>
      </w:r>
      <w:r w:rsidR="009618B4" w:rsidRPr="00C861AF">
        <w:rPr>
          <w:szCs w:val="22"/>
          <w:lang w:val="sr-Latn-RS"/>
        </w:rPr>
        <w:t xml:space="preserve"> </w:t>
      </w:r>
      <w:r w:rsidRPr="00C861AF">
        <w:rPr>
          <w:szCs w:val="22"/>
          <w:lang w:val="sr-Latn-RS"/>
        </w:rPr>
        <w:t>vremenskom periodu neophodnom za kontrolu simptoma.</w:t>
      </w:r>
    </w:p>
    <w:p w14:paraId="2EFF3F9C" w14:textId="11381EA3" w:rsidR="0034119C" w:rsidRPr="00C861AF" w:rsidRDefault="0034119C" w:rsidP="00915FC7">
      <w:pPr>
        <w:jc w:val="left"/>
        <w:rPr>
          <w:szCs w:val="22"/>
          <w:lang w:val="sr-Latn-RS"/>
        </w:rPr>
      </w:pPr>
    </w:p>
    <w:p w14:paraId="57928132" w14:textId="77777777" w:rsidR="0034119C" w:rsidRPr="00C861AF" w:rsidRDefault="0034119C" w:rsidP="00915FC7">
      <w:pPr>
        <w:jc w:val="left"/>
        <w:rPr>
          <w:i/>
          <w:iCs/>
          <w:szCs w:val="22"/>
          <w:lang w:val="sr-Latn-RS"/>
        </w:rPr>
      </w:pPr>
      <w:r w:rsidRPr="00C861AF">
        <w:rPr>
          <w:i/>
          <w:iCs/>
          <w:szCs w:val="22"/>
          <w:lang w:val="sr-Latn-RS"/>
        </w:rPr>
        <w:t>Starija populacija</w:t>
      </w:r>
    </w:p>
    <w:p w14:paraId="23127E87" w14:textId="5BE81899" w:rsidR="0034119C" w:rsidRPr="00C861AF" w:rsidRDefault="0034119C" w:rsidP="00915FC7">
      <w:pPr>
        <w:jc w:val="left"/>
        <w:rPr>
          <w:szCs w:val="22"/>
          <w:lang w:val="sr-Latn-RS"/>
        </w:rPr>
      </w:pPr>
      <w:r w:rsidRPr="00C861AF">
        <w:rPr>
          <w:szCs w:val="22"/>
          <w:lang w:val="sr-Latn-RS"/>
        </w:rPr>
        <w:t>Kod starijih osoba povećana je učestalost ispoljavanja neželjenih reakcija na NSAIL, posebno</w:t>
      </w:r>
      <w:r w:rsidR="009618B4" w:rsidRPr="00C861AF">
        <w:rPr>
          <w:szCs w:val="22"/>
          <w:lang w:val="sr-Latn-RS"/>
        </w:rPr>
        <w:t xml:space="preserve"> </w:t>
      </w:r>
      <w:r w:rsidRPr="00C861AF">
        <w:rPr>
          <w:szCs w:val="22"/>
          <w:lang w:val="sr-Latn-RS"/>
        </w:rPr>
        <w:t>gastrointestinalnog krvarenja i perforacije, koje mogu biti sa smrtnim ishodom.</w:t>
      </w:r>
    </w:p>
    <w:p w14:paraId="505E33EC" w14:textId="77777777" w:rsidR="009618B4" w:rsidRPr="00C861AF" w:rsidRDefault="009618B4" w:rsidP="00915FC7">
      <w:pPr>
        <w:jc w:val="left"/>
        <w:rPr>
          <w:szCs w:val="22"/>
          <w:lang w:val="sr-Latn-RS"/>
        </w:rPr>
      </w:pPr>
    </w:p>
    <w:p w14:paraId="178CB33F" w14:textId="3FE1B15E" w:rsidR="0034119C" w:rsidRPr="00C861AF" w:rsidRDefault="0034119C" w:rsidP="00915FC7">
      <w:pPr>
        <w:jc w:val="left"/>
        <w:rPr>
          <w:i/>
          <w:iCs/>
          <w:szCs w:val="22"/>
          <w:lang w:val="sr-Latn-RS"/>
        </w:rPr>
      </w:pPr>
      <w:r w:rsidRPr="00C861AF">
        <w:rPr>
          <w:i/>
          <w:iCs/>
          <w:szCs w:val="22"/>
          <w:lang w:val="sr-Latn-RS"/>
        </w:rPr>
        <w:t>Respiratorna dejstva</w:t>
      </w:r>
    </w:p>
    <w:p w14:paraId="2A227229" w14:textId="512163DD" w:rsidR="0034119C" w:rsidRPr="00C861AF" w:rsidRDefault="0034119C" w:rsidP="00915FC7">
      <w:pPr>
        <w:jc w:val="left"/>
        <w:rPr>
          <w:szCs w:val="22"/>
          <w:lang w:val="sr-Latn-RS"/>
        </w:rPr>
      </w:pPr>
      <w:r w:rsidRPr="00C861AF">
        <w:rPr>
          <w:szCs w:val="22"/>
          <w:lang w:val="sr-Latn-RS"/>
        </w:rPr>
        <w:t>Bronhospazam može da se pojavi kod pacijenata koji imaju ili su imali bronhijalnu astmu ili neko alergijsko</w:t>
      </w:r>
      <w:r w:rsidR="009618B4" w:rsidRPr="00C861AF">
        <w:rPr>
          <w:szCs w:val="22"/>
          <w:lang w:val="sr-Latn-RS"/>
        </w:rPr>
        <w:t xml:space="preserve"> </w:t>
      </w:r>
      <w:r w:rsidRPr="00C861AF">
        <w:rPr>
          <w:szCs w:val="22"/>
          <w:lang w:val="sr-Latn-RS"/>
        </w:rPr>
        <w:t>oboljenje. Flurbiprofen treba koristiti sa oprezom kod ovih pacijenata.</w:t>
      </w:r>
    </w:p>
    <w:p w14:paraId="3536BA44" w14:textId="77777777" w:rsidR="009618B4" w:rsidRPr="00C861AF" w:rsidRDefault="009618B4" w:rsidP="00915FC7">
      <w:pPr>
        <w:jc w:val="left"/>
        <w:rPr>
          <w:szCs w:val="22"/>
          <w:lang w:val="sr-Latn-RS"/>
        </w:rPr>
      </w:pPr>
    </w:p>
    <w:p w14:paraId="068256C1" w14:textId="7204978C" w:rsidR="0034119C" w:rsidRPr="00C861AF" w:rsidRDefault="0034119C" w:rsidP="00915FC7">
      <w:pPr>
        <w:jc w:val="left"/>
        <w:rPr>
          <w:i/>
          <w:iCs/>
          <w:szCs w:val="22"/>
          <w:lang w:val="sr-Latn-RS"/>
        </w:rPr>
      </w:pPr>
      <w:r w:rsidRPr="00C861AF">
        <w:rPr>
          <w:i/>
          <w:iCs/>
          <w:szCs w:val="22"/>
          <w:lang w:val="sr-Latn-RS"/>
        </w:rPr>
        <w:t>Drugi NSAIL</w:t>
      </w:r>
    </w:p>
    <w:p w14:paraId="27CC4EBA" w14:textId="16E75D73" w:rsidR="0034119C" w:rsidRPr="00C861AF" w:rsidRDefault="0034119C" w:rsidP="00915FC7">
      <w:pPr>
        <w:jc w:val="left"/>
        <w:rPr>
          <w:szCs w:val="22"/>
          <w:lang w:val="sr-Latn-RS"/>
        </w:rPr>
      </w:pPr>
      <w:r w:rsidRPr="00C861AF">
        <w:rPr>
          <w:szCs w:val="22"/>
          <w:lang w:val="sr-Latn-RS"/>
        </w:rPr>
        <w:t>Treba izb</w:t>
      </w:r>
      <w:r w:rsidR="00906A9F" w:rsidRPr="00C861AF">
        <w:rPr>
          <w:szCs w:val="22"/>
          <w:lang w:val="sr-Latn-RS"/>
        </w:rPr>
        <w:t>j</w:t>
      </w:r>
      <w:r w:rsidRPr="00C861AF">
        <w:rPr>
          <w:szCs w:val="22"/>
          <w:lang w:val="sr-Latn-RS"/>
        </w:rPr>
        <w:t>egavati uzimanje NSAIL uključujući i selektivne inhibitore ciklooksigenaze-2, istovremeno sa l</w:t>
      </w:r>
      <w:r w:rsidR="00906A9F" w:rsidRPr="00C861AF">
        <w:rPr>
          <w:szCs w:val="22"/>
          <w:lang w:val="sr-Latn-RS"/>
        </w:rPr>
        <w:t>ij</w:t>
      </w:r>
      <w:r w:rsidRPr="00C861AF">
        <w:rPr>
          <w:szCs w:val="22"/>
          <w:lang w:val="sr-Latn-RS"/>
        </w:rPr>
        <w:t>ekom</w:t>
      </w:r>
      <w:r w:rsidR="009618B4" w:rsidRPr="00C861AF">
        <w:rPr>
          <w:szCs w:val="22"/>
          <w:lang w:val="sr-Latn-RS"/>
        </w:rPr>
        <w:t xml:space="preserve"> </w:t>
      </w:r>
      <w:r w:rsidR="009B1CDC" w:rsidRPr="00C861AF">
        <w:rPr>
          <w:szCs w:val="22"/>
          <w:lang w:val="sr-Latn-RS"/>
        </w:rPr>
        <w:t xml:space="preserve">Flurbisept </w:t>
      </w:r>
      <w:r w:rsidRPr="00C861AF">
        <w:rPr>
          <w:szCs w:val="22"/>
          <w:lang w:val="sr-Latn-RS"/>
        </w:rPr>
        <w:t>(vid</w:t>
      </w:r>
      <w:r w:rsidR="00906A9F"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4.5).</w:t>
      </w:r>
    </w:p>
    <w:p w14:paraId="77684A1E" w14:textId="77777777" w:rsidR="009618B4" w:rsidRPr="00C861AF" w:rsidRDefault="009618B4" w:rsidP="00915FC7">
      <w:pPr>
        <w:jc w:val="left"/>
        <w:rPr>
          <w:szCs w:val="22"/>
          <w:lang w:val="sr-Latn-RS"/>
        </w:rPr>
      </w:pPr>
    </w:p>
    <w:p w14:paraId="63F4F69B" w14:textId="7FA2760A" w:rsidR="0034119C" w:rsidRPr="00C861AF" w:rsidRDefault="0034119C" w:rsidP="00915FC7">
      <w:pPr>
        <w:jc w:val="left"/>
        <w:rPr>
          <w:i/>
          <w:iCs/>
          <w:szCs w:val="22"/>
          <w:lang w:val="sr-Latn-RS"/>
        </w:rPr>
      </w:pPr>
      <w:r w:rsidRPr="00C861AF">
        <w:rPr>
          <w:i/>
          <w:iCs/>
          <w:szCs w:val="22"/>
          <w:lang w:val="sr-Latn-RS"/>
        </w:rPr>
        <w:t>Sistemski lupus erythematosus (SLE) i m</w:t>
      </w:r>
      <w:r w:rsidR="00906A9F" w:rsidRPr="00C861AF">
        <w:rPr>
          <w:i/>
          <w:iCs/>
          <w:szCs w:val="22"/>
          <w:lang w:val="sr-Latn-RS"/>
        </w:rPr>
        <w:t>j</w:t>
      </w:r>
      <w:r w:rsidRPr="00C861AF">
        <w:rPr>
          <w:i/>
          <w:iCs/>
          <w:szCs w:val="22"/>
          <w:lang w:val="sr-Latn-RS"/>
        </w:rPr>
        <w:t>ešovito oboljenje vezivnog tkiva</w:t>
      </w:r>
    </w:p>
    <w:p w14:paraId="19DFDD8A" w14:textId="7BCD86BC" w:rsidR="0034119C" w:rsidRPr="00C861AF" w:rsidRDefault="0034119C" w:rsidP="00915FC7">
      <w:pPr>
        <w:jc w:val="left"/>
        <w:rPr>
          <w:szCs w:val="22"/>
          <w:lang w:val="sr-Latn-RS"/>
        </w:rPr>
      </w:pPr>
      <w:r w:rsidRPr="00C861AF">
        <w:rPr>
          <w:szCs w:val="22"/>
          <w:lang w:val="sr-Latn-RS"/>
        </w:rPr>
        <w:t>Pacijenti sa SLE i m</w:t>
      </w:r>
      <w:r w:rsidR="00906A9F" w:rsidRPr="00C861AF">
        <w:rPr>
          <w:szCs w:val="22"/>
          <w:lang w:val="sr-Latn-RS"/>
        </w:rPr>
        <w:t>j</w:t>
      </w:r>
      <w:r w:rsidRPr="00C861AF">
        <w:rPr>
          <w:szCs w:val="22"/>
          <w:lang w:val="sr-Latn-RS"/>
        </w:rPr>
        <w:t>ešovitim oboljenjem vezivnog tkiva mogu imati povećani rizik od pojave aseptičnog</w:t>
      </w:r>
      <w:r w:rsidR="009618B4" w:rsidRPr="00C861AF">
        <w:rPr>
          <w:szCs w:val="22"/>
          <w:lang w:val="sr-Latn-RS"/>
        </w:rPr>
        <w:t xml:space="preserve"> </w:t>
      </w:r>
      <w:r w:rsidRPr="00C861AF">
        <w:rPr>
          <w:szCs w:val="22"/>
          <w:lang w:val="sr-Latn-RS"/>
        </w:rPr>
        <w:t>meningitisa (vid</w:t>
      </w:r>
      <w:r w:rsidR="00906A9F"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4.8). Ipak, ovo dejstvo nije uobičajeno pri kratkotrajnoj, ograničenoj upotrebi l</w:t>
      </w:r>
      <w:r w:rsidR="00906A9F" w:rsidRPr="00C861AF">
        <w:rPr>
          <w:szCs w:val="22"/>
          <w:lang w:val="sr-Latn-RS"/>
        </w:rPr>
        <w:t>j</w:t>
      </w:r>
      <w:r w:rsidRPr="00C861AF">
        <w:rPr>
          <w:szCs w:val="22"/>
          <w:lang w:val="sr-Latn-RS"/>
        </w:rPr>
        <w:t>ekova</w:t>
      </w:r>
      <w:r w:rsidR="009618B4" w:rsidRPr="00C861AF">
        <w:rPr>
          <w:szCs w:val="22"/>
          <w:lang w:val="sr-Latn-RS"/>
        </w:rPr>
        <w:t xml:space="preserve"> </w:t>
      </w:r>
      <w:r w:rsidRPr="00C861AF">
        <w:rPr>
          <w:szCs w:val="22"/>
          <w:lang w:val="sr-Latn-RS"/>
        </w:rPr>
        <w:t>kao što su flurbiprofen lozenge.</w:t>
      </w:r>
    </w:p>
    <w:p w14:paraId="26DD0244" w14:textId="77777777" w:rsidR="009618B4" w:rsidRPr="00C861AF" w:rsidRDefault="009618B4" w:rsidP="00915FC7">
      <w:pPr>
        <w:jc w:val="left"/>
        <w:rPr>
          <w:szCs w:val="22"/>
          <w:lang w:val="sr-Latn-RS"/>
        </w:rPr>
      </w:pPr>
    </w:p>
    <w:p w14:paraId="3C42AB49" w14:textId="35F8DA57" w:rsidR="0034119C" w:rsidRPr="00C861AF" w:rsidRDefault="0034119C" w:rsidP="00915FC7">
      <w:pPr>
        <w:jc w:val="left"/>
        <w:rPr>
          <w:i/>
          <w:iCs/>
          <w:szCs w:val="22"/>
          <w:lang w:val="sr-Latn-RS"/>
        </w:rPr>
      </w:pPr>
      <w:r w:rsidRPr="00C861AF">
        <w:rPr>
          <w:i/>
          <w:iCs/>
          <w:szCs w:val="22"/>
          <w:lang w:val="sr-Latn-RS"/>
        </w:rPr>
        <w:t>Kardiovaskularna, renalna i hepatična oštećenja</w:t>
      </w:r>
    </w:p>
    <w:p w14:paraId="289A66AB" w14:textId="5F5D5E78" w:rsidR="003C5FE4" w:rsidRPr="00C861AF" w:rsidRDefault="0034119C" w:rsidP="00915FC7">
      <w:pPr>
        <w:rPr>
          <w:szCs w:val="22"/>
          <w:lang w:val="sr-Latn-RS"/>
        </w:rPr>
      </w:pPr>
      <w:r w:rsidRPr="00C861AF">
        <w:rPr>
          <w:szCs w:val="22"/>
          <w:lang w:val="sr-Latn-RS"/>
        </w:rPr>
        <w:t>Prijavljeni su slučajevi nefrotoksičnosti usl</w:t>
      </w:r>
      <w:r w:rsidR="00906A9F" w:rsidRPr="00C861AF">
        <w:rPr>
          <w:szCs w:val="22"/>
          <w:lang w:val="sr-Latn-RS"/>
        </w:rPr>
        <w:t>j</w:t>
      </w:r>
      <w:r w:rsidRPr="00C861AF">
        <w:rPr>
          <w:szCs w:val="22"/>
          <w:lang w:val="sr-Latn-RS"/>
        </w:rPr>
        <w:t>ed prim</w:t>
      </w:r>
      <w:r w:rsidR="00906A9F" w:rsidRPr="00C861AF">
        <w:rPr>
          <w:szCs w:val="22"/>
          <w:lang w:val="sr-Latn-RS"/>
        </w:rPr>
        <w:t>j</w:t>
      </w:r>
      <w:r w:rsidRPr="00C861AF">
        <w:rPr>
          <w:szCs w:val="22"/>
          <w:lang w:val="sr-Latn-RS"/>
        </w:rPr>
        <w:t>ene NSAIL, u različitim oblicima koji uključuju intersticijalni</w:t>
      </w:r>
      <w:r w:rsidR="009618B4" w:rsidRPr="00C861AF">
        <w:rPr>
          <w:szCs w:val="22"/>
          <w:lang w:val="sr-Latn-RS"/>
        </w:rPr>
        <w:t xml:space="preserve"> </w:t>
      </w:r>
      <w:r w:rsidRPr="00C861AF">
        <w:rPr>
          <w:szCs w:val="22"/>
          <w:lang w:val="sr-Latn-RS"/>
        </w:rPr>
        <w:t>nefritis, nefrotski sindrom i renalnu insuficijenciju. Upotreba NSAIL može dovesti do dozno-zavisnog smanjenja</w:t>
      </w:r>
      <w:r w:rsidR="009618B4" w:rsidRPr="00C861AF">
        <w:rPr>
          <w:szCs w:val="22"/>
          <w:lang w:val="sr-Latn-RS"/>
        </w:rPr>
        <w:t xml:space="preserve"> </w:t>
      </w:r>
      <w:r w:rsidRPr="00C861AF">
        <w:rPr>
          <w:szCs w:val="22"/>
          <w:lang w:val="sr-Latn-RS"/>
        </w:rPr>
        <w:t>stvaranja prostaglandina i prouzrokovati bubrežnu insuficijenciju. Pod najvećim rizikom od ovih neželjenih</w:t>
      </w:r>
      <w:r w:rsidR="009618B4" w:rsidRPr="00C861AF">
        <w:rPr>
          <w:szCs w:val="22"/>
          <w:lang w:val="sr-Latn-RS"/>
        </w:rPr>
        <w:t xml:space="preserve"> </w:t>
      </w:r>
      <w:r w:rsidRPr="00C861AF">
        <w:rPr>
          <w:szCs w:val="22"/>
          <w:lang w:val="sr-Latn-RS"/>
        </w:rPr>
        <w:t>reakcija su pacijenti sa oštećenom renalnom</w:t>
      </w:r>
      <w:r w:rsidR="003F3618" w:rsidRPr="00C861AF">
        <w:rPr>
          <w:szCs w:val="22"/>
          <w:lang w:val="sr-Latn-RS"/>
        </w:rPr>
        <w:t xml:space="preserve"> funkcijom</w:t>
      </w:r>
      <w:r w:rsidRPr="00C861AF">
        <w:rPr>
          <w:szCs w:val="22"/>
          <w:lang w:val="sr-Latn-RS"/>
        </w:rPr>
        <w:t>, srčanom funkcijom, poremećajem funkcije jetre, pacijenti koji su</w:t>
      </w:r>
      <w:r w:rsidR="009618B4" w:rsidRPr="00C861AF">
        <w:rPr>
          <w:szCs w:val="22"/>
          <w:lang w:val="sr-Latn-RS"/>
        </w:rPr>
        <w:t xml:space="preserve"> </w:t>
      </w:r>
      <w:r w:rsidRPr="00C861AF">
        <w:rPr>
          <w:szCs w:val="22"/>
          <w:lang w:val="sr-Latn-RS"/>
        </w:rPr>
        <w:t>na terapiji diureticima i starije osobe</w:t>
      </w:r>
      <w:r w:rsidR="003F3618" w:rsidRPr="00C861AF">
        <w:rPr>
          <w:szCs w:val="22"/>
          <w:lang w:val="sr-Latn-RS"/>
        </w:rPr>
        <w:t>.</w:t>
      </w:r>
      <w:r w:rsidRPr="00C861AF">
        <w:rPr>
          <w:szCs w:val="22"/>
          <w:lang w:val="sr-Latn-RS"/>
        </w:rPr>
        <w:t xml:space="preserve"> </w:t>
      </w:r>
      <w:r w:rsidR="003F3618" w:rsidRPr="00C861AF">
        <w:rPr>
          <w:szCs w:val="22"/>
          <w:lang w:val="sr-Latn-RS"/>
        </w:rPr>
        <w:t>I</w:t>
      </w:r>
      <w:r w:rsidRPr="00C861AF">
        <w:rPr>
          <w:szCs w:val="22"/>
          <w:lang w:val="sr-Latn-RS"/>
        </w:rPr>
        <w:t>pak, ova neželjena dejstva ni</w:t>
      </w:r>
      <w:r w:rsidR="003C5FE4" w:rsidRPr="00C861AF">
        <w:rPr>
          <w:szCs w:val="22"/>
          <w:lang w:val="sr-Latn-RS"/>
        </w:rPr>
        <w:t>je</w:t>
      </w:r>
      <w:r w:rsidRPr="00C861AF">
        <w:rPr>
          <w:szCs w:val="22"/>
          <w:lang w:val="sr-Latn-RS"/>
        </w:rPr>
        <w:t>su uobičajena pri kratkotrajnoj, ograničenoj</w:t>
      </w:r>
      <w:r w:rsidR="009618B4" w:rsidRPr="00C861AF">
        <w:rPr>
          <w:szCs w:val="22"/>
          <w:lang w:val="sr-Latn-RS"/>
        </w:rPr>
        <w:t xml:space="preserve"> </w:t>
      </w:r>
      <w:r w:rsidRPr="00C861AF">
        <w:rPr>
          <w:szCs w:val="22"/>
          <w:lang w:val="sr-Latn-RS"/>
        </w:rPr>
        <w:t>upotrebi l</w:t>
      </w:r>
      <w:r w:rsidR="00906A9F" w:rsidRPr="00C861AF">
        <w:rPr>
          <w:szCs w:val="22"/>
          <w:lang w:val="sr-Latn-RS"/>
        </w:rPr>
        <w:t>j</w:t>
      </w:r>
      <w:r w:rsidRPr="00C861AF">
        <w:rPr>
          <w:szCs w:val="22"/>
          <w:lang w:val="sr-Latn-RS"/>
        </w:rPr>
        <w:t>ekova kao što su flurbiprofen lozenge.</w:t>
      </w:r>
    </w:p>
    <w:p w14:paraId="74BFA2DB" w14:textId="77777777" w:rsidR="003C5FE4" w:rsidRPr="00C861AF" w:rsidRDefault="003C5FE4" w:rsidP="00915FC7">
      <w:pPr>
        <w:rPr>
          <w:i/>
          <w:iCs/>
          <w:szCs w:val="22"/>
          <w:lang w:val="sr-Latn-RS"/>
        </w:rPr>
      </w:pPr>
    </w:p>
    <w:p w14:paraId="4B9B6483" w14:textId="4245399A" w:rsidR="0034119C" w:rsidRPr="00C861AF" w:rsidRDefault="0034119C" w:rsidP="00915FC7">
      <w:pPr>
        <w:rPr>
          <w:i/>
          <w:iCs/>
          <w:szCs w:val="22"/>
          <w:lang w:val="sr-Latn-RS"/>
        </w:rPr>
      </w:pPr>
      <w:r w:rsidRPr="00C861AF">
        <w:rPr>
          <w:i/>
          <w:iCs/>
          <w:szCs w:val="22"/>
          <w:lang w:val="sr-Latn-RS"/>
        </w:rPr>
        <w:t>Kardiovaskularna i cerebrovaskularna dejstva</w:t>
      </w:r>
    </w:p>
    <w:p w14:paraId="7BA1E3C3" w14:textId="008CA381" w:rsidR="0034119C" w:rsidRPr="00C861AF" w:rsidRDefault="0034119C" w:rsidP="00915FC7">
      <w:pPr>
        <w:rPr>
          <w:szCs w:val="22"/>
          <w:lang w:val="sr-Latn-RS"/>
        </w:rPr>
      </w:pPr>
      <w:r w:rsidRPr="00C861AF">
        <w:rPr>
          <w:szCs w:val="22"/>
          <w:lang w:val="sr-Latn-RS"/>
        </w:rPr>
        <w:t>Potreban je oprez (konsultacija sa l</w:t>
      </w:r>
      <w:r w:rsidR="00906A9F" w:rsidRPr="00C861AF">
        <w:rPr>
          <w:szCs w:val="22"/>
          <w:lang w:val="sr-Latn-RS"/>
        </w:rPr>
        <w:t>j</w:t>
      </w:r>
      <w:r w:rsidRPr="00C861AF">
        <w:rPr>
          <w:szCs w:val="22"/>
          <w:lang w:val="sr-Latn-RS"/>
        </w:rPr>
        <w:t>ekarom ili farmaceutom) pr</w:t>
      </w:r>
      <w:r w:rsidR="00906A9F" w:rsidRPr="00C861AF">
        <w:rPr>
          <w:szCs w:val="22"/>
          <w:lang w:val="sr-Latn-RS"/>
        </w:rPr>
        <w:t>ij</w:t>
      </w:r>
      <w:r w:rsidRPr="00C861AF">
        <w:rPr>
          <w:szCs w:val="22"/>
          <w:lang w:val="sr-Latn-RS"/>
        </w:rPr>
        <w:t>e početka prim</w:t>
      </w:r>
      <w:r w:rsidR="00906A9F" w:rsidRPr="00C861AF">
        <w:rPr>
          <w:szCs w:val="22"/>
          <w:lang w:val="sr-Latn-RS"/>
        </w:rPr>
        <w:t>j</w:t>
      </w:r>
      <w:r w:rsidRPr="00C861AF">
        <w:rPr>
          <w:szCs w:val="22"/>
          <w:lang w:val="sr-Latn-RS"/>
        </w:rPr>
        <w:t>ene l</w:t>
      </w:r>
      <w:r w:rsidR="00906A9F" w:rsidRPr="00C861AF">
        <w:rPr>
          <w:szCs w:val="22"/>
          <w:lang w:val="sr-Latn-RS"/>
        </w:rPr>
        <w:t>ij</w:t>
      </w:r>
      <w:r w:rsidRPr="00C861AF">
        <w:rPr>
          <w:szCs w:val="22"/>
          <w:lang w:val="sr-Latn-RS"/>
        </w:rPr>
        <w:t>eka kod pacijenata koji u</w:t>
      </w:r>
      <w:r w:rsidR="009618B4" w:rsidRPr="00C861AF">
        <w:rPr>
          <w:szCs w:val="22"/>
          <w:lang w:val="sr-Latn-RS"/>
        </w:rPr>
        <w:t xml:space="preserve"> </w:t>
      </w:r>
      <w:r w:rsidRPr="00C861AF">
        <w:rPr>
          <w:szCs w:val="22"/>
          <w:lang w:val="sr-Latn-RS"/>
        </w:rPr>
        <w:t>istoriji bolesti imaju hipertenziju i/ili srčanu insuficijenciju, s obzirom na to da su retencija tečnosti, hipertenzija</w:t>
      </w:r>
      <w:r w:rsidR="009618B4" w:rsidRPr="00C861AF">
        <w:rPr>
          <w:szCs w:val="22"/>
          <w:lang w:val="sr-Latn-RS"/>
        </w:rPr>
        <w:t xml:space="preserve"> </w:t>
      </w:r>
      <w:r w:rsidRPr="00C861AF">
        <w:rPr>
          <w:szCs w:val="22"/>
          <w:lang w:val="sr-Latn-RS"/>
        </w:rPr>
        <w:t>i edem prijavljeni pri prim</w:t>
      </w:r>
      <w:r w:rsidR="00906A9F" w:rsidRPr="00C861AF">
        <w:rPr>
          <w:szCs w:val="22"/>
          <w:lang w:val="sr-Latn-RS"/>
        </w:rPr>
        <w:t>j</w:t>
      </w:r>
      <w:r w:rsidRPr="00C861AF">
        <w:rPr>
          <w:szCs w:val="22"/>
          <w:lang w:val="sr-Latn-RS"/>
        </w:rPr>
        <w:t>eni NSAIL.</w:t>
      </w:r>
    </w:p>
    <w:p w14:paraId="30FC1A53" w14:textId="17FE7F92" w:rsidR="0034119C" w:rsidRPr="00C861AF" w:rsidRDefault="0034119C" w:rsidP="00915FC7">
      <w:pPr>
        <w:rPr>
          <w:szCs w:val="22"/>
          <w:lang w:val="sr-Latn-RS"/>
        </w:rPr>
      </w:pPr>
      <w:r w:rsidRPr="00C861AF">
        <w:rPr>
          <w:szCs w:val="22"/>
          <w:lang w:val="sr-Latn-RS"/>
        </w:rPr>
        <w:t>Podaci iz kliničkih i epidemioloških studija ukazuju na to da prim</w:t>
      </w:r>
      <w:r w:rsidR="00906A9F" w:rsidRPr="00C861AF">
        <w:rPr>
          <w:szCs w:val="22"/>
          <w:lang w:val="sr-Latn-RS"/>
        </w:rPr>
        <w:t>j</w:t>
      </w:r>
      <w:r w:rsidRPr="00C861AF">
        <w:rPr>
          <w:szCs w:val="22"/>
          <w:lang w:val="sr-Latn-RS"/>
        </w:rPr>
        <w:t>ena nekih NSAIL (posebno u velikim dozama i</w:t>
      </w:r>
      <w:r w:rsidR="009618B4" w:rsidRPr="00C861AF">
        <w:rPr>
          <w:szCs w:val="22"/>
          <w:lang w:val="sr-Latn-RS"/>
        </w:rPr>
        <w:t xml:space="preserve"> </w:t>
      </w:r>
      <w:r w:rsidRPr="00C861AF">
        <w:rPr>
          <w:szCs w:val="22"/>
          <w:lang w:val="sr-Latn-RS"/>
        </w:rPr>
        <w:t>pri dugotrajnoj terapiji) može biti povezana sa blagim povećanjem rizika od pojave arterijskih trombotičkih</w:t>
      </w:r>
      <w:r w:rsidR="009618B4" w:rsidRPr="00C861AF">
        <w:rPr>
          <w:szCs w:val="22"/>
          <w:lang w:val="sr-Latn-RS"/>
        </w:rPr>
        <w:t xml:space="preserve"> </w:t>
      </w:r>
      <w:r w:rsidRPr="00C861AF">
        <w:rPr>
          <w:szCs w:val="22"/>
          <w:lang w:val="sr-Latn-RS"/>
        </w:rPr>
        <w:t>događaja (na prim</w:t>
      </w:r>
      <w:r w:rsidR="00906A9F" w:rsidRPr="00C861AF">
        <w:rPr>
          <w:szCs w:val="22"/>
          <w:lang w:val="sr-Latn-RS"/>
        </w:rPr>
        <w:t>j</w:t>
      </w:r>
      <w:r w:rsidRPr="00C861AF">
        <w:rPr>
          <w:szCs w:val="22"/>
          <w:lang w:val="sr-Latn-RS"/>
        </w:rPr>
        <w:t>er infarkta miokarda ili moždanog udara). Nema dovoljno podataka koji bi isključili pojavu</w:t>
      </w:r>
      <w:r w:rsidR="009618B4" w:rsidRPr="00C861AF">
        <w:rPr>
          <w:szCs w:val="22"/>
          <w:lang w:val="sr-Latn-RS"/>
        </w:rPr>
        <w:t xml:space="preserve"> </w:t>
      </w:r>
      <w:r w:rsidRPr="00C861AF">
        <w:rPr>
          <w:szCs w:val="22"/>
          <w:lang w:val="sr-Latn-RS"/>
        </w:rPr>
        <w:t>ovih neželjenih dejstava za flurbiprofen ukoliko se prim</w:t>
      </w:r>
      <w:r w:rsidR="00906A9F" w:rsidRPr="00C861AF">
        <w:rPr>
          <w:szCs w:val="22"/>
          <w:lang w:val="sr-Latn-RS"/>
        </w:rPr>
        <w:t>j</w:t>
      </w:r>
      <w:r w:rsidRPr="00C861AF">
        <w:rPr>
          <w:szCs w:val="22"/>
          <w:lang w:val="sr-Latn-RS"/>
        </w:rPr>
        <w:t>enjuje ne više od 5 lozengi dnevno.</w:t>
      </w:r>
    </w:p>
    <w:p w14:paraId="669AAB96" w14:textId="56B584F0" w:rsidR="0034119C" w:rsidRPr="00C861AF" w:rsidRDefault="0034119C" w:rsidP="00915FC7">
      <w:pPr>
        <w:rPr>
          <w:szCs w:val="22"/>
          <w:lang w:val="sr-Latn-RS"/>
        </w:rPr>
      </w:pPr>
    </w:p>
    <w:p w14:paraId="69079345" w14:textId="77777777" w:rsidR="0034119C" w:rsidRPr="00C861AF" w:rsidRDefault="0034119C" w:rsidP="00915FC7">
      <w:pPr>
        <w:rPr>
          <w:i/>
          <w:iCs/>
          <w:szCs w:val="22"/>
          <w:lang w:val="sr-Latn-RS"/>
        </w:rPr>
      </w:pPr>
      <w:r w:rsidRPr="00C861AF">
        <w:rPr>
          <w:i/>
          <w:iCs/>
          <w:szCs w:val="22"/>
          <w:lang w:val="sr-Latn-RS"/>
        </w:rPr>
        <w:t>Dejstvo na jetru</w:t>
      </w:r>
    </w:p>
    <w:p w14:paraId="62A99DD3" w14:textId="61B7928D" w:rsidR="0034119C" w:rsidRPr="00C861AF" w:rsidRDefault="0034119C" w:rsidP="00915FC7">
      <w:pPr>
        <w:rPr>
          <w:szCs w:val="22"/>
          <w:lang w:val="sr-Latn-RS"/>
        </w:rPr>
      </w:pPr>
      <w:r w:rsidRPr="00C861AF">
        <w:rPr>
          <w:szCs w:val="22"/>
          <w:lang w:val="sr-Latn-RS"/>
        </w:rPr>
        <w:t>Blagi do um</w:t>
      </w:r>
      <w:r w:rsidR="00906A9F" w:rsidRPr="00C861AF">
        <w:rPr>
          <w:szCs w:val="22"/>
          <w:lang w:val="sr-Latn-RS"/>
        </w:rPr>
        <w:t>j</w:t>
      </w:r>
      <w:r w:rsidRPr="00C861AF">
        <w:rPr>
          <w:szCs w:val="22"/>
          <w:lang w:val="sr-Latn-RS"/>
        </w:rPr>
        <w:t>ereni poremećaji funkcije jetre (vid</w:t>
      </w:r>
      <w:r w:rsidR="00906A9F" w:rsidRPr="00C861AF">
        <w:rPr>
          <w:szCs w:val="22"/>
          <w:lang w:val="sr-Latn-RS"/>
        </w:rPr>
        <w:t>j</w:t>
      </w:r>
      <w:r w:rsidRPr="00C861AF">
        <w:rPr>
          <w:szCs w:val="22"/>
          <w:lang w:val="sr-Latn-RS"/>
        </w:rPr>
        <w:t xml:space="preserve">eti </w:t>
      </w:r>
      <w:r w:rsidR="003C5FE4" w:rsidRPr="00C861AF">
        <w:rPr>
          <w:szCs w:val="22"/>
          <w:lang w:val="sr-Latn-RS"/>
        </w:rPr>
        <w:t xml:space="preserve">djelove </w:t>
      </w:r>
      <w:r w:rsidRPr="00C861AF">
        <w:rPr>
          <w:szCs w:val="22"/>
          <w:lang w:val="sr-Latn-RS"/>
        </w:rPr>
        <w:t>4.3 i 4.8).</w:t>
      </w:r>
    </w:p>
    <w:p w14:paraId="637D1A2D" w14:textId="77777777" w:rsidR="009618B4" w:rsidRPr="00C861AF" w:rsidRDefault="009618B4" w:rsidP="00915FC7">
      <w:pPr>
        <w:rPr>
          <w:szCs w:val="22"/>
          <w:lang w:val="sr-Latn-RS"/>
        </w:rPr>
      </w:pPr>
    </w:p>
    <w:p w14:paraId="201886BD" w14:textId="3917DCC4" w:rsidR="0034119C" w:rsidRPr="00C861AF" w:rsidRDefault="0034119C" w:rsidP="00915FC7">
      <w:pPr>
        <w:rPr>
          <w:i/>
          <w:iCs/>
          <w:szCs w:val="22"/>
          <w:lang w:val="sr-Latn-RS"/>
        </w:rPr>
      </w:pPr>
      <w:r w:rsidRPr="00C861AF">
        <w:rPr>
          <w:i/>
          <w:iCs/>
          <w:szCs w:val="22"/>
          <w:lang w:val="sr-Latn-RS"/>
        </w:rPr>
        <w:t>Dejstva na nervni sistem</w:t>
      </w:r>
    </w:p>
    <w:p w14:paraId="5AEF3326" w14:textId="286C6D2C" w:rsidR="0034119C" w:rsidRPr="00C861AF" w:rsidRDefault="0034119C" w:rsidP="00915FC7">
      <w:pPr>
        <w:rPr>
          <w:szCs w:val="22"/>
          <w:lang w:val="sr-Latn-RS"/>
        </w:rPr>
      </w:pPr>
      <w:r w:rsidRPr="00C861AF">
        <w:rPr>
          <w:szCs w:val="22"/>
          <w:lang w:val="sr-Latn-RS"/>
        </w:rPr>
        <w:t>Glavobolja uzrokovana upotrebom analgetika – u slučaju produžene upotrebe analgetika ili ukoliko se pacijent</w:t>
      </w:r>
      <w:r w:rsidR="009618B4" w:rsidRPr="00C861AF">
        <w:rPr>
          <w:szCs w:val="22"/>
          <w:lang w:val="sr-Latn-RS"/>
        </w:rPr>
        <w:t xml:space="preserve"> </w:t>
      </w:r>
      <w:r w:rsidRPr="00C861AF">
        <w:rPr>
          <w:szCs w:val="22"/>
          <w:lang w:val="sr-Latn-RS"/>
        </w:rPr>
        <w:t>ne pridržava uputstva za doziranje može se javiti glavobolja, pri čemu se ne sm</w:t>
      </w:r>
      <w:r w:rsidR="00906A9F" w:rsidRPr="00C861AF">
        <w:rPr>
          <w:szCs w:val="22"/>
          <w:lang w:val="sr-Latn-RS"/>
        </w:rPr>
        <w:t>ij</w:t>
      </w:r>
      <w:r w:rsidRPr="00C861AF">
        <w:rPr>
          <w:szCs w:val="22"/>
          <w:lang w:val="sr-Latn-RS"/>
        </w:rPr>
        <w:t>e l</w:t>
      </w:r>
      <w:r w:rsidR="00906A9F" w:rsidRPr="00C861AF">
        <w:rPr>
          <w:szCs w:val="22"/>
          <w:lang w:val="sr-Latn-RS"/>
        </w:rPr>
        <w:t>ij</w:t>
      </w:r>
      <w:r w:rsidRPr="00C861AF">
        <w:rPr>
          <w:szCs w:val="22"/>
          <w:lang w:val="sr-Latn-RS"/>
        </w:rPr>
        <w:t>ečiti povećanim dozama l</w:t>
      </w:r>
      <w:r w:rsidR="00906A9F" w:rsidRPr="00C861AF">
        <w:rPr>
          <w:szCs w:val="22"/>
          <w:lang w:val="sr-Latn-RS"/>
        </w:rPr>
        <w:t>ij</w:t>
      </w:r>
      <w:r w:rsidRPr="00C861AF">
        <w:rPr>
          <w:szCs w:val="22"/>
          <w:lang w:val="sr-Latn-RS"/>
        </w:rPr>
        <w:t>eka.</w:t>
      </w:r>
    </w:p>
    <w:p w14:paraId="5D1ABFEC" w14:textId="77777777" w:rsidR="009618B4" w:rsidRPr="00C861AF" w:rsidRDefault="009618B4" w:rsidP="00915FC7">
      <w:pPr>
        <w:rPr>
          <w:szCs w:val="22"/>
          <w:lang w:val="sr-Latn-RS"/>
        </w:rPr>
      </w:pPr>
    </w:p>
    <w:p w14:paraId="258A2142" w14:textId="55F96EC1" w:rsidR="0034119C" w:rsidRPr="00C861AF" w:rsidRDefault="0034119C" w:rsidP="00915FC7">
      <w:pPr>
        <w:rPr>
          <w:i/>
          <w:iCs/>
          <w:szCs w:val="22"/>
          <w:lang w:val="sr-Latn-RS"/>
        </w:rPr>
      </w:pPr>
      <w:r w:rsidRPr="00C861AF">
        <w:rPr>
          <w:i/>
          <w:iCs/>
          <w:szCs w:val="22"/>
          <w:lang w:val="sr-Latn-RS"/>
        </w:rPr>
        <w:t>Gastrointestinalna dejstva</w:t>
      </w:r>
    </w:p>
    <w:p w14:paraId="60BEAA1A" w14:textId="7B5B51C0" w:rsidR="0034119C" w:rsidRPr="00C861AF" w:rsidRDefault="0034119C" w:rsidP="00915FC7">
      <w:pPr>
        <w:rPr>
          <w:szCs w:val="22"/>
          <w:lang w:val="sr-Latn-RS"/>
        </w:rPr>
      </w:pPr>
      <w:r w:rsidRPr="00C861AF">
        <w:rPr>
          <w:szCs w:val="22"/>
          <w:lang w:val="sr-Latn-RS"/>
        </w:rPr>
        <w:t>NSAIL treba pažljivo prim</w:t>
      </w:r>
      <w:r w:rsidR="00906A9F" w:rsidRPr="00C861AF">
        <w:rPr>
          <w:szCs w:val="22"/>
          <w:lang w:val="sr-Latn-RS"/>
        </w:rPr>
        <w:t>j</w:t>
      </w:r>
      <w:r w:rsidRPr="00C861AF">
        <w:rPr>
          <w:szCs w:val="22"/>
          <w:lang w:val="sr-Latn-RS"/>
        </w:rPr>
        <w:t>enjivati kod pacijenata sa gastrointestinalnim oboljenjima u istoriji bolesti (ulcerozni</w:t>
      </w:r>
      <w:r w:rsidR="009618B4" w:rsidRPr="00C861AF">
        <w:rPr>
          <w:szCs w:val="22"/>
          <w:lang w:val="sr-Latn-RS"/>
        </w:rPr>
        <w:t xml:space="preserve"> </w:t>
      </w:r>
      <w:r w:rsidRPr="00C861AF">
        <w:rPr>
          <w:szCs w:val="22"/>
          <w:lang w:val="sr-Latn-RS"/>
        </w:rPr>
        <w:t>kolitis, Kronova bolest) s obzirom na to da se njihovo stanje može pogoršati (vid</w:t>
      </w:r>
      <w:r w:rsidR="00E456DC"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4.8).</w:t>
      </w:r>
    </w:p>
    <w:p w14:paraId="133F8C26" w14:textId="77777777" w:rsidR="009618B4" w:rsidRPr="00C861AF" w:rsidRDefault="009618B4" w:rsidP="00915FC7">
      <w:pPr>
        <w:rPr>
          <w:szCs w:val="22"/>
          <w:lang w:val="sr-Latn-RS"/>
        </w:rPr>
      </w:pPr>
    </w:p>
    <w:p w14:paraId="3AEB5A84" w14:textId="2B3FA948" w:rsidR="0034119C" w:rsidRPr="00C861AF" w:rsidRDefault="0034119C" w:rsidP="00915FC7">
      <w:pPr>
        <w:rPr>
          <w:szCs w:val="22"/>
          <w:lang w:val="sr-Latn-RS"/>
        </w:rPr>
      </w:pPr>
      <w:r w:rsidRPr="00C861AF">
        <w:rPr>
          <w:szCs w:val="22"/>
          <w:lang w:val="sr-Latn-RS"/>
        </w:rPr>
        <w:t>Gastrointestinalno krvarenje, ulceracija ili perforacija, koji mogu biti sa smrtnim ishodom, prijavljeni su kod</w:t>
      </w:r>
      <w:r w:rsidR="009618B4" w:rsidRPr="00C861AF">
        <w:rPr>
          <w:szCs w:val="22"/>
          <w:lang w:val="sr-Latn-RS"/>
        </w:rPr>
        <w:t xml:space="preserve"> </w:t>
      </w:r>
      <w:r w:rsidRPr="00C861AF">
        <w:rPr>
          <w:szCs w:val="22"/>
          <w:lang w:val="sr-Latn-RS"/>
        </w:rPr>
        <w:t>prim</w:t>
      </w:r>
      <w:r w:rsidR="00E456DC" w:rsidRPr="00C861AF">
        <w:rPr>
          <w:szCs w:val="22"/>
          <w:lang w:val="sr-Latn-RS"/>
        </w:rPr>
        <w:t>j</w:t>
      </w:r>
      <w:r w:rsidRPr="00C861AF">
        <w:rPr>
          <w:szCs w:val="22"/>
          <w:lang w:val="sr-Latn-RS"/>
        </w:rPr>
        <w:t>ene svih NSAIL u bilo kom trenutku terapije, sa upozoravajućim simptomima ili bez njih ili prethodnog</w:t>
      </w:r>
      <w:r w:rsidR="009618B4" w:rsidRPr="00C861AF">
        <w:rPr>
          <w:szCs w:val="22"/>
          <w:lang w:val="sr-Latn-RS"/>
        </w:rPr>
        <w:t xml:space="preserve"> </w:t>
      </w:r>
      <w:r w:rsidRPr="00C861AF">
        <w:rPr>
          <w:szCs w:val="22"/>
          <w:lang w:val="sr-Latn-RS"/>
        </w:rPr>
        <w:t>postojanja podataka o pojavi ozbiljnih gastrointestinalnih događaja.</w:t>
      </w:r>
    </w:p>
    <w:p w14:paraId="28752847" w14:textId="77777777" w:rsidR="009618B4" w:rsidRPr="00C861AF" w:rsidRDefault="009618B4" w:rsidP="00915FC7">
      <w:pPr>
        <w:rPr>
          <w:szCs w:val="22"/>
          <w:lang w:val="sr-Latn-RS"/>
        </w:rPr>
      </w:pPr>
    </w:p>
    <w:p w14:paraId="572B7839" w14:textId="33374CD7" w:rsidR="0034119C" w:rsidRPr="00C861AF" w:rsidRDefault="0034119C" w:rsidP="00915FC7">
      <w:pPr>
        <w:rPr>
          <w:szCs w:val="22"/>
          <w:lang w:val="sr-Latn-RS"/>
        </w:rPr>
      </w:pPr>
      <w:r w:rsidRPr="00C861AF">
        <w:rPr>
          <w:szCs w:val="22"/>
          <w:lang w:val="sr-Latn-RS"/>
        </w:rPr>
        <w:t>Rizik od gastrointestinalnog krvarenja, ulceracije ili perforacije, raste sa povećanjem doze NSAIL, kod</w:t>
      </w:r>
      <w:r w:rsidR="009618B4" w:rsidRPr="00C861AF">
        <w:rPr>
          <w:szCs w:val="22"/>
          <w:lang w:val="sr-Latn-RS"/>
        </w:rPr>
        <w:t xml:space="preserve"> </w:t>
      </w:r>
      <w:r w:rsidRPr="00C861AF">
        <w:rPr>
          <w:szCs w:val="22"/>
          <w:lang w:val="sr-Latn-RS"/>
        </w:rPr>
        <w:t>pacijenata sa istorijom ulkusa, posebno ukoliko se iskomplikovao hemoragijom ili perforacijom (vid</w:t>
      </w:r>
      <w:r w:rsidR="00E456DC"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4.3) i kod starijih osoba, međutim, ovo dejstvo nije uobičajeno pri kratkotrajnoj, ograničenoj upotrebi l</w:t>
      </w:r>
      <w:r w:rsidR="00E456DC" w:rsidRPr="00C861AF">
        <w:rPr>
          <w:szCs w:val="22"/>
          <w:lang w:val="sr-Latn-RS"/>
        </w:rPr>
        <w:t>j</w:t>
      </w:r>
      <w:r w:rsidRPr="00C861AF">
        <w:rPr>
          <w:szCs w:val="22"/>
          <w:lang w:val="sr-Latn-RS"/>
        </w:rPr>
        <w:t>ekova</w:t>
      </w:r>
      <w:r w:rsidR="009618B4" w:rsidRPr="00C861AF">
        <w:rPr>
          <w:szCs w:val="22"/>
          <w:lang w:val="sr-Latn-RS"/>
        </w:rPr>
        <w:t xml:space="preserve"> </w:t>
      </w:r>
      <w:r w:rsidRPr="00C861AF">
        <w:rPr>
          <w:szCs w:val="22"/>
          <w:lang w:val="sr-Latn-RS"/>
        </w:rPr>
        <w:t>kao što su flurbiprofen lozenge.</w:t>
      </w:r>
    </w:p>
    <w:p w14:paraId="60A0E65D" w14:textId="77777777" w:rsidR="003F3618" w:rsidRPr="00C861AF" w:rsidRDefault="003F3618" w:rsidP="00915FC7">
      <w:pPr>
        <w:rPr>
          <w:szCs w:val="22"/>
          <w:lang w:val="sr-Latn-RS"/>
        </w:rPr>
      </w:pPr>
    </w:p>
    <w:p w14:paraId="08BC872B" w14:textId="343C543B" w:rsidR="0034119C" w:rsidRPr="00C861AF" w:rsidRDefault="0034119C" w:rsidP="00915FC7">
      <w:pPr>
        <w:rPr>
          <w:szCs w:val="22"/>
          <w:lang w:val="sr-Latn-RS"/>
        </w:rPr>
      </w:pPr>
      <w:r w:rsidRPr="00C861AF">
        <w:rPr>
          <w:szCs w:val="22"/>
          <w:lang w:val="sr-Latn-RS"/>
        </w:rPr>
        <w:t>Pacijenti sa istorijom gastrointestinalne toksičnosti, posebno starije osobe, treba da prijave svom l</w:t>
      </w:r>
      <w:r w:rsidR="00E456DC" w:rsidRPr="00C861AF">
        <w:rPr>
          <w:szCs w:val="22"/>
          <w:lang w:val="sr-Latn-RS"/>
        </w:rPr>
        <w:t>j</w:t>
      </w:r>
      <w:r w:rsidRPr="00C861AF">
        <w:rPr>
          <w:szCs w:val="22"/>
          <w:lang w:val="sr-Latn-RS"/>
        </w:rPr>
        <w:t>ekaru svaki</w:t>
      </w:r>
      <w:r w:rsidR="009618B4" w:rsidRPr="00C861AF">
        <w:rPr>
          <w:szCs w:val="22"/>
          <w:lang w:val="sr-Latn-RS"/>
        </w:rPr>
        <w:t xml:space="preserve"> </w:t>
      </w:r>
      <w:r w:rsidRPr="00C861AF">
        <w:rPr>
          <w:szCs w:val="22"/>
          <w:lang w:val="sr-Latn-RS"/>
        </w:rPr>
        <w:t>neuobičajen abdominalni simptom (naročito gastrointestinalno krvarenje).</w:t>
      </w:r>
      <w:r w:rsidR="003F3618" w:rsidRPr="00C861AF">
        <w:rPr>
          <w:szCs w:val="22"/>
          <w:lang w:val="sr-Latn-RS"/>
        </w:rPr>
        <w:t xml:space="preserve"> </w:t>
      </w:r>
    </w:p>
    <w:p w14:paraId="2DA5478F" w14:textId="1CE4C680" w:rsidR="0034119C" w:rsidRPr="00C861AF" w:rsidRDefault="0034119C" w:rsidP="00915FC7">
      <w:pPr>
        <w:rPr>
          <w:szCs w:val="22"/>
          <w:lang w:val="sr-Latn-RS"/>
        </w:rPr>
      </w:pPr>
      <w:r w:rsidRPr="00C861AF">
        <w:rPr>
          <w:szCs w:val="22"/>
          <w:lang w:val="sr-Latn-RS"/>
        </w:rPr>
        <w:t>Sav</w:t>
      </w:r>
      <w:r w:rsidR="00E456DC" w:rsidRPr="00C861AF">
        <w:rPr>
          <w:szCs w:val="22"/>
          <w:lang w:val="sr-Latn-RS"/>
        </w:rPr>
        <w:t>j</w:t>
      </w:r>
      <w:r w:rsidRPr="00C861AF">
        <w:rPr>
          <w:szCs w:val="22"/>
          <w:lang w:val="sr-Latn-RS"/>
        </w:rPr>
        <w:t>etuje se oprez kod pacijenata koji istovremeno uzimaju l</w:t>
      </w:r>
      <w:r w:rsidR="00E456DC" w:rsidRPr="00C861AF">
        <w:rPr>
          <w:szCs w:val="22"/>
          <w:lang w:val="sr-Latn-RS"/>
        </w:rPr>
        <w:t>j</w:t>
      </w:r>
      <w:r w:rsidRPr="00C861AF">
        <w:rPr>
          <w:szCs w:val="22"/>
          <w:lang w:val="sr-Latn-RS"/>
        </w:rPr>
        <w:t>ekove koji mogu da povećaju rizik od ulceracije ili</w:t>
      </w:r>
      <w:r w:rsidR="00E456DC" w:rsidRPr="00C861AF">
        <w:rPr>
          <w:szCs w:val="22"/>
          <w:lang w:val="sr-Latn-RS"/>
        </w:rPr>
        <w:t xml:space="preserve"> </w:t>
      </w:r>
      <w:r w:rsidRPr="00C861AF">
        <w:rPr>
          <w:szCs w:val="22"/>
          <w:lang w:val="sr-Latn-RS"/>
        </w:rPr>
        <w:t>krvarenja, kao što su oralni kortikosteroidi, antikoagulansi kao što je varfarin, selektivni inhibitori ponovnog</w:t>
      </w:r>
      <w:r w:rsidR="009618B4" w:rsidRPr="00C861AF">
        <w:rPr>
          <w:szCs w:val="22"/>
          <w:lang w:val="sr-Latn-RS"/>
        </w:rPr>
        <w:t xml:space="preserve"> </w:t>
      </w:r>
      <w:r w:rsidRPr="00C861AF">
        <w:rPr>
          <w:szCs w:val="22"/>
          <w:lang w:val="sr-Latn-RS"/>
        </w:rPr>
        <w:t>preuzimanja serotonina ili antitrombocitni l</w:t>
      </w:r>
      <w:r w:rsidR="00E456DC" w:rsidRPr="00C861AF">
        <w:rPr>
          <w:szCs w:val="22"/>
          <w:lang w:val="sr-Latn-RS"/>
        </w:rPr>
        <w:t>j</w:t>
      </w:r>
      <w:r w:rsidRPr="00C861AF">
        <w:rPr>
          <w:szCs w:val="22"/>
          <w:lang w:val="sr-Latn-RS"/>
        </w:rPr>
        <w:t>ekovi, kao što je acetilsalicilna kiselina (vid</w:t>
      </w:r>
      <w:r w:rsidR="00E456DC"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4.5).</w:t>
      </w:r>
    </w:p>
    <w:p w14:paraId="638C7101" w14:textId="77777777" w:rsidR="003F3618" w:rsidRPr="00C861AF" w:rsidRDefault="003F3618" w:rsidP="00915FC7">
      <w:pPr>
        <w:rPr>
          <w:szCs w:val="22"/>
          <w:lang w:val="sr-Latn-RS"/>
        </w:rPr>
      </w:pPr>
    </w:p>
    <w:p w14:paraId="6144AD78" w14:textId="097834C0" w:rsidR="0034119C" w:rsidRPr="00C861AF" w:rsidRDefault="0034119C" w:rsidP="00915FC7">
      <w:pPr>
        <w:rPr>
          <w:szCs w:val="22"/>
          <w:lang w:val="sr-Latn-RS"/>
        </w:rPr>
      </w:pPr>
      <w:r w:rsidRPr="00C861AF">
        <w:rPr>
          <w:szCs w:val="22"/>
          <w:lang w:val="sr-Latn-RS"/>
        </w:rPr>
        <w:t>U slučaju pojave gastrointestinalnog krvarenja ili ulceracija kod pacijenata koji uzimaju flurbiprofen, terapiju</w:t>
      </w:r>
      <w:r w:rsidR="009618B4" w:rsidRPr="00C861AF">
        <w:rPr>
          <w:szCs w:val="22"/>
          <w:lang w:val="sr-Latn-RS"/>
        </w:rPr>
        <w:t xml:space="preserve"> </w:t>
      </w:r>
      <w:r w:rsidRPr="00C861AF">
        <w:rPr>
          <w:szCs w:val="22"/>
          <w:lang w:val="sr-Latn-RS"/>
        </w:rPr>
        <w:t>treba obustaviti.</w:t>
      </w:r>
    </w:p>
    <w:p w14:paraId="74B902AA" w14:textId="77777777" w:rsidR="009618B4" w:rsidRPr="00C861AF" w:rsidRDefault="009618B4" w:rsidP="00915FC7">
      <w:pPr>
        <w:rPr>
          <w:szCs w:val="22"/>
          <w:lang w:val="sr-Latn-RS"/>
        </w:rPr>
      </w:pPr>
    </w:p>
    <w:p w14:paraId="22BFB9F9" w14:textId="56ED9D51" w:rsidR="0034119C" w:rsidRPr="00C861AF" w:rsidRDefault="0034119C" w:rsidP="00915FC7">
      <w:pPr>
        <w:rPr>
          <w:i/>
          <w:iCs/>
          <w:szCs w:val="22"/>
          <w:lang w:val="sr-Latn-RS"/>
        </w:rPr>
      </w:pPr>
      <w:r w:rsidRPr="00C861AF">
        <w:rPr>
          <w:i/>
          <w:iCs/>
          <w:szCs w:val="22"/>
          <w:lang w:val="sr-Latn-RS"/>
        </w:rPr>
        <w:t>Dermatološki poremećaji</w:t>
      </w:r>
    </w:p>
    <w:p w14:paraId="0821EF26" w14:textId="1C257052" w:rsidR="0034119C" w:rsidRPr="00C861AF" w:rsidRDefault="0034119C" w:rsidP="00915FC7">
      <w:pPr>
        <w:rPr>
          <w:szCs w:val="22"/>
          <w:lang w:val="sr-Latn-RS"/>
        </w:rPr>
      </w:pPr>
      <w:r w:rsidRPr="00C861AF">
        <w:rPr>
          <w:szCs w:val="22"/>
          <w:lang w:val="sr-Latn-RS"/>
        </w:rPr>
        <w:t>Ozbiljne reakcije na koži, od kojih su neke sa smrtnim ishodom, uključujući eksfolijativni dermatitis, Stevens-Johnson-ov sindrom i toksičnu epidermalnu nekrolizu, veoma r</w:t>
      </w:r>
      <w:r w:rsidR="00E456DC" w:rsidRPr="00C861AF">
        <w:rPr>
          <w:szCs w:val="22"/>
          <w:lang w:val="sr-Latn-RS"/>
        </w:rPr>
        <w:t>ij</w:t>
      </w:r>
      <w:r w:rsidRPr="00C861AF">
        <w:rPr>
          <w:szCs w:val="22"/>
          <w:lang w:val="sr-Latn-RS"/>
        </w:rPr>
        <w:t>etko su prijavljene u vezi sa prim</w:t>
      </w:r>
      <w:r w:rsidR="00E456DC" w:rsidRPr="00C861AF">
        <w:rPr>
          <w:szCs w:val="22"/>
          <w:lang w:val="sr-Latn-RS"/>
        </w:rPr>
        <w:t>j</w:t>
      </w:r>
      <w:r w:rsidRPr="00C861AF">
        <w:rPr>
          <w:szCs w:val="22"/>
          <w:lang w:val="sr-Latn-RS"/>
        </w:rPr>
        <w:t>enom NSAIL</w:t>
      </w:r>
      <w:r w:rsidR="009618B4" w:rsidRPr="00C861AF">
        <w:rPr>
          <w:szCs w:val="22"/>
          <w:lang w:val="sr-Latn-RS"/>
        </w:rPr>
        <w:t xml:space="preserve"> </w:t>
      </w:r>
      <w:r w:rsidRPr="00C861AF">
        <w:rPr>
          <w:szCs w:val="22"/>
          <w:lang w:val="sr-Latn-RS"/>
        </w:rPr>
        <w:t>(vid</w:t>
      </w:r>
      <w:r w:rsidR="00E456DC" w:rsidRPr="00C861AF">
        <w:rPr>
          <w:szCs w:val="22"/>
          <w:lang w:val="sr-Latn-RS"/>
        </w:rPr>
        <w:t>j</w:t>
      </w:r>
      <w:r w:rsidRPr="00C861AF">
        <w:rPr>
          <w:szCs w:val="22"/>
          <w:lang w:val="sr-Latn-RS"/>
        </w:rPr>
        <w:t xml:space="preserve">eti </w:t>
      </w:r>
      <w:r w:rsidR="003C5FE4" w:rsidRPr="00C861AF">
        <w:rPr>
          <w:szCs w:val="22"/>
          <w:lang w:val="sr-Latn-RS"/>
        </w:rPr>
        <w:t xml:space="preserve">dio </w:t>
      </w:r>
      <w:r w:rsidRPr="00C861AF">
        <w:rPr>
          <w:szCs w:val="22"/>
          <w:lang w:val="sr-Latn-RS"/>
        </w:rPr>
        <w:t>4.8). Terapiju l</w:t>
      </w:r>
      <w:r w:rsidR="00E456DC" w:rsidRPr="00C861AF">
        <w:rPr>
          <w:szCs w:val="22"/>
          <w:lang w:val="sr-Latn-RS"/>
        </w:rPr>
        <w:t>ij</w:t>
      </w:r>
      <w:r w:rsidRPr="00C861AF">
        <w:rPr>
          <w:szCs w:val="22"/>
          <w:lang w:val="sr-Latn-RS"/>
        </w:rPr>
        <w:t xml:space="preserve">ekom </w:t>
      </w:r>
      <w:r w:rsidR="009B1CDC" w:rsidRPr="00C861AF">
        <w:rPr>
          <w:szCs w:val="22"/>
          <w:lang w:val="sr-Latn-RS"/>
        </w:rPr>
        <w:t xml:space="preserve">Flurbisept </w:t>
      </w:r>
      <w:r w:rsidRPr="00C861AF">
        <w:rPr>
          <w:szCs w:val="22"/>
          <w:lang w:val="sr-Latn-RS"/>
        </w:rPr>
        <w:t>treba prekinuti pri prvoj pojavi osipa na koži, lezija na</w:t>
      </w:r>
      <w:r w:rsidR="009618B4" w:rsidRPr="00C861AF">
        <w:rPr>
          <w:szCs w:val="22"/>
          <w:lang w:val="sr-Latn-RS"/>
        </w:rPr>
        <w:t xml:space="preserve"> </w:t>
      </w:r>
      <w:r w:rsidRPr="00C861AF">
        <w:rPr>
          <w:szCs w:val="22"/>
          <w:lang w:val="sr-Latn-RS"/>
        </w:rPr>
        <w:t>sluzokoži ili bilo kog drugog znaka preos</w:t>
      </w:r>
      <w:r w:rsidR="00E456DC" w:rsidRPr="00C861AF">
        <w:rPr>
          <w:szCs w:val="22"/>
          <w:lang w:val="sr-Latn-RS"/>
        </w:rPr>
        <w:t>j</w:t>
      </w:r>
      <w:r w:rsidRPr="00C861AF">
        <w:rPr>
          <w:szCs w:val="22"/>
          <w:lang w:val="sr-Latn-RS"/>
        </w:rPr>
        <w:t>etljivosti.</w:t>
      </w:r>
    </w:p>
    <w:p w14:paraId="34F0B377" w14:textId="77777777" w:rsidR="009618B4" w:rsidRPr="00C861AF" w:rsidRDefault="009618B4" w:rsidP="00915FC7">
      <w:pPr>
        <w:rPr>
          <w:szCs w:val="22"/>
          <w:lang w:val="sr-Latn-RS"/>
        </w:rPr>
      </w:pPr>
    </w:p>
    <w:p w14:paraId="18E0355C" w14:textId="31FF9480" w:rsidR="0034119C" w:rsidRPr="00C861AF" w:rsidRDefault="0034119C" w:rsidP="00915FC7">
      <w:pPr>
        <w:rPr>
          <w:i/>
          <w:iCs/>
          <w:szCs w:val="22"/>
          <w:lang w:val="sr-Latn-RS"/>
        </w:rPr>
      </w:pPr>
      <w:r w:rsidRPr="00C861AF">
        <w:rPr>
          <w:i/>
          <w:iCs/>
          <w:szCs w:val="22"/>
          <w:lang w:val="sr-Latn-RS"/>
        </w:rPr>
        <w:t>Infekcije</w:t>
      </w:r>
    </w:p>
    <w:p w14:paraId="6C2D9D8D" w14:textId="3E9D4DE8" w:rsidR="0034119C" w:rsidRPr="00C861AF" w:rsidRDefault="0034119C" w:rsidP="00915FC7">
      <w:pPr>
        <w:rPr>
          <w:szCs w:val="22"/>
          <w:lang w:val="sr-Latn-RS"/>
        </w:rPr>
      </w:pPr>
      <w:r w:rsidRPr="00C861AF">
        <w:rPr>
          <w:szCs w:val="22"/>
          <w:lang w:val="sr-Latn-RS"/>
        </w:rPr>
        <w:t>U pojedinim slučajevima, zab</w:t>
      </w:r>
      <w:r w:rsidR="00E456DC" w:rsidRPr="00C861AF">
        <w:rPr>
          <w:szCs w:val="22"/>
          <w:lang w:val="sr-Latn-RS"/>
        </w:rPr>
        <w:t>i</w:t>
      </w:r>
      <w:r w:rsidRPr="00C861AF">
        <w:rPr>
          <w:szCs w:val="22"/>
          <w:lang w:val="sr-Latn-RS"/>
        </w:rPr>
        <w:t>l</w:t>
      </w:r>
      <w:r w:rsidR="00E456DC" w:rsidRPr="00C861AF">
        <w:rPr>
          <w:szCs w:val="22"/>
          <w:lang w:val="sr-Latn-RS"/>
        </w:rPr>
        <w:t>j</w:t>
      </w:r>
      <w:r w:rsidRPr="00C861AF">
        <w:rPr>
          <w:szCs w:val="22"/>
          <w:lang w:val="sr-Latn-RS"/>
        </w:rPr>
        <w:t>eženi su prim</w:t>
      </w:r>
      <w:r w:rsidR="0066395E" w:rsidRPr="00C861AF">
        <w:rPr>
          <w:szCs w:val="22"/>
          <w:lang w:val="sr-Latn-RS"/>
        </w:rPr>
        <w:t>j</w:t>
      </w:r>
      <w:r w:rsidRPr="00C861AF">
        <w:rPr>
          <w:szCs w:val="22"/>
          <w:lang w:val="sr-Latn-RS"/>
        </w:rPr>
        <w:t>eri egzacerbacije infektivnog zapaljenja (npr. razvoj</w:t>
      </w:r>
      <w:r w:rsidR="009618B4" w:rsidRPr="00C861AF">
        <w:rPr>
          <w:szCs w:val="22"/>
          <w:lang w:val="sr-Latn-RS"/>
        </w:rPr>
        <w:t xml:space="preserve"> </w:t>
      </w:r>
      <w:r w:rsidRPr="00C861AF">
        <w:rPr>
          <w:szCs w:val="22"/>
          <w:lang w:val="sr-Latn-RS"/>
        </w:rPr>
        <w:t>nekrotizirajućeg fasciitisa) koje je bilo opisano pri istovremenoj sistemskoj upotrebi NSAIL, tako da se</w:t>
      </w:r>
      <w:r w:rsidR="009618B4" w:rsidRPr="00C861AF">
        <w:rPr>
          <w:szCs w:val="22"/>
          <w:lang w:val="sr-Latn-RS"/>
        </w:rPr>
        <w:t xml:space="preserve"> </w:t>
      </w:r>
      <w:r w:rsidRPr="00C861AF">
        <w:rPr>
          <w:szCs w:val="22"/>
          <w:lang w:val="sr-Latn-RS"/>
        </w:rPr>
        <w:t>pacijentu sav</w:t>
      </w:r>
      <w:r w:rsidR="0066395E" w:rsidRPr="00C861AF">
        <w:rPr>
          <w:szCs w:val="22"/>
          <w:lang w:val="sr-Latn-RS"/>
        </w:rPr>
        <w:t>j</w:t>
      </w:r>
      <w:r w:rsidRPr="00C861AF">
        <w:rPr>
          <w:szCs w:val="22"/>
          <w:lang w:val="sr-Latn-RS"/>
        </w:rPr>
        <w:t>etuje da se odmah obrati l</w:t>
      </w:r>
      <w:r w:rsidR="0066395E" w:rsidRPr="00C861AF">
        <w:rPr>
          <w:szCs w:val="22"/>
          <w:lang w:val="sr-Latn-RS"/>
        </w:rPr>
        <w:t>j</w:t>
      </w:r>
      <w:r w:rsidRPr="00C861AF">
        <w:rPr>
          <w:szCs w:val="22"/>
          <w:lang w:val="sr-Latn-RS"/>
        </w:rPr>
        <w:t>ekaru ukoliko dođe do pojave simptoma bakterijske infekcije ili</w:t>
      </w:r>
      <w:r w:rsidR="009618B4" w:rsidRPr="00C861AF">
        <w:rPr>
          <w:szCs w:val="22"/>
          <w:lang w:val="sr-Latn-RS"/>
        </w:rPr>
        <w:t xml:space="preserve"> </w:t>
      </w:r>
      <w:r w:rsidRPr="00C861AF">
        <w:rPr>
          <w:szCs w:val="22"/>
          <w:lang w:val="sr-Latn-RS"/>
        </w:rPr>
        <w:t>pogoršanja tokom terapije lozengama flurbiprofena. Treba razmotriti da li je neophodno uvesti i antiinfektivnu</w:t>
      </w:r>
      <w:r w:rsidR="009618B4" w:rsidRPr="00C861AF">
        <w:rPr>
          <w:szCs w:val="22"/>
          <w:lang w:val="sr-Latn-RS"/>
        </w:rPr>
        <w:t xml:space="preserve"> </w:t>
      </w:r>
      <w:r w:rsidRPr="00C861AF">
        <w:rPr>
          <w:szCs w:val="22"/>
          <w:lang w:val="sr-Latn-RS"/>
        </w:rPr>
        <w:t>antibiotsku terapiju.</w:t>
      </w:r>
    </w:p>
    <w:p w14:paraId="08C0C48D" w14:textId="77777777" w:rsidR="003F3618" w:rsidRPr="00C861AF" w:rsidRDefault="003F3618" w:rsidP="00915FC7">
      <w:pPr>
        <w:rPr>
          <w:szCs w:val="22"/>
          <w:lang w:val="sr-Latn-RS"/>
        </w:rPr>
      </w:pPr>
    </w:p>
    <w:p w14:paraId="550EA5C2" w14:textId="77777777" w:rsidR="00C861AF" w:rsidRDefault="00C861AF" w:rsidP="00915FC7">
      <w:pPr>
        <w:rPr>
          <w:i/>
          <w:iCs/>
          <w:szCs w:val="22"/>
          <w:lang w:val="sr-Latn-RS"/>
        </w:rPr>
      </w:pPr>
    </w:p>
    <w:p w14:paraId="698CDA76" w14:textId="4867E6D0" w:rsidR="003F3618" w:rsidRPr="00C861AF" w:rsidRDefault="003F3618" w:rsidP="00915FC7">
      <w:pPr>
        <w:jc w:val="left"/>
        <w:rPr>
          <w:i/>
          <w:iCs/>
          <w:szCs w:val="22"/>
          <w:lang w:val="sr-Latn-RS"/>
        </w:rPr>
      </w:pPr>
      <w:r w:rsidRPr="00C861AF">
        <w:rPr>
          <w:i/>
          <w:iCs/>
          <w:szCs w:val="22"/>
          <w:lang w:val="sr-Latn-RS"/>
        </w:rPr>
        <w:t>Maskiranje simptoma postojeće infekcije</w:t>
      </w:r>
    </w:p>
    <w:p w14:paraId="0FB484C3" w14:textId="50ED989E" w:rsidR="003F3618" w:rsidRPr="00C861AF" w:rsidRDefault="003F3618" w:rsidP="00915FC7">
      <w:pPr>
        <w:jc w:val="left"/>
        <w:rPr>
          <w:szCs w:val="22"/>
          <w:lang w:val="sr-Latn-RS"/>
        </w:rPr>
      </w:pPr>
      <w:r w:rsidRPr="00C861AF">
        <w:rPr>
          <w:szCs w:val="22"/>
          <w:lang w:val="sr-Latn-RS"/>
        </w:rPr>
        <w:lastRenderedPageBreak/>
        <w:t>Epidemiološke studije ukazuju da sistemska prim</w:t>
      </w:r>
      <w:r w:rsidR="00505598" w:rsidRPr="00C861AF">
        <w:rPr>
          <w:szCs w:val="22"/>
          <w:lang w:val="sr-Latn-RS"/>
        </w:rPr>
        <w:t>j</w:t>
      </w:r>
      <w:r w:rsidRPr="00C861AF">
        <w:rPr>
          <w:szCs w:val="22"/>
          <w:lang w:val="sr-Latn-RS"/>
        </w:rPr>
        <w:t>ena NSAIL može maskirati simptome infekcije, što može odložiti početak prim</w:t>
      </w:r>
      <w:r w:rsidR="00505598" w:rsidRPr="00C861AF">
        <w:rPr>
          <w:szCs w:val="22"/>
          <w:lang w:val="sr-Latn-RS"/>
        </w:rPr>
        <w:t>j</w:t>
      </w:r>
      <w:r w:rsidRPr="00C861AF">
        <w:rPr>
          <w:szCs w:val="22"/>
          <w:lang w:val="sr-Latn-RS"/>
        </w:rPr>
        <w:t xml:space="preserve">ene odgovarajuće terapije i time pogoršati ishod infekcije. Ovo je zapaženo u slučajevima bakterijskih vanbolničkih pneumonija i bakterijskim komplikacijama varičele. Ako se </w:t>
      </w:r>
      <w:r w:rsidR="009A6D9E" w:rsidRPr="00C861AF">
        <w:rPr>
          <w:szCs w:val="22"/>
          <w:lang w:val="sr-Latn-RS"/>
        </w:rPr>
        <w:t xml:space="preserve">lijek </w:t>
      </w:r>
      <w:r w:rsidR="009B1CDC" w:rsidRPr="00C861AF">
        <w:rPr>
          <w:szCs w:val="22"/>
          <w:lang w:val="sr-Latn-RS"/>
        </w:rPr>
        <w:t xml:space="preserve">Flurbisept </w:t>
      </w:r>
      <w:r w:rsidRPr="00C861AF">
        <w:rPr>
          <w:szCs w:val="22"/>
          <w:lang w:val="sr-Latn-RS"/>
        </w:rPr>
        <w:t>prim</w:t>
      </w:r>
      <w:r w:rsidR="004763BD" w:rsidRPr="00C861AF">
        <w:rPr>
          <w:szCs w:val="22"/>
          <w:lang w:val="sr-Latn-RS"/>
        </w:rPr>
        <w:t>j</w:t>
      </w:r>
      <w:r w:rsidRPr="00C861AF">
        <w:rPr>
          <w:szCs w:val="22"/>
          <w:lang w:val="sr-Latn-RS"/>
        </w:rPr>
        <w:t>enjuje kod pacijenata sa povišenom temperaturom i bolom koji su posl</w:t>
      </w:r>
      <w:r w:rsidR="004763BD" w:rsidRPr="00C861AF">
        <w:rPr>
          <w:szCs w:val="22"/>
          <w:lang w:val="sr-Latn-RS"/>
        </w:rPr>
        <w:t>j</w:t>
      </w:r>
      <w:r w:rsidRPr="00C861AF">
        <w:rPr>
          <w:szCs w:val="22"/>
          <w:lang w:val="sr-Latn-RS"/>
        </w:rPr>
        <w:t xml:space="preserve">edica infekcije, neophodno je pažljivo </w:t>
      </w:r>
      <w:r w:rsidR="009A6D9E" w:rsidRPr="00C861AF">
        <w:rPr>
          <w:szCs w:val="22"/>
          <w:lang w:val="sr-Latn-RS"/>
        </w:rPr>
        <w:t xml:space="preserve">pratiti </w:t>
      </w:r>
      <w:r w:rsidRPr="00C861AF">
        <w:rPr>
          <w:szCs w:val="22"/>
          <w:lang w:val="sr-Latn-RS"/>
        </w:rPr>
        <w:t>infekciju.</w:t>
      </w:r>
    </w:p>
    <w:p w14:paraId="5ED73C4C" w14:textId="77777777" w:rsidR="0034119C" w:rsidRPr="00C861AF" w:rsidRDefault="0034119C" w:rsidP="00915FC7">
      <w:pPr>
        <w:jc w:val="left"/>
        <w:rPr>
          <w:b/>
          <w:szCs w:val="22"/>
          <w:lang w:val="sr-Latn-RS"/>
        </w:rPr>
      </w:pPr>
    </w:p>
    <w:p w14:paraId="45969661" w14:textId="4C841DD7" w:rsidR="00BA6B59" w:rsidRPr="00C861AF" w:rsidRDefault="0034119C" w:rsidP="00915FC7">
      <w:pPr>
        <w:jc w:val="left"/>
        <w:rPr>
          <w:b/>
          <w:szCs w:val="22"/>
          <w:lang w:val="sr-Latn-RS"/>
        </w:rPr>
      </w:pPr>
      <w:r w:rsidRPr="00C861AF">
        <w:rPr>
          <w:b/>
          <w:szCs w:val="22"/>
          <w:lang w:val="sr-Latn-RS"/>
        </w:rPr>
        <w:t>Važne informacije o nekim pomoćnim supstancama ovog l</w:t>
      </w:r>
      <w:r w:rsidR="009724E5" w:rsidRPr="00C861AF">
        <w:rPr>
          <w:b/>
          <w:szCs w:val="22"/>
          <w:lang w:val="sr-Latn-RS"/>
        </w:rPr>
        <w:t>ij</w:t>
      </w:r>
      <w:r w:rsidRPr="00C861AF">
        <w:rPr>
          <w:b/>
          <w:szCs w:val="22"/>
          <w:lang w:val="sr-Latn-RS"/>
        </w:rPr>
        <w:t>eka</w:t>
      </w:r>
      <w:r w:rsidR="00BA6B59" w:rsidRPr="00C861AF">
        <w:rPr>
          <w:b/>
          <w:szCs w:val="22"/>
          <w:lang w:val="sr-Latn-RS"/>
        </w:rPr>
        <w:t>:</w:t>
      </w:r>
    </w:p>
    <w:p w14:paraId="03799F98" w14:textId="77777777" w:rsidR="009A6D9E" w:rsidRPr="00C861AF" w:rsidRDefault="009A6D9E" w:rsidP="00915FC7">
      <w:pPr>
        <w:jc w:val="left"/>
        <w:rPr>
          <w:b/>
          <w:szCs w:val="22"/>
          <w:lang w:val="sr-Latn-RS"/>
        </w:rPr>
      </w:pPr>
    </w:p>
    <w:p w14:paraId="2C08325A" w14:textId="75AEDAF4" w:rsidR="00C079A9" w:rsidRPr="00C861AF" w:rsidRDefault="00C079A9" w:rsidP="00915FC7">
      <w:pPr>
        <w:jc w:val="left"/>
        <w:rPr>
          <w:szCs w:val="22"/>
          <w:lang w:val="sr-Latn-RS"/>
        </w:rPr>
      </w:pPr>
      <w:r w:rsidRPr="00C861AF">
        <w:rPr>
          <w:szCs w:val="22"/>
          <w:lang w:val="sr-Latn-RS"/>
        </w:rPr>
        <w:t>L</w:t>
      </w:r>
      <w:r w:rsidR="009724E5" w:rsidRPr="00C861AF">
        <w:rPr>
          <w:szCs w:val="22"/>
          <w:lang w:val="sr-Latn-RS"/>
        </w:rPr>
        <w:t>ij</w:t>
      </w:r>
      <w:r w:rsidR="00BA6B59" w:rsidRPr="00C861AF">
        <w:rPr>
          <w:szCs w:val="22"/>
          <w:lang w:val="sr-Latn-RS"/>
        </w:rPr>
        <w:t>ek sadrži izomalt</w:t>
      </w:r>
      <w:r w:rsidRPr="00C861AF">
        <w:rPr>
          <w:szCs w:val="22"/>
          <w:lang w:val="sr-Latn-RS"/>
        </w:rPr>
        <w:t>itol</w:t>
      </w:r>
      <w:r w:rsidR="00BA6B59" w:rsidRPr="00C861AF">
        <w:rPr>
          <w:szCs w:val="22"/>
          <w:lang w:val="sr-Latn-RS"/>
        </w:rPr>
        <w:t xml:space="preserve"> i maltitol</w:t>
      </w:r>
      <w:r w:rsidRPr="00C861AF">
        <w:rPr>
          <w:szCs w:val="22"/>
          <w:lang w:val="sr-Latn-RS"/>
        </w:rPr>
        <w:t xml:space="preserve"> koji mogu imati blag laksativni efekat nakon većih doza u toku dana.</w:t>
      </w:r>
    </w:p>
    <w:p w14:paraId="5012AA0A" w14:textId="77777777" w:rsidR="009A6D9E" w:rsidRPr="00C861AF" w:rsidRDefault="009A6D9E" w:rsidP="00915FC7">
      <w:pPr>
        <w:jc w:val="left"/>
        <w:rPr>
          <w:szCs w:val="22"/>
          <w:lang w:val="sr-Latn-RS"/>
        </w:rPr>
      </w:pPr>
    </w:p>
    <w:p w14:paraId="57F16840" w14:textId="29703524" w:rsidR="00BA6B59" w:rsidRPr="00C861AF" w:rsidRDefault="00BA6B59" w:rsidP="00915FC7">
      <w:pPr>
        <w:jc w:val="left"/>
        <w:rPr>
          <w:szCs w:val="22"/>
          <w:lang w:val="sr-Latn-RS"/>
        </w:rPr>
      </w:pPr>
      <w:r w:rsidRPr="00C861AF">
        <w:rPr>
          <w:szCs w:val="22"/>
          <w:lang w:val="sr-Latn-RS"/>
        </w:rPr>
        <w:t>U slučaju intolerancije na pojedine šećere, obratite se Vašem l</w:t>
      </w:r>
      <w:r w:rsidR="009724E5" w:rsidRPr="00C861AF">
        <w:rPr>
          <w:szCs w:val="22"/>
          <w:lang w:val="sr-Latn-RS"/>
        </w:rPr>
        <w:t>j</w:t>
      </w:r>
      <w:r w:rsidRPr="00C861AF">
        <w:rPr>
          <w:szCs w:val="22"/>
          <w:lang w:val="sr-Latn-RS"/>
        </w:rPr>
        <w:t>ekaru pr</w:t>
      </w:r>
      <w:r w:rsidR="009724E5" w:rsidRPr="00C861AF">
        <w:rPr>
          <w:szCs w:val="22"/>
          <w:lang w:val="sr-Latn-RS"/>
        </w:rPr>
        <w:t>ij</w:t>
      </w:r>
      <w:r w:rsidRPr="00C861AF">
        <w:rPr>
          <w:szCs w:val="22"/>
          <w:lang w:val="sr-Latn-RS"/>
        </w:rPr>
        <w:t>e upotrebe ovog l</w:t>
      </w:r>
      <w:r w:rsidR="009724E5" w:rsidRPr="00C861AF">
        <w:rPr>
          <w:szCs w:val="22"/>
          <w:lang w:val="sr-Latn-RS"/>
        </w:rPr>
        <w:t>ij</w:t>
      </w:r>
      <w:r w:rsidRPr="00C861AF">
        <w:rPr>
          <w:szCs w:val="22"/>
          <w:lang w:val="sr-Latn-RS"/>
        </w:rPr>
        <w:t>eka.</w:t>
      </w:r>
    </w:p>
    <w:p w14:paraId="50B3652B" w14:textId="77777777" w:rsidR="009A6D9E" w:rsidRPr="00C861AF" w:rsidRDefault="009A6D9E" w:rsidP="00915FC7">
      <w:pPr>
        <w:jc w:val="left"/>
        <w:rPr>
          <w:szCs w:val="22"/>
          <w:lang w:val="sr-Latn-RS"/>
        </w:rPr>
      </w:pPr>
    </w:p>
    <w:p w14:paraId="3A3BCC6B" w14:textId="17A423FA" w:rsidR="00BA6B59" w:rsidRPr="00C861AF" w:rsidRDefault="00BA6B59" w:rsidP="00915FC7">
      <w:pPr>
        <w:jc w:val="left"/>
        <w:rPr>
          <w:szCs w:val="22"/>
          <w:lang w:val="sr-Latn-RS"/>
        </w:rPr>
      </w:pPr>
      <w:r w:rsidRPr="00C861AF">
        <w:rPr>
          <w:szCs w:val="22"/>
          <w:lang w:val="sr-Latn-RS"/>
        </w:rPr>
        <w:t>Izomaltitol i maltitol, tečni imaju kalorijsku vr</w:t>
      </w:r>
      <w:r w:rsidR="009724E5" w:rsidRPr="00C861AF">
        <w:rPr>
          <w:szCs w:val="22"/>
          <w:lang w:val="sr-Latn-RS"/>
        </w:rPr>
        <w:t>ij</w:t>
      </w:r>
      <w:r w:rsidRPr="00C861AF">
        <w:rPr>
          <w:szCs w:val="22"/>
          <w:lang w:val="sr-Latn-RS"/>
        </w:rPr>
        <w:t>ednost od 2.3 kcal/g.</w:t>
      </w:r>
    </w:p>
    <w:p w14:paraId="2757EEB8" w14:textId="77777777" w:rsidR="00C079A9" w:rsidRPr="00C861AF" w:rsidRDefault="00C079A9" w:rsidP="00915FC7">
      <w:pPr>
        <w:jc w:val="left"/>
        <w:rPr>
          <w:szCs w:val="22"/>
          <w:lang w:val="sr-Latn-RS"/>
        </w:rPr>
      </w:pPr>
    </w:p>
    <w:p w14:paraId="29746792" w14:textId="1A09C770" w:rsidR="00BA6B59" w:rsidRPr="00C861AF" w:rsidRDefault="00BA6B59" w:rsidP="00915FC7">
      <w:pPr>
        <w:jc w:val="left"/>
        <w:rPr>
          <w:szCs w:val="22"/>
          <w:lang w:val="sr-Latn-RS"/>
        </w:rPr>
      </w:pPr>
      <w:r w:rsidRPr="00C861AF">
        <w:rPr>
          <w:szCs w:val="22"/>
          <w:lang w:val="sr-Latn-RS"/>
        </w:rPr>
        <w:t>L</w:t>
      </w:r>
      <w:r w:rsidR="009724E5" w:rsidRPr="00C861AF">
        <w:rPr>
          <w:szCs w:val="22"/>
          <w:lang w:val="sr-Latn-RS"/>
        </w:rPr>
        <w:t>ij</w:t>
      </w:r>
      <w:r w:rsidRPr="00C861AF">
        <w:rPr>
          <w:szCs w:val="22"/>
          <w:lang w:val="sr-Latn-RS"/>
        </w:rPr>
        <w:t xml:space="preserve">ek </w:t>
      </w:r>
      <w:r w:rsidR="009B1CDC" w:rsidRPr="00C861AF">
        <w:rPr>
          <w:szCs w:val="22"/>
          <w:lang w:val="sr-Latn-RS"/>
        </w:rPr>
        <w:t xml:space="preserve">Flurbisept </w:t>
      </w:r>
      <w:r w:rsidR="002661E7" w:rsidRPr="00C861AF">
        <w:rPr>
          <w:szCs w:val="22"/>
          <w:lang w:val="sr-Latn-RS"/>
        </w:rPr>
        <w:t xml:space="preserve">sadrži </w:t>
      </w:r>
      <w:r w:rsidR="00F93EAD" w:rsidRPr="00C861AF">
        <w:rPr>
          <w:szCs w:val="22"/>
          <w:lang w:val="sr-Latn-RS"/>
        </w:rPr>
        <w:t xml:space="preserve">boje </w:t>
      </w:r>
      <w:r w:rsidR="002661E7" w:rsidRPr="00C861AF">
        <w:rPr>
          <w:i/>
          <w:szCs w:val="22"/>
          <w:lang w:val="sr-Latn-RS"/>
        </w:rPr>
        <w:t>cochineal red</w:t>
      </w:r>
      <w:r w:rsidR="002661E7" w:rsidRPr="00C861AF">
        <w:rPr>
          <w:szCs w:val="22"/>
          <w:lang w:val="sr-Latn-RS"/>
        </w:rPr>
        <w:t xml:space="preserve"> (E124) </w:t>
      </w:r>
      <w:r w:rsidR="009A6D9E" w:rsidRPr="00C861AF">
        <w:rPr>
          <w:szCs w:val="22"/>
          <w:lang w:val="sr-Latn-RS"/>
        </w:rPr>
        <w:t xml:space="preserve">i </w:t>
      </w:r>
      <w:r w:rsidR="002661E7" w:rsidRPr="00C861AF">
        <w:rPr>
          <w:i/>
          <w:szCs w:val="22"/>
          <w:lang w:val="sr-Latn-RS"/>
        </w:rPr>
        <w:t>sunset yellow</w:t>
      </w:r>
      <w:r w:rsidR="002661E7" w:rsidRPr="00C861AF">
        <w:rPr>
          <w:szCs w:val="22"/>
          <w:lang w:val="sr-Latn-RS"/>
        </w:rPr>
        <w:t xml:space="preserve"> (E110)</w:t>
      </w:r>
      <w:r w:rsidR="00F93EAD" w:rsidRPr="00C861AF">
        <w:rPr>
          <w:b/>
          <w:bCs/>
          <w:szCs w:val="22"/>
          <w:lang w:val="sr-Latn-RS"/>
        </w:rPr>
        <w:t xml:space="preserve"> </w:t>
      </w:r>
      <w:r w:rsidR="00F93EAD" w:rsidRPr="00C861AF">
        <w:rPr>
          <w:szCs w:val="22"/>
          <w:lang w:val="sr-Latn-RS"/>
        </w:rPr>
        <w:t>koje mogu izazvati alergijske raekcije.</w:t>
      </w:r>
    </w:p>
    <w:p w14:paraId="4D19EC25" w14:textId="77777777" w:rsidR="00007EF9" w:rsidRPr="00C861AF" w:rsidRDefault="00007EF9" w:rsidP="00923865">
      <w:pPr>
        <w:rPr>
          <w:szCs w:val="22"/>
          <w:lang w:val="sr-Latn-RS"/>
        </w:rPr>
      </w:pPr>
    </w:p>
    <w:p w14:paraId="4D19EC26" w14:textId="4DF7DEE7" w:rsidR="00007EF9" w:rsidRPr="00C861AF" w:rsidRDefault="00007EF9" w:rsidP="00923865">
      <w:pPr>
        <w:rPr>
          <w:b/>
          <w:bCs/>
          <w:szCs w:val="22"/>
          <w:lang w:val="sr-Latn-RS"/>
        </w:rPr>
      </w:pPr>
      <w:r w:rsidRPr="00C861AF">
        <w:rPr>
          <w:b/>
          <w:bCs/>
          <w:szCs w:val="22"/>
          <w:lang w:val="sr-Latn-RS"/>
        </w:rPr>
        <w:t>4.5. Interakcije sa drugim l</w:t>
      </w:r>
      <w:r w:rsidR="009724E5" w:rsidRPr="00C861AF">
        <w:rPr>
          <w:b/>
          <w:bCs/>
          <w:szCs w:val="22"/>
          <w:lang w:val="sr-Latn-RS"/>
        </w:rPr>
        <w:t>j</w:t>
      </w:r>
      <w:r w:rsidRPr="00C861AF">
        <w:rPr>
          <w:b/>
          <w:bCs/>
          <w:szCs w:val="22"/>
          <w:lang w:val="sr-Latn-RS"/>
        </w:rPr>
        <w:t>ekovima i druge vrste interakcija</w:t>
      </w:r>
    </w:p>
    <w:p w14:paraId="026E9730" w14:textId="77777777" w:rsidR="0034119C" w:rsidRPr="00C861AF" w:rsidRDefault="0034119C" w:rsidP="0034119C">
      <w:pPr>
        <w:rPr>
          <w:szCs w:val="22"/>
          <w:lang w:val="sr-Latn-RS"/>
        </w:rPr>
      </w:pPr>
    </w:p>
    <w:tbl>
      <w:tblPr>
        <w:tblW w:w="0" w:type="auto"/>
        <w:tblInd w:w="128" w:type="dxa"/>
        <w:tblLayout w:type="fixed"/>
        <w:tblCellMar>
          <w:left w:w="0" w:type="dxa"/>
          <w:right w:w="0" w:type="dxa"/>
        </w:tblCellMar>
        <w:tblLook w:val="0000" w:firstRow="0" w:lastRow="0" w:firstColumn="0" w:lastColumn="0" w:noHBand="0" w:noVBand="0"/>
      </w:tblPr>
      <w:tblGrid>
        <w:gridCol w:w="2029"/>
        <w:gridCol w:w="7316"/>
      </w:tblGrid>
      <w:tr w:rsidR="0034119C" w:rsidRPr="00C861AF" w14:paraId="1B7A723B" w14:textId="77777777" w:rsidTr="002828E4">
        <w:trPr>
          <w:trHeight w:val="597"/>
        </w:trPr>
        <w:tc>
          <w:tcPr>
            <w:tcW w:w="9345" w:type="dxa"/>
            <w:gridSpan w:val="2"/>
            <w:tcBorders>
              <w:top w:val="single" w:sz="4" w:space="0" w:color="000000"/>
              <w:left w:val="single" w:sz="4" w:space="0" w:color="000000"/>
              <w:bottom w:val="single" w:sz="4" w:space="0" w:color="000000"/>
              <w:right w:val="single" w:sz="4" w:space="0" w:color="000000"/>
            </w:tcBorders>
          </w:tcPr>
          <w:p w14:paraId="67AAB8A5" w14:textId="387384E8" w:rsidR="0034119C" w:rsidRPr="00C861AF" w:rsidRDefault="0034119C" w:rsidP="0034119C">
            <w:pPr>
              <w:rPr>
                <w:b/>
                <w:bCs/>
                <w:szCs w:val="22"/>
                <w:lang w:val="sr-Latn-RS"/>
              </w:rPr>
            </w:pPr>
            <w:r w:rsidRPr="00C861AF">
              <w:rPr>
                <w:b/>
                <w:bCs/>
                <w:szCs w:val="22"/>
                <w:lang w:val="sr-Latn-RS"/>
              </w:rPr>
              <w:t>Prim</w:t>
            </w:r>
            <w:r w:rsidR="009724E5" w:rsidRPr="00C861AF">
              <w:rPr>
                <w:b/>
                <w:bCs/>
                <w:szCs w:val="22"/>
                <w:lang w:val="sr-Latn-RS"/>
              </w:rPr>
              <w:t>j</w:t>
            </w:r>
            <w:r w:rsidRPr="00C861AF">
              <w:rPr>
                <w:b/>
                <w:bCs/>
                <w:szCs w:val="22"/>
                <w:lang w:val="sr-Latn-RS"/>
              </w:rPr>
              <w:t>enu flurbiprofena u kombinaciji sa sl</w:t>
            </w:r>
            <w:r w:rsidR="009724E5" w:rsidRPr="00C861AF">
              <w:rPr>
                <w:b/>
                <w:bCs/>
                <w:szCs w:val="22"/>
                <w:lang w:val="sr-Latn-RS"/>
              </w:rPr>
              <w:t>j</w:t>
            </w:r>
            <w:r w:rsidRPr="00C861AF">
              <w:rPr>
                <w:b/>
                <w:bCs/>
                <w:szCs w:val="22"/>
                <w:lang w:val="sr-Latn-RS"/>
              </w:rPr>
              <w:t>edećim l</w:t>
            </w:r>
            <w:r w:rsidR="009724E5" w:rsidRPr="00C861AF">
              <w:rPr>
                <w:b/>
                <w:bCs/>
                <w:szCs w:val="22"/>
                <w:lang w:val="sr-Latn-RS"/>
              </w:rPr>
              <w:t>j</w:t>
            </w:r>
            <w:r w:rsidRPr="00C861AF">
              <w:rPr>
                <w:b/>
                <w:bCs/>
                <w:szCs w:val="22"/>
                <w:lang w:val="sr-Latn-RS"/>
              </w:rPr>
              <w:t xml:space="preserve">ekovima treba </w:t>
            </w:r>
            <w:r w:rsidRPr="00C861AF">
              <w:rPr>
                <w:b/>
                <w:bCs/>
                <w:szCs w:val="22"/>
                <w:u w:val="single"/>
                <w:lang w:val="sr-Latn-RS"/>
              </w:rPr>
              <w:t>izb</w:t>
            </w:r>
            <w:r w:rsidR="009724E5" w:rsidRPr="00C861AF">
              <w:rPr>
                <w:b/>
                <w:bCs/>
                <w:szCs w:val="22"/>
                <w:u w:val="single"/>
                <w:lang w:val="sr-Latn-RS"/>
              </w:rPr>
              <w:t>j</w:t>
            </w:r>
            <w:r w:rsidRPr="00C861AF">
              <w:rPr>
                <w:b/>
                <w:bCs/>
                <w:szCs w:val="22"/>
                <w:u w:val="single"/>
                <w:lang w:val="sr-Latn-RS"/>
              </w:rPr>
              <w:t>egavati</w:t>
            </w:r>
          </w:p>
        </w:tc>
      </w:tr>
      <w:tr w:rsidR="0034119C" w:rsidRPr="00C861AF" w14:paraId="13B18462" w14:textId="77777777" w:rsidTr="002828E4">
        <w:trPr>
          <w:trHeight w:val="306"/>
        </w:trPr>
        <w:tc>
          <w:tcPr>
            <w:tcW w:w="2029" w:type="dxa"/>
            <w:tcBorders>
              <w:top w:val="single" w:sz="4" w:space="0" w:color="000000"/>
              <w:left w:val="single" w:sz="4" w:space="0" w:color="000000"/>
              <w:bottom w:val="none" w:sz="6" w:space="0" w:color="auto"/>
              <w:right w:val="single" w:sz="4" w:space="0" w:color="000000"/>
            </w:tcBorders>
          </w:tcPr>
          <w:p w14:paraId="437CF536" w14:textId="77777777" w:rsidR="0034119C" w:rsidRPr="00C861AF" w:rsidRDefault="0034119C" w:rsidP="0034119C">
            <w:pPr>
              <w:rPr>
                <w:i/>
                <w:iCs/>
                <w:szCs w:val="22"/>
                <w:lang w:val="sr-Latn-RS"/>
              </w:rPr>
            </w:pPr>
            <w:r w:rsidRPr="00C861AF">
              <w:rPr>
                <w:i/>
                <w:iCs/>
                <w:szCs w:val="22"/>
                <w:lang w:val="sr-Latn-RS"/>
              </w:rPr>
              <w:t>Drugi NSAIL</w:t>
            </w:r>
          </w:p>
        </w:tc>
        <w:tc>
          <w:tcPr>
            <w:tcW w:w="7315" w:type="dxa"/>
            <w:tcBorders>
              <w:top w:val="single" w:sz="4" w:space="0" w:color="000000"/>
              <w:left w:val="single" w:sz="4" w:space="0" w:color="000000"/>
              <w:bottom w:val="none" w:sz="6" w:space="0" w:color="auto"/>
              <w:right w:val="single" w:sz="4" w:space="0" w:color="000000"/>
            </w:tcBorders>
          </w:tcPr>
          <w:p w14:paraId="2BD7DFCD" w14:textId="77777777" w:rsidR="0034119C" w:rsidRPr="00C861AF" w:rsidRDefault="0034119C" w:rsidP="0034119C">
            <w:pPr>
              <w:rPr>
                <w:szCs w:val="22"/>
                <w:lang w:val="sr-Latn-RS"/>
              </w:rPr>
            </w:pPr>
          </w:p>
        </w:tc>
      </w:tr>
      <w:tr w:rsidR="0034119C" w:rsidRPr="00C861AF" w14:paraId="5CDCD856" w14:textId="77777777" w:rsidTr="002828E4">
        <w:trPr>
          <w:trHeight w:val="268"/>
        </w:trPr>
        <w:tc>
          <w:tcPr>
            <w:tcW w:w="2029" w:type="dxa"/>
            <w:tcBorders>
              <w:top w:val="none" w:sz="6" w:space="0" w:color="auto"/>
              <w:left w:val="single" w:sz="4" w:space="0" w:color="000000"/>
              <w:bottom w:val="none" w:sz="6" w:space="0" w:color="auto"/>
              <w:right w:val="single" w:sz="4" w:space="0" w:color="000000"/>
            </w:tcBorders>
          </w:tcPr>
          <w:p w14:paraId="1C304CF7" w14:textId="77777777" w:rsidR="0034119C" w:rsidRPr="00C861AF" w:rsidRDefault="0034119C" w:rsidP="0034119C">
            <w:pPr>
              <w:rPr>
                <w:i/>
                <w:iCs/>
                <w:szCs w:val="22"/>
                <w:lang w:val="sr-Latn-RS"/>
              </w:rPr>
            </w:pPr>
            <w:r w:rsidRPr="00C861AF">
              <w:rPr>
                <w:i/>
                <w:iCs/>
                <w:szCs w:val="22"/>
                <w:lang w:val="sr-Latn-RS"/>
              </w:rPr>
              <w:t>uključujući</w:t>
            </w:r>
          </w:p>
        </w:tc>
        <w:tc>
          <w:tcPr>
            <w:tcW w:w="7315" w:type="dxa"/>
            <w:tcBorders>
              <w:top w:val="none" w:sz="6" w:space="0" w:color="auto"/>
              <w:left w:val="single" w:sz="4" w:space="0" w:color="000000"/>
              <w:bottom w:val="none" w:sz="6" w:space="0" w:color="auto"/>
              <w:right w:val="single" w:sz="4" w:space="0" w:color="000000"/>
            </w:tcBorders>
          </w:tcPr>
          <w:p w14:paraId="04055D67" w14:textId="2607ED38" w:rsidR="0034119C" w:rsidRPr="00C861AF" w:rsidRDefault="0034119C" w:rsidP="0034119C">
            <w:pPr>
              <w:rPr>
                <w:szCs w:val="22"/>
                <w:lang w:val="sr-Latn-RS"/>
              </w:rPr>
            </w:pPr>
            <w:r w:rsidRPr="00C861AF">
              <w:rPr>
                <w:szCs w:val="22"/>
                <w:lang w:val="sr-Latn-RS"/>
              </w:rPr>
              <w:t>Izb</w:t>
            </w:r>
            <w:r w:rsidR="009A6D9E" w:rsidRPr="00C861AF">
              <w:rPr>
                <w:szCs w:val="22"/>
                <w:lang w:val="sr-Latn-RS"/>
              </w:rPr>
              <w:t>j</w:t>
            </w:r>
            <w:r w:rsidRPr="00C861AF">
              <w:rPr>
                <w:szCs w:val="22"/>
                <w:lang w:val="sr-Latn-RS"/>
              </w:rPr>
              <w:t>egavati istovremenu prim</w:t>
            </w:r>
            <w:r w:rsidR="009724E5" w:rsidRPr="00C861AF">
              <w:rPr>
                <w:szCs w:val="22"/>
                <w:lang w:val="sr-Latn-RS"/>
              </w:rPr>
              <w:t>j</w:t>
            </w:r>
            <w:r w:rsidRPr="00C861AF">
              <w:rPr>
                <w:szCs w:val="22"/>
                <w:lang w:val="sr-Latn-RS"/>
              </w:rPr>
              <w:t>enu dva ili više NSAIL, jer se time može</w:t>
            </w:r>
          </w:p>
        </w:tc>
      </w:tr>
      <w:tr w:rsidR="0034119C" w:rsidRPr="00C861AF" w14:paraId="0BB9FA27" w14:textId="77777777" w:rsidTr="002828E4">
        <w:trPr>
          <w:trHeight w:val="265"/>
        </w:trPr>
        <w:tc>
          <w:tcPr>
            <w:tcW w:w="2029" w:type="dxa"/>
            <w:tcBorders>
              <w:top w:val="none" w:sz="6" w:space="0" w:color="auto"/>
              <w:left w:val="single" w:sz="4" w:space="0" w:color="000000"/>
              <w:bottom w:val="none" w:sz="6" w:space="0" w:color="auto"/>
              <w:right w:val="single" w:sz="4" w:space="0" w:color="000000"/>
            </w:tcBorders>
          </w:tcPr>
          <w:p w14:paraId="1F64439F" w14:textId="77777777" w:rsidR="0034119C" w:rsidRPr="00C861AF" w:rsidRDefault="0034119C" w:rsidP="0034119C">
            <w:pPr>
              <w:rPr>
                <w:i/>
                <w:iCs/>
                <w:szCs w:val="22"/>
                <w:lang w:val="sr-Latn-RS"/>
              </w:rPr>
            </w:pPr>
            <w:r w:rsidRPr="00C861AF">
              <w:rPr>
                <w:i/>
                <w:iCs/>
                <w:szCs w:val="22"/>
                <w:lang w:val="sr-Latn-RS"/>
              </w:rPr>
              <w:t>selektivne</w:t>
            </w:r>
          </w:p>
        </w:tc>
        <w:tc>
          <w:tcPr>
            <w:tcW w:w="7315" w:type="dxa"/>
            <w:tcBorders>
              <w:top w:val="none" w:sz="6" w:space="0" w:color="auto"/>
              <w:left w:val="single" w:sz="4" w:space="0" w:color="000000"/>
              <w:bottom w:val="none" w:sz="6" w:space="0" w:color="auto"/>
              <w:right w:val="single" w:sz="4" w:space="0" w:color="000000"/>
            </w:tcBorders>
          </w:tcPr>
          <w:p w14:paraId="6482DF36" w14:textId="77777777" w:rsidR="0034119C" w:rsidRPr="00C861AF" w:rsidRDefault="0034119C" w:rsidP="0034119C">
            <w:pPr>
              <w:rPr>
                <w:szCs w:val="22"/>
                <w:lang w:val="sr-Latn-RS"/>
              </w:rPr>
            </w:pPr>
            <w:r w:rsidRPr="00C861AF">
              <w:rPr>
                <w:szCs w:val="22"/>
                <w:lang w:val="sr-Latn-RS"/>
              </w:rPr>
              <w:t>povećati rizik od pojave neželjenih dejstava (uglavnom gastrointestinalni</w:t>
            </w:r>
          </w:p>
        </w:tc>
      </w:tr>
      <w:tr w:rsidR="0034119C" w:rsidRPr="00C861AF" w14:paraId="4AE1395F" w14:textId="77777777" w:rsidTr="002828E4">
        <w:trPr>
          <w:trHeight w:val="270"/>
        </w:trPr>
        <w:tc>
          <w:tcPr>
            <w:tcW w:w="2029" w:type="dxa"/>
            <w:tcBorders>
              <w:top w:val="none" w:sz="6" w:space="0" w:color="auto"/>
              <w:left w:val="single" w:sz="4" w:space="0" w:color="000000"/>
              <w:bottom w:val="none" w:sz="6" w:space="0" w:color="auto"/>
              <w:right w:val="single" w:sz="4" w:space="0" w:color="000000"/>
            </w:tcBorders>
          </w:tcPr>
          <w:p w14:paraId="78BE7458" w14:textId="77777777" w:rsidR="0034119C" w:rsidRPr="00C861AF" w:rsidRDefault="0034119C" w:rsidP="0034119C">
            <w:pPr>
              <w:rPr>
                <w:i/>
                <w:iCs/>
                <w:szCs w:val="22"/>
                <w:lang w:val="sr-Latn-RS"/>
              </w:rPr>
            </w:pPr>
            <w:r w:rsidRPr="00C861AF">
              <w:rPr>
                <w:i/>
                <w:iCs/>
                <w:szCs w:val="22"/>
                <w:lang w:val="sr-Latn-RS"/>
              </w:rPr>
              <w:t>inhibitore</w:t>
            </w:r>
          </w:p>
        </w:tc>
        <w:tc>
          <w:tcPr>
            <w:tcW w:w="7315" w:type="dxa"/>
            <w:tcBorders>
              <w:top w:val="none" w:sz="6" w:space="0" w:color="auto"/>
              <w:left w:val="single" w:sz="4" w:space="0" w:color="000000"/>
              <w:bottom w:val="none" w:sz="6" w:space="0" w:color="auto"/>
              <w:right w:val="single" w:sz="4" w:space="0" w:color="000000"/>
            </w:tcBorders>
          </w:tcPr>
          <w:p w14:paraId="3D824D6E" w14:textId="0B0F0137" w:rsidR="0034119C" w:rsidRPr="00C861AF" w:rsidRDefault="0034119C" w:rsidP="009A6D9E">
            <w:pPr>
              <w:rPr>
                <w:szCs w:val="22"/>
                <w:lang w:val="sr-Latn-RS"/>
              </w:rPr>
            </w:pPr>
            <w:r w:rsidRPr="00C861AF">
              <w:rPr>
                <w:szCs w:val="22"/>
                <w:lang w:val="sr-Latn-RS"/>
              </w:rPr>
              <w:t>neželjeni događaji, kao što su ulkusi i krvarenje) (vid</w:t>
            </w:r>
            <w:r w:rsidR="009724E5" w:rsidRPr="00C861AF">
              <w:rPr>
                <w:szCs w:val="22"/>
                <w:lang w:val="sr-Latn-RS"/>
              </w:rPr>
              <w:t>j</w:t>
            </w:r>
            <w:r w:rsidRPr="00C861AF">
              <w:rPr>
                <w:szCs w:val="22"/>
                <w:lang w:val="sr-Latn-RS"/>
              </w:rPr>
              <w:t xml:space="preserve">eti </w:t>
            </w:r>
            <w:r w:rsidR="009A6D9E" w:rsidRPr="00C861AF">
              <w:rPr>
                <w:szCs w:val="22"/>
                <w:lang w:val="sr-Latn-RS"/>
              </w:rPr>
              <w:t xml:space="preserve">dio </w:t>
            </w:r>
            <w:r w:rsidRPr="00C861AF">
              <w:rPr>
                <w:szCs w:val="22"/>
                <w:lang w:val="sr-Latn-RS"/>
              </w:rPr>
              <w:t>4.4).</w:t>
            </w:r>
          </w:p>
        </w:tc>
      </w:tr>
      <w:tr w:rsidR="0034119C" w:rsidRPr="00C861AF" w14:paraId="31D9539D" w14:textId="77777777" w:rsidTr="002828E4">
        <w:trPr>
          <w:trHeight w:val="311"/>
        </w:trPr>
        <w:tc>
          <w:tcPr>
            <w:tcW w:w="2029" w:type="dxa"/>
            <w:tcBorders>
              <w:top w:val="none" w:sz="6" w:space="0" w:color="auto"/>
              <w:left w:val="single" w:sz="4" w:space="0" w:color="000000"/>
              <w:bottom w:val="single" w:sz="4" w:space="0" w:color="000000"/>
              <w:right w:val="single" w:sz="4" w:space="0" w:color="000000"/>
            </w:tcBorders>
          </w:tcPr>
          <w:p w14:paraId="3D62C522" w14:textId="77777777" w:rsidR="0034119C" w:rsidRPr="00C861AF" w:rsidRDefault="0034119C" w:rsidP="0034119C">
            <w:pPr>
              <w:rPr>
                <w:i/>
                <w:iCs/>
                <w:szCs w:val="22"/>
                <w:lang w:val="sr-Latn-RS"/>
              </w:rPr>
            </w:pPr>
            <w:r w:rsidRPr="00C861AF">
              <w:rPr>
                <w:i/>
                <w:iCs/>
                <w:szCs w:val="22"/>
                <w:lang w:val="sr-Latn-RS"/>
              </w:rPr>
              <w:t>ciklooksigenaze-2</w:t>
            </w:r>
          </w:p>
        </w:tc>
        <w:tc>
          <w:tcPr>
            <w:tcW w:w="7315" w:type="dxa"/>
            <w:tcBorders>
              <w:top w:val="none" w:sz="6" w:space="0" w:color="auto"/>
              <w:left w:val="single" w:sz="4" w:space="0" w:color="000000"/>
              <w:bottom w:val="single" w:sz="4" w:space="0" w:color="000000"/>
              <w:right w:val="single" w:sz="4" w:space="0" w:color="000000"/>
            </w:tcBorders>
          </w:tcPr>
          <w:p w14:paraId="1131781B" w14:textId="77777777" w:rsidR="0034119C" w:rsidRPr="00C861AF" w:rsidRDefault="0034119C" w:rsidP="0034119C">
            <w:pPr>
              <w:rPr>
                <w:szCs w:val="22"/>
                <w:lang w:val="sr-Latn-RS"/>
              </w:rPr>
            </w:pPr>
          </w:p>
        </w:tc>
      </w:tr>
      <w:tr w:rsidR="0034119C" w:rsidRPr="00C861AF" w14:paraId="572C9E17" w14:textId="77777777" w:rsidTr="002828E4">
        <w:trPr>
          <w:trHeight w:val="606"/>
        </w:trPr>
        <w:tc>
          <w:tcPr>
            <w:tcW w:w="2029" w:type="dxa"/>
            <w:tcBorders>
              <w:top w:val="single" w:sz="4" w:space="0" w:color="000000"/>
              <w:left w:val="single" w:sz="4" w:space="0" w:color="000000"/>
              <w:bottom w:val="single" w:sz="4" w:space="0" w:color="000000"/>
              <w:right w:val="single" w:sz="4" w:space="0" w:color="000000"/>
            </w:tcBorders>
          </w:tcPr>
          <w:p w14:paraId="79698386" w14:textId="78D86F67" w:rsidR="0034119C" w:rsidRPr="00C861AF" w:rsidRDefault="0034119C" w:rsidP="0034119C">
            <w:pPr>
              <w:rPr>
                <w:i/>
                <w:iCs/>
                <w:szCs w:val="22"/>
                <w:lang w:val="sr-Latn-RS"/>
              </w:rPr>
            </w:pPr>
            <w:r w:rsidRPr="00C861AF">
              <w:rPr>
                <w:i/>
                <w:iCs/>
                <w:szCs w:val="22"/>
                <w:lang w:val="sr-Latn-RS"/>
              </w:rPr>
              <w:t>Acetilsalicilna kiselina (male doze</w:t>
            </w:r>
            <w:r w:rsidR="009724E5" w:rsidRPr="00C861AF">
              <w:rPr>
                <w:i/>
                <w:iCs/>
                <w:szCs w:val="22"/>
                <w:lang w:val="sr-Latn-RS"/>
              </w:rPr>
              <w:t>)</w:t>
            </w:r>
          </w:p>
        </w:tc>
        <w:tc>
          <w:tcPr>
            <w:tcW w:w="7315" w:type="dxa"/>
            <w:tcBorders>
              <w:top w:val="single" w:sz="4" w:space="0" w:color="000000"/>
              <w:left w:val="single" w:sz="4" w:space="0" w:color="000000"/>
              <w:bottom w:val="single" w:sz="4" w:space="0" w:color="000000"/>
              <w:right w:val="single" w:sz="4" w:space="0" w:color="000000"/>
            </w:tcBorders>
          </w:tcPr>
          <w:p w14:paraId="5FE7B58C" w14:textId="7F2C4EBF" w:rsidR="0034119C" w:rsidRPr="00C861AF" w:rsidRDefault="0034119C" w:rsidP="009A6D9E">
            <w:pPr>
              <w:rPr>
                <w:szCs w:val="22"/>
                <w:lang w:val="sr-Latn-RS"/>
              </w:rPr>
            </w:pPr>
            <w:r w:rsidRPr="00C861AF">
              <w:rPr>
                <w:szCs w:val="22"/>
                <w:lang w:val="sr-Latn-RS"/>
              </w:rPr>
              <w:t>Osim ako l</w:t>
            </w:r>
            <w:r w:rsidR="009724E5" w:rsidRPr="00C861AF">
              <w:rPr>
                <w:szCs w:val="22"/>
                <w:lang w:val="sr-Latn-RS"/>
              </w:rPr>
              <w:t>j</w:t>
            </w:r>
            <w:r w:rsidRPr="00C861AF">
              <w:rPr>
                <w:szCs w:val="22"/>
                <w:lang w:val="sr-Latn-RS"/>
              </w:rPr>
              <w:t>ekar propiše male doze acetilsalicilne kiseline (ne veće od 75 mg na dan), jer ona može da poveća rizik od pojave neželjenih reakcija (vid</w:t>
            </w:r>
            <w:r w:rsidR="009724E5" w:rsidRPr="00C861AF">
              <w:rPr>
                <w:szCs w:val="22"/>
                <w:lang w:val="sr-Latn-RS"/>
              </w:rPr>
              <w:t>j</w:t>
            </w:r>
            <w:r w:rsidRPr="00C861AF">
              <w:rPr>
                <w:szCs w:val="22"/>
                <w:lang w:val="sr-Latn-RS"/>
              </w:rPr>
              <w:t xml:space="preserve">ete </w:t>
            </w:r>
            <w:r w:rsidR="009A6D9E" w:rsidRPr="00C861AF">
              <w:rPr>
                <w:szCs w:val="22"/>
                <w:lang w:val="sr-Latn-RS"/>
              </w:rPr>
              <w:t xml:space="preserve">dio </w:t>
            </w:r>
            <w:r w:rsidRPr="00C861AF">
              <w:rPr>
                <w:szCs w:val="22"/>
                <w:lang w:val="sr-Latn-RS"/>
              </w:rPr>
              <w:t>4.4)</w:t>
            </w:r>
          </w:p>
        </w:tc>
      </w:tr>
    </w:tbl>
    <w:p w14:paraId="6271498B" w14:textId="77777777" w:rsidR="0034119C" w:rsidRPr="00C861AF" w:rsidRDefault="0034119C" w:rsidP="0034119C">
      <w:pPr>
        <w:rPr>
          <w:szCs w:val="22"/>
          <w:lang w:val="sr-Latn-RS"/>
        </w:rPr>
      </w:pPr>
    </w:p>
    <w:tbl>
      <w:tblPr>
        <w:tblW w:w="0" w:type="auto"/>
        <w:tblInd w:w="128" w:type="dxa"/>
        <w:tblLayout w:type="fixed"/>
        <w:tblCellMar>
          <w:left w:w="0" w:type="dxa"/>
          <w:right w:w="0" w:type="dxa"/>
        </w:tblCellMar>
        <w:tblLook w:val="0000" w:firstRow="0" w:lastRow="0" w:firstColumn="0" w:lastColumn="0" w:noHBand="0" w:noVBand="0"/>
      </w:tblPr>
      <w:tblGrid>
        <w:gridCol w:w="1954"/>
        <w:gridCol w:w="2308"/>
        <w:gridCol w:w="104"/>
        <w:gridCol w:w="1077"/>
        <w:gridCol w:w="927"/>
        <w:gridCol w:w="892"/>
        <w:gridCol w:w="1006"/>
        <w:gridCol w:w="694"/>
      </w:tblGrid>
      <w:tr w:rsidR="0034119C" w:rsidRPr="00C861AF" w14:paraId="63C157F3" w14:textId="77777777" w:rsidTr="002828E4">
        <w:trPr>
          <w:trHeight w:val="724"/>
        </w:trPr>
        <w:tc>
          <w:tcPr>
            <w:tcW w:w="8962" w:type="dxa"/>
            <w:gridSpan w:val="8"/>
            <w:tcBorders>
              <w:top w:val="single" w:sz="4" w:space="0" w:color="auto"/>
              <w:left w:val="single" w:sz="4" w:space="0" w:color="auto"/>
              <w:bottom w:val="single" w:sz="4" w:space="0" w:color="auto"/>
              <w:right w:val="single" w:sz="4" w:space="0" w:color="auto"/>
            </w:tcBorders>
          </w:tcPr>
          <w:p w14:paraId="18CBF6A2" w14:textId="051775D9" w:rsidR="0034119C" w:rsidRPr="00C861AF" w:rsidRDefault="0034119C" w:rsidP="0034119C">
            <w:pPr>
              <w:ind w:left="113" w:right="113"/>
              <w:rPr>
                <w:b/>
                <w:bCs/>
                <w:szCs w:val="22"/>
                <w:lang w:val="sr-Latn-RS"/>
              </w:rPr>
            </w:pPr>
            <w:r w:rsidRPr="00C861AF">
              <w:rPr>
                <w:b/>
                <w:bCs/>
                <w:szCs w:val="22"/>
                <w:lang w:val="sr-Latn-RS"/>
              </w:rPr>
              <w:t>Flurbiprofen u kombinaciji sa sl</w:t>
            </w:r>
            <w:r w:rsidR="009724E5" w:rsidRPr="00C861AF">
              <w:rPr>
                <w:b/>
                <w:bCs/>
                <w:szCs w:val="22"/>
                <w:lang w:val="sr-Latn-RS"/>
              </w:rPr>
              <w:t>j</w:t>
            </w:r>
            <w:r w:rsidRPr="00C861AF">
              <w:rPr>
                <w:b/>
                <w:bCs/>
                <w:szCs w:val="22"/>
                <w:lang w:val="sr-Latn-RS"/>
              </w:rPr>
              <w:t>edećim l</w:t>
            </w:r>
            <w:r w:rsidR="009724E5" w:rsidRPr="00C861AF">
              <w:rPr>
                <w:b/>
                <w:bCs/>
                <w:szCs w:val="22"/>
                <w:lang w:val="sr-Latn-RS"/>
              </w:rPr>
              <w:t>j</w:t>
            </w:r>
            <w:r w:rsidRPr="00C861AF">
              <w:rPr>
                <w:b/>
                <w:bCs/>
                <w:szCs w:val="22"/>
                <w:lang w:val="sr-Latn-RS"/>
              </w:rPr>
              <w:t>ekovima treba prim</w:t>
            </w:r>
            <w:r w:rsidR="009724E5" w:rsidRPr="00C861AF">
              <w:rPr>
                <w:b/>
                <w:bCs/>
                <w:szCs w:val="22"/>
                <w:lang w:val="sr-Latn-RS"/>
              </w:rPr>
              <w:t>j</w:t>
            </w:r>
            <w:r w:rsidRPr="00C861AF">
              <w:rPr>
                <w:b/>
                <w:bCs/>
                <w:szCs w:val="22"/>
                <w:lang w:val="sr-Latn-RS"/>
              </w:rPr>
              <w:t xml:space="preserve">enjivati </w:t>
            </w:r>
            <w:r w:rsidRPr="00C861AF">
              <w:rPr>
                <w:b/>
                <w:bCs/>
                <w:szCs w:val="22"/>
                <w:u w:val="single"/>
                <w:lang w:val="sr-Latn-RS"/>
              </w:rPr>
              <w:t>sa oprezom</w:t>
            </w:r>
          </w:p>
        </w:tc>
      </w:tr>
      <w:tr w:rsidR="0034119C" w:rsidRPr="00C861AF" w14:paraId="5D3AC3A8" w14:textId="77777777" w:rsidTr="002828E4">
        <w:trPr>
          <w:trHeight w:val="752"/>
        </w:trPr>
        <w:tc>
          <w:tcPr>
            <w:tcW w:w="1954" w:type="dxa"/>
            <w:tcBorders>
              <w:top w:val="single" w:sz="4" w:space="0" w:color="auto"/>
              <w:left w:val="single" w:sz="4" w:space="0" w:color="auto"/>
              <w:bottom w:val="single" w:sz="4" w:space="0" w:color="auto"/>
              <w:right w:val="single" w:sz="4" w:space="0" w:color="auto"/>
            </w:tcBorders>
          </w:tcPr>
          <w:p w14:paraId="58C94B7A" w14:textId="66F2A397" w:rsidR="0034119C" w:rsidRPr="00C861AF" w:rsidRDefault="0034119C" w:rsidP="002828E4">
            <w:pPr>
              <w:ind w:left="113" w:right="113"/>
              <w:jc w:val="left"/>
              <w:rPr>
                <w:i/>
                <w:iCs/>
                <w:szCs w:val="22"/>
                <w:lang w:val="sr-Latn-RS"/>
              </w:rPr>
            </w:pPr>
            <w:r w:rsidRPr="00C861AF">
              <w:rPr>
                <w:i/>
                <w:iCs/>
                <w:szCs w:val="22"/>
                <w:lang w:val="sr-Latn-RS"/>
              </w:rPr>
              <w:t>Antikoagulansi</w:t>
            </w:r>
          </w:p>
        </w:tc>
        <w:tc>
          <w:tcPr>
            <w:tcW w:w="7008" w:type="dxa"/>
            <w:gridSpan w:val="7"/>
            <w:tcBorders>
              <w:top w:val="single" w:sz="4" w:space="0" w:color="auto"/>
              <w:left w:val="single" w:sz="4" w:space="0" w:color="auto"/>
              <w:bottom w:val="single" w:sz="4" w:space="0" w:color="auto"/>
              <w:right w:val="single" w:sz="4" w:space="0" w:color="auto"/>
            </w:tcBorders>
          </w:tcPr>
          <w:p w14:paraId="6E40A735" w14:textId="00D5A401" w:rsidR="0034119C" w:rsidRPr="00C861AF" w:rsidRDefault="0034119C" w:rsidP="002828E4">
            <w:pPr>
              <w:ind w:left="113" w:right="113"/>
              <w:jc w:val="left"/>
              <w:rPr>
                <w:szCs w:val="22"/>
                <w:lang w:val="sr-Latn-RS"/>
              </w:rPr>
            </w:pPr>
            <w:r w:rsidRPr="00C861AF">
              <w:rPr>
                <w:szCs w:val="22"/>
                <w:lang w:val="sr-Latn-RS"/>
              </w:rPr>
              <w:t>NSAIL mogu da potenciraju dejstva antikoagulanasa, kao što je varfarin</w:t>
            </w:r>
          </w:p>
          <w:p w14:paraId="3D616A60" w14:textId="46584953" w:rsidR="0034119C" w:rsidRPr="00C861AF" w:rsidRDefault="0034119C" w:rsidP="002828E4">
            <w:pPr>
              <w:ind w:left="113" w:right="113"/>
              <w:jc w:val="left"/>
              <w:rPr>
                <w:szCs w:val="22"/>
                <w:lang w:val="sr-Latn-RS"/>
              </w:rPr>
            </w:pPr>
            <w:r w:rsidRPr="00C861AF">
              <w:rPr>
                <w:szCs w:val="22"/>
                <w:lang w:val="sr-Latn-RS"/>
              </w:rPr>
              <w:t>(vid</w:t>
            </w:r>
            <w:r w:rsidR="009724E5" w:rsidRPr="00C861AF">
              <w:rPr>
                <w:szCs w:val="22"/>
                <w:lang w:val="sr-Latn-RS"/>
              </w:rPr>
              <w:t>j</w:t>
            </w:r>
            <w:r w:rsidRPr="00C861AF">
              <w:rPr>
                <w:szCs w:val="22"/>
                <w:lang w:val="sr-Latn-RS"/>
              </w:rPr>
              <w:t xml:space="preserve">eti </w:t>
            </w:r>
            <w:r w:rsidR="009A6D9E" w:rsidRPr="00C861AF">
              <w:rPr>
                <w:szCs w:val="22"/>
                <w:lang w:val="sr-Latn-RS"/>
              </w:rPr>
              <w:t xml:space="preserve">dio </w:t>
            </w:r>
            <w:r w:rsidRPr="00C861AF">
              <w:rPr>
                <w:szCs w:val="22"/>
                <w:lang w:val="sr-Latn-RS"/>
              </w:rPr>
              <w:t>4.4).</w:t>
            </w:r>
          </w:p>
        </w:tc>
      </w:tr>
      <w:tr w:rsidR="0034119C" w:rsidRPr="00C861AF" w14:paraId="174A296B" w14:textId="77777777" w:rsidTr="002828E4">
        <w:trPr>
          <w:trHeight w:val="706"/>
        </w:trPr>
        <w:tc>
          <w:tcPr>
            <w:tcW w:w="1954" w:type="dxa"/>
            <w:tcBorders>
              <w:top w:val="single" w:sz="4" w:space="0" w:color="auto"/>
              <w:left w:val="single" w:sz="4" w:space="0" w:color="auto"/>
              <w:bottom w:val="single" w:sz="4" w:space="0" w:color="auto"/>
              <w:right w:val="single" w:sz="4" w:space="0" w:color="auto"/>
            </w:tcBorders>
          </w:tcPr>
          <w:p w14:paraId="6B755CAB" w14:textId="33599348" w:rsidR="0034119C" w:rsidRPr="00C861AF" w:rsidRDefault="0034119C" w:rsidP="002828E4">
            <w:pPr>
              <w:ind w:left="113" w:right="113"/>
              <w:jc w:val="left"/>
              <w:rPr>
                <w:i/>
                <w:iCs/>
                <w:szCs w:val="22"/>
                <w:lang w:val="sr-Latn-RS"/>
              </w:rPr>
            </w:pPr>
            <w:r w:rsidRPr="00C861AF">
              <w:rPr>
                <w:i/>
                <w:iCs/>
                <w:szCs w:val="22"/>
                <w:lang w:val="sr-Latn-RS"/>
              </w:rPr>
              <w:t>Antitrombocitni l</w:t>
            </w:r>
            <w:r w:rsidR="009724E5" w:rsidRPr="00C861AF">
              <w:rPr>
                <w:i/>
                <w:iCs/>
                <w:szCs w:val="22"/>
                <w:lang w:val="sr-Latn-RS"/>
              </w:rPr>
              <w:t>j</w:t>
            </w:r>
            <w:r w:rsidRPr="00C861AF">
              <w:rPr>
                <w:i/>
                <w:iCs/>
                <w:szCs w:val="22"/>
                <w:lang w:val="sr-Latn-RS"/>
              </w:rPr>
              <w:t>ekovi</w:t>
            </w:r>
          </w:p>
          <w:p w14:paraId="5AA22AC9" w14:textId="77777777" w:rsidR="0034119C" w:rsidRPr="00C861AF" w:rsidRDefault="0034119C" w:rsidP="002828E4">
            <w:pPr>
              <w:ind w:left="113" w:right="113"/>
              <w:jc w:val="left"/>
              <w:rPr>
                <w:i/>
                <w:iCs/>
                <w:szCs w:val="22"/>
                <w:lang w:val="sr-Latn-RS"/>
              </w:rPr>
            </w:pPr>
          </w:p>
        </w:tc>
        <w:tc>
          <w:tcPr>
            <w:tcW w:w="7008" w:type="dxa"/>
            <w:gridSpan w:val="7"/>
            <w:tcBorders>
              <w:top w:val="single" w:sz="4" w:space="0" w:color="auto"/>
              <w:left w:val="single" w:sz="4" w:space="0" w:color="auto"/>
              <w:bottom w:val="single" w:sz="4" w:space="0" w:color="auto"/>
              <w:right w:val="single" w:sz="4" w:space="0" w:color="auto"/>
            </w:tcBorders>
          </w:tcPr>
          <w:p w14:paraId="0C71E9B3" w14:textId="0BFBD970" w:rsidR="0034119C" w:rsidRPr="00C861AF" w:rsidRDefault="0034119C" w:rsidP="002828E4">
            <w:pPr>
              <w:ind w:left="113" w:right="113"/>
              <w:jc w:val="left"/>
              <w:rPr>
                <w:szCs w:val="22"/>
                <w:lang w:val="sr-Latn-RS"/>
              </w:rPr>
            </w:pPr>
            <w:r w:rsidRPr="00C861AF">
              <w:rPr>
                <w:szCs w:val="22"/>
                <w:lang w:val="sr-Latn-RS"/>
              </w:rPr>
              <w:t>Povećan rizik od gastrointestinalne ulceracije ili krvarenja (vid</w:t>
            </w:r>
            <w:r w:rsidR="009724E5" w:rsidRPr="00C861AF">
              <w:rPr>
                <w:szCs w:val="22"/>
                <w:lang w:val="sr-Latn-RS"/>
              </w:rPr>
              <w:t>j</w:t>
            </w:r>
            <w:r w:rsidRPr="00C861AF">
              <w:rPr>
                <w:szCs w:val="22"/>
                <w:lang w:val="sr-Latn-RS"/>
              </w:rPr>
              <w:t xml:space="preserve">eti </w:t>
            </w:r>
            <w:r w:rsidR="009A6D9E" w:rsidRPr="00C861AF">
              <w:rPr>
                <w:szCs w:val="22"/>
                <w:lang w:val="sr-Latn-RS"/>
              </w:rPr>
              <w:t>dio</w:t>
            </w:r>
          </w:p>
          <w:p w14:paraId="1A5057EF" w14:textId="091F3ED7" w:rsidR="0034119C" w:rsidRPr="00C861AF" w:rsidRDefault="0034119C" w:rsidP="002828E4">
            <w:pPr>
              <w:ind w:left="113" w:right="113"/>
              <w:jc w:val="left"/>
              <w:rPr>
                <w:szCs w:val="22"/>
                <w:lang w:val="sr-Latn-RS"/>
              </w:rPr>
            </w:pPr>
            <w:r w:rsidRPr="00C861AF">
              <w:rPr>
                <w:szCs w:val="22"/>
                <w:lang w:val="sr-Latn-RS"/>
              </w:rPr>
              <w:t>4.4).</w:t>
            </w:r>
          </w:p>
        </w:tc>
      </w:tr>
      <w:tr w:rsidR="0034119C" w:rsidRPr="00C861AF" w14:paraId="3F934637" w14:textId="77777777" w:rsidTr="002828E4">
        <w:trPr>
          <w:trHeight w:val="1347"/>
        </w:trPr>
        <w:tc>
          <w:tcPr>
            <w:tcW w:w="1954" w:type="dxa"/>
            <w:tcBorders>
              <w:top w:val="single" w:sz="4" w:space="0" w:color="auto"/>
              <w:left w:val="single" w:sz="4" w:space="0" w:color="auto"/>
              <w:bottom w:val="single" w:sz="4" w:space="0" w:color="auto"/>
              <w:right w:val="single" w:sz="4" w:space="0" w:color="auto"/>
            </w:tcBorders>
          </w:tcPr>
          <w:p w14:paraId="74CA7EEC" w14:textId="60CB425B" w:rsidR="0034119C" w:rsidRPr="00C861AF" w:rsidRDefault="0034119C" w:rsidP="002828E4">
            <w:pPr>
              <w:ind w:left="113" w:right="113"/>
              <w:jc w:val="left"/>
              <w:rPr>
                <w:i/>
                <w:iCs/>
                <w:szCs w:val="22"/>
                <w:lang w:val="sr-Latn-RS"/>
              </w:rPr>
            </w:pPr>
            <w:r w:rsidRPr="00C861AF">
              <w:rPr>
                <w:i/>
                <w:iCs/>
                <w:szCs w:val="22"/>
                <w:lang w:val="sr-Latn-RS"/>
              </w:rPr>
              <w:t>Antihipertenzivni l</w:t>
            </w:r>
            <w:r w:rsidR="009724E5" w:rsidRPr="00C861AF">
              <w:rPr>
                <w:i/>
                <w:iCs/>
                <w:szCs w:val="22"/>
                <w:lang w:val="sr-Latn-RS"/>
              </w:rPr>
              <w:t>j</w:t>
            </w:r>
            <w:r w:rsidRPr="00C861AF">
              <w:rPr>
                <w:i/>
                <w:iCs/>
                <w:szCs w:val="22"/>
                <w:lang w:val="sr-Latn-RS"/>
              </w:rPr>
              <w:t>ekovi (diuretici, ACE inhibitori, angiotenzin II antagonisti)</w:t>
            </w:r>
          </w:p>
        </w:tc>
        <w:tc>
          <w:tcPr>
            <w:tcW w:w="7008" w:type="dxa"/>
            <w:gridSpan w:val="7"/>
            <w:tcBorders>
              <w:top w:val="single" w:sz="4" w:space="0" w:color="auto"/>
              <w:left w:val="single" w:sz="4" w:space="0" w:color="auto"/>
              <w:bottom w:val="single" w:sz="4" w:space="0" w:color="auto"/>
              <w:right w:val="single" w:sz="4" w:space="0" w:color="auto"/>
            </w:tcBorders>
          </w:tcPr>
          <w:p w14:paraId="5DC73D9B" w14:textId="70BD8CA0" w:rsidR="0034119C" w:rsidRPr="00C861AF" w:rsidRDefault="0034119C" w:rsidP="002828E4">
            <w:pPr>
              <w:ind w:right="113"/>
              <w:jc w:val="left"/>
              <w:rPr>
                <w:szCs w:val="22"/>
                <w:lang w:val="sr-Latn-RS"/>
              </w:rPr>
            </w:pPr>
            <w:r w:rsidRPr="00C861AF">
              <w:rPr>
                <w:szCs w:val="22"/>
                <w:lang w:val="sr-Latn-RS"/>
              </w:rPr>
              <w:t>NSAIL mogu da oslabe dejstvo diuretika i drugih antihipertenzivnih l</w:t>
            </w:r>
            <w:r w:rsidR="009724E5" w:rsidRPr="00C861AF">
              <w:rPr>
                <w:szCs w:val="22"/>
                <w:lang w:val="sr-Latn-RS"/>
              </w:rPr>
              <w:t>j</w:t>
            </w:r>
            <w:r w:rsidRPr="00C861AF">
              <w:rPr>
                <w:szCs w:val="22"/>
                <w:lang w:val="sr-Latn-RS"/>
              </w:rPr>
              <w:t>ekova koji mogu da povećaju rizik od nefrotoksičnosti prouzrokovane inhibicijom ciklooksigenaze, naročito kod pacijenata sa narušenom bubrežnom funkcijom (pacijenti treba da budu adekvatno hidrirani).</w:t>
            </w:r>
          </w:p>
        </w:tc>
      </w:tr>
      <w:tr w:rsidR="0034119C" w:rsidRPr="00C861AF" w14:paraId="53BDA8A9" w14:textId="77777777" w:rsidTr="002828E4">
        <w:trPr>
          <w:trHeight w:val="624"/>
        </w:trPr>
        <w:tc>
          <w:tcPr>
            <w:tcW w:w="1954" w:type="dxa"/>
            <w:tcBorders>
              <w:top w:val="single" w:sz="4" w:space="0" w:color="auto"/>
              <w:left w:val="single" w:sz="4" w:space="0" w:color="000000"/>
              <w:bottom w:val="single" w:sz="4" w:space="0" w:color="000000"/>
              <w:right w:val="single" w:sz="4" w:space="0" w:color="000000"/>
            </w:tcBorders>
          </w:tcPr>
          <w:p w14:paraId="0FF97CD5" w14:textId="77777777" w:rsidR="0034119C" w:rsidRPr="00C861AF" w:rsidRDefault="0034119C" w:rsidP="002828E4">
            <w:pPr>
              <w:ind w:left="113" w:right="113"/>
              <w:jc w:val="left"/>
              <w:rPr>
                <w:i/>
                <w:iCs/>
                <w:szCs w:val="22"/>
                <w:lang w:val="sr-Latn-RS"/>
              </w:rPr>
            </w:pPr>
            <w:r w:rsidRPr="00C861AF">
              <w:rPr>
                <w:i/>
                <w:iCs/>
                <w:szCs w:val="22"/>
                <w:lang w:val="sr-Latn-RS"/>
              </w:rPr>
              <w:t>Alkohol</w:t>
            </w:r>
          </w:p>
        </w:tc>
        <w:tc>
          <w:tcPr>
            <w:tcW w:w="2308" w:type="dxa"/>
            <w:tcBorders>
              <w:top w:val="single" w:sz="4" w:space="0" w:color="auto"/>
              <w:left w:val="single" w:sz="4" w:space="0" w:color="000000"/>
              <w:bottom w:val="single" w:sz="4" w:space="0" w:color="000000"/>
              <w:right w:val="none" w:sz="6" w:space="0" w:color="auto"/>
            </w:tcBorders>
          </w:tcPr>
          <w:p w14:paraId="7136AA7A" w14:textId="1D2AB40F" w:rsidR="0034119C" w:rsidRPr="00C861AF" w:rsidRDefault="0034119C" w:rsidP="002828E4">
            <w:pPr>
              <w:ind w:left="113" w:right="-146"/>
              <w:jc w:val="left"/>
              <w:rPr>
                <w:szCs w:val="22"/>
                <w:lang w:val="sr-Latn-RS"/>
              </w:rPr>
            </w:pPr>
            <w:r w:rsidRPr="00C861AF">
              <w:rPr>
                <w:szCs w:val="22"/>
                <w:lang w:val="sr-Latn-RS"/>
              </w:rPr>
              <w:t>Može da poveća rizik</w:t>
            </w:r>
            <w:r w:rsidR="009A6D9E" w:rsidRPr="00C861AF">
              <w:rPr>
                <w:szCs w:val="22"/>
                <w:lang w:val="sr-Latn-RS"/>
              </w:rPr>
              <w:t xml:space="preserve"> od </w:t>
            </w:r>
            <w:r w:rsidRPr="00C861AF">
              <w:rPr>
                <w:szCs w:val="22"/>
                <w:lang w:val="sr-Latn-RS"/>
              </w:rPr>
              <w:t>gastrointestinalno</w:t>
            </w:r>
            <w:r w:rsidR="00955D19" w:rsidRPr="00C861AF">
              <w:rPr>
                <w:szCs w:val="22"/>
                <w:lang w:val="sr-Latn-RS"/>
              </w:rPr>
              <w:t xml:space="preserve"> </w:t>
            </w:r>
            <w:r w:rsidR="001D551F" w:rsidRPr="00C861AF">
              <w:rPr>
                <w:szCs w:val="22"/>
                <w:lang w:val="sr-Latn-RS"/>
              </w:rPr>
              <w:t>traktu</w:t>
            </w:r>
            <w:r w:rsidR="009A6D9E" w:rsidRPr="00C861AF">
              <w:rPr>
                <w:szCs w:val="22"/>
                <w:lang w:val="sr-Latn-RS"/>
              </w:rPr>
              <w:t>.</w:t>
            </w:r>
          </w:p>
        </w:tc>
        <w:tc>
          <w:tcPr>
            <w:tcW w:w="104" w:type="dxa"/>
            <w:tcBorders>
              <w:top w:val="single" w:sz="4" w:space="0" w:color="auto"/>
              <w:left w:val="none" w:sz="6" w:space="0" w:color="auto"/>
              <w:bottom w:val="single" w:sz="4" w:space="0" w:color="000000"/>
              <w:right w:val="none" w:sz="6" w:space="0" w:color="auto"/>
            </w:tcBorders>
          </w:tcPr>
          <w:p w14:paraId="593705E0" w14:textId="5ABCA9C0" w:rsidR="0034119C" w:rsidRPr="00C861AF" w:rsidRDefault="0034119C" w:rsidP="002828E4">
            <w:pPr>
              <w:ind w:right="113"/>
              <w:jc w:val="left"/>
              <w:rPr>
                <w:szCs w:val="22"/>
                <w:lang w:val="sr-Latn-RS"/>
              </w:rPr>
            </w:pPr>
          </w:p>
        </w:tc>
        <w:tc>
          <w:tcPr>
            <w:tcW w:w="1077" w:type="dxa"/>
            <w:tcBorders>
              <w:top w:val="single" w:sz="4" w:space="0" w:color="auto"/>
              <w:left w:val="none" w:sz="6" w:space="0" w:color="auto"/>
              <w:bottom w:val="single" w:sz="4" w:space="0" w:color="000000"/>
              <w:right w:val="none" w:sz="6" w:space="0" w:color="auto"/>
            </w:tcBorders>
          </w:tcPr>
          <w:p w14:paraId="2EE95072" w14:textId="77777777" w:rsidR="0034119C" w:rsidRPr="00C861AF" w:rsidRDefault="0034119C" w:rsidP="002828E4">
            <w:pPr>
              <w:ind w:left="145" w:right="113" w:hanging="145"/>
              <w:jc w:val="left"/>
              <w:rPr>
                <w:szCs w:val="22"/>
                <w:lang w:val="sr-Latn-RS"/>
              </w:rPr>
            </w:pPr>
            <w:r w:rsidRPr="00C861AF">
              <w:rPr>
                <w:szCs w:val="22"/>
                <w:lang w:val="sr-Latn-RS"/>
              </w:rPr>
              <w:t>neželjenih</w:t>
            </w:r>
          </w:p>
        </w:tc>
        <w:tc>
          <w:tcPr>
            <w:tcW w:w="927" w:type="dxa"/>
            <w:tcBorders>
              <w:top w:val="single" w:sz="4" w:space="0" w:color="auto"/>
              <w:left w:val="none" w:sz="6" w:space="0" w:color="auto"/>
              <w:bottom w:val="single" w:sz="4" w:space="0" w:color="000000"/>
              <w:right w:val="none" w:sz="6" w:space="0" w:color="auto"/>
            </w:tcBorders>
          </w:tcPr>
          <w:p w14:paraId="47BFF8BC" w14:textId="6366FC7A" w:rsidR="0034119C" w:rsidRPr="00C861AF" w:rsidRDefault="00FD570C" w:rsidP="002828E4">
            <w:pPr>
              <w:ind w:right="113"/>
              <w:jc w:val="left"/>
              <w:rPr>
                <w:szCs w:val="22"/>
                <w:lang w:val="sr-Latn-RS"/>
              </w:rPr>
            </w:pPr>
            <w:r w:rsidRPr="00C861AF">
              <w:rPr>
                <w:szCs w:val="22"/>
                <w:lang w:val="sr-Latn-RS"/>
              </w:rPr>
              <w:t>reakcija</w:t>
            </w:r>
            <w:r w:rsidR="0034119C" w:rsidRPr="00C861AF">
              <w:rPr>
                <w:szCs w:val="22"/>
                <w:lang w:val="sr-Latn-RS"/>
              </w:rPr>
              <w:t>,</w:t>
            </w:r>
          </w:p>
        </w:tc>
        <w:tc>
          <w:tcPr>
            <w:tcW w:w="892" w:type="dxa"/>
            <w:tcBorders>
              <w:top w:val="single" w:sz="4" w:space="0" w:color="auto"/>
              <w:left w:val="none" w:sz="6" w:space="0" w:color="auto"/>
              <w:bottom w:val="single" w:sz="4" w:space="0" w:color="000000"/>
              <w:right w:val="none" w:sz="6" w:space="0" w:color="auto"/>
            </w:tcBorders>
          </w:tcPr>
          <w:p w14:paraId="2AB61D8A" w14:textId="36E7D625" w:rsidR="0034119C" w:rsidRPr="00C861AF" w:rsidRDefault="00FD570C" w:rsidP="002828E4">
            <w:pPr>
              <w:tabs>
                <w:tab w:val="clear" w:pos="284"/>
              </w:tabs>
              <w:ind w:left="28" w:right="113" w:hanging="28"/>
              <w:jc w:val="left"/>
              <w:rPr>
                <w:szCs w:val="22"/>
                <w:lang w:val="sr-Latn-RS"/>
              </w:rPr>
            </w:pPr>
            <w:r w:rsidRPr="00C861AF">
              <w:rPr>
                <w:szCs w:val="22"/>
                <w:lang w:val="sr-Latn-RS"/>
              </w:rPr>
              <w:t>naročito</w:t>
            </w:r>
          </w:p>
        </w:tc>
        <w:tc>
          <w:tcPr>
            <w:tcW w:w="1006" w:type="dxa"/>
            <w:tcBorders>
              <w:top w:val="single" w:sz="4" w:space="0" w:color="auto"/>
              <w:left w:val="none" w:sz="6" w:space="0" w:color="auto"/>
              <w:bottom w:val="single" w:sz="4" w:space="0" w:color="000000"/>
              <w:right w:val="none" w:sz="6" w:space="0" w:color="auto"/>
            </w:tcBorders>
          </w:tcPr>
          <w:p w14:paraId="2797F76C" w14:textId="2E539AC5" w:rsidR="0034119C" w:rsidRPr="00C861AF" w:rsidRDefault="00FD570C" w:rsidP="002828E4">
            <w:pPr>
              <w:tabs>
                <w:tab w:val="clear" w:pos="284"/>
              </w:tabs>
              <w:ind w:right="113"/>
              <w:jc w:val="left"/>
              <w:rPr>
                <w:szCs w:val="22"/>
                <w:lang w:val="sr-Latn-RS"/>
              </w:rPr>
            </w:pPr>
            <w:r w:rsidRPr="00C861AF">
              <w:rPr>
                <w:szCs w:val="22"/>
                <w:lang w:val="sr-Latn-RS"/>
              </w:rPr>
              <w:t>krvarenja</w:t>
            </w:r>
          </w:p>
        </w:tc>
        <w:tc>
          <w:tcPr>
            <w:tcW w:w="690" w:type="dxa"/>
            <w:tcBorders>
              <w:top w:val="single" w:sz="4" w:space="0" w:color="auto"/>
              <w:left w:val="none" w:sz="6" w:space="0" w:color="auto"/>
              <w:bottom w:val="single" w:sz="4" w:space="0" w:color="000000"/>
              <w:right w:val="single" w:sz="4" w:space="0" w:color="000000"/>
            </w:tcBorders>
          </w:tcPr>
          <w:p w14:paraId="0BFBBE3C" w14:textId="77777777" w:rsidR="0034119C" w:rsidRPr="00C861AF" w:rsidRDefault="0034119C" w:rsidP="002828E4">
            <w:pPr>
              <w:tabs>
                <w:tab w:val="clear" w:pos="284"/>
              </w:tabs>
              <w:ind w:right="113"/>
              <w:jc w:val="left"/>
              <w:rPr>
                <w:szCs w:val="22"/>
                <w:lang w:val="sr-Latn-RS"/>
              </w:rPr>
            </w:pPr>
            <w:r w:rsidRPr="00C861AF">
              <w:rPr>
                <w:szCs w:val="22"/>
                <w:lang w:val="sr-Latn-RS"/>
              </w:rPr>
              <w:t>u</w:t>
            </w:r>
          </w:p>
        </w:tc>
      </w:tr>
      <w:tr w:rsidR="0034119C" w:rsidRPr="00C861AF" w14:paraId="03A1686F" w14:textId="77777777" w:rsidTr="002828E4">
        <w:trPr>
          <w:trHeight w:val="839"/>
        </w:trPr>
        <w:tc>
          <w:tcPr>
            <w:tcW w:w="1954" w:type="dxa"/>
            <w:tcBorders>
              <w:top w:val="single" w:sz="4" w:space="0" w:color="000000"/>
              <w:left w:val="single" w:sz="4" w:space="0" w:color="000000"/>
              <w:bottom w:val="single" w:sz="4" w:space="0" w:color="000000"/>
              <w:right w:val="single" w:sz="4" w:space="0" w:color="000000"/>
            </w:tcBorders>
          </w:tcPr>
          <w:p w14:paraId="2DFC4352" w14:textId="77777777" w:rsidR="0034119C" w:rsidRPr="00C861AF" w:rsidRDefault="0034119C" w:rsidP="002828E4">
            <w:pPr>
              <w:ind w:left="113" w:right="113"/>
              <w:jc w:val="left"/>
              <w:rPr>
                <w:i/>
                <w:iCs/>
                <w:szCs w:val="22"/>
                <w:lang w:val="sr-Latn-RS"/>
              </w:rPr>
            </w:pPr>
            <w:r w:rsidRPr="00C861AF">
              <w:rPr>
                <w:i/>
                <w:iCs/>
                <w:szCs w:val="22"/>
                <w:lang w:val="sr-Latn-RS"/>
              </w:rPr>
              <w:t>Kardiotonični glikozidi</w:t>
            </w:r>
          </w:p>
        </w:tc>
        <w:tc>
          <w:tcPr>
            <w:tcW w:w="7008" w:type="dxa"/>
            <w:gridSpan w:val="7"/>
            <w:tcBorders>
              <w:top w:val="single" w:sz="4" w:space="0" w:color="000000"/>
              <w:left w:val="single" w:sz="4" w:space="0" w:color="000000"/>
              <w:bottom w:val="single" w:sz="4" w:space="0" w:color="000000"/>
              <w:right w:val="single" w:sz="4" w:space="0" w:color="000000"/>
            </w:tcBorders>
          </w:tcPr>
          <w:p w14:paraId="41AF7828" w14:textId="77777777" w:rsidR="0034119C" w:rsidRPr="00C861AF" w:rsidRDefault="0034119C" w:rsidP="002828E4">
            <w:pPr>
              <w:ind w:left="113" w:right="113"/>
              <w:jc w:val="left"/>
              <w:rPr>
                <w:szCs w:val="22"/>
                <w:lang w:val="sr-Latn-RS"/>
              </w:rPr>
            </w:pPr>
            <w:r w:rsidRPr="00C861AF">
              <w:rPr>
                <w:szCs w:val="22"/>
                <w:lang w:val="sr-Latn-RS"/>
              </w:rPr>
              <w:t>NSAIL mogu da pogoršaju srčanu insuficijenciju, smanje glomerularnu filtraciju i povećaju koncentracije glikozida u plazmi – preporučuje se redovna kontrola i ukoliko je neophodno prilagođavanje doze.</w:t>
            </w:r>
          </w:p>
        </w:tc>
      </w:tr>
      <w:tr w:rsidR="0034119C" w:rsidRPr="00C861AF" w14:paraId="3CD26FF6" w14:textId="77777777" w:rsidTr="002828E4">
        <w:trPr>
          <w:trHeight w:val="681"/>
        </w:trPr>
        <w:tc>
          <w:tcPr>
            <w:tcW w:w="1954" w:type="dxa"/>
            <w:tcBorders>
              <w:top w:val="single" w:sz="4" w:space="0" w:color="000000"/>
              <w:left w:val="single" w:sz="4" w:space="0" w:color="000000"/>
              <w:bottom w:val="single" w:sz="4" w:space="0" w:color="000000"/>
              <w:right w:val="single" w:sz="4" w:space="0" w:color="000000"/>
            </w:tcBorders>
          </w:tcPr>
          <w:p w14:paraId="62300BE4" w14:textId="77777777" w:rsidR="0034119C" w:rsidRPr="00C861AF" w:rsidRDefault="0034119C" w:rsidP="002828E4">
            <w:pPr>
              <w:ind w:left="113" w:right="113"/>
              <w:jc w:val="left"/>
              <w:rPr>
                <w:i/>
                <w:iCs/>
                <w:szCs w:val="22"/>
                <w:lang w:val="sr-Latn-RS"/>
              </w:rPr>
            </w:pPr>
            <w:r w:rsidRPr="00C861AF">
              <w:rPr>
                <w:i/>
                <w:iCs/>
                <w:szCs w:val="22"/>
                <w:lang w:val="sr-Latn-RS"/>
              </w:rPr>
              <w:t>Ciklosporin</w:t>
            </w:r>
          </w:p>
        </w:tc>
        <w:tc>
          <w:tcPr>
            <w:tcW w:w="7008" w:type="dxa"/>
            <w:gridSpan w:val="7"/>
            <w:tcBorders>
              <w:top w:val="single" w:sz="4" w:space="0" w:color="000000"/>
              <w:left w:val="single" w:sz="4" w:space="0" w:color="000000"/>
              <w:bottom w:val="single" w:sz="4" w:space="0" w:color="000000"/>
              <w:right w:val="single" w:sz="4" w:space="0" w:color="000000"/>
            </w:tcBorders>
          </w:tcPr>
          <w:p w14:paraId="6845120D" w14:textId="77777777" w:rsidR="0034119C" w:rsidRPr="00C861AF" w:rsidRDefault="0034119C" w:rsidP="002828E4">
            <w:pPr>
              <w:ind w:left="113" w:right="113"/>
              <w:jc w:val="left"/>
              <w:rPr>
                <w:szCs w:val="22"/>
                <w:lang w:val="sr-Latn-RS"/>
              </w:rPr>
            </w:pPr>
            <w:r w:rsidRPr="00C861AF">
              <w:rPr>
                <w:szCs w:val="22"/>
                <w:lang w:val="sr-Latn-RS"/>
              </w:rPr>
              <w:t>Povećan rizik od nefrotoksičnosti.</w:t>
            </w:r>
          </w:p>
        </w:tc>
      </w:tr>
      <w:tr w:rsidR="0034119C" w:rsidRPr="00C861AF" w14:paraId="50A7A126"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701E1824" w14:textId="77777777" w:rsidR="0034119C" w:rsidRPr="00C861AF" w:rsidRDefault="0034119C" w:rsidP="002828E4">
            <w:pPr>
              <w:ind w:left="113" w:right="113"/>
              <w:jc w:val="left"/>
              <w:rPr>
                <w:i/>
                <w:iCs/>
                <w:szCs w:val="22"/>
                <w:lang w:val="sr-Latn-RS"/>
              </w:rPr>
            </w:pPr>
            <w:r w:rsidRPr="00C861AF">
              <w:rPr>
                <w:i/>
                <w:iCs/>
                <w:szCs w:val="22"/>
                <w:lang w:val="sr-Latn-RS"/>
              </w:rPr>
              <w:t>Kortikosteroidi</w:t>
            </w:r>
          </w:p>
        </w:tc>
        <w:tc>
          <w:tcPr>
            <w:tcW w:w="7008" w:type="dxa"/>
            <w:gridSpan w:val="7"/>
            <w:tcBorders>
              <w:top w:val="single" w:sz="4" w:space="0" w:color="000000"/>
              <w:left w:val="single" w:sz="4" w:space="0" w:color="000000"/>
              <w:bottom w:val="single" w:sz="4" w:space="0" w:color="000000"/>
              <w:right w:val="single" w:sz="4" w:space="0" w:color="000000"/>
            </w:tcBorders>
          </w:tcPr>
          <w:p w14:paraId="4D910CDF" w14:textId="3415D75B" w:rsidR="0034119C" w:rsidRPr="00C861AF" w:rsidRDefault="0034119C" w:rsidP="002828E4">
            <w:pPr>
              <w:ind w:left="113" w:right="113"/>
              <w:jc w:val="left"/>
              <w:rPr>
                <w:szCs w:val="22"/>
                <w:lang w:val="sr-Latn-RS"/>
              </w:rPr>
            </w:pPr>
            <w:r w:rsidRPr="00C861AF">
              <w:rPr>
                <w:szCs w:val="22"/>
                <w:lang w:val="sr-Latn-RS"/>
              </w:rPr>
              <w:t>Mogu da povećaju rizik od pojave neželjenih reakcija, naročito u gastrointestinalnom traktu (vid</w:t>
            </w:r>
            <w:r w:rsidR="001D551F" w:rsidRPr="00C861AF">
              <w:rPr>
                <w:szCs w:val="22"/>
                <w:lang w:val="sr-Latn-RS"/>
              </w:rPr>
              <w:t>j</w:t>
            </w:r>
            <w:r w:rsidRPr="00C861AF">
              <w:rPr>
                <w:szCs w:val="22"/>
                <w:lang w:val="sr-Latn-RS"/>
              </w:rPr>
              <w:t xml:space="preserve">eti </w:t>
            </w:r>
            <w:r w:rsidR="002F42DA" w:rsidRPr="00C861AF">
              <w:rPr>
                <w:szCs w:val="22"/>
                <w:lang w:val="sr-Latn-RS"/>
              </w:rPr>
              <w:t xml:space="preserve">dio </w:t>
            </w:r>
            <w:r w:rsidRPr="00C861AF">
              <w:rPr>
                <w:szCs w:val="22"/>
                <w:lang w:val="sr-Latn-RS"/>
              </w:rPr>
              <w:t>4.3).</w:t>
            </w:r>
          </w:p>
        </w:tc>
      </w:tr>
      <w:tr w:rsidR="0034119C" w:rsidRPr="00C861AF" w14:paraId="37FCF0AB"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49DE1C59" w14:textId="77777777" w:rsidR="0034119C" w:rsidRPr="00C861AF" w:rsidRDefault="0034119C" w:rsidP="002828E4">
            <w:pPr>
              <w:ind w:left="113" w:right="113"/>
              <w:jc w:val="left"/>
              <w:rPr>
                <w:i/>
                <w:iCs/>
                <w:szCs w:val="22"/>
                <w:lang w:val="sr-Latn-RS"/>
              </w:rPr>
            </w:pPr>
            <w:r w:rsidRPr="00C861AF">
              <w:rPr>
                <w:i/>
                <w:iCs/>
                <w:szCs w:val="22"/>
                <w:lang w:val="sr-Latn-RS"/>
              </w:rPr>
              <w:lastRenderedPageBreak/>
              <w:t>Litijum</w:t>
            </w:r>
          </w:p>
        </w:tc>
        <w:tc>
          <w:tcPr>
            <w:tcW w:w="7008" w:type="dxa"/>
            <w:gridSpan w:val="7"/>
            <w:tcBorders>
              <w:top w:val="single" w:sz="4" w:space="0" w:color="000000"/>
              <w:left w:val="single" w:sz="4" w:space="0" w:color="000000"/>
              <w:bottom w:val="single" w:sz="4" w:space="0" w:color="000000"/>
              <w:right w:val="single" w:sz="4" w:space="0" w:color="000000"/>
            </w:tcBorders>
          </w:tcPr>
          <w:p w14:paraId="68F27199" w14:textId="77777777" w:rsidR="0034119C" w:rsidRPr="00C861AF" w:rsidRDefault="0034119C" w:rsidP="002828E4">
            <w:pPr>
              <w:ind w:left="113" w:right="113"/>
              <w:jc w:val="left"/>
              <w:rPr>
                <w:szCs w:val="22"/>
                <w:lang w:val="sr-Latn-RS"/>
              </w:rPr>
            </w:pPr>
            <w:r w:rsidRPr="00C861AF">
              <w:rPr>
                <w:szCs w:val="22"/>
                <w:lang w:val="sr-Latn-RS"/>
              </w:rPr>
              <w:t>Može doći do povećanja koncentracija litijuma u serumu - preporučuje se redovna kontrola i ukoliko je nepohodno prilagođavanje doze.</w:t>
            </w:r>
          </w:p>
        </w:tc>
      </w:tr>
      <w:tr w:rsidR="0034119C" w:rsidRPr="00C861AF" w14:paraId="359818CC" w14:textId="77777777" w:rsidTr="002828E4">
        <w:trPr>
          <w:trHeight w:val="839"/>
        </w:trPr>
        <w:tc>
          <w:tcPr>
            <w:tcW w:w="1954" w:type="dxa"/>
            <w:tcBorders>
              <w:top w:val="single" w:sz="4" w:space="0" w:color="000000"/>
              <w:left w:val="single" w:sz="4" w:space="0" w:color="000000"/>
              <w:bottom w:val="single" w:sz="4" w:space="0" w:color="000000"/>
              <w:right w:val="single" w:sz="4" w:space="0" w:color="000000"/>
            </w:tcBorders>
          </w:tcPr>
          <w:p w14:paraId="72710273" w14:textId="77777777" w:rsidR="0034119C" w:rsidRPr="00C861AF" w:rsidRDefault="0034119C" w:rsidP="002828E4">
            <w:pPr>
              <w:ind w:left="113" w:right="113"/>
              <w:jc w:val="left"/>
              <w:rPr>
                <w:i/>
                <w:iCs/>
                <w:szCs w:val="22"/>
                <w:lang w:val="sr-Latn-RS"/>
              </w:rPr>
            </w:pPr>
            <w:r w:rsidRPr="00C861AF">
              <w:rPr>
                <w:i/>
                <w:iCs/>
                <w:szCs w:val="22"/>
                <w:lang w:val="sr-Latn-RS"/>
              </w:rPr>
              <w:t>Metotreksat</w:t>
            </w:r>
          </w:p>
        </w:tc>
        <w:tc>
          <w:tcPr>
            <w:tcW w:w="7008" w:type="dxa"/>
            <w:gridSpan w:val="7"/>
            <w:tcBorders>
              <w:top w:val="single" w:sz="4" w:space="0" w:color="000000"/>
              <w:left w:val="single" w:sz="4" w:space="0" w:color="000000"/>
              <w:bottom w:val="single" w:sz="4" w:space="0" w:color="000000"/>
              <w:right w:val="single" w:sz="4" w:space="0" w:color="000000"/>
            </w:tcBorders>
          </w:tcPr>
          <w:p w14:paraId="7477DE4D" w14:textId="70AE7C7C" w:rsidR="0034119C" w:rsidRPr="00C861AF" w:rsidRDefault="0034119C" w:rsidP="002828E4">
            <w:pPr>
              <w:ind w:left="113" w:right="113"/>
              <w:jc w:val="left"/>
              <w:rPr>
                <w:szCs w:val="22"/>
                <w:lang w:val="sr-Latn-RS"/>
              </w:rPr>
            </w:pPr>
            <w:r w:rsidRPr="00C861AF">
              <w:rPr>
                <w:szCs w:val="22"/>
                <w:lang w:val="sr-Latn-RS"/>
              </w:rPr>
              <w:t>Prim</w:t>
            </w:r>
            <w:r w:rsidR="001D551F" w:rsidRPr="00C861AF">
              <w:rPr>
                <w:szCs w:val="22"/>
                <w:lang w:val="sr-Latn-RS"/>
              </w:rPr>
              <w:t>j</w:t>
            </w:r>
            <w:r w:rsidRPr="00C861AF">
              <w:rPr>
                <w:szCs w:val="22"/>
                <w:lang w:val="sr-Latn-RS"/>
              </w:rPr>
              <w:t>ena NSAIL u roku 24</w:t>
            </w:r>
            <w:r w:rsidR="00C861A6" w:rsidRPr="00C861AF">
              <w:rPr>
                <w:szCs w:val="22"/>
                <w:lang w:val="sr-Latn-RS"/>
              </w:rPr>
              <w:t xml:space="preserve"> </w:t>
            </w:r>
            <w:r w:rsidRPr="00C861AF">
              <w:rPr>
                <w:szCs w:val="22"/>
                <w:lang w:val="sr-Latn-RS"/>
              </w:rPr>
              <w:t>h pr</w:t>
            </w:r>
            <w:r w:rsidR="001D551F" w:rsidRPr="00C861AF">
              <w:rPr>
                <w:szCs w:val="22"/>
                <w:lang w:val="sr-Latn-RS"/>
              </w:rPr>
              <w:t>ij</w:t>
            </w:r>
            <w:r w:rsidRPr="00C861AF">
              <w:rPr>
                <w:szCs w:val="22"/>
                <w:lang w:val="sr-Latn-RS"/>
              </w:rPr>
              <w:t>e ili posl</w:t>
            </w:r>
            <w:r w:rsidR="001D551F" w:rsidRPr="00C861AF">
              <w:rPr>
                <w:szCs w:val="22"/>
                <w:lang w:val="sr-Latn-RS"/>
              </w:rPr>
              <w:t>ij</w:t>
            </w:r>
            <w:r w:rsidRPr="00C861AF">
              <w:rPr>
                <w:szCs w:val="22"/>
                <w:lang w:val="sr-Latn-RS"/>
              </w:rPr>
              <w:t>e prim</w:t>
            </w:r>
            <w:r w:rsidR="001D551F" w:rsidRPr="00C861AF">
              <w:rPr>
                <w:szCs w:val="22"/>
                <w:lang w:val="sr-Latn-RS"/>
              </w:rPr>
              <w:t>j</w:t>
            </w:r>
            <w:r w:rsidRPr="00C861AF">
              <w:rPr>
                <w:szCs w:val="22"/>
                <w:lang w:val="sr-Latn-RS"/>
              </w:rPr>
              <w:t>ene metotreksata može dovesti do povećanja koncentracije metotreksata i povećanja njegovog toksičnog dejstva.</w:t>
            </w:r>
          </w:p>
        </w:tc>
      </w:tr>
      <w:tr w:rsidR="0034119C" w:rsidRPr="00C861AF" w14:paraId="0224FF1C"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26FC2872" w14:textId="77777777" w:rsidR="0034119C" w:rsidRPr="00C861AF" w:rsidRDefault="0034119C" w:rsidP="002828E4">
            <w:pPr>
              <w:ind w:left="113" w:right="113"/>
              <w:jc w:val="left"/>
              <w:rPr>
                <w:i/>
                <w:iCs/>
                <w:szCs w:val="22"/>
                <w:lang w:val="sr-Latn-RS"/>
              </w:rPr>
            </w:pPr>
            <w:r w:rsidRPr="00C861AF">
              <w:rPr>
                <w:i/>
                <w:iCs/>
                <w:szCs w:val="22"/>
                <w:lang w:val="sr-Latn-RS"/>
              </w:rPr>
              <w:t>Mifepriston</w:t>
            </w:r>
          </w:p>
        </w:tc>
        <w:tc>
          <w:tcPr>
            <w:tcW w:w="7008" w:type="dxa"/>
            <w:gridSpan w:val="7"/>
            <w:tcBorders>
              <w:top w:val="single" w:sz="4" w:space="0" w:color="000000"/>
              <w:left w:val="single" w:sz="4" w:space="0" w:color="000000"/>
              <w:bottom w:val="single" w:sz="4" w:space="0" w:color="000000"/>
              <w:right w:val="single" w:sz="4" w:space="0" w:color="000000"/>
            </w:tcBorders>
          </w:tcPr>
          <w:p w14:paraId="32A86B31" w14:textId="2693BE75" w:rsidR="0034119C" w:rsidRPr="00C861AF" w:rsidRDefault="0034119C" w:rsidP="002828E4">
            <w:pPr>
              <w:ind w:left="113" w:right="113"/>
              <w:jc w:val="left"/>
              <w:rPr>
                <w:i/>
                <w:iCs/>
                <w:szCs w:val="22"/>
                <w:lang w:val="sr-Latn-RS"/>
              </w:rPr>
            </w:pPr>
            <w:r w:rsidRPr="00C861AF">
              <w:rPr>
                <w:szCs w:val="22"/>
                <w:lang w:val="sr-Latn-RS"/>
              </w:rPr>
              <w:t>NSAIL ne treba prim</w:t>
            </w:r>
            <w:r w:rsidR="001D551F" w:rsidRPr="00C861AF">
              <w:rPr>
                <w:szCs w:val="22"/>
                <w:lang w:val="sr-Latn-RS"/>
              </w:rPr>
              <w:t>j</w:t>
            </w:r>
            <w:r w:rsidRPr="00C861AF">
              <w:rPr>
                <w:szCs w:val="22"/>
                <w:lang w:val="sr-Latn-RS"/>
              </w:rPr>
              <w:t>enjivati 8 – 12 dana posl</w:t>
            </w:r>
            <w:r w:rsidR="001D551F" w:rsidRPr="00C861AF">
              <w:rPr>
                <w:szCs w:val="22"/>
                <w:lang w:val="sr-Latn-RS"/>
              </w:rPr>
              <w:t>ij</w:t>
            </w:r>
            <w:r w:rsidRPr="00C861AF">
              <w:rPr>
                <w:szCs w:val="22"/>
                <w:lang w:val="sr-Latn-RS"/>
              </w:rPr>
              <w:t>e prim</w:t>
            </w:r>
            <w:r w:rsidR="001D551F" w:rsidRPr="00C861AF">
              <w:rPr>
                <w:szCs w:val="22"/>
                <w:lang w:val="sr-Latn-RS"/>
              </w:rPr>
              <w:t>j</w:t>
            </w:r>
            <w:r w:rsidRPr="00C861AF">
              <w:rPr>
                <w:szCs w:val="22"/>
                <w:lang w:val="sr-Latn-RS"/>
              </w:rPr>
              <w:t>ene mifepristona, jer NSAIL mogu da oslabe dejstvo mifepristona</w:t>
            </w:r>
            <w:r w:rsidRPr="00C861AF">
              <w:rPr>
                <w:i/>
                <w:iCs/>
                <w:szCs w:val="22"/>
                <w:lang w:val="sr-Latn-RS"/>
              </w:rPr>
              <w:t>.</w:t>
            </w:r>
          </w:p>
        </w:tc>
      </w:tr>
      <w:tr w:rsidR="0034119C" w:rsidRPr="00C861AF" w14:paraId="3951765C"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605B9383" w14:textId="77777777" w:rsidR="0034119C" w:rsidRPr="00C861AF" w:rsidRDefault="0034119C" w:rsidP="002828E4">
            <w:pPr>
              <w:ind w:left="113" w:right="113"/>
              <w:jc w:val="left"/>
              <w:rPr>
                <w:i/>
                <w:iCs/>
                <w:szCs w:val="22"/>
                <w:lang w:val="sr-Latn-RS"/>
              </w:rPr>
            </w:pPr>
            <w:r w:rsidRPr="00C861AF">
              <w:rPr>
                <w:i/>
                <w:iCs/>
                <w:szCs w:val="22"/>
                <w:lang w:val="sr-Latn-RS"/>
              </w:rPr>
              <w:t>Oralni antidijabetici</w:t>
            </w:r>
          </w:p>
        </w:tc>
        <w:tc>
          <w:tcPr>
            <w:tcW w:w="7008" w:type="dxa"/>
            <w:gridSpan w:val="7"/>
            <w:tcBorders>
              <w:top w:val="single" w:sz="4" w:space="0" w:color="000000"/>
              <w:left w:val="single" w:sz="4" w:space="0" w:color="000000"/>
              <w:bottom w:val="single" w:sz="4" w:space="0" w:color="000000"/>
              <w:right w:val="single" w:sz="4" w:space="0" w:color="000000"/>
            </w:tcBorders>
          </w:tcPr>
          <w:p w14:paraId="3436E73A" w14:textId="0CFE5B89" w:rsidR="0034119C" w:rsidRPr="00C861AF" w:rsidRDefault="0034119C" w:rsidP="002828E4">
            <w:pPr>
              <w:ind w:left="113" w:right="113"/>
              <w:jc w:val="left"/>
              <w:rPr>
                <w:szCs w:val="22"/>
                <w:lang w:val="sr-Latn-RS"/>
              </w:rPr>
            </w:pPr>
            <w:r w:rsidRPr="00C861AF">
              <w:rPr>
                <w:szCs w:val="22"/>
                <w:lang w:val="sr-Latn-RS"/>
              </w:rPr>
              <w:t>Prijavljena je prom</w:t>
            </w:r>
            <w:r w:rsidR="001D551F" w:rsidRPr="00C861AF">
              <w:rPr>
                <w:szCs w:val="22"/>
                <w:lang w:val="sr-Latn-RS"/>
              </w:rPr>
              <w:t>j</w:t>
            </w:r>
            <w:r w:rsidRPr="00C861AF">
              <w:rPr>
                <w:szCs w:val="22"/>
                <w:lang w:val="sr-Latn-RS"/>
              </w:rPr>
              <w:t>ena koncentracija glukoze u krvi (preporučuje se češća kontrola).</w:t>
            </w:r>
          </w:p>
        </w:tc>
      </w:tr>
      <w:tr w:rsidR="0034119C" w:rsidRPr="00C861AF" w14:paraId="47B7725E"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05367C8B" w14:textId="77777777" w:rsidR="0034119C" w:rsidRPr="00C861AF" w:rsidRDefault="0034119C" w:rsidP="002828E4">
            <w:pPr>
              <w:ind w:left="113" w:right="113"/>
              <w:jc w:val="left"/>
              <w:rPr>
                <w:i/>
                <w:iCs/>
                <w:szCs w:val="22"/>
                <w:lang w:val="sr-Latn-RS"/>
              </w:rPr>
            </w:pPr>
            <w:r w:rsidRPr="00C861AF">
              <w:rPr>
                <w:i/>
                <w:iCs/>
                <w:szCs w:val="22"/>
                <w:lang w:val="sr-Latn-RS"/>
              </w:rPr>
              <w:t>Fenitoin</w:t>
            </w:r>
          </w:p>
        </w:tc>
        <w:tc>
          <w:tcPr>
            <w:tcW w:w="7008" w:type="dxa"/>
            <w:gridSpan w:val="7"/>
            <w:tcBorders>
              <w:top w:val="single" w:sz="4" w:space="0" w:color="000000"/>
              <w:left w:val="single" w:sz="4" w:space="0" w:color="000000"/>
              <w:bottom w:val="single" w:sz="4" w:space="0" w:color="000000"/>
              <w:right w:val="single" w:sz="4" w:space="0" w:color="000000"/>
            </w:tcBorders>
          </w:tcPr>
          <w:p w14:paraId="1654A129" w14:textId="77777777" w:rsidR="0034119C" w:rsidRPr="00C861AF" w:rsidRDefault="0034119C" w:rsidP="002828E4">
            <w:pPr>
              <w:ind w:left="113" w:right="113"/>
              <w:jc w:val="left"/>
              <w:rPr>
                <w:szCs w:val="22"/>
                <w:lang w:val="sr-Latn-RS"/>
              </w:rPr>
            </w:pPr>
            <w:r w:rsidRPr="00C861AF">
              <w:rPr>
                <w:szCs w:val="22"/>
                <w:lang w:val="sr-Latn-RS"/>
              </w:rPr>
              <w:t>Može povećati koncentracije fenitoina u serumu – preporučuje se redovna kontrola i ukoliko je nepohodno prilagođavanje doze.</w:t>
            </w:r>
          </w:p>
        </w:tc>
      </w:tr>
      <w:tr w:rsidR="0034119C" w:rsidRPr="00C861AF" w14:paraId="451E5CED" w14:textId="77777777" w:rsidTr="002828E4">
        <w:trPr>
          <w:trHeight w:val="585"/>
        </w:trPr>
        <w:tc>
          <w:tcPr>
            <w:tcW w:w="1954" w:type="dxa"/>
            <w:tcBorders>
              <w:top w:val="single" w:sz="4" w:space="0" w:color="000000"/>
              <w:left w:val="single" w:sz="4" w:space="0" w:color="000000"/>
              <w:bottom w:val="single" w:sz="4" w:space="0" w:color="000000"/>
              <w:right w:val="single" w:sz="4" w:space="0" w:color="000000"/>
            </w:tcBorders>
          </w:tcPr>
          <w:p w14:paraId="63AB5D22" w14:textId="77777777" w:rsidR="0034119C" w:rsidRPr="00C861AF" w:rsidRDefault="0034119C" w:rsidP="002828E4">
            <w:pPr>
              <w:ind w:left="113" w:right="113"/>
              <w:jc w:val="left"/>
              <w:rPr>
                <w:i/>
                <w:iCs/>
                <w:szCs w:val="22"/>
                <w:lang w:val="sr-Latn-RS"/>
              </w:rPr>
            </w:pPr>
            <w:r w:rsidRPr="00C861AF">
              <w:rPr>
                <w:i/>
                <w:iCs/>
                <w:szCs w:val="22"/>
                <w:lang w:val="sr-Latn-RS"/>
              </w:rPr>
              <w:t>Diuretici koji štede kalijum</w:t>
            </w:r>
          </w:p>
        </w:tc>
        <w:tc>
          <w:tcPr>
            <w:tcW w:w="7008" w:type="dxa"/>
            <w:gridSpan w:val="7"/>
            <w:tcBorders>
              <w:top w:val="single" w:sz="4" w:space="0" w:color="000000"/>
              <w:left w:val="single" w:sz="4" w:space="0" w:color="000000"/>
              <w:bottom w:val="single" w:sz="4" w:space="0" w:color="000000"/>
              <w:right w:val="single" w:sz="4" w:space="0" w:color="000000"/>
            </w:tcBorders>
          </w:tcPr>
          <w:p w14:paraId="4020CB27" w14:textId="0435E402" w:rsidR="0034119C" w:rsidRPr="00C861AF" w:rsidRDefault="0034119C" w:rsidP="002828E4">
            <w:pPr>
              <w:ind w:left="113" w:right="113"/>
              <w:jc w:val="left"/>
              <w:rPr>
                <w:szCs w:val="22"/>
                <w:lang w:val="sr-Latn-RS"/>
              </w:rPr>
            </w:pPr>
            <w:r w:rsidRPr="00C861AF">
              <w:rPr>
                <w:szCs w:val="22"/>
                <w:lang w:val="sr-Latn-RS"/>
              </w:rPr>
              <w:t>Istovremena prim</w:t>
            </w:r>
            <w:r w:rsidR="001D551F" w:rsidRPr="00C861AF">
              <w:rPr>
                <w:szCs w:val="22"/>
                <w:lang w:val="sr-Latn-RS"/>
              </w:rPr>
              <w:t>j</w:t>
            </w:r>
            <w:r w:rsidRPr="00C861AF">
              <w:rPr>
                <w:szCs w:val="22"/>
                <w:lang w:val="sr-Latn-RS"/>
              </w:rPr>
              <w:t>ena može da dovede do hiperkal</w:t>
            </w:r>
            <w:r w:rsidR="009B6C59" w:rsidRPr="00C861AF">
              <w:rPr>
                <w:szCs w:val="22"/>
                <w:lang w:val="sr-Latn-RS"/>
              </w:rPr>
              <w:t>ij</w:t>
            </w:r>
            <w:r w:rsidRPr="00C861AF">
              <w:rPr>
                <w:szCs w:val="22"/>
                <w:lang w:val="sr-Latn-RS"/>
              </w:rPr>
              <w:t>emije.</w:t>
            </w:r>
          </w:p>
        </w:tc>
      </w:tr>
      <w:tr w:rsidR="0034119C" w:rsidRPr="00C861AF" w14:paraId="40D10A4C" w14:textId="77777777" w:rsidTr="002828E4">
        <w:trPr>
          <w:trHeight w:val="590"/>
        </w:trPr>
        <w:tc>
          <w:tcPr>
            <w:tcW w:w="1954" w:type="dxa"/>
            <w:tcBorders>
              <w:top w:val="single" w:sz="4" w:space="0" w:color="000000"/>
              <w:left w:val="single" w:sz="4" w:space="0" w:color="000000"/>
              <w:bottom w:val="single" w:sz="4" w:space="0" w:color="000000"/>
              <w:right w:val="single" w:sz="4" w:space="0" w:color="000000"/>
            </w:tcBorders>
          </w:tcPr>
          <w:p w14:paraId="38DFCE0F" w14:textId="77777777" w:rsidR="0034119C" w:rsidRPr="00C861AF" w:rsidRDefault="0034119C" w:rsidP="002828E4">
            <w:pPr>
              <w:ind w:left="113" w:right="113"/>
              <w:jc w:val="left"/>
              <w:rPr>
                <w:i/>
                <w:iCs/>
                <w:szCs w:val="22"/>
                <w:lang w:val="sr-Latn-RS"/>
              </w:rPr>
            </w:pPr>
            <w:r w:rsidRPr="00C861AF">
              <w:rPr>
                <w:i/>
                <w:iCs/>
                <w:szCs w:val="22"/>
                <w:lang w:val="sr-Latn-RS"/>
              </w:rPr>
              <w:t>Probenecid Sulfinpirazon</w:t>
            </w:r>
          </w:p>
        </w:tc>
        <w:tc>
          <w:tcPr>
            <w:tcW w:w="7008" w:type="dxa"/>
            <w:gridSpan w:val="7"/>
            <w:tcBorders>
              <w:top w:val="single" w:sz="4" w:space="0" w:color="000000"/>
              <w:left w:val="single" w:sz="4" w:space="0" w:color="000000"/>
              <w:bottom w:val="single" w:sz="4" w:space="0" w:color="000000"/>
              <w:right w:val="single" w:sz="4" w:space="0" w:color="000000"/>
            </w:tcBorders>
          </w:tcPr>
          <w:p w14:paraId="7CF0E6BE" w14:textId="453CB6AA" w:rsidR="0034119C" w:rsidRPr="00C861AF" w:rsidRDefault="0034119C" w:rsidP="002828E4">
            <w:pPr>
              <w:ind w:left="113" w:right="113"/>
              <w:jc w:val="left"/>
              <w:rPr>
                <w:szCs w:val="22"/>
                <w:lang w:val="sr-Latn-RS"/>
              </w:rPr>
            </w:pPr>
            <w:r w:rsidRPr="00C861AF">
              <w:rPr>
                <w:szCs w:val="22"/>
                <w:lang w:val="sr-Latn-RS"/>
              </w:rPr>
              <w:t>L</w:t>
            </w:r>
            <w:r w:rsidR="001D551F" w:rsidRPr="00C861AF">
              <w:rPr>
                <w:szCs w:val="22"/>
                <w:lang w:val="sr-Latn-RS"/>
              </w:rPr>
              <w:t>j</w:t>
            </w:r>
            <w:r w:rsidRPr="00C861AF">
              <w:rPr>
                <w:szCs w:val="22"/>
                <w:lang w:val="sr-Latn-RS"/>
              </w:rPr>
              <w:t>ekovi koji sadrže probenecid ili sulfinpirazon mogu da odlože izlučivanje flurbiprofena.</w:t>
            </w:r>
          </w:p>
        </w:tc>
      </w:tr>
      <w:tr w:rsidR="0034119C" w:rsidRPr="00C861AF" w14:paraId="28E6092E" w14:textId="77777777" w:rsidTr="002828E4">
        <w:trPr>
          <w:trHeight w:val="1089"/>
        </w:trPr>
        <w:tc>
          <w:tcPr>
            <w:tcW w:w="1954" w:type="dxa"/>
            <w:tcBorders>
              <w:top w:val="single" w:sz="4" w:space="0" w:color="000000"/>
              <w:left w:val="single" w:sz="4" w:space="0" w:color="000000"/>
              <w:bottom w:val="single" w:sz="4" w:space="0" w:color="000000"/>
              <w:right w:val="single" w:sz="4" w:space="0" w:color="000000"/>
            </w:tcBorders>
          </w:tcPr>
          <w:p w14:paraId="3BD600EE" w14:textId="77777777" w:rsidR="0034119C" w:rsidRPr="00C861AF" w:rsidRDefault="0034119C" w:rsidP="002828E4">
            <w:pPr>
              <w:ind w:left="113" w:right="113"/>
              <w:jc w:val="left"/>
              <w:rPr>
                <w:i/>
                <w:iCs/>
                <w:szCs w:val="22"/>
                <w:lang w:val="sr-Latn-RS"/>
              </w:rPr>
            </w:pPr>
            <w:r w:rsidRPr="00C861AF">
              <w:rPr>
                <w:i/>
                <w:iCs/>
                <w:szCs w:val="22"/>
                <w:lang w:val="sr-Latn-RS"/>
              </w:rPr>
              <w:t>Hinolonski antibiotici</w:t>
            </w:r>
          </w:p>
        </w:tc>
        <w:tc>
          <w:tcPr>
            <w:tcW w:w="7008" w:type="dxa"/>
            <w:gridSpan w:val="7"/>
            <w:tcBorders>
              <w:top w:val="single" w:sz="4" w:space="0" w:color="000000"/>
              <w:left w:val="single" w:sz="4" w:space="0" w:color="000000"/>
              <w:bottom w:val="single" w:sz="4" w:space="0" w:color="000000"/>
              <w:right w:val="single" w:sz="4" w:space="0" w:color="000000"/>
            </w:tcBorders>
          </w:tcPr>
          <w:p w14:paraId="1BEE880D" w14:textId="4F7BEB36" w:rsidR="0034119C" w:rsidRPr="00C861AF" w:rsidRDefault="0034119C" w:rsidP="002828E4">
            <w:pPr>
              <w:ind w:left="113" w:right="113"/>
              <w:jc w:val="left"/>
              <w:rPr>
                <w:szCs w:val="22"/>
                <w:lang w:val="sr-Latn-RS"/>
              </w:rPr>
            </w:pPr>
            <w:r w:rsidRPr="00C861AF">
              <w:rPr>
                <w:szCs w:val="22"/>
                <w:lang w:val="sr-Latn-RS"/>
              </w:rPr>
              <w:t>Podaci dobijeni na životinjama ukazuju da prim</w:t>
            </w:r>
            <w:r w:rsidR="001D551F" w:rsidRPr="00C861AF">
              <w:rPr>
                <w:szCs w:val="22"/>
                <w:lang w:val="sr-Latn-RS"/>
              </w:rPr>
              <w:t>j</w:t>
            </w:r>
            <w:r w:rsidRPr="00C861AF">
              <w:rPr>
                <w:szCs w:val="22"/>
                <w:lang w:val="sr-Latn-RS"/>
              </w:rPr>
              <w:t>ena NSAIL u kombinaciji sa hinolonskim antibioticima može da poveća rizik od pojave konvulzija. Pacijenti koji uzimaju NSAIL i hinolone mogu imati veći rizik</w:t>
            </w:r>
            <w:r w:rsidR="009B6C59" w:rsidRPr="00C861AF">
              <w:rPr>
                <w:szCs w:val="22"/>
                <w:lang w:val="sr-Latn-RS"/>
              </w:rPr>
              <w:t xml:space="preserve"> od</w:t>
            </w:r>
            <w:r w:rsidRPr="00C861AF">
              <w:rPr>
                <w:szCs w:val="22"/>
                <w:lang w:val="sr-Latn-RS"/>
              </w:rPr>
              <w:t xml:space="preserve"> pojav</w:t>
            </w:r>
            <w:r w:rsidR="009B6C59" w:rsidRPr="00C861AF">
              <w:rPr>
                <w:szCs w:val="22"/>
                <w:lang w:val="sr-Latn-RS"/>
              </w:rPr>
              <w:t>e</w:t>
            </w:r>
            <w:r w:rsidRPr="00C861AF">
              <w:rPr>
                <w:szCs w:val="22"/>
                <w:lang w:val="sr-Latn-RS"/>
              </w:rPr>
              <w:t xml:space="preserve"> konvulzija.</w:t>
            </w:r>
          </w:p>
        </w:tc>
      </w:tr>
      <w:tr w:rsidR="008108A8" w:rsidRPr="00C861AF" w14:paraId="488F7F2A" w14:textId="77777777" w:rsidTr="002828E4">
        <w:trPr>
          <w:trHeight w:val="1089"/>
        </w:trPr>
        <w:tc>
          <w:tcPr>
            <w:tcW w:w="1954" w:type="dxa"/>
            <w:tcBorders>
              <w:top w:val="single" w:sz="4" w:space="0" w:color="000000"/>
              <w:left w:val="single" w:sz="4" w:space="0" w:color="000000"/>
              <w:bottom w:val="single" w:sz="4" w:space="0" w:color="000000"/>
              <w:right w:val="single" w:sz="4" w:space="0" w:color="000000"/>
            </w:tcBorders>
          </w:tcPr>
          <w:p w14:paraId="4567730C" w14:textId="13EA4F68" w:rsidR="008108A8" w:rsidRPr="00C861AF" w:rsidRDefault="008108A8" w:rsidP="002828E4">
            <w:pPr>
              <w:ind w:left="113" w:right="113"/>
              <w:jc w:val="left"/>
              <w:rPr>
                <w:i/>
                <w:iCs/>
                <w:szCs w:val="22"/>
                <w:lang w:val="sr-Latn-RS"/>
              </w:rPr>
            </w:pPr>
            <w:r w:rsidRPr="00C861AF">
              <w:rPr>
                <w:i/>
                <w:iCs/>
                <w:szCs w:val="22"/>
                <w:lang w:val="sr-Latn-RS"/>
              </w:rPr>
              <w:t>Selektivni inhibitori ponovnog preuzimanja serotonina (SSRI)</w:t>
            </w:r>
          </w:p>
        </w:tc>
        <w:tc>
          <w:tcPr>
            <w:tcW w:w="7008" w:type="dxa"/>
            <w:gridSpan w:val="7"/>
            <w:tcBorders>
              <w:top w:val="single" w:sz="4" w:space="0" w:color="000000"/>
              <w:left w:val="single" w:sz="4" w:space="0" w:color="000000"/>
              <w:bottom w:val="single" w:sz="4" w:space="0" w:color="000000"/>
              <w:right w:val="single" w:sz="4" w:space="0" w:color="000000"/>
            </w:tcBorders>
          </w:tcPr>
          <w:p w14:paraId="2CB5767E" w14:textId="07236D8D" w:rsidR="008108A8" w:rsidRPr="00C861AF" w:rsidRDefault="008108A8" w:rsidP="002828E4">
            <w:pPr>
              <w:ind w:left="113" w:right="113"/>
              <w:jc w:val="left"/>
              <w:rPr>
                <w:szCs w:val="22"/>
                <w:lang w:val="sr-Latn-RS"/>
              </w:rPr>
            </w:pPr>
            <w:r w:rsidRPr="00C861AF">
              <w:rPr>
                <w:szCs w:val="22"/>
                <w:lang w:val="sr-Latn-RS"/>
              </w:rPr>
              <w:t>Povećan rizik od gastrointestinalnih ulceracija ili krvarenja (vid</w:t>
            </w:r>
            <w:r w:rsidR="001D551F" w:rsidRPr="00C861AF">
              <w:rPr>
                <w:szCs w:val="22"/>
                <w:lang w:val="sr-Latn-RS"/>
              </w:rPr>
              <w:t>j</w:t>
            </w:r>
            <w:r w:rsidRPr="00C861AF">
              <w:rPr>
                <w:szCs w:val="22"/>
                <w:lang w:val="sr-Latn-RS"/>
              </w:rPr>
              <w:t xml:space="preserve">eti </w:t>
            </w:r>
            <w:r w:rsidR="009B6C59" w:rsidRPr="00C861AF">
              <w:rPr>
                <w:szCs w:val="22"/>
                <w:lang w:val="sr-Latn-RS"/>
              </w:rPr>
              <w:t>dio</w:t>
            </w:r>
            <w:r w:rsidRPr="00C861AF">
              <w:rPr>
                <w:szCs w:val="22"/>
                <w:lang w:val="sr-Latn-RS"/>
              </w:rPr>
              <w:t>4.4)</w:t>
            </w:r>
          </w:p>
        </w:tc>
      </w:tr>
      <w:tr w:rsidR="008108A8" w:rsidRPr="00C861AF" w14:paraId="2A3BC237" w14:textId="77777777" w:rsidTr="002828E4">
        <w:trPr>
          <w:trHeight w:val="790"/>
        </w:trPr>
        <w:tc>
          <w:tcPr>
            <w:tcW w:w="1954" w:type="dxa"/>
            <w:tcBorders>
              <w:top w:val="single" w:sz="4" w:space="0" w:color="000000"/>
              <w:left w:val="single" w:sz="4" w:space="0" w:color="000000"/>
              <w:bottom w:val="single" w:sz="4" w:space="0" w:color="000000"/>
              <w:right w:val="single" w:sz="4" w:space="0" w:color="000000"/>
            </w:tcBorders>
          </w:tcPr>
          <w:p w14:paraId="281FBAE5" w14:textId="07248714" w:rsidR="008108A8" w:rsidRPr="00C861AF" w:rsidRDefault="008108A8" w:rsidP="002828E4">
            <w:pPr>
              <w:ind w:left="113" w:right="113"/>
              <w:jc w:val="left"/>
              <w:rPr>
                <w:i/>
                <w:iCs/>
                <w:szCs w:val="22"/>
                <w:lang w:val="sr-Latn-RS"/>
              </w:rPr>
            </w:pPr>
            <w:r w:rsidRPr="00C861AF">
              <w:rPr>
                <w:i/>
                <w:iCs/>
                <w:szCs w:val="22"/>
                <w:lang w:val="sr-Latn-RS"/>
              </w:rPr>
              <w:t xml:space="preserve">Takrolimus </w:t>
            </w:r>
          </w:p>
        </w:tc>
        <w:tc>
          <w:tcPr>
            <w:tcW w:w="7008" w:type="dxa"/>
            <w:gridSpan w:val="7"/>
            <w:tcBorders>
              <w:top w:val="single" w:sz="4" w:space="0" w:color="000000"/>
              <w:left w:val="single" w:sz="4" w:space="0" w:color="000000"/>
              <w:bottom w:val="single" w:sz="4" w:space="0" w:color="000000"/>
              <w:right w:val="single" w:sz="4" w:space="0" w:color="000000"/>
            </w:tcBorders>
          </w:tcPr>
          <w:p w14:paraId="64519E88" w14:textId="444E5E6D" w:rsidR="008108A8" w:rsidRPr="00C861AF" w:rsidRDefault="008108A8" w:rsidP="002828E4">
            <w:pPr>
              <w:ind w:left="113" w:right="113"/>
              <w:jc w:val="left"/>
              <w:rPr>
                <w:szCs w:val="22"/>
                <w:lang w:val="sr-Latn-RS"/>
              </w:rPr>
            </w:pPr>
            <w:r w:rsidRPr="00C861AF">
              <w:rPr>
                <w:szCs w:val="22"/>
                <w:lang w:val="sr-Latn-RS"/>
              </w:rPr>
              <w:t>Moguće povećanje rizika od nefrotoksičnosti u slučaju istovremene prim</w:t>
            </w:r>
            <w:r w:rsidR="001D551F" w:rsidRPr="00C861AF">
              <w:rPr>
                <w:szCs w:val="22"/>
                <w:lang w:val="sr-Latn-RS"/>
              </w:rPr>
              <w:t>j</w:t>
            </w:r>
            <w:r w:rsidRPr="00C861AF">
              <w:rPr>
                <w:szCs w:val="22"/>
                <w:lang w:val="sr-Latn-RS"/>
              </w:rPr>
              <w:t>ene NSAIL i takrolimusa</w:t>
            </w:r>
          </w:p>
        </w:tc>
      </w:tr>
      <w:tr w:rsidR="008108A8" w:rsidRPr="00C861AF" w14:paraId="53FA3961" w14:textId="77777777" w:rsidTr="002828E4">
        <w:trPr>
          <w:trHeight w:val="844"/>
        </w:trPr>
        <w:tc>
          <w:tcPr>
            <w:tcW w:w="1954" w:type="dxa"/>
            <w:tcBorders>
              <w:top w:val="single" w:sz="4" w:space="0" w:color="000000"/>
              <w:left w:val="single" w:sz="4" w:space="0" w:color="000000"/>
              <w:bottom w:val="single" w:sz="4" w:space="0" w:color="000000"/>
              <w:right w:val="single" w:sz="4" w:space="0" w:color="000000"/>
            </w:tcBorders>
          </w:tcPr>
          <w:p w14:paraId="2EA7BCA8" w14:textId="50B94C6D" w:rsidR="008108A8" w:rsidRPr="00C861AF" w:rsidRDefault="008108A8" w:rsidP="002828E4">
            <w:pPr>
              <w:ind w:left="113" w:right="113"/>
              <w:jc w:val="left"/>
              <w:rPr>
                <w:i/>
                <w:iCs/>
                <w:szCs w:val="22"/>
                <w:lang w:val="sr-Latn-RS"/>
              </w:rPr>
            </w:pPr>
            <w:r w:rsidRPr="00C861AF">
              <w:rPr>
                <w:i/>
                <w:iCs/>
                <w:szCs w:val="22"/>
                <w:lang w:val="sr-Latn-RS"/>
              </w:rPr>
              <w:t xml:space="preserve">Zidovudin </w:t>
            </w:r>
          </w:p>
        </w:tc>
        <w:tc>
          <w:tcPr>
            <w:tcW w:w="7008" w:type="dxa"/>
            <w:gridSpan w:val="7"/>
            <w:tcBorders>
              <w:top w:val="single" w:sz="4" w:space="0" w:color="000000"/>
              <w:left w:val="single" w:sz="4" w:space="0" w:color="000000"/>
              <w:bottom w:val="single" w:sz="4" w:space="0" w:color="000000"/>
              <w:right w:val="single" w:sz="4" w:space="0" w:color="000000"/>
            </w:tcBorders>
          </w:tcPr>
          <w:p w14:paraId="73FD357F" w14:textId="0D8962C7" w:rsidR="008108A8" w:rsidRPr="00C861AF" w:rsidRDefault="008108A8" w:rsidP="002828E4">
            <w:pPr>
              <w:ind w:left="113" w:right="113"/>
              <w:jc w:val="left"/>
              <w:rPr>
                <w:szCs w:val="22"/>
                <w:lang w:val="sr-Latn-RS"/>
              </w:rPr>
            </w:pPr>
            <w:r w:rsidRPr="00C861AF">
              <w:rPr>
                <w:szCs w:val="22"/>
                <w:lang w:val="sr-Latn-RS"/>
              </w:rPr>
              <w:t>Povećan rizik od hematološke toksičnosti pri sitovremenoj prim</w:t>
            </w:r>
            <w:r w:rsidR="001D551F" w:rsidRPr="00C861AF">
              <w:rPr>
                <w:szCs w:val="22"/>
                <w:lang w:val="sr-Latn-RS"/>
              </w:rPr>
              <w:t>j</w:t>
            </w:r>
            <w:r w:rsidRPr="00C861AF">
              <w:rPr>
                <w:szCs w:val="22"/>
                <w:lang w:val="sr-Latn-RS"/>
              </w:rPr>
              <w:t>eni NSAIL sa zidovudinom</w:t>
            </w:r>
          </w:p>
        </w:tc>
      </w:tr>
    </w:tbl>
    <w:p w14:paraId="01B97C74" w14:textId="77777777" w:rsidR="0034119C" w:rsidRPr="00C861AF" w:rsidRDefault="0034119C" w:rsidP="00923865">
      <w:pPr>
        <w:rPr>
          <w:szCs w:val="22"/>
          <w:lang w:val="sr-Latn-RS"/>
        </w:rPr>
      </w:pPr>
    </w:p>
    <w:p w14:paraId="4D19EC28" w14:textId="30CE5F77" w:rsidR="00007EF9" w:rsidRPr="00C861AF" w:rsidRDefault="009D03F6" w:rsidP="00A0498F">
      <w:pPr>
        <w:rPr>
          <w:szCs w:val="22"/>
          <w:lang w:val="sr-Latn-RS"/>
        </w:rPr>
      </w:pPr>
      <w:r w:rsidRPr="00C861AF">
        <w:rPr>
          <w:szCs w:val="22"/>
          <w:lang w:val="sr-Latn-RS"/>
        </w:rPr>
        <w:t>Do sada, nijedna studija nije pokazala interakcije između flurbiprofena i tolbutamida ili antacida.</w:t>
      </w:r>
    </w:p>
    <w:p w14:paraId="1E61BBE7" w14:textId="77777777" w:rsidR="009D03F6" w:rsidRPr="00C861AF" w:rsidRDefault="009D03F6">
      <w:pPr>
        <w:rPr>
          <w:szCs w:val="22"/>
          <w:lang w:val="sr-Latn-RS"/>
        </w:rPr>
      </w:pPr>
    </w:p>
    <w:p w14:paraId="4D19EC29" w14:textId="562DD9E2" w:rsidR="00007EF9" w:rsidRPr="00C861AF" w:rsidRDefault="00007EF9">
      <w:pPr>
        <w:rPr>
          <w:b/>
          <w:bCs/>
          <w:szCs w:val="22"/>
          <w:lang w:val="sr-Latn-RS"/>
        </w:rPr>
      </w:pPr>
      <w:r w:rsidRPr="00C861AF">
        <w:rPr>
          <w:b/>
          <w:bCs/>
          <w:szCs w:val="22"/>
          <w:lang w:val="sr-Latn-RS"/>
        </w:rPr>
        <w:t>4.6. Plodnost, trudnoća i dojenje</w:t>
      </w:r>
    </w:p>
    <w:p w14:paraId="380CA046" w14:textId="77777777" w:rsidR="00A9696F" w:rsidRPr="00C861AF" w:rsidRDefault="00A9696F">
      <w:pPr>
        <w:rPr>
          <w:b/>
          <w:bCs/>
          <w:szCs w:val="22"/>
          <w:lang w:val="sr-Latn-RS"/>
        </w:rPr>
      </w:pPr>
    </w:p>
    <w:p w14:paraId="69A36E26" w14:textId="77777777" w:rsidR="009D03F6" w:rsidRPr="00C861AF" w:rsidRDefault="009D03F6">
      <w:pPr>
        <w:rPr>
          <w:szCs w:val="22"/>
          <w:u w:val="single"/>
          <w:lang w:val="sr-Latn-RS"/>
        </w:rPr>
      </w:pPr>
      <w:r w:rsidRPr="00C861AF">
        <w:rPr>
          <w:szCs w:val="22"/>
          <w:u w:val="single"/>
          <w:lang w:val="sr-Latn-RS"/>
        </w:rPr>
        <w:t>Trudnoća</w:t>
      </w:r>
    </w:p>
    <w:p w14:paraId="3014C1FF" w14:textId="09040D24" w:rsidR="009D03F6" w:rsidRPr="00C861AF" w:rsidRDefault="009D03F6">
      <w:pPr>
        <w:rPr>
          <w:szCs w:val="22"/>
          <w:lang w:val="sr-Latn-RS"/>
        </w:rPr>
      </w:pPr>
      <w:r w:rsidRPr="00C861AF">
        <w:rPr>
          <w:szCs w:val="22"/>
          <w:lang w:val="sr-Latn-RS"/>
        </w:rPr>
        <w:t>Inhibicija sinteze prostaglandina može negativno da utiče na trudnoću i/ili razvoj embriona/fetusa. Podaci iz</w:t>
      </w:r>
      <w:r w:rsidR="009618B4" w:rsidRPr="00C861AF">
        <w:rPr>
          <w:szCs w:val="22"/>
          <w:lang w:val="sr-Latn-RS"/>
        </w:rPr>
        <w:t xml:space="preserve"> </w:t>
      </w:r>
      <w:r w:rsidRPr="00C861AF">
        <w:rPr>
          <w:szCs w:val="22"/>
          <w:lang w:val="sr-Latn-RS"/>
        </w:rPr>
        <w:t>epidemioloških studija ukazuju na povećani rizik od pobačaja i na srčane malformacije, kao i gastroshize nakon</w:t>
      </w:r>
      <w:r w:rsidR="009618B4" w:rsidRPr="00C861AF">
        <w:rPr>
          <w:szCs w:val="22"/>
          <w:lang w:val="sr-Latn-RS"/>
        </w:rPr>
        <w:t xml:space="preserve"> </w:t>
      </w:r>
      <w:r w:rsidRPr="00C861AF">
        <w:rPr>
          <w:szCs w:val="22"/>
          <w:lang w:val="sr-Latn-RS"/>
        </w:rPr>
        <w:t>upotrebe inhibitora sinteze prostaglandina u ranoj trudnoći. Apsolutni rizik za pojavu kardiovaskularnih</w:t>
      </w:r>
      <w:r w:rsidR="009618B4" w:rsidRPr="00C861AF">
        <w:rPr>
          <w:szCs w:val="22"/>
          <w:lang w:val="sr-Latn-RS"/>
        </w:rPr>
        <w:t xml:space="preserve"> </w:t>
      </w:r>
      <w:r w:rsidRPr="00C861AF">
        <w:rPr>
          <w:szCs w:val="22"/>
          <w:lang w:val="sr-Latn-RS"/>
        </w:rPr>
        <w:t>malformacija je povećan sa manje od 1% na približno 1,5%. V</w:t>
      </w:r>
      <w:r w:rsidR="007A3088" w:rsidRPr="00C861AF">
        <w:rPr>
          <w:szCs w:val="22"/>
          <w:lang w:val="sr-Latn-RS"/>
        </w:rPr>
        <w:t>j</w:t>
      </w:r>
      <w:r w:rsidRPr="00C861AF">
        <w:rPr>
          <w:szCs w:val="22"/>
          <w:lang w:val="sr-Latn-RS"/>
        </w:rPr>
        <w:t>eruje se da se ovaj rizik povećava sa povećanjem</w:t>
      </w:r>
      <w:r w:rsidR="009618B4" w:rsidRPr="00C861AF">
        <w:rPr>
          <w:szCs w:val="22"/>
          <w:lang w:val="sr-Latn-RS"/>
        </w:rPr>
        <w:t xml:space="preserve"> </w:t>
      </w:r>
      <w:r w:rsidRPr="00C861AF">
        <w:rPr>
          <w:szCs w:val="22"/>
          <w:lang w:val="sr-Latn-RS"/>
        </w:rPr>
        <w:t>doze i produženjem terapije. Pokazano je da prim</w:t>
      </w:r>
      <w:r w:rsidR="007A3088" w:rsidRPr="00C861AF">
        <w:rPr>
          <w:szCs w:val="22"/>
          <w:lang w:val="sr-Latn-RS"/>
        </w:rPr>
        <w:t>j</w:t>
      </w:r>
      <w:r w:rsidRPr="00C861AF">
        <w:rPr>
          <w:szCs w:val="22"/>
          <w:lang w:val="sr-Latn-RS"/>
        </w:rPr>
        <w:t>ene inhibitora sinteze prostaglandina kod životinja, dovodi do</w:t>
      </w:r>
      <w:r w:rsidR="009618B4" w:rsidRPr="00C861AF">
        <w:rPr>
          <w:szCs w:val="22"/>
          <w:lang w:val="sr-Latn-RS"/>
        </w:rPr>
        <w:t xml:space="preserve"> </w:t>
      </w:r>
      <w:r w:rsidRPr="00C861AF">
        <w:rPr>
          <w:szCs w:val="22"/>
          <w:lang w:val="sr-Latn-RS"/>
        </w:rPr>
        <w:t>povećanja pr</w:t>
      </w:r>
      <w:r w:rsidR="007A3088" w:rsidRPr="00C861AF">
        <w:rPr>
          <w:szCs w:val="22"/>
          <w:lang w:val="sr-Latn-RS"/>
        </w:rPr>
        <w:t>ij</w:t>
      </w:r>
      <w:r w:rsidRPr="00C861AF">
        <w:rPr>
          <w:szCs w:val="22"/>
          <w:lang w:val="sr-Latn-RS"/>
        </w:rPr>
        <w:t>e i postimplantacionog gubitka, kao i embrio-fetalnog letaliteta. Dodatno, povećanje incidence</w:t>
      </w:r>
      <w:r w:rsidR="009618B4" w:rsidRPr="00C861AF">
        <w:rPr>
          <w:szCs w:val="22"/>
          <w:lang w:val="sr-Latn-RS"/>
        </w:rPr>
        <w:t xml:space="preserve"> </w:t>
      </w:r>
      <w:r w:rsidRPr="00C861AF">
        <w:rPr>
          <w:szCs w:val="22"/>
          <w:lang w:val="sr-Latn-RS"/>
        </w:rPr>
        <w:t>različitih malformacija, uključujući i kardiovaskularne, su prijavljene kod životinja, prilikom prim</w:t>
      </w:r>
      <w:r w:rsidR="007A3088" w:rsidRPr="00C861AF">
        <w:rPr>
          <w:szCs w:val="22"/>
          <w:lang w:val="sr-Latn-RS"/>
        </w:rPr>
        <w:t>j</w:t>
      </w:r>
      <w:r w:rsidRPr="00C861AF">
        <w:rPr>
          <w:szCs w:val="22"/>
          <w:lang w:val="sr-Latn-RS"/>
        </w:rPr>
        <w:t>ene inhibitora</w:t>
      </w:r>
      <w:r w:rsidR="009618B4" w:rsidRPr="00C861AF">
        <w:rPr>
          <w:szCs w:val="22"/>
          <w:lang w:val="sr-Latn-RS"/>
        </w:rPr>
        <w:t xml:space="preserve"> </w:t>
      </w:r>
      <w:r w:rsidRPr="00C861AF">
        <w:rPr>
          <w:szCs w:val="22"/>
          <w:lang w:val="sr-Latn-RS"/>
        </w:rPr>
        <w:t>sinteze prostaglandina tokom organogeneze. Tokom prvog i drugog trimestra trudnoće, flurbiprofen ne treba da</w:t>
      </w:r>
      <w:r w:rsidR="009618B4" w:rsidRPr="00C861AF">
        <w:rPr>
          <w:szCs w:val="22"/>
          <w:lang w:val="sr-Latn-RS"/>
        </w:rPr>
        <w:t xml:space="preserve"> </w:t>
      </w:r>
      <w:r w:rsidRPr="00C861AF">
        <w:rPr>
          <w:szCs w:val="22"/>
          <w:lang w:val="sr-Latn-RS"/>
        </w:rPr>
        <w:t>se daje ukoliko nije neophodno. Žene koje pokušavaju da zatrudne ili su u prvom ili drugom trimestru trudnoće,</w:t>
      </w:r>
      <w:r w:rsidR="009618B4" w:rsidRPr="00C861AF">
        <w:rPr>
          <w:szCs w:val="22"/>
          <w:lang w:val="sr-Latn-RS"/>
        </w:rPr>
        <w:t xml:space="preserve"> </w:t>
      </w:r>
      <w:r w:rsidRPr="00C861AF">
        <w:rPr>
          <w:szCs w:val="22"/>
          <w:lang w:val="sr-Latn-RS"/>
        </w:rPr>
        <w:t>treba upotrebljavati najmanju moguću dozu tokom najkraćeg mogućeg vremena.</w:t>
      </w:r>
    </w:p>
    <w:p w14:paraId="32A6B047" w14:textId="77777777" w:rsidR="00291688" w:rsidRPr="00C861AF" w:rsidRDefault="00291688">
      <w:pPr>
        <w:rPr>
          <w:szCs w:val="22"/>
          <w:lang w:val="sr-Latn-RS"/>
        </w:rPr>
      </w:pPr>
    </w:p>
    <w:p w14:paraId="0F7C5090" w14:textId="77777777" w:rsidR="00C861AF" w:rsidRDefault="00C861AF">
      <w:pPr>
        <w:rPr>
          <w:szCs w:val="22"/>
          <w:lang w:val="sr-Latn-RS"/>
        </w:rPr>
      </w:pPr>
    </w:p>
    <w:p w14:paraId="7D64DEF9" w14:textId="77777777" w:rsidR="00C861AF" w:rsidRDefault="00C861AF">
      <w:pPr>
        <w:rPr>
          <w:szCs w:val="22"/>
          <w:lang w:val="sr-Latn-RS"/>
        </w:rPr>
      </w:pPr>
    </w:p>
    <w:p w14:paraId="276330B3" w14:textId="652CA939" w:rsidR="009D03F6" w:rsidRPr="00C861AF" w:rsidRDefault="009D03F6">
      <w:pPr>
        <w:rPr>
          <w:szCs w:val="22"/>
          <w:lang w:val="sr-Latn-RS"/>
        </w:rPr>
      </w:pPr>
      <w:r w:rsidRPr="00C861AF">
        <w:rPr>
          <w:szCs w:val="22"/>
          <w:lang w:val="sr-Latn-RS"/>
        </w:rPr>
        <w:t>Tokom trećeg trimestra trudnoće, svi inhibitori sinteze prostaglandina mogu izazvati:</w:t>
      </w:r>
    </w:p>
    <w:p w14:paraId="4186782A" w14:textId="77777777" w:rsidR="009E405E" w:rsidRPr="00C861AF" w:rsidRDefault="009E405E">
      <w:pPr>
        <w:rPr>
          <w:szCs w:val="22"/>
          <w:lang w:val="sr-Latn-RS"/>
        </w:rPr>
      </w:pPr>
    </w:p>
    <w:p w14:paraId="23500D6F" w14:textId="77777777" w:rsidR="009D03F6" w:rsidRPr="00C861AF" w:rsidRDefault="009D03F6">
      <w:pPr>
        <w:rPr>
          <w:szCs w:val="22"/>
          <w:lang w:val="sr-Latn-RS"/>
        </w:rPr>
      </w:pPr>
      <w:r w:rsidRPr="00C861AF">
        <w:rPr>
          <w:szCs w:val="22"/>
          <w:lang w:val="sr-Latn-RS"/>
        </w:rPr>
        <w:lastRenderedPageBreak/>
        <w:t>*kod fetusa:</w:t>
      </w:r>
    </w:p>
    <w:p w14:paraId="51201CF6" w14:textId="659BBFCA" w:rsidR="009D03F6" w:rsidRPr="00C861AF" w:rsidRDefault="009D03F6">
      <w:pPr>
        <w:rPr>
          <w:szCs w:val="22"/>
          <w:lang w:val="sr-Latn-RS"/>
        </w:rPr>
      </w:pPr>
      <w:r w:rsidRPr="00C861AF">
        <w:rPr>
          <w:szCs w:val="22"/>
          <w:lang w:val="sr-Latn-RS"/>
        </w:rPr>
        <w:t>- kardiopulmonalnu toksičnost (pr</w:t>
      </w:r>
      <w:r w:rsidR="007A3088" w:rsidRPr="00C861AF">
        <w:rPr>
          <w:szCs w:val="22"/>
          <w:lang w:val="sr-Latn-RS"/>
        </w:rPr>
        <w:t>ij</w:t>
      </w:r>
      <w:r w:rsidRPr="00C861AF">
        <w:rPr>
          <w:szCs w:val="22"/>
          <w:lang w:val="sr-Latn-RS"/>
        </w:rPr>
        <w:t>evremeno zatvaranje ductus arteriosus-a i pojava plućne hipertenzije);</w:t>
      </w:r>
    </w:p>
    <w:p w14:paraId="5803E7B3" w14:textId="3229A614" w:rsidR="009D03F6" w:rsidRPr="00C861AF" w:rsidRDefault="009D03F6">
      <w:pPr>
        <w:rPr>
          <w:szCs w:val="22"/>
          <w:lang w:val="sr-Latn-RS"/>
        </w:rPr>
      </w:pPr>
      <w:r w:rsidRPr="00C861AF">
        <w:rPr>
          <w:szCs w:val="22"/>
          <w:lang w:val="sr-Latn-RS"/>
        </w:rPr>
        <w:t>- poremećaj funkcije bubrega, koja može dovesti do razvoja renalne insuficijencije sa oligohidroamniozom;</w:t>
      </w:r>
    </w:p>
    <w:p w14:paraId="02D51ABF" w14:textId="77777777" w:rsidR="009E405E" w:rsidRPr="00C861AF" w:rsidRDefault="009E405E">
      <w:pPr>
        <w:rPr>
          <w:szCs w:val="22"/>
          <w:lang w:val="sr-Latn-RS"/>
        </w:rPr>
      </w:pPr>
    </w:p>
    <w:p w14:paraId="28DCB22B" w14:textId="77777777" w:rsidR="009D03F6" w:rsidRPr="00C861AF" w:rsidRDefault="009D03F6">
      <w:pPr>
        <w:rPr>
          <w:szCs w:val="22"/>
          <w:lang w:val="sr-Latn-RS"/>
        </w:rPr>
      </w:pPr>
      <w:r w:rsidRPr="00C861AF">
        <w:rPr>
          <w:szCs w:val="22"/>
          <w:lang w:val="sr-Latn-RS"/>
        </w:rPr>
        <w:t>*kod majke i novorođenčeta, na kraju trudnoće:</w:t>
      </w:r>
    </w:p>
    <w:p w14:paraId="35ABE3EE" w14:textId="77777777" w:rsidR="009D03F6" w:rsidRPr="00C861AF" w:rsidRDefault="009D03F6">
      <w:pPr>
        <w:rPr>
          <w:szCs w:val="22"/>
          <w:lang w:val="sr-Latn-RS"/>
        </w:rPr>
      </w:pPr>
      <w:r w:rsidRPr="00C861AF">
        <w:rPr>
          <w:szCs w:val="22"/>
          <w:lang w:val="sr-Latn-RS"/>
        </w:rPr>
        <w:t>- moguće produženo krvarenje, antiagregaciono dejstvo koje može biti izazvano veoma malim dozama;</w:t>
      </w:r>
    </w:p>
    <w:p w14:paraId="1E53DFCE" w14:textId="60071F09" w:rsidR="009D03F6" w:rsidRPr="00C861AF" w:rsidRDefault="009D03F6">
      <w:pPr>
        <w:rPr>
          <w:szCs w:val="22"/>
          <w:lang w:val="sr-Latn-RS"/>
        </w:rPr>
      </w:pPr>
      <w:r w:rsidRPr="00C861AF">
        <w:rPr>
          <w:szCs w:val="22"/>
          <w:lang w:val="sr-Latn-RS"/>
        </w:rPr>
        <w:t>- inhibiciju kontrakcije uterusa, što može uzrokovati odlaganje ili produženje porođaja.</w:t>
      </w:r>
    </w:p>
    <w:p w14:paraId="0C3E8386" w14:textId="77777777" w:rsidR="009E405E" w:rsidRPr="00C861AF" w:rsidRDefault="009E405E">
      <w:pPr>
        <w:rPr>
          <w:szCs w:val="22"/>
          <w:lang w:val="sr-Latn-RS"/>
        </w:rPr>
      </w:pPr>
    </w:p>
    <w:p w14:paraId="12BD9A1C" w14:textId="1EEF6BA3" w:rsidR="009D03F6" w:rsidRPr="00C861AF" w:rsidRDefault="009D03F6">
      <w:pPr>
        <w:rPr>
          <w:szCs w:val="22"/>
          <w:lang w:val="sr-Latn-RS"/>
        </w:rPr>
      </w:pPr>
      <w:r w:rsidRPr="00C861AF">
        <w:rPr>
          <w:szCs w:val="22"/>
          <w:lang w:val="sr-Latn-RS"/>
        </w:rPr>
        <w:t>Kao posl</w:t>
      </w:r>
      <w:r w:rsidR="007A3088" w:rsidRPr="00C861AF">
        <w:rPr>
          <w:szCs w:val="22"/>
          <w:lang w:val="sr-Latn-RS"/>
        </w:rPr>
        <w:t>j</w:t>
      </w:r>
      <w:r w:rsidRPr="00C861AF">
        <w:rPr>
          <w:szCs w:val="22"/>
          <w:lang w:val="sr-Latn-RS"/>
        </w:rPr>
        <w:t>edica toga, upotreba flurbiprofena je kontraindikovana tokom trećeg trimestra trudnoće.</w:t>
      </w:r>
    </w:p>
    <w:p w14:paraId="62010981" w14:textId="77777777" w:rsidR="009E405E" w:rsidRPr="00C861AF" w:rsidRDefault="009E405E">
      <w:pPr>
        <w:rPr>
          <w:szCs w:val="22"/>
          <w:lang w:val="sr-Latn-RS"/>
        </w:rPr>
      </w:pPr>
    </w:p>
    <w:p w14:paraId="0ECDE776" w14:textId="3FC55FEC" w:rsidR="009D03F6" w:rsidRPr="00C861AF" w:rsidRDefault="009D03F6">
      <w:pPr>
        <w:rPr>
          <w:szCs w:val="22"/>
          <w:u w:val="single"/>
          <w:lang w:val="sr-Latn-RS"/>
        </w:rPr>
      </w:pPr>
      <w:r w:rsidRPr="00C861AF">
        <w:rPr>
          <w:szCs w:val="22"/>
          <w:u w:val="single"/>
          <w:lang w:val="sr-Latn-RS"/>
        </w:rPr>
        <w:t>Dojenje</w:t>
      </w:r>
    </w:p>
    <w:p w14:paraId="5676AA27" w14:textId="06E211BB" w:rsidR="009D03F6" w:rsidRPr="00C861AF" w:rsidRDefault="009D03F6">
      <w:pPr>
        <w:rPr>
          <w:szCs w:val="22"/>
          <w:lang w:val="sr-Latn-RS"/>
        </w:rPr>
      </w:pPr>
      <w:r w:rsidRPr="00C861AF">
        <w:rPr>
          <w:szCs w:val="22"/>
          <w:lang w:val="sr-Latn-RS"/>
        </w:rPr>
        <w:t>U ograničenim studijama, pokazalo se da se flurbiprofen izlučuje u majčino ml</w:t>
      </w:r>
      <w:r w:rsidR="00833313" w:rsidRPr="00C861AF">
        <w:rPr>
          <w:szCs w:val="22"/>
          <w:lang w:val="sr-Latn-RS"/>
        </w:rPr>
        <w:t>ij</w:t>
      </w:r>
      <w:r w:rsidRPr="00C861AF">
        <w:rPr>
          <w:szCs w:val="22"/>
          <w:lang w:val="sr-Latn-RS"/>
        </w:rPr>
        <w:t>eko u veoma malim</w:t>
      </w:r>
      <w:r w:rsidR="00291688" w:rsidRPr="00C861AF">
        <w:rPr>
          <w:szCs w:val="22"/>
          <w:lang w:val="sr-Latn-RS"/>
        </w:rPr>
        <w:t xml:space="preserve"> </w:t>
      </w:r>
      <w:r w:rsidRPr="00C861AF">
        <w:rPr>
          <w:szCs w:val="22"/>
          <w:lang w:val="sr-Latn-RS"/>
        </w:rPr>
        <w:t>koncentracijama i mala je v</w:t>
      </w:r>
      <w:r w:rsidR="00833313" w:rsidRPr="00C861AF">
        <w:rPr>
          <w:szCs w:val="22"/>
          <w:lang w:val="sr-Latn-RS"/>
        </w:rPr>
        <w:t>j</w:t>
      </w:r>
      <w:r w:rsidRPr="00C861AF">
        <w:rPr>
          <w:szCs w:val="22"/>
          <w:lang w:val="sr-Latn-RS"/>
        </w:rPr>
        <w:t>erovatnoća da će izazvati negativan uticaj na odojče. Međutim zbog mogućih</w:t>
      </w:r>
      <w:r w:rsidR="00291688" w:rsidRPr="00C861AF">
        <w:rPr>
          <w:szCs w:val="22"/>
          <w:lang w:val="sr-Latn-RS"/>
        </w:rPr>
        <w:t xml:space="preserve"> </w:t>
      </w:r>
      <w:r w:rsidRPr="00C861AF">
        <w:rPr>
          <w:szCs w:val="22"/>
          <w:lang w:val="sr-Latn-RS"/>
        </w:rPr>
        <w:t>neželjenih dejstava NSAIL na odojče, prim</w:t>
      </w:r>
      <w:r w:rsidR="00833313" w:rsidRPr="00C861AF">
        <w:rPr>
          <w:szCs w:val="22"/>
          <w:lang w:val="sr-Latn-RS"/>
        </w:rPr>
        <w:t>j</w:t>
      </w:r>
      <w:r w:rsidRPr="00C861AF">
        <w:rPr>
          <w:szCs w:val="22"/>
          <w:lang w:val="sr-Latn-RS"/>
        </w:rPr>
        <w:t>ena l</w:t>
      </w:r>
      <w:r w:rsidR="00833313" w:rsidRPr="00C861AF">
        <w:rPr>
          <w:szCs w:val="22"/>
          <w:lang w:val="sr-Latn-RS"/>
        </w:rPr>
        <w:t>ij</w:t>
      </w:r>
      <w:r w:rsidRPr="00C861AF">
        <w:rPr>
          <w:szCs w:val="22"/>
          <w:lang w:val="sr-Latn-RS"/>
        </w:rPr>
        <w:t xml:space="preserve">eka </w:t>
      </w:r>
      <w:r w:rsidR="009B1CDC" w:rsidRPr="00C861AF">
        <w:rPr>
          <w:szCs w:val="22"/>
          <w:lang w:val="sr-Latn-RS"/>
        </w:rPr>
        <w:t xml:space="preserve">Flurbisept </w:t>
      </w:r>
      <w:r w:rsidRPr="00C861AF">
        <w:rPr>
          <w:szCs w:val="22"/>
          <w:lang w:val="sr-Latn-RS"/>
        </w:rPr>
        <w:t xml:space="preserve">se ne preporučuje dojiljama. </w:t>
      </w:r>
    </w:p>
    <w:p w14:paraId="362F6080" w14:textId="77777777" w:rsidR="009E405E" w:rsidRPr="00C861AF" w:rsidRDefault="009E405E">
      <w:pPr>
        <w:rPr>
          <w:szCs w:val="22"/>
          <w:lang w:val="sr-Latn-RS"/>
        </w:rPr>
      </w:pPr>
    </w:p>
    <w:p w14:paraId="7675E3C2" w14:textId="77777777" w:rsidR="00505598" w:rsidRPr="00C861AF" w:rsidRDefault="00505598">
      <w:pPr>
        <w:rPr>
          <w:szCs w:val="22"/>
          <w:u w:val="single"/>
          <w:lang w:val="sr-Latn-RS"/>
        </w:rPr>
      </w:pPr>
      <w:r w:rsidRPr="00C861AF">
        <w:rPr>
          <w:szCs w:val="22"/>
          <w:u w:val="single"/>
          <w:lang w:val="sr-Latn-RS"/>
        </w:rPr>
        <w:t>Plodnost</w:t>
      </w:r>
    </w:p>
    <w:p w14:paraId="23AF899B" w14:textId="77777777" w:rsidR="00505598" w:rsidRPr="00C861AF" w:rsidRDefault="00505598">
      <w:pPr>
        <w:rPr>
          <w:szCs w:val="22"/>
          <w:lang w:val="sr-Latn-RS"/>
        </w:rPr>
      </w:pPr>
      <w:r w:rsidRPr="00C861AF">
        <w:rPr>
          <w:szCs w:val="22"/>
          <w:lang w:val="sr-Latn-RS"/>
        </w:rPr>
        <w:t>Postoje određeni podaci koji ukazuju na smanjenu plodnost žena tokom primjene inhibitora ciklooksigenaze/sinteze prostaglandina, koji utiču na ovulaciju. Ova pojava je reverzibilna i prestaje po obustavi terapije.</w:t>
      </w:r>
    </w:p>
    <w:p w14:paraId="4D19EC2B" w14:textId="77777777" w:rsidR="00007EF9" w:rsidRPr="00C861AF" w:rsidRDefault="00007EF9">
      <w:pPr>
        <w:rPr>
          <w:szCs w:val="22"/>
          <w:lang w:val="sr-Latn-RS"/>
        </w:rPr>
      </w:pPr>
    </w:p>
    <w:p w14:paraId="4D19EC2C" w14:textId="59BD8782" w:rsidR="00007EF9" w:rsidRPr="00C861AF" w:rsidRDefault="00007EF9">
      <w:pPr>
        <w:rPr>
          <w:b/>
          <w:bCs/>
          <w:spacing w:val="-8"/>
          <w:szCs w:val="22"/>
          <w:lang w:val="sr-Latn-RS"/>
        </w:rPr>
      </w:pPr>
      <w:r w:rsidRPr="00C861AF">
        <w:rPr>
          <w:b/>
          <w:bCs/>
          <w:spacing w:val="-8"/>
          <w:szCs w:val="22"/>
          <w:lang w:val="sr-Latn-RS"/>
        </w:rPr>
        <w:t>4.7. Uticaj na sposobnost upravljanja vozilima i rukovanja mašinama</w:t>
      </w:r>
    </w:p>
    <w:p w14:paraId="57047F29" w14:textId="77777777" w:rsidR="009E405E" w:rsidRPr="00C861AF" w:rsidRDefault="009E405E">
      <w:pPr>
        <w:rPr>
          <w:b/>
          <w:bCs/>
          <w:spacing w:val="-8"/>
          <w:szCs w:val="22"/>
          <w:lang w:val="sr-Latn-RS"/>
        </w:rPr>
      </w:pPr>
    </w:p>
    <w:p w14:paraId="4D19EC2D" w14:textId="0E05C95D" w:rsidR="00007EF9" w:rsidRPr="00C861AF" w:rsidRDefault="009D03F6">
      <w:pPr>
        <w:rPr>
          <w:szCs w:val="22"/>
          <w:lang w:val="sr-Latn-RS"/>
        </w:rPr>
      </w:pPr>
      <w:r w:rsidRPr="00C861AF">
        <w:rPr>
          <w:szCs w:val="22"/>
          <w:lang w:val="sr-Latn-RS"/>
        </w:rPr>
        <w:t>Ni</w:t>
      </w:r>
      <w:r w:rsidR="009E405E" w:rsidRPr="00C861AF">
        <w:rPr>
          <w:szCs w:val="22"/>
          <w:lang w:val="sr-Latn-RS"/>
        </w:rPr>
        <w:t>je</w:t>
      </w:r>
      <w:r w:rsidRPr="00C861AF">
        <w:rPr>
          <w:szCs w:val="22"/>
          <w:lang w:val="sr-Latn-RS"/>
        </w:rPr>
        <w:t>su sprovedena ispitivanja uticaja na sposobnost upravljanja vozilima i rukovanja mašinama.</w:t>
      </w:r>
    </w:p>
    <w:p w14:paraId="4D19EC2E" w14:textId="77777777" w:rsidR="00007EF9" w:rsidRPr="00C861AF" w:rsidRDefault="00007EF9">
      <w:pPr>
        <w:rPr>
          <w:szCs w:val="22"/>
          <w:lang w:val="sr-Latn-RS"/>
        </w:rPr>
      </w:pPr>
    </w:p>
    <w:p w14:paraId="4D19EC2F" w14:textId="41CF84A8" w:rsidR="00007EF9" w:rsidRPr="00C861AF" w:rsidRDefault="00007EF9">
      <w:pPr>
        <w:rPr>
          <w:b/>
          <w:bCs/>
          <w:szCs w:val="22"/>
          <w:lang w:val="sr-Latn-RS"/>
        </w:rPr>
      </w:pPr>
      <w:r w:rsidRPr="00C861AF">
        <w:rPr>
          <w:b/>
          <w:bCs/>
          <w:szCs w:val="22"/>
          <w:lang w:val="sr-Latn-RS"/>
        </w:rPr>
        <w:t>4.8. Neželjena dejstva</w:t>
      </w:r>
    </w:p>
    <w:p w14:paraId="5120F15B" w14:textId="77777777" w:rsidR="009E405E" w:rsidRPr="00C861AF" w:rsidRDefault="009E405E">
      <w:pPr>
        <w:rPr>
          <w:b/>
          <w:bCs/>
          <w:szCs w:val="22"/>
          <w:lang w:val="sr-Latn-RS"/>
        </w:rPr>
      </w:pPr>
    </w:p>
    <w:p w14:paraId="503DD6DE" w14:textId="58C7C2DC" w:rsidR="00626678" w:rsidRPr="00C861AF" w:rsidRDefault="009D03F6">
      <w:pPr>
        <w:rPr>
          <w:noProof/>
          <w:szCs w:val="22"/>
          <w:lang w:val="sr-Latn-RS"/>
        </w:rPr>
      </w:pPr>
      <w:r w:rsidRPr="00C861AF">
        <w:rPr>
          <w:noProof/>
          <w:szCs w:val="22"/>
          <w:lang w:val="sr-Latn-RS"/>
        </w:rPr>
        <w:t>Prijavljene su reakcije preos</w:t>
      </w:r>
      <w:r w:rsidR="00833313" w:rsidRPr="00C861AF">
        <w:rPr>
          <w:noProof/>
          <w:szCs w:val="22"/>
          <w:lang w:val="sr-Latn-RS"/>
        </w:rPr>
        <w:t>j</w:t>
      </w:r>
      <w:r w:rsidRPr="00C861AF">
        <w:rPr>
          <w:noProof/>
          <w:szCs w:val="22"/>
          <w:lang w:val="sr-Latn-RS"/>
        </w:rPr>
        <w:t>etljivosti na NSAIL i one se mogu ispoljiti kao:</w:t>
      </w:r>
      <w:r w:rsidR="00626678" w:rsidRPr="00C861AF">
        <w:rPr>
          <w:noProof/>
          <w:szCs w:val="22"/>
          <w:lang w:val="sr-Latn-RS"/>
        </w:rPr>
        <w:t xml:space="preserve"> </w:t>
      </w:r>
    </w:p>
    <w:p w14:paraId="47713967" w14:textId="36C3740B" w:rsidR="00626678" w:rsidRPr="00C861AF" w:rsidRDefault="009D03F6" w:rsidP="002828E4">
      <w:pPr>
        <w:pStyle w:val="ListParagraph"/>
        <w:numPr>
          <w:ilvl w:val="0"/>
          <w:numId w:val="7"/>
        </w:numPr>
        <w:rPr>
          <w:noProof/>
          <w:szCs w:val="22"/>
          <w:lang w:val="sr-Latn-RS"/>
        </w:rPr>
      </w:pPr>
      <w:r w:rsidRPr="00C861AF">
        <w:rPr>
          <w:noProof/>
          <w:szCs w:val="22"/>
          <w:lang w:val="sr-Latn-RS"/>
        </w:rPr>
        <w:t>nespecifične alergijske reakcije i anafilaksa,</w:t>
      </w:r>
      <w:r w:rsidR="00626678" w:rsidRPr="00C861AF">
        <w:rPr>
          <w:noProof/>
          <w:szCs w:val="22"/>
          <w:lang w:val="sr-Latn-RS"/>
        </w:rPr>
        <w:t xml:space="preserve"> </w:t>
      </w:r>
    </w:p>
    <w:p w14:paraId="15986597" w14:textId="6F4B2712" w:rsidR="00626678" w:rsidRPr="00C861AF" w:rsidRDefault="009D03F6" w:rsidP="002828E4">
      <w:pPr>
        <w:pStyle w:val="ListParagraph"/>
        <w:numPr>
          <w:ilvl w:val="0"/>
          <w:numId w:val="7"/>
        </w:numPr>
        <w:rPr>
          <w:noProof/>
          <w:szCs w:val="22"/>
          <w:lang w:val="sr-Latn-RS"/>
        </w:rPr>
      </w:pPr>
      <w:r w:rsidRPr="00C861AF">
        <w:rPr>
          <w:noProof/>
          <w:szCs w:val="22"/>
          <w:lang w:val="sr-Latn-RS"/>
        </w:rPr>
        <w:t>reakcije respiratornog trakta, npr. astma, pogoršanje astme, bronhospazam, dispnea,</w:t>
      </w:r>
      <w:r w:rsidR="00626678" w:rsidRPr="00C861AF">
        <w:rPr>
          <w:noProof/>
          <w:szCs w:val="22"/>
          <w:lang w:val="sr-Latn-RS"/>
        </w:rPr>
        <w:t xml:space="preserve"> </w:t>
      </w:r>
    </w:p>
    <w:p w14:paraId="4352B8B9" w14:textId="3126BD73" w:rsidR="009D03F6" w:rsidRPr="00C861AF" w:rsidRDefault="009D03F6" w:rsidP="002828E4">
      <w:pPr>
        <w:pStyle w:val="ListParagraph"/>
        <w:numPr>
          <w:ilvl w:val="0"/>
          <w:numId w:val="7"/>
        </w:numPr>
        <w:rPr>
          <w:noProof/>
          <w:szCs w:val="22"/>
          <w:lang w:val="sr-Latn-RS"/>
        </w:rPr>
      </w:pPr>
      <w:r w:rsidRPr="00C861AF">
        <w:rPr>
          <w:noProof/>
          <w:szCs w:val="22"/>
          <w:lang w:val="sr-Latn-RS"/>
        </w:rPr>
        <w:t>različite kožne reakcije, npr. pruritus, urtikarija, angioedem i, mnogo r</w:t>
      </w:r>
      <w:r w:rsidR="00833313" w:rsidRPr="00C861AF">
        <w:rPr>
          <w:noProof/>
          <w:szCs w:val="22"/>
          <w:lang w:val="sr-Latn-RS"/>
        </w:rPr>
        <w:t>j</w:t>
      </w:r>
      <w:r w:rsidRPr="00C861AF">
        <w:rPr>
          <w:noProof/>
          <w:szCs w:val="22"/>
          <w:lang w:val="sr-Latn-RS"/>
        </w:rPr>
        <w:t>eđe, eksfolijativne i bulozne dermatoze</w:t>
      </w:r>
      <w:r w:rsidR="00291688" w:rsidRPr="00C861AF">
        <w:rPr>
          <w:noProof/>
          <w:szCs w:val="22"/>
          <w:lang w:val="sr-Latn-RS"/>
        </w:rPr>
        <w:t xml:space="preserve"> </w:t>
      </w:r>
      <w:r w:rsidRPr="00C861AF">
        <w:rPr>
          <w:noProof/>
          <w:szCs w:val="22"/>
          <w:lang w:val="sr-Latn-RS"/>
        </w:rPr>
        <w:t xml:space="preserve">(uključujući epidermalnu nekrolizu i </w:t>
      </w:r>
      <w:r w:rsidRPr="00C861AF">
        <w:rPr>
          <w:i/>
          <w:noProof/>
          <w:szCs w:val="22"/>
          <w:lang w:val="sr-Latn-RS"/>
        </w:rPr>
        <w:t>erythema multiforme</w:t>
      </w:r>
      <w:r w:rsidRPr="00C861AF">
        <w:rPr>
          <w:noProof/>
          <w:szCs w:val="22"/>
          <w:lang w:val="sr-Latn-RS"/>
        </w:rPr>
        <w:t>).</w:t>
      </w:r>
    </w:p>
    <w:p w14:paraId="0B13C40C" w14:textId="77777777" w:rsidR="00291688" w:rsidRPr="00C861AF" w:rsidRDefault="00291688" w:rsidP="00626678">
      <w:pPr>
        <w:rPr>
          <w:noProof/>
          <w:szCs w:val="22"/>
          <w:lang w:val="sr-Latn-RS"/>
        </w:rPr>
      </w:pPr>
    </w:p>
    <w:p w14:paraId="57855EC2" w14:textId="6AA4F502" w:rsidR="009D03F6" w:rsidRPr="00C861AF" w:rsidRDefault="009D03F6">
      <w:pPr>
        <w:rPr>
          <w:noProof/>
          <w:szCs w:val="22"/>
          <w:lang w:val="sr-Latn-RS"/>
        </w:rPr>
      </w:pPr>
      <w:r w:rsidRPr="00C861AF">
        <w:rPr>
          <w:noProof/>
          <w:szCs w:val="22"/>
          <w:lang w:val="sr-Latn-RS"/>
        </w:rPr>
        <w:t>Edem, hipertenzija i srčana insuficijencija bili su prijavljeni kao neželjene reakcije pri prim</w:t>
      </w:r>
      <w:r w:rsidR="00833313" w:rsidRPr="00C861AF">
        <w:rPr>
          <w:noProof/>
          <w:szCs w:val="22"/>
          <w:lang w:val="sr-Latn-RS"/>
        </w:rPr>
        <w:t>j</w:t>
      </w:r>
      <w:r w:rsidRPr="00C861AF">
        <w:rPr>
          <w:noProof/>
          <w:szCs w:val="22"/>
          <w:lang w:val="sr-Latn-RS"/>
        </w:rPr>
        <w:t>eni NSAIL-a.</w:t>
      </w:r>
    </w:p>
    <w:p w14:paraId="1C786AEF" w14:textId="77777777" w:rsidR="00291688" w:rsidRPr="00C861AF" w:rsidRDefault="00291688">
      <w:pPr>
        <w:rPr>
          <w:noProof/>
          <w:szCs w:val="22"/>
          <w:lang w:val="sr-Latn-RS"/>
        </w:rPr>
      </w:pPr>
    </w:p>
    <w:p w14:paraId="0AC88EFC" w14:textId="73AB3EE0" w:rsidR="009D03F6" w:rsidRPr="00C861AF" w:rsidRDefault="009D03F6">
      <w:pPr>
        <w:rPr>
          <w:noProof/>
          <w:szCs w:val="22"/>
          <w:lang w:val="sr-Latn-RS"/>
        </w:rPr>
      </w:pPr>
      <w:r w:rsidRPr="00C861AF">
        <w:rPr>
          <w:noProof/>
          <w:szCs w:val="22"/>
          <w:lang w:val="sr-Latn-RS"/>
        </w:rPr>
        <w:t>Kliničke studije i epidemiološki podaci ukazuju da upotreba nekih NSAIL (naročito upotreba velikih doza i</w:t>
      </w:r>
      <w:r w:rsidR="00291688" w:rsidRPr="00C861AF">
        <w:rPr>
          <w:noProof/>
          <w:szCs w:val="22"/>
          <w:lang w:val="sr-Latn-RS"/>
        </w:rPr>
        <w:t xml:space="preserve"> </w:t>
      </w:r>
      <w:r w:rsidRPr="00C861AF">
        <w:rPr>
          <w:noProof/>
          <w:szCs w:val="22"/>
          <w:lang w:val="sr-Latn-RS"/>
        </w:rPr>
        <w:t>dugotrajna terapija) može biti povezana sa malim povećanjem rizika od nastanka arterijskih trombotičkih</w:t>
      </w:r>
      <w:r w:rsidR="00291688" w:rsidRPr="00C861AF">
        <w:rPr>
          <w:noProof/>
          <w:szCs w:val="22"/>
          <w:lang w:val="sr-Latn-RS"/>
        </w:rPr>
        <w:t xml:space="preserve"> </w:t>
      </w:r>
      <w:r w:rsidRPr="00C861AF">
        <w:rPr>
          <w:noProof/>
          <w:szCs w:val="22"/>
          <w:lang w:val="sr-Latn-RS"/>
        </w:rPr>
        <w:t>događaja (na prim</w:t>
      </w:r>
      <w:r w:rsidR="00833313" w:rsidRPr="00C861AF">
        <w:rPr>
          <w:noProof/>
          <w:szCs w:val="22"/>
          <w:lang w:val="sr-Latn-RS"/>
        </w:rPr>
        <w:t>j</w:t>
      </w:r>
      <w:r w:rsidRPr="00C861AF">
        <w:rPr>
          <w:noProof/>
          <w:szCs w:val="22"/>
          <w:lang w:val="sr-Latn-RS"/>
        </w:rPr>
        <w:t>er infarkt miokarda ili moždani udar), (vid</w:t>
      </w:r>
      <w:r w:rsidR="00833313" w:rsidRPr="00C861AF">
        <w:rPr>
          <w:noProof/>
          <w:szCs w:val="22"/>
          <w:lang w:val="sr-Latn-RS"/>
        </w:rPr>
        <w:t>j</w:t>
      </w:r>
      <w:r w:rsidRPr="00C861AF">
        <w:rPr>
          <w:noProof/>
          <w:szCs w:val="22"/>
          <w:lang w:val="sr-Latn-RS"/>
        </w:rPr>
        <w:t xml:space="preserve">eti </w:t>
      </w:r>
      <w:r w:rsidR="00626678" w:rsidRPr="00C861AF">
        <w:rPr>
          <w:noProof/>
          <w:szCs w:val="22"/>
          <w:lang w:val="sr-Latn-RS"/>
        </w:rPr>
        <w:t xml:space="preserve">dio </w:t>
      </w:r>
      <w:r w:rsidRPr="00C861AF">
        <w:rPr>
          <w:noProof/>
          <w:szCs w:val="22"/>
          <w:lang w:val="sr-Latn-RS"/>
        </w:rPr>
        <w:t>4.4). Nema dovoljno podataka koji bi</w:t>
      </w:r>
      <w:r w:rsidR="00291688" w:rsidRPr="00C861AF">
        <w:rPr>
          <w:noProof/>
          <w:szCs w:val="22"/>
          <w:lang w:val="sr-Latn-RS"/>
        </w:rPr>
        <w:t xml:space="preserve"> </w:t>
      </w:r>
      <w:r w:rsidRPr="00C861AF">
        <w:rPr>
          <w:noProof/>
          <w:szCs w:val="22"/>
          <w:lang w:val="sr-Latn-RS"/>
        </w:rPr>
        <w:t xml:space="preserve">isključili rizik </w:t>
      </w:r>
      <w:r w:rsidR="00626678" w:rsidRPr="00C861AF">
        <w:rPr>
          <w:noProof/>
          <w:szCs w:val="22"/>
          <w:lang w:val="sr-Latn-RS"/>
        </w:rPr>
        <w:t>od</w:t>
      </w:r>
      <w:r w:rsidRPr="00C861AF">
        <w:rPr>
          <w:noProof/>
          <w:szCs w:val="22"/>
          <w:lang w:val="sr-Latn-RS"/>
        </w:rPr>
        <w:t xml:space="preserve"> pojav</w:t>
      </w:r>
      <w:r w:rsidR="00626678" w:rsidRPr="00C861AF">
        <w:rPr>
          <w:noProof/>
          <w:szCs w:val="22"/>
          <w:lang w:val="sr-Latn-RS"/>
        </w:rPr>
        <w:t>e</w:t>
      </w:r>
      <w:r w:rsidRPr="00C861AF">
        <w:rPr>
          <w:noProof/>
          <w:szCs w:val="22"/>
          <w:lang w:val="sr-Latn-RS"/>
        </w:rPr>
        <w:t xml:space="preserve"> ovih neželjenih reakcija pri prim</w:t>
      </w:r>
      <w:r w:rsidR="00833313" w:rsidRPr="00C861AF">
        <w:rPr>
          <w:noProof/>
          <w:szCs w:val="22"/>
          <w:lang w:val="sr-Latn-RS"/>
        </w:rPr>
        <w:t>j</w:t>
      </w:r>
      <w:r w:rsidRPr="00C861AF">
        <w:rPr>
          <w:noProof/>
          <w:szCs w:val="22"/>
          <w:lang w:val="sr-Latn-RS"/>
        </w:rPr>
        <w:t>eni flurbiprofen, lozengi u dozi od 8,75 mg.</w:t>
      </w:r>
    </w:p>
    <w:p w14:paraId="40AC45CD" w14:textId="77777777" w:rsidR="008108A8" w:rsidRPr="00C861AF" w:rsidRDefault="008108A8">
      <w:pPr>
        <w:rPr>
          <w:noProof/>
          <w:szCs w:val="22"/>
          <w:lang w:val="sr-Latn-RS"/>
        </w:rPr>
      </w:pPr>
    </w:p>
    <w:p w14:paraId="76379B61" w14:textId="15A176FF" w:rsidR="009D03F6" w:rsidRPr="00C861AF" w:rsidRDefault="009D03F6">
      <w:pPr>
        <w:rPr>
          <w:b/>
          <w:noProof/>
          <w:szCs w:val="22"/>
          <w:lang w:val="sr-Latn-RS"/>
        </w:rPr>
      </w:pPr>
      <w:r w:rsidRPr="00C861AF">
        <w:rPr>
          <w:b/>
          <w:noProof/>
          <w:szCs w:val="22"/>
          <w:lang w:val="sr-Latn-RS"/>
        </w:rPr>
        <w:t>Sl</w:t>
      </w:r>
      <w:r w:rsidR="00833313" w:rsidRPr="00C861AF">
        <w:rPr>
          <w:b/>
          <w:noProof/>
          <w:szCs w:val="22"/>
          <w:lang w:val="sr-Latn-RS"/>
        </w:rPr>
        <w:t>j</w:t>
      </w:r>
      <w:r w:rsidRPr="00C861AF">
        <w:rPr>
          <w:b/>
          <w:noProof/>
          <w:szCs w:val="22"/>
          <w:lang w:val="sr-Latn-RS"/>
        </w:rPr>
        <w:t>edeća lista neželjenih dejstava odnosi se na ona prijavljena usl</w:t>
      </w:r>
      <w:r w:rsidR="00833313" w:rsidRPr="00C861AF">
        <w:rPr>
          <w:b/>
          <w:noProof/>
          <w:szCs w:val="22"/>
          <w:lang w:val="sr-Latn-RS"/>
        </w:rPr>
        <w:t>j</w:t>
      </w:r>
      <w:r w:rsidRPr="00C861AF">
        <w:rPr>
          <w:b/>
          <w:noProof/>
          <w:szCs w:val="22"/>
          <w:lang w:val="sr-Latn-RS"/>
        </w:rPr>
        <w:t>ed kratkotrajne prim</w:t>
      </w:r>
      <w:r w:rsidR="00833313" w:rsidRPr="00C861AF">
        <w:rPr>
          <w:b/>
          <w:noProof/>
          <w:szCs w:val="22"/>
          <w:lang w:val="sr-Latn-RS"/>
        </w:rPr>
        <w:t>j</w:t>
      </w:r>
      <w:r w:rsidRPr="00C861AF">
        <w:rPr>
          <w:b/>
          <w:noProof/>
          <w:szCs w:val="22"/>
          <w:lang w:val="sr-Latn-RS"/>
        </w:rPr>
        <w:t>ene flurbiprofena u</w:t>
      </w:r>
      <w:r w:rsidR="00291688" w:rsidRPr="00C861AF">
        <w:rPr>
          <w:b/>
          <w:noProof/>
          <w:szCs w:val="22"/>
          <w:lang w:val="sr-Latn-RS"/>
        </w:rPr>
        <w:t xml:space="preserve"> </w:t>
      </w:r>
      <w:r w:rsidRPr="00C861AF">
        <w:rPr>
          <w:b/>
          <w:noProof/>
          <w:szCs w:val="22"/>
          <w:lang w:val="sr-Latn-RS"/>
        </w:rPr>
        <w:t>dozama l</w:t>
      </w:r>
      <w:r w:rsidR="00833313" w:rsidRPr="00C861AF">
        <w:rPr>
          <w:b/>
          <w:noProof/>
          <w:szCs w:val="22"/>
          <w:lang w:val="sr-Latn-RS"/>
        </w:rPr>
        <w:t>ij</w:t>
      </w:r>
      <w:r w:rsidRPr="00C861AF">
        <w:rPr>
          <w:b/>
          <w:noProof/>
          <w:szCs w:val="22"/>
          <w:lang w:val="sr-Latn-RS"/>
        </w:rPr>
        <w:t>eka sa režimom izdavanja bez l</w:t>
      </w:r>
      <w:r w:rsidR="00833313" w:rsidRPr="00C861AF">
        <w:rPr>
          <w:b/>
          <w:noProof/>
          <w:szCs w:val="22"/>
          <w:lang w:val="sr-Latn-RS"/>
        </w:rPr>
        <w:t>j</w:t>
      </w:r>
      <w:r w:rsidRPr="00C861AF">
        <w:rPr>
          <w:b/>
          <w:noProof/>
          <w:szCs w:val="22"/>
          <w:lang w:val="sr-Latn-RS"/>
        </w:rPr>
        <w:t>ekarskog recepta.</w:t>
      </w:r>
    </w:p>
    <w:p w14:paraId="6E5EC7F6" w14:textId="77777777" w:rsidR="00626678" w:rsidRPr="00C861AF" w:rsidRDefault="00626678">
      <w:pPr>
        <w:rPr>
          <w:b/>
          <w:noProof/>
          <w:szCs w:val="22"/>
          <w:lang w:val="sr-Latn-RS"/>
        </w:rPr>
      </w:pPr>
    </w:p>
    <w:p w14:paraId="2A6CE1B9" w14:textId="1F729D64" w:rsidR="009D03F6" w:rsidRPr="00C861AF" w:rsidRDefault="009D03F6">
      <w:pPr>
        <w:rPr>
          <w:noProof/>
          <w:szCs w:val="22"/>
          <w:lang w:val="sr-Latn-RS"/>
        </w:rPr>
      </w:pPr>
      <w:r w:rsidRPr="00C861AF">
        <w:rPr>
          <w:noProof/>
          <w:szCs w:val="22"/>
          <w:lang w:val="sr-Latn-RS"/>
        </w:rPr>
        <w:t>Neželjena dejstva prikazana su prema sl</w:t>
      </w:r>
      <w:r w:rsidR="00833313" w:rsidRPr="00C861AF">
        <w:rPr>
          <w:noProof/>
          <w:szCs w:val="22"/>
          <w:lang w:val="sr-Latn-RS"/>
        </w:rPr>
        <w:t>j</w:t>
      </w:r>
      <w:r w:rsidRPr="00C861AF">
        <w:rPr>
          <w:noProof/>
          <w:szCs w:val="22"/>
          <w:lang w:val="sr-Latn-RS"/>
        </w:rPr>
        <w:t>edećoj konvenciji o učestalosti: veoma često (≥</w:t>
      </w:r>
      <w:r w:rsidR="00626678" w:rsidRPr="00C861AF">
        <w:rPr>
          <w:noProof/>
          <w:szCs w:val="22"/>
          <w:lang w:val="sr-Latn-RS"/>
        </w:rPr>
        <w:t xml:space="preserve"> </w:t>
      </w:r>
      <w:r w:rsidRPr="00C861AF">
        <w:rPr>
          <w:noProof/>
          <w:szCs w:val="22"/>
          <w:lang w:val="sr-Latn-RS"/>
        </w:rPr>
        <w:t>1/10), često (≥</w:t>
      </w:r>
      <w:r w:rsidR="00626678" w:rsidRPr="00C861AF">
        <w:rPr>
          <w:noProof/>
          <w:szCs w:val="22"/>
          <w:lang w:val="sr-Latn-RS"/>
        </w:rPr>
        <w:t xml:space="preserve"> </w:t>
      </w:r>
      <w:r w:rsidRPr="00C861AF">
        <w:rPr>
          <w:noProof/>
          <w:szCs w:val="22"/>
          <w:lang w:val="sr-Latn-RS"/>
        </w:rPr>
        <w:t>1/100 do</w:t>
      </w:r>
      <w:r w:rsidR="00291688" w:rsidRPr="00C861AF">
        <w:rPr>
          <w:noProof/>
          <w:szCs w:val="22"/>
          <w:lang w:val="sr-Latn-RS"/>
        </w:rPr>
        <w:t xml:space="preserve"> </w:t>
      </w:r>
      <w:r w:rsidRPr="00C861AF">
        <w:rPr>
          <w:noProof/>
          <w:szCs w:val="22"/>
          <w:lang w:val="sr-Latn-RS"/>
        </w:rPr>
        <w:t>&lt;</w:t>
      </w:r>
      <w:r w:rsidR="00626678" w:rsidRPr="00C861AF">
        <w:rPr>
          <w:noProof/>
          <w:szCs w:val="22"/>
          <w:lang w:val="sr-Latn-RS"/>
        </w:rPr>
        <w:t xml:space="preserve"> </w:t>
      </w:r>
      <w:r w:rsidRPr="00C861AF">
        <w:rPr>
          <w:noProof/>
          <w:szCs w:val="22"/>
          <w:lang w:val="sr-Latn-RS"/>
        </w:rPr>
        <w:t>1/10), povremeno (≥</w:t>
      </w:r>
      <w:r w:rsidR="00626678" w:rsidRPr="00C861AF">
        <w:rPr>
          <w:noProof/>
          <w:szCs w:val="22"/>
          <w:lang w:val="sr-Latn-RS"/>
        </w:rPr>
        <w:t xml:space="preserve"> </w:t>
      </w:r>
      <w:r w:rsidRPr="00C861AF">
        <w:rPr>
          <w:noProof/>
          <w:szCs w:val="22"/>
          <w:lang w:val="sr-Latn-RS"/>
        </w:rPr>
        <w:t>1/1000 do &lt;1/100), r</w:t>
      </w:r>
      <w:r w:rsidR="00833313" w:rsidRPr="00C861AF">
        <w:rPr>
          <w:noProof/>
          <w:szCs w:val="22"/>
          <w:lang w:val="sr-Latn-RS"/>
        </w:rPr>
        <w:t>ij</w:t>
      </w:r>
      <w:r w:rsidRPr="00C861AF">
        <w:rPr>
          <w:noProof/>
          <w:szCs w:val="22"/>
          <w:lang w:val="sr-Latn-RS"/>
        </w:rPr>
        <w:t>etko (≥</w:t>
      </w:r>
      <w:r w:rsidR="00626678" w:rsidRPr="00C861AF">
        <w:rPr>
          <w:noProof/>
          <w:szCs w:val="22"/>
          <w:lang w:val="sr-Latn-RS"/>
        </w:rPr>
        <w:t xml:space="preserve"> </w:t>
      </w:r>
      <w:r w:rsidRPr="00C861AF">
        <w:rPr>
          <w:noProof/>
          <w:szCs w:val="22"/>
          <w:lang w:val="sr-Latn-RS"/>
        </w:rPr>
        <w:t>1/10</w:t>
      </w:r>
      <w:r w:rsidR="00626678" w:rsidRPr="00C861AF">
        <w:rPr>
          <w:noProof/>
          <w:szCs w:val="22"/>
          <w:lang w:val="sr-Latn-RS"/>
        </w:rPr>
        <w:t xml:space="preserve"> </w:t>
      </w:r>
      <w:r w:rsidRPr="00C861AF">
        <w:rPr>
          <w:noProof/>
          <w:szCs w:val="22"/>
          <w:lang w:val="sr-Latn-RS"/>
        </w:rPr>
        <w:t>000 do &lt;</w:t>
      </w:r>
      <w:r w:rsidR="00626678" w:rsidRPr="00C861AF">
        <w:rPr>
          <w:noProof/>
          <w:szCs w:val="22"/>
          <w:lang w:val="sr-Latn-RS"/>
        </w:rPr>
        <w:t xml:space="preserve"> </w:t>
      </w:r>
      <w:r w:rsidRPr="00C861AF">
        <w:rPr>
          <w:noProof/>
          <w:szCs w:val="22"/>
          <w:lang w:val="sr-Latn-RS"/>
        </w:rPr>
        <w:t>1/1000), veoma r</w:t>
      </w:r>
      <w:r w:rsidR="00833313" w:rsidRPr="00C861AF">
        <w:rPr>
          <w:noProof/>
          <w:szCs w:val="22"/>
          <w:lang w:val="sr-Latn-RS"/>
        </w:rPr>
        <w:t>ij</w:t>
      </w:r>
      <w:r w:rsidRPr="00C861AF">
        <w:rPr>
          <w:noProof/>
          <w:szCs w:val="22"/>
          <w:lang w:val="sr-Latn-RS"/>
        </w:rPr>
        <w:t>etko (&lt;</w:t>
      </w:r>
      <w:r w:rsidR="00626678" w:rsidRPr="00C861AF">
        <w:rPr>
          <w:noProof/>
          <w:szCs w:val="22"/>
          <w:lang w:val="sr-Latn-RS"/>
        </w:rPr>
        <w:t xml:space="preserve"> </w:t>
      </w:r>
      <w:r w:rsidRPr="00C861AF">
        <w:rPr>
          <w:noProof/>
          <w:szCs w:val="22"/>
          <w:lang w:val="sr-Latn-RS"/>
        </w:rPr>
        <w:t>1/10</w:t>
      </w:r>
      <w:r w:rsidR="00626678" w:rsidRPr="00C861AF">
        <w:rPr>
          <w:noProof/>
          <w:szCs w:val="22"/>
          <w:lang w:val="sr-Latn-RS"/>
        </w:rPr>
        <w:t xml:space="preserve"> </w:t>
      </w:r>
      <w:r w:rsidRPr="00C861AF">
        <w:rPr>
          <w:noProof/>
          <w:szCs w:val="22"/>
          <w:lang w:val="sr-Latn-RS"/>
        </w:rPr>
        <w:t>000), nepoznata</w:t>
      </w:r>
      <w:r w:rsidR="00291688" w:rsidRPr="00C861AF">
        <w:rPr>
          <w:noProof/>
          <w:szCs w:val="22"/>
          <w:lang w:val="sr-Latn-RS"/>
        </w:rPr>
        <w:t xml:space="preserve"> </w:t>
      </w:r>
      <w:r w:rsidRPr="00C861AF">
        <w:rPr>
          <w:noProof/>
          <w:szCs w:val="22"/>
          <w:lang w:val="sr-Latn-RS"/>
        </w:rPr>
        <w:t>učestalost (ne može se proc</w:t>
      </w:r>
      <w:r w:rsidR="00833313" w:rsidRPr="00C861AF">
        <w:rPr>
          <w:noProof/>
          <w:szCs w:val="22"/>
          <w:lang w:val="sr-Latn-RS"/>
        </w:rPr>
        <w:t>ij</w:t>
      </w:r>
      <w:r w:rsidRPr="00C861AF">
        <w:rPr>
          <w:noProof/>
          <w:szCs w:val="22"/>
          <w:lang w:val="sr-Latn-RS"/>
        </w:rPr>
        <w:t>eniti na osnovu dostupnih podataka).</w:t>
      </w:r>
    </w:p>
    <w:p w14:paraId="4DDACE2F" w14:textId="77777777" w:rsidR="00291688" w:rsidRPr="00C861AF" w:rsidRDefault="00291688">
      <w:pPr>
        <w:rPr>
          <w:noProof/>
          <w:szCs w:val="22"/>
          <w:lang w:val="sr-Latn-RS"/>
        </w:rPr>
      </w:pPr>
    </w:p>
    <w:p w14:paraId="2E1C37EC" w14:textId="5E99D059" w:rsidR="009D03F6" w:rsidRPr="00C861AF" w:rsidRDefault="009D03F6">
      <w:pPr>
        <w:rPr>
          <w:i/>
          <w:iCs/>
          <w:noProof/>
          <w:szCs w:val="22"/>
          <w:lang w:val="sr-Latn-RS"/>
        </w:rPr>
      </w:pPr>
      <w:r w:rsidRPr="00C861AF">
        <w:rPr>
          <w:i/>
          <w:iCs/>
          <w:noProof/>
          <w:szCs w:val="22"/>
          <w:lang w:val="sr-Latn-RS"/>
        </w:rPr>
        <w:t>Poremećaji krvi i limfnog sistema</w:t>
      </w:r>
    </w:p>
    <w:p w14:paraId="0B9A17AD" w14:textId="77777777" w:rsidR="009D03F6" w:rsidRPr="00C861AF" w:rsidRDefault="009D03F6">
      <w:pPr>
        <w:rPr>
          <w:noProof/>
          <w:szCs w:val="22"/>
          <w:lang w:val="sr-Latn-RS"/>
        </w:rPr>
      </w:pPr>
      <w:r w:rsidRPr="00C861AF">
        <w:rPr>
          <w:noProof/>
          <w:szCs w:val="22"/>
          <w:lang w:val="sr-Latn-RS"/>
        </w:rPr>
        <w:t>Nepoznata učestalost: anemija, trombocitopenija.</w:t>
      </w:r>
    </w:p>
    <w:p w14:paraId="40B944FA" w14:textId="77777777" w:rsidR="00291688" w:rsidRPr="00C861AF" w:rsidRDefault="00291688">
      <w:pPr>
        <w:rPr>
          <w:noProof/>
          <w:szCs w:val="22"/>
          <w:lang w:val="sr-Latn-RS"/>
        </w:rPr>
      </w:pPr>
    </w:p>
    <w:p w14:paraId="318B1181" w14:textId="5E24B179" w:rsidR="009D03F6" w:rsidRPr="00C861AF" w:rsidRDefault="009D03F6">
      <w:pPr>
        <w:rPr>
          <w:i/>
          <w:iCs/>
          <w:noProof/>
          <w:szCs w:val="22"/>
          <w:lang w:val="sr-Latn-RS"/>
        </w:rPr>
      </w:pPr>
      <w:r w:rsidRPr="00C861AF">
        <w:rPr>
          <w:i/>
          <w:iCs/>
          <w:noProof/>
          <w:szCs w:val="22"/>
          <w:lang w:val="sr-Latn-RS"/>
        </w:rPr>
        <w:t>Poremećaji imunskog sistema</w:t>
      </w:r>
    </w:p>
    <w:p w14:paraId="3F2B4A8B" w14:textId="1B35DC56" w:rsidR="009D03F6" w:rsidRPr="00C861AF" w:rsidRDefault="009D03F6">
      <w:pPr>
        <w:rPr>
          <w:noProof/>
          <w:szCs w:val="22"/>
          <w:lang w:val="sr-Latn-RS"/>
        </w:rPr>
      </w:pPr>
      <w:r w:rsidRPr="00C861AF">
        <w:rPr>
          <w:noProof/>
          <w:szCs w:val="22"/>
          <w:lang w:val="sr-Latn-RS"/>
        </w:rPr>
        <w:t>R</w:t>
      </w:r>
      <w:r w:rsidR="00833313" w:rsidRPr="00C861AF">
        <w:rPr>
          <w:noProof/>
          <w:szCs w:val="22"/>
          <w:lang w:val="sr-Latn-RS"/>
        </w:rPr>
        <w:t>ij</w:t>
      </w:r>
      <w:r w:rsidRPr="00C861AF">
        <w:rPr>
          <w:noProof/>
          <w:szCs w:val="22"/>
          <w:lang w:val="sr-Latn-RS"/>
        </w:rPr>
        <w:t>etko: anafilaktička reakcija.</w:t>
      </w:r>
    </w:p>
    <w:p w14:paraId="463A389F" w14:textId="77777777" w:rsidR="00291688" w:rsidRPr="00C861AF" w:rsidRDefault="00291688">
      <w:pPr>
        <w:rPr>
          <w:noProof/>
          <w:szCs w:val="22"/>
          <w:lang w:val="sr-Latn-RS"/>
        </w:rPr>
      </w:pPr>
    </w:p>
    <w:p w14:paraId="64554A90" w14:textId="77777777" w:rsidR="00C861AF" w:rsidRDefault="00C861AF">
      <w:pPr>
        <w:rPr>
          <w:i/>
          <w:iCs/>
          <w:noProof/>
          <w:szCs w:val="22"/>
          <w:lang w:val="sr-Latn-RS"/>
        </w:rPr>
      </w:pPr>
    </w:p>
    <w:p w14:paraId="7AD797AD" w14:textId="1DEE919F" w:rsidR="009D03F6" w:rsidRPr="00C861AF" w:rsidRDefault="009D03F6">
      <w:pPr>
        <w:rPr>
          <w:i/>
          <w:iCs/>
          <w:noProof/>
          <w:szCs w:val="22"/>
          <w:lang w:val="sr-Latn-RS"/>
        </w:rPr>
      </w:pPr>
      <w:r w:rsidRPr="00C861AF">
        <w:rPr>
          <w:i/>
          <w:iCs/>
          <w:noProof/>
          <w:szCs w:val="22"/>
          <w:lang w:val="sr-Latn-RS"/>
        </w:rPr>
        <w:t>Psihijatrijski poremećaji</w:t>
      </w:r>
    </w:p>
    <w:p w14:paraId="3BE2B83E" w14:textId="77777777" w:rsidR="009D03F6" w:rsidRPr="00C861AF" w:rsidRDefault="009D03F6">
      <w:pPr>
        <w:rPr>
          <w:noProof/>
          <w:szCs w:val="22"/>
          <w:lang w:val="sr-Latn-RS"/>
        </w:rPr>
      </w:pPr>
      <w:r w:rsidRPr="00C861AF">
        <w:rPr>
          <w:noProof/>
          <w:szCs w:val="22"/>
          <w:lang w:val="sr-Latn-RS"/>
        </w:rPr>
        <w:t>Povremeno: nesanica.</w:t>
      </w:r>
    </w:p>
    <w:p w14:paraId="5157E96D" w14:textId="77777777" w:rsidR="00291688" w:rsidRPr="00C861AF" w:rsidRDefault="00291688">
      <w:pPr>
        <w:rPr>
          <w:noProof/>
          <w:szCs w:val="22"/>
          <w:lang w:val="sr-Latn-RS"/>
        </w:rPr>
      </w:pPr>
    </w:p>
    <w:p w14:paraId="03C2E7B0" w14:textId="429B0D3E" w:rsidR="009D03F6" w:rsidRPr="00C861AF" w:rsidRDefault="009D03F6">
      <w:pPr>
        <w:rPr>
          <w:i/>
          <w:iCs/>
          <w:noProof/>
          <w:szCs w:val="22"/>
          <w:lang w:val="sr-Latn-RS"/>
        </w:rPr>
      </w:pPr>
      <w:r w:rsidRPr="00C861AF">
        <w:rPr>
          <w:i/>
          <w:iCs/>
          <w:noProof/>
          <w:szCs w:val="22"/>
          <w:lang w:val="sr-Latn-RS"/>
        </w:rPr>
        <w:lastRenderedPageBreak/>
        <w:t>Kardiovaskularni i cerebrovaskularni poremećaji</w:t>
      </w:r>
    </w:p>
    <w:p w14:paraId="673EF126" w14:textId="77777777" w:rsidR="009D03F6" w:rsidRPr="00C861AF" w:rsidRDefault="009D03F6">
      <w:pPr>
        <w:rPr>
          <w:noProof/>
          <w:szCs w:val="22"/>
          <w:lang w:val="sr-Latn-RS"/>
        </w:rPr>
      </w:pPr>
      <w:r w:rsidRPr="00C861AF">
        <w:rPr>
          <w:noProof/>
          <w:szCs w:val="22"/>
          <w:lang w:val="sr-Latn-RS"/>
        </w:rPr>
        <w:t>Nepoznata učestalost: edem, hipertenzija i srčana insuficijencija.</w:t>
      </w:r>
    </w:p>
    <w:p w14:paraId="65EA9C4A" w14:textId="77777777" w:rsidR="00291688" w:rsidRPr="00C861AF" w:rsidRDefault="00291688">
      <w:pPr>
        <w:rPr>
          <w:noProof/>
          <w:szCs w:val="22"/>
          <w:lang w:val="sr-Latn-RS"/>
        </w:rPr>
      </w:pPr>
    </w:p>
    <w:p w14:paraId="74B63111" w14:textId="34A2D5A3" w:rsidR="009D03F6" w:rsidRPr="00C861AF" w:rsidRDefault="009D03F6">
      <w:pPr>
        <w:rPr>
          <w:noProof/>
          <w:szCs w:val="22"/>
          <w:lang w:val="sr-Latn-RS"/>
        </w:rPr>
      </w:pPr>
      <w:r w:rsidRPr="00C861AF">
        <w:rPr>
          <w:noProof/>
          <w:szCs w:val="22"/>
          <w:lang w:val="sr-Latn-RS"/>
        </w:rPr>
        <w:t>Poremećaji nervnog sistema</w:t>
      </w:r>
    </w:p>
    <w:p w14:paraId="0C855975" w14:textId="77777777" w:rsidR="009D03F6" w:rsidRPr="00C861AF" w:rsidRDefault="009D03F6">
      <w:pPr>
        <w:rPr>
          <w:noProof/>
          <w:szCs w:val="22"/>
          <w:lang w:val="sr-Latn-RS"/>
        </w:rPr>
      </w:pPr>
      <w:r w:rsidRPr="00C861AF">
        <w:rPr>
          <w:noProof/>
          <w:szCs w:val="22"/>
          <w:lang w:val="sr-Latn-RS"/>
        </w:rPr>
        <w:t>Često: vrtoglavica, glavobolja, parestezija.</w:t>
      </w:r>
    </w:p>
    <w:p w14:paraId="72C58FC7" w14:textId="77777777" w:rsidR="009D03F6" w:rsidRPr="00C861AF" w:rsidRDefault="009D03F6">
      <w:pPr>
        <w:rPr>
          <w:noProof/>
          <w:szCs w:val="22"/>
          <w:lang w:val="sr-Latn-RS"/>
        </w:rPr>
      </w:pPr>
      <w:r w:rsidRPr="00C861AF">
        <w:rPr>
          <w:noProof/>
          <w:szCs w:val="22"/>
          <w:lang w:val="sr-Latn-RS"/>
        </w:rPr>
        <w:t>Povremeno: pospanost.</w:t>
      </w:r>
    </w:p>
    <w:p w14:paraId="2067E509" w14:textId="77777777" w:rsidR="00291688" w:rsidRPr="00C861AF" w:rsidRDefault="00291688">
      <w:pPr>
        <w:rPr>
          <w:noProof/>
          <w:szCs w:val="22"/>
          <w:lang w:val="sr-Latn-RS"/>
        </w:rPr>
      </w:pPr>
    </w:p>
    <w:p w14:paraId="2029C0ED" w14:textId="747AA70F" w:rsidR="009D03F6" w:rsidRPr="00C861AF" w:rsidRDefault="009D03F6">
      <w:pPr>
        <w:rPr>
          <w:i/>
          <w:iCs/>
          <w:noProof/>
          <w:szCs w:val="22"/>
          <w:lang w:val="sr-Latn-RS"/>
        </w:rPr>
      </w:pPr>
      <w:r w:rsidRPr="00C861AF">
        <w:rPr>
          <w:i/>
          <w:iCs/>
          <w:noProof/>
          <w:szCs w:val="22"/>
          <w:lang w:val="sr-Latn-RS"/>
        </w:rPr>
        <w:t>Respiratorni, torakalni i medijastinalni poremećaji</w:t>
      </w:r>
    </w:p>
    <w:p w14:paraId="7CDB12D8" w14:textId="3F51A9A4" w:rsidR="009D03F6" w:rsidRPr="00C861AF" w:rsidRDefault="009D03F6">
      <w:pPr>
        <w:rPr>
          <w:noProof/>
          <w:szCs w:val="22"/>
          <w:lang w:val="sr-Latn-RS"/>
        </w:rPr>
      </w:pPr>
      <w:r w:rsidRPr="00C861AF">
        <w:rPr>
          <w:noProof/>
          <w:szCs w:val="22"/>
          <w:lang w:val="sr-Latn-RS"/>
        </w:rPr>
        <w:t>Često: iritacija grla.</w:t>
      </w:r>
    </w:p>
    <w:p w14:paraId="3AE5CFF2" w14:textId="77777777" w:rsidR="00626678" w:rsidRPr="00C861AF" w:rsidRDefault="00626678">
      <w:pPr>
        <w:rPr>
          <w:noProof/>
          <w:szCs w:val="22"/>
          <w:lang w:val="sr-Latn-RS"/>
        </w:rPr>
      </w:pPr>
    </w:p>
    <w:p w14:paraId="685406A4" w14:textId="1FFF1E4C" w:rsidR="009D03F6" w:rsidRPr="00C861AF" w:rsidRDefault="009D03F6">
      <w:pPr>
        <w:rPr>
          <w:noProof/>
          <w:szCs w:val="22"/>
          <w:lang w:val="sr-Latn-RS"/>
        </w:rPr>
      </w:pPr>
      <w:r w:rsidRPr="00C861AF">
        <w:rPr>
          <w:noProof/>
          <w:szCs w:val="22"/>
          <w:lang w:val="sr-Latn-RS"/>
        </w:rPr>
        <w:t>Povremeno: egzacerbacija astme i bronhospazma, dispnea, zviždanje prilikom disanja, orofaringealni plikovi,</w:t>
      </w:r>
      <w:r w:rsidR="00291688" w:rsidRPr="00C861AF">
        <w:rPr>
          <w:noProof/>
          <w:szCs w:val="22"/>
          <w:lang w:val="sr-Latn-RS"/>
        </w:rPr>
        <w:t xml:space="preserve"> </w:t>
      </w:r>
      <w:r w:rsidRPr="00C861AF">
        <w:rPr>
          <w:noProof/>
          <w:szCs w:val="22"/>
          <w:lang w:val="sr-Latn-RS"/>
        </w:rPr>
        <w:t>faringealna hipoestezija.</w:t>
      </w:r>
    </w:p>
    <w:p w14:paraId="63BCE37C" w14:textId="77777777" w:rsidR="00291688" w:rsidRPr="00C861AF" w:rsidRDefault="00291688">
      <w:pPr>
        <w:rPr>
          <w:noProof/>
          <w:szCs w:val="22"/>
          <w:lang w:val="sr-Latn-RS"/>
        </w:rPr>
      </w:pPr>
    </w:p>
    <w:p w14:paraId="7A8FB317" w14:textId="193A1178" w:rsidR="009D03F6" w:rsidRPr="00C861AF" w:rsidRDefault="009D03F6">
      <w:pPr>
        <w:rPr>
          <w:i/>
          <w:iCs/>
          <w:noProof/>
          <w:szCs w:val="22"/>
          <w:lang w:val="sr-Latn-RS"/>
        </w:rPr>
      </w:pPr>
      <w:r w:rsidRPr="00C861AF">
        <w:rPr>
          <w:i/>
          <w:iCs/>
          <w:noProof/>
          <w:szCs w:val="22"/>
          <w:lang w:val="sr-Latn-RS"/>
        </w:rPr>
        <w:t>Gastrointestinalni poremećaji</w:t>
      </w:r>
    </w:p>
    <w:p w14:paraId="4113487C" w14:textId="723B4E0A" w:rsidR="009D03F6" w:rsidRPr="00C861AF" w:rsidRDefault="009D03F6">
      <w:pPr>
        <w:rPr>
          <w:noProof/>
          <w:szCs w:val="22"/>
          <w:lang w:val="sr-Latn-RS"/>
        </w:rPr>
      </w:pPr>
      <w:r w:rsidRPr="00C861AF">
        <w:rPr>
          <w:noProof/>
          <w:szCs w:val="22"/>
          <w:lang w:val="sr-Latn-RS"/>
        </w:rPr>
        <w:t>Često: dijareja, ulceracije oralne mukoze, mučnina, bol u ustima, oralna parestezija, orofaringealni bol,</w:t>
      </w:r>
      <w:r w:rsidR="00291688" w:rsidRPr="00C861AF">
        <w:rPr>
          <w:noProof/>
          <w:szCs w:val="22"/>
          <w:lang w:val="sr-Latn-RS"/>
        </w:rPr>
        <w:t xml:space="preserve"> </w:t>
      </w:r>
      <w:r w:rsidRPr="00C861AF">
        <w:rPr>
          <w:noProof/>
          <w:szCs w:val="22"/>
          <w:lang w:val="sr-Latn-RS"/>
        </w:rPr>
        <w:t>nelagodnost u ustima (os</w:t>
      </w:r>
      <w:r w:rsidR="00833313" w:rsidRPr="00C861AF">
        <w:rPr>
          <w:noProof/>
          <w:szCs w:val="22"/>
          <w:lang w:val="sr-Latn-RS"/>
        </w:rPr>
        <w:t>j</w:t>
      </w:r>
      <w:r w:rsidRPr="00C861AF">
        <w:rPr>
          <w:noProof/>
          <w:szCs w:val="22"/>
          <w:lang w:val="sr-Latn-RS"/>
        </w:rPr>
        <w:t>ećaj toplote ili žarenja ili peckanja u ustima).</w:t>
      </w:r>
    </w:p>
    <w:p w14:paraId="682DC9C5" w14:textId="77777777" w:rsidR="00626678" w:rsidRPr="00C861AF" w:rsidRDefault="00626678">
      <w:pPr>
        <w:rPr>
          <w:noProof/>
          <w:szCs w:val="22"/>
          <w:lang w:val="sr-Latn-RS"/>
        </w:rPr>
      </w:pPr>
    </w:p>
    <w:p w14:paraId="2D13CA4F" w14:textId="0B980C6B" w:rsidR="009D03F6" w:rsidRPr="00C861AF" w:rsidRDefault="009D03F6">
      <w:pPr>
        <w:rPr>
          <w:noProof/>
          <w:szCs w:val="22"/>
          <w:lang w:val="sr-Latn-RS"/>
        </w:rPr>
      </w:pPr>
      <w:r w:rsidRPr="00C861AF">
        <w:rPr>
          <w:noProof/>
          <w:szCs w:val="22"/>
          <w:lang w:val="sr-Latn-RS"/>
        </w:rPr>
        <w:t>Povremeno: abdominalna distenzija, abdominalni bol, konstipacija, suv</w:t>
      </w:r>
      <w:r w:rsidR="00626678" w:rsidRPr="00C861AF">
        <w:rPr>
          <w:noProof/>
          <w:szCs w:val="22"/>
          <w:lang w:val="sr-Latn-RS"/>
        </w:rPr>
        <w:t>a</w:t>
      </w:r>
      <w:r w:rsidRPr="00C861AF">
        <w:rPr>
          <w:noProof/>
          <w:szCs w:val="22"/>
          <w:lang w:val="sr-Latn-RS"/>
        </w:rPr>
        <w:t xml:space="preserve"> usta, dispepsija, nadutost,</w:t>
      </w:r>
      <w:r w:rsidR="00291688" w:rsidRPr="00C861AF">
        <w:rPr>
          <w:noProof/>
          <w:szCs w:val="22"/>
          <w:lang w:val="sr-Latn-RS"/>
        </w:rPr>
        <w:t xml:space="preserve"> </w:t>
      </w:r>
      <w:r w:rsidRPr="00C861AF">
        <w:rPr>
          <w:noProof/>
          <w:szCs w:val="22"/>
          <w:lang w:val="sr-Latn-RS"/>
        </w:rPr>
        <w:t>glosodinija, disgeuzija, oralna disestezija, povraćanje.</w:t>
      </w:r>
    </w:p>
    <w:p w14:paraId="3B8A0FD4" w14:textId="77777777" w:rsidR="00291688" w:rsidRPr="00C861AF" w:rsidRDefault="00291688">
      <w:pPr>
        <w:rPr>
          <w:noProof/>
          <w:szCs w:val="22"/>
          <w:lang w:val="sr-Latn-RS"/>
        </w:rPr>
      </w:pPr>
    </w:p>
    <w:p w14:paraId="6B450BCB" w14:textId="66468C87" w:rsidR="009D03F6" w:rsidRPr="00C861AF" w:rsidRDefault="009D03F6">
      <w:pPr>
        <w:rPr>
          <w:i/>
          <w:iCs/>
          <w:noProof/>
          <w:szCs w:val="22"/>
          <w:lang w:val="sr-Latn-RS"/>
        </w:rPr>
      </w:pPr>
      <w:r w:rsidRPr="00C861AF">
        <w:rPr>
          <w:i/>
          <w:iCs/>
          <w:noProof/>
          <w:szCs w:val="22"/>
          <w:lang w:val="sr-Latn-RS"/>
        </w:rPr>
        <w:t>Hepatobilijarni poremećaji</w:t>
      </w:r>
    </w:p>
    <w:p w14:paraId="4D19EC31" w14:textId="4FF4C311" w:rsidR="00007EF9" w:rsidRPr="00C861AF" w:rsidRDefault="009D03F6">
      <w:pPr>
        <w:rPr>
          <w:noProof/>
          <w:szCs w:val="22"/>
          <w:lang w:val="sr-Latn-RS"/>
        </w:rPr>
      </w:pPr>
      <w:r w:rsidRPr="00C861AF">
        <w:rPr>
          <w:noProof/>
          <w:szCs w:val="22"/>
          <w:lang w:val="sr-Latn-RS"/>
        </w:rPr>
        <w:t>Nepoznata učestalost: hepatitis.</w:t>
      </w:r>
    </w:p>
    <w:p w14:paraId="7BEC360B" w14:textId="2FE24027" w:rsidR="009D03F6" w:rsidRPr="00C861AF" w:rsidRDefault="009D03F6">
      <w:pPr>
        <w:rPr>
          <w:noProof/>
          <w:szCs w:val="22"/>
          <w:lang w:val="sr-Latn-RS"/>
        </w:rPr>
      </w:pPr>
    </w:p>
    <w:p w14:paraId="19D45F14" w14:textId="77777777" w:rsidR="009D03F6" w:rsidRPr="00C861AF" w:rsidRDefault="009D03F6">
      <w:pPr>
        <w:rPr>
          <w:i/>
          <w:iCs/>
          <w:noProof/>
          <w:szCs w:val="22"/>
          <w:lang w:val="sr-Latn-RS"/>
        </w:rPr>
      </w:pPr>
      <w:r w:rsidRPr="00C861AF">
        <w:rPr>
          <w:i/>
          <w:iCs/>
          <w:noProof/>
          <w:szCs w:val="22"/>
          <w:lang w:val="sr-Latn-RS"/>
        </w:rPr>
        <w:t>Poremećaji kože i potkožnog tkiva</w:t>
      </w:r>
    </w:p>
    <w:p w14:paraId="03504136" w14:textId="21FA1288" w:rsidR="009D03F6" w:rsidRPr="00C861AF" w:rsidRDefault="009D03F6">
      <w:pPr>
        <w:rPr>
          <w:noProof/>
          <w:szCs w:val="22"/>
          <w:lang w:val="sr-Latn-RS"/>
        </w:rPr>
      </w:pPr>
      <w:r w:rsidRPr="00C861AF">
        <w:rPr>
          <w:noProof/>
          <w:szCs w:val="22"/>
          <w:lang w:val="sr-Latn-RS"/>
        </w:rPr>
        <w:t>Povremeno: različiti osipi na koži, svrab kože.</w:t>
      </w:r>
    </w:p>
    <w:p w14:paraId="11A5A9D3" w14:textId="77777777" w:rsidR="00626678" w:rsidRPr="00C861AF" w:rsidRDefault="00626678">
      <w:pPr>
        <w:rPr>
          <w:noProof/>
          <w:szCs w:val="22"/>
          <w:lang w:val="sr-Latn-RS"/>
        </w:rPr>
      </w:pPr>
    </w:p>
    <w:p w14:paraId="5E534E53" w14:textId="2A9858AD" w:rsidR="009D03F6" w:rsidRPr="00C861AF" w:rsidRDefault="009D03F6">
      <w:pPr>
        <w:rPr>
          <w:noProof/>
          <w:szCs w:val="22"/>
          <w:lang w:val="sr-Latn-RS"/>
        </w:rPr>
      </w:pPr>
      <w:r w:rsidRPr="00C861AF">
        <w:rPr>
          <w:noProof/>
          <w:szCs w:val="22"/>
          <w:lang w:val="sr-Latn-RS"/>
        </w:rPr>
        <w:t>Nepoznata učestalost: teški oblici kožnih reakcija kao što su bulozne reakcije, uključujući Stevens-Johnson-ov</w:t>
      </w:r>
      <w:r w:rsidR="00291688" w:rsidRPr="00C861AF">
        <w:rPr>
          <w:noProof/>
          <w:szCs w:val="22"/>
          <w:lang w:val="sr-Latn-RS"/>
        </w:rPr>
        <w:t xml:space="preserve"> </w:t>
      </w:r>
      <w:r w:rsidRPr="00C861AF">
        <w:rPr>
          <w:noProof/>
          <w:szCs w:val="22"/>
          <w:lang w:val="sr-Latn-RS"/>
        </w:rPr>
        <w:t>sindrom i toksičnu epidermalnu nekrolizu.</w:t>
      </w:r>
    </w:p>
    <w:p w14:paraId="4C2D97FF" w14:textId="77777777" w:rsidR="00291688" w:rsidRPr="00C861AF" w:rsidRDefault="00291688">
      <w:pPr>
        <w:rPr>
          <w:noProof/>
          <w:szCs w:val="22"/>
          <w:lang w:val="sr-Latn-RS"/>
        </w:rPr>
      </w:pPr>
    </w:p>
    <w:p w14:paraId="3CF0BE56" w14:textId="767420EF" w:rsidR="009D03F6" w:rsidRPr="00C861AF" w:rsidRDefault="009D03F6">
      <w:pPr>
        <w:rPr>
          <w:i/>
          <w:iCs/>
          <w:noProof/>
          <w:szCs w:val="22"/>
          <w:lang w:val="sr-Latn-RS"/>
        </w:rPr>
      </w:pPr>
      <w:r w:rsidRPr="00C861AF">
        <w:rPr>
          <w:i/>
          <w:iCs/>
          <w:noProof/>
          <w:szCs w:val="22"/>
          <w:lang w:val="sr-Latn-RS"/>
        </w:rPr>
        <w:t>Opšti poremećaj i reakcije na m</w:t>
      </w:r>
      <w:r w:rsidR="00833313" w:rsidRPr="00C861AF">
        <w:rPr>
          <w:i/>
          <w:iCs/>
          <w:noProof/>
          <w:szCs w:val="22"/>
          <w:lang w:val="sr-Latn-RS"/>
        </w:rPr>
        <w:t>j</w:t>
      </w:r>
      <w:r w:rsidRPr="00C861AF">
        <w:rPr>
          <w:i/>
          <w:iCs/>
          <w:noProof/>
          <w:szCs w:val="22"/>
          <w:lang w:val="sr-Latn-RS"/>
        </w:rPr>
        <w:t>estu prim</w:t>
      </w:r>
      <w:r w:rsidR="00833313" w:rsidRPr="00C861AF">
        <w:rPr>
          <w:i/>
          <w:iCs/>
          <w:noProof/>
          <w:szCs w:val="22"/>
          <w:lang w:val="sr-Latn-RS"/>
        </w:rPr>
        <w:t>j</w:t>
      </w:r>
      <w:r w:rsidRPr="00C861AF">
        <w:rPr>
          <w:i/>
          <w:iCs/>
          <w:noProof/>
          <w:szCs w:val="22"/>
          <w:lang w:val="sr-Latn-RS"/>
        </w:rPr>
        <w:t>ene</w:t>
      </w:r>
    </w:p>
    <w:p w14:paraId="15C3F143" w14:textId="7AC2D091" w:rsidR="009D03F6" w:rsidRPr="00C861AF" w:rsidRDefault="009D03F6">
      <w:pPr>
        <w:rPr>
          <w:noProof/>
          <w:szCs w:val="22"/>
          <w:lang w:val="sr-Latn-RS"/>
        </w:rPr>
      </w:pPr>
      <w:r w:rsidRPr="00C861AF">
        <w:rPr>
          <w:noProof/>
          <w:szCs w:val="22"/>
          <w:lang w:val="sr-Latn-RS"/>
        </w:rPr>
        <w:t>Povremeno: pireksija, bol.</w:t>
      </w:r>
    </w:p>
    <w:p w14:paraId="4D19EC33" w14:textId="77777777" w:rsidR="00007EF9" w:rsidRPr="00C861AF" w:rsidRDefault="00007EF9">
      <w:pPr>
        <w:rPr>
          <w:noProof/>
          <w:szCs w:val="22"/>
          <w:u w:val="single"/>
          <w:lang w:val="sr-Latn-RS"/>
        </w:rPr>
      </w:pPr>
    </w:p>
    <w:p w14:paraId="2A785E36" w14:textId="77777777" w:rsidR="00463D8E" w:rsidRPr="00C861AF" w:rsidRDefault="00463D8E" w:rsidP="002828E4">
      <w:pPr>
        <w:tabs>
          <w:tab w:val="clear" w:pos="284"/>
        </w:tabs>
        <w:spacing w:after="200" w:line="276" w:lineRule="auto"/>
        <w:rPr>
          <w:rFonts w:eastAsia="Calibri"/>
          <w:szCs w:val="22"/>
          <w:u w:val="single"/>
          <w:lang w:val="sr-Latn-RS"/>
        </w:rPr>
      </w:pPr>
      <w:r w:rsidRPr="00C861AF">
        <w:rPr>
          <w:rFonts w:eastAsia="Calibri"/>
          <w:szCs w:val="22"/>
          <w:u w:val="single"/>
          <w:lang w:val="sr-Latn-RS"/>
        </w:rPr>
        <w:t>Prijavljivanje sumnji na neželjena dejstva</w:t>
      </w:r>
    </w:p>
    <w:p w14:paraId="66C3064C" w14:textId="77777777" w:rsidR="00463D8E" w:rsidRPr="00C861AF" w:rsidRDefault="00463D8E" w:rsidP="00A0498F">
      <w:pPr>
        <w:tabs>
          <w:tab w:val="clear" w:pos="284"/>
        </w:tabs>
        <w:spacing w:after="200"/>
        <w:rPr>
          <w:rFonts w:eastAsia="Calibri"/>
          <w:szCs w:val="22"/>
          <w:lang w:val="sr-Latn-RS"/>
        </w:rPr>
      </w:pPr>
      <w:r w:rsidRPr="00C861AF">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F7FF08C" w14:textId="77777777" w:rsidR="00065E26" w:rsidRPr="00065E26" w:rsidRDefault="00065E26" w:rsidP="00065E26">
      <w:pPr>
        <w:tabs>
          <w:tab w:val="clear" w:pos="284"/>
        </w:tabs>
        <w:jc w:val="left"/>
        <w:rPr>
          <w:szCs w:val="22"/>
          <w:lang w:val="pt-PT"/>
        </w:rPr>
      </w:pPr>
      <w:r w:rsidRPr="00065E26">
        <w:rPr>
          <w:szCs w:val="22"/>
          <w:lang w:val="pt-PT"/>
        </w:rPr>
        <w:t xml:space="preserve">Institut za ljekove i medicinska sredstva </w:t>
      </w:r>
    </w:p>
    <w:p w14:paraId="0A3BE263" w14:textId="77777777" w:rsidR="00065E26" w:rsidRPr="00065E26" w:rsidRDefault="00065E26" w:rsidP="00065E26">
      <w:pPr>
        <w:tabs>
          <w:tab w:val="clear" w:pos="284"/>
        </w:tabs>
        <w:jc w:val="left"/>
        <w:rPr>
          <w:szCs w:val="22"/>
          <w:lang w:val="pt-PT"/>
        </w:rPr>
      </w:pPr>
      <w:r w:rsidRPr="00065E26">
        <w:rPr>
          <w:szCs w:val="22"/>
          <w:lang w:val="pt-PT"/>
        </w:rPr>
        <w:t>Odjeljenje za farmakovigilancu</w:t>
      </w:r>
    </w:p>
    <w:p w14:paraId="366893EE" w14:textId="77777777" w:rsidR="00065E26" w:rsidRPr="00065E26" w:rsidRDefault="00065E26" w:rsidP="00065E26">
      <w:pPr>
        <w:tabs>
          <w:tab w:val="clear" w:pos="284"/>
        </w:tabs>
        <w:jc w:val="left"/>
        <w:rPr>
          <w:szCs w:val="22"/>
          <w:lang w:val="pt-PT"/>
        </w:rPr>
      </w:pPr>
      <w:r w:rsidRPr="00065E26">
        <w:rPr>
          <w:szCs w:val="22"/>
          <w:lang w:val="pt-PT"/>
        </w:rPr>
        <w:t>Bulevar Ivana Crnojevića 64a, 81000 Podgorica</w:t>
      </w:r>
    </w:p>
    <w:p w14:paraId="64FFF27E" w14:textId="77777777" w:rsidR="00065E26" w:rsidRPr="00065E26" w:rsidRDefault="00065E26" w:rsidP="00065E26">
      <w:pPr>
        <w:tabs>
          <w:tab w:val="clear" w:pos="284"/>
        </w:tabs>
        <w:jc w:val="left"/>
        <w:rPr>
          <w:szCs w:val="22"/>
          <w:lang w:val="pt-PT"/>
        </w:rPr>
      </w:pPr>
    </w:p>
    <w:p w14:paraId="4A06AE3B" w14:textId="77777777" w:rsidR="00065E26" w:rsidRPr="00065E26" w:rsidRDefault="00065E26" w:rsidP="00065E26">
      <w:pPr>
        <w:tabs>
          <w:tab w:val="clear" w:pos="284"/>
        </w:tabs>
        <w:jc w:val="left"/>
        <w:rPr>
          <w:szCs w:val="22"/>
          <w:lang w:val="pt-PT"/>
        </w:rPr>
      </w:pPr>
      <w:r w:rsidRPr="00065E26">
        <w:rPr>
          <w:szCs w:val="22"/>
          <w:lang w:val="pt-PT"/>
        </w:rPr>
        <w:t>tel: +382 (0) 20 310 280</w:t>
      </w:r>
    </w:p>
    <w:p w14:paraId="7D56DAD5" w14:textId="77777777" w:rsidR="00065E26" w:rsidRPr="00065E26" w:rsidRDefault="00065E26" w:rsidP="00065E26">
      <w:pPr>
        <w:tabs>
          <w:tab w:val="clear" w:pos="284"/>
        </w:tabs>
        <w:jc w:val="left"/>
        <w:rPr>
          <w:szCs w:val="22"/>
          <w:lang w:val="pt-PT"/>
        </w:rPr>
      </w:pPr>
      <w:r w:rsidRPr="00065E26">
        <w:rPr>
          <w:szCs w:val="22"/>
          <w:lang w:val="pt-PT"/>
        </w:rPr>
        <w:t>fax: +382 (0) 20 310 581</w:t>
      </w:r>
    </w:p>
    <w:p w14:paraId="08160F93" w14:textId="77777777" w:rsidR="00065E26" w:rsidRPr="00065E26" w:rsidRDefault="00065E26" w:rsidP="00065E26">
      <w:pPr>
        <w:tabs>
          <w:tab w:val="clear" w:pos="284"/>
        </w:tabs>
        <w:jc w:val="left"/>
        <w:rPr>
          <w:szCs w:val="22"/>
          <w:lang w:val="pt-PT"/>
        </w:rPr>
      </w:pPr>
      <w:hyperlink r:id="rId7" w:history="1">
        <w:r w:rsidRPr="00065E26">
          <w:rPr>
            <w:color w:val="0563C1"/>
            <w:szCs w:val="22"/>
            <w:u w:val="single"/>
            <w:lang w:val="pt-PT"/>
          </w:rPr>
          <w:t>www.cinmed.me</w:t>
        </w:r>
      </w:hyperlink>
      <w:r w:rsidRPr="00065E26">
        <w:rPr>
          <w:szCs w:val="22"/>
          <w:lang w:val="pt-PT"/>
        </w:rPr>
        <w:t xml:space="preserve"> </w:t>
      </w:r>
    </w:p>
    <w:p w14:paraId="516026FC" w14:textId="77777777" w:rsidR="00065E26" w:rsidRPr="00065E26" w:rsidRDefault="00065E26" w:rsidP="00065E26">
      <w:pPr>
        <w:tabs>
          <w:tab w:val="clear" w:pos="284"/>
        </w:tabs>
        <w:jc w:val="left"/>
        <w:rPr>
          <w:szCs w:val="22"/>
          <w:lang w:val="pt-PT"/>
        </w:rPr>
      </w:pPr>
      <w:hyperlink r:id="rId8" w:history="1">
        <w:r w:rsidRPr="00065E26">
          <w:rPr>
            <w:color w:val="0563C1"/>
            <w:szCs w:val="22"/>
            <w:u w:val="single"/>
            <w:lang w:val="pt-PT"/>
          </w:rPr>
          <w:t>nezeljenadejstva@cinmed.me</w:t>
        </w:r>
      </w:hyperlink>
      <w:r w:rsidRPr="00065E26">
        <w:rPr>
          <w:szCs w:val="22"/>
          <w:lang w:val="pt-PT"/>
        </w:rPr>
        <w:t xml:space="preserve"> </w:t>
      </w:r>
    </w:p>
    <w:p w14:paraId="70C46E4E" w14:textId="77777777" w:rsidR="00065E26" w:rsidRPr="00065E26" w:rsidRDefault="00065E26" w:rsidP="00065E26">
      <w:pPr>
        <w:tabs>
          <w:tab w:val="clear" w:pos="284"/>
        </w:tabs>
        <w:jc w:val="left"/>
        <w:rPr>
          <w:szCs w:val="22"/>
          <w:lang w:val="pt-PT"/>
        </w:rPr>
      </w:pPr>
      <w:r w:rsidRPr="00065E26">
        <w:rPr>
          <w:szCs w:val="22"/>
          <w:lang w:val="pt-PT"/>
        </w:rPr>
        <w:t>putem IS zdravstvene zaštite</w:t>
      </w:r>
    </w:p>
    <w:p w14:paraId="3AC8A198" w14:textId="77777777" w:rsidR="00065E26" w:rsidRPr="00065E26" w:rsidRDefault="00065E26" w:rsidP="00065E26">
      <w:pPr>
        <w:tabs>
          <w:tab w:val="clear" w:pos="284"/>
        </w:tabs>
        <w:jc w:val="left"/>
        <w:rPr>
          <w:szCs w:val="22"/>
          <w:lang w:val="pt-PT"/>
        </w:rPr>
      </w:pPr>
      <w:r w:rsidRPr="00065E26">
        <w:rPr>
          <w:szCs w:val="22"/>
          <w:lang w:val="pt-PT"/>
        </w:rPr>
        <w:t>QR kod za online prijavu sumnje na neželjeno dejstvo lijeka:</w:t>
      </w:r>
    </w:p>
    <w:p w14:paraId="3DEC166A" w14:textId="77777777" w:rsidR="00065E26" w:rsidRPr="00065E26" w:rsidRDefault="00065E26" w:rsidP="00065E26">
      <w:pPr>
        <w:tabs>
          <w:tab w:val="clear" w:pos="284"/>
        </w:tabs>
        <w:jc w:val="left"/>
        <w:rPr>
          <w:szCs w:val="22"/>
          <w:lang w:val="pt-PT"/>
        </w:rPr>
      </w:pPr>
    </w:p>
    <w:p w14:paraId="2524C450" w14:textId="77777777" w:rsidR="00065E26" w:rsidRPr="00065E26" w:rsidRDefault="00065E26" w:rsidP="00065E26">
      <w:pPr>
        <w:tabs>
          <w:tab w:val="clear" w:pos="284"/>
        </w:tabs>
        <w:jc w:val="left"/>
        <w:rPr>
          <w:szCs w:val="22"/>
          <w:lang w:val="pt-PT"/>
        </w:rPr>
      </w:pPr>
      <w:r w:rsidRPr="00065E26">
        <w:rPr>
          <w:b/>
          <w:noProof/>
          <w:szCs w:val="22"/>
        </w:rPr>
        <w:drawing>
          <wp:inline distT="0" distB="0" distL="0" distR="0" wp14:anchorId="2D3A9536" wp14:editId="3B7B124F">
            <wp:extent cx="982345" cy="969010"/>
            <wp:effectExtent l="0" t="0" r="8255" b="254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l="10118" t="9756" r="9299" b="10384"/>
                    <a:stretch>
                      <a:fillRect/>
                    </a:stretch>
                  </pic:blipFill>
                  <pic:spPr bwMode="auto">
                    <a:xfrm>
                      <a:off x="0" y="0"/>
                      <a:ext cx="982345" cy="969010"/>
                    </a:xfrm>
                    <a:prstGeom prst="rect">
                      <a:avLst/>
                    </a:prstGeom>
                    <a:noFill/>
                    <a:ln>
                      <a:noFill/>
                    </a:ln>
                  </pic:spPr>
                </pic:pic>
              </a:graphicData>
            </a:graphic>
          </wp:inline>
        </w:drawing>
      </w:r>
    </w:p>
    <w:p w14:paraId="0E8C08CF" w14:textId="77777777" w:rsidR="00065E26" w:rsidRPr="00065E26" w:rsidRDefault="00065E26" w:rsidP="00065E26">
      <w:pPr>
        <w:tabs>
          <w:tab w:val="clear" w:pos="284"/>
        </w:tabs>
        <w:jc w:val="left"/>
        <w:rPr>
          <w:szCs w:val="22"/>
          <w:lang w:val="pt-PT"/>
        </w:rPr>
      </w:pPr>
    </w:p>
    <w:p w14:paraId="4D19EC40" w14:textId="4499B5DD" w:rsidR="00007EF9" w:rsidRPr="00C861AF" w:rsidRDefault="00007EF9" w:rsidP="00A0498F">
      <w:pPr>
        <w:rPr>
          <w:b/>
          <w:bCs/>
          <w:szCs w:val="22"/>
          <w:lang w:val="sr-Latn-RS"/>
        </w:rPr>
      </w:pPr>
      <w:bookmarkStart w:id="0" w:name="_GoBack"/>
      <w:bookmarkEnd w:id="0"/>
      <w:r w:rsidRPr="00C861AF">
        <w:rPr>
          <w:b/>
          <w:bCs/>
          <w:szCs w:val="22"/>
          <w:lang w:val="sr-Latn-RS"/>
        </w:rPr>
        <w:lastRenderedPageBreak/>
        <w:t>4.9. Predoziranje</w:t>
      </w:r>
    </w:p>
    <w:p w14:paraId="4D19EC41" w14:textId="1EC83706" w:rsidR="00007EF9" w:rsidRPr="00C861AF" w:rsidRDefault="00007EF9">
      <w:pPr>
        <w:rPr>
          <w:szCs w:val="22"/>
          <w:lang w:val="sr-Latn-RS"/>
        </w:rPr>
      </w:pPr>
    </w:p>
    <w:p w14:paraId="1C5D84AF" w14:textId="77777777" w:rsidR="009D03F6" w:rsidRPr="00C861AF" w:rsidRDefault="009D03F6">
      <w:pPr>
        <w:rPr>
          <w:i/>
          <w:iCs/>
          <w:szCs w:val="22"/>
          <w:lang w:val="sr-Latn-RS"/>
        </w:rPr>
      </w:pPr>
      <w:r w:rsidRPr="00C861AF">
        <w:rPr>
          <w:i/>
          <w:iCs/>
          <w:szCs w:val="22"/>
          <w:lang w:val="sr-Latn-RS"/>
        </w:rPr>
        <w:t>Simptomi</w:t>
      </w:r>
    </w:p>
    <w:p w14:paraId="0CEEC22D" w14:textId="414D49D1" w:rsidR="009D03F6" w:rsidRPr="00C861AF" w:rsidRDefault="009D03F6">
      <w:pPr>
        <w:rPr>
          <w:szCs w:val="22"/>
          <w:lang w:val="sr-Latn-RS"/>
        </w:rPr>
      </w:pPr>
      <w:r w:rsidRPr="00C861AF">
        <w:rPr>
          <w:szCs w:val="22"/>
          <w:lang w:val="sr-Latn-RS"/>
        </w:rPr>
        <w:t>Kod većine pacijenata koji uzmu klinički značajne količine NSAIL neće se ispoljiti drugi simptomi osim</w:t>
      </w:r>
      <w:r w:rsidR="00291688" w:rsidRPr="00C861AF">
        <w:rPr>
          <w:szCs w:val="22"/>
          <w:lang w:val="sr-Latn-RS"/>
        </w:rPr>
        <w:t xml:space="preserve"> </w:t>
      </w:r>
      <w:r w:rsidRPr="00C861AF">
        <w:rPr>
          <w:szCs w:val="22"/>
          <w:lang w:val="sr-Latn-RS"/>
        </w:rPr>
        <w:t>mučnine, povraćanja, epigastričnog bola ili, još r</w:t>
      </w:r>
      <w:r w:rsidR="007535C7" w:rsidRPr="00C861AF">
        <w:rPr>
          <w:szCs w:val="22"/>
          <w:lang w:val="sr-Latn-RS"/>
        </w:rPr>
        <w:t>j</w:t>
      </w:r>
      <w:r w:rsidRPr="00C861AF">
        <w:rPr>
          <w:szCs w:val="22"/>
          <w:lang w:val="sr-Latn-RS"/>
        </w:rPr>
        <w:t>eđe, dijareje. Takođe, mogući su tinitus, glavobolja i</w:t>
      </w:r>
      <w:r w:rsidR="00291688" w:rsidRPr="00C861AF">
        <w:rPr>
          <w:szCs w:val="22"/>
          <w:lang w:val="sr-Latn-RS"/>
        </w:rPr>
        <w:t xml:space="preserve"> </w:t>
      </w:r>
      <w:r w:rsidRPr="00C861AF">
        <w:rPr>
          <w:szCs w:val="22"/>
          <w:lang w:val="sr-Latn-RS"/>
        </w:rPr>
        <w:t>krvarenje iz gastrointestinalnog trakta. U slučaju ozbiljnijeg trovanja sa NSAIL, zapaža se toksičnost</w:t>
      </w:r>
      <w:r w:rsidR="00291688" w:rsidRPr="00C861AF">
        <w:rPr>
          <w:szCs w:val="22"/>
          <w:lang w:val="sr-Latn-RS"/>
        </w:rPr>
        <w:t xml:space="preserve"> </w:t>
      </w:r>
      <w:r w:rsidRPr="00C861AF">
        <w:rPr>
          <w:szCs w:val="22"/>
          <w:lang w:val="sr-Latn-RS"/>
        </w:rPr>
        <w:t>centralnog nervnog sistema koja se manifestuje kao pospanost, povremena ekscitacija, zamagljen vid i</w:t>
      </w:r>
      <w:r w:rsidR="00291688" w:rsidRPr="00C861AF">
        <w:rPr>
          <w:szCs w:val="22"/>
          <w:lang w:val="sr-Latn-RS"/>
        </w:rPr>
        <w:t xml:space="preserve"> </w:t>
      </w:r>
      <w:r w:rsidRPr="00C861AF">
        <w:rPr>
          <w:szCs w:val="22"/>
          <w:lang w:val="sr-Latn-RS"/>
        </w:rPr>
        <w:t>dezorijentacija ili koma. Ponekad se kod pacijenata mogu javiti konvulzije. Kod ozbiljnog trovanja sa</w:t>
      </w:r>
      <w:r w:rsidR="00291688" w:rsidRPr="00C861AF">
        <w:rPr>
          <w:szCs w:val="22"/>
          <w:lang w:val="sr-Latn-RS"/>
        </w:rPr>
        <w:t xml:space="preserve"> </w:t>
      </w:r>
      <w:r w:rsidRPr="00C861AF">
        <w:rPr>
          <w:szCs w:val="22"/>
          <w:lang w:val="sr-Latn-RS"/>
        </w:rPr>
        <w:t>NSAIL može doći do metaboličke acidoze, a protrombinsko vr</w:t>
      </w:r>
      <w:r w:rsidR="007535C7" w:rsidRPr="00C861AF">
        <w:rPr>
          <w:szCs w:val="22"/>
          <w:lang w:val="sr-Latn-RS"/>
        </w:rPr>
        <w:t>ij</w:t>
      </w:r>
      <w:r w:rsidRPr="00C861AF">
        <w:rPr>
          <w:szCs w:val="22"/>
          <w:lang w:val="sr-Latn-RS"/>
        </w:rPr>
        <w:t xml:space="preserve">eme/INR (engl. </w:t>
      </w:r>
      <w:r w:rsidRPr="00C861AF">
        <w:rPr>
          <w:i/>
          <w:szCs w:val="22"/>
          <w:lang w:val="sr-Latn-RS"/>
        </w:rPr>
        <w:t>international normalized</w:t>
      </w:r>
      <w:r w:rsidR="00291688" w:rsidRPr="00C861AF">
        <w:rPr>
          <w:i/>
          <w:szCs w:val="22"/>
          <w:lang w:val="sr-Latn-RS"/>
        </w:rPr>
        <w:t xml:space="preserve"> </w:t>
      </w:r>
      <w:r w:rsidRPr="00C861AF">
        <w:rPr>
          <w:i/>
          <w:szCs w:val="22"/>
          <w:lang w:val="sr-Latn-RS"/>
        </w:rPr>
        <w:t>ratio</w:t>
      </w:r>
      <w:r w:rsidRPr="00C861AF">
        <w:rPr>
          <w:szCs w:val="22"/>
          <w:lang w:val="sr-Latn-RS"/>
        </w:rPr>
        <w:t>) može biti produženo, v</w:t>
      </w:r>
      <w:r w:rsidR="007535C7" w:rsidRPr="00C861AF">
        <w:rPr>
          <w:szCs w:val="22"/>
          <w:lang w:val="sr-Latn-RS"/>
        </w:rPr>
        <w:t>j</w:t>
      </w:r>
      <w:r w:rsidRPr="00C861AF">
        <w:rPr>
          <w:szCs w:val="22"/>
          <w:lang w:val="sr-Latn-RS"/>
        </w:rPr>
        <w:t>erovatno usl</w:t>
      </w:r>
      <w:r w:rsidR="007535C7" w:rsidRPr="00C861AF">
        <w:rPr>
          <w:szCs w:val="22"/>
          <w:lang w:val="sr-Latn-RS"/>
        </w:rPr>
        <w:t>j</w:t>
      </w:r>
      <w:r w:rsidRPr="00C861AF">
        <w:rPr>
          <w:szCs w:val="22"/>
          <w:lang w:val="sr-Latn-RS"/>
        </w:rPr>
        <w:t>ed ometanja dejstva faktora koagulacije. Može doći do akutne</w:t>
      </w:r>
      <w:r w:rsidR="00291688" w:rsidRPr="00C861AF">
        <w:rPr>
          <w:szCs w:val="22"/>
          <w:lang w:val="sr-Latn-RS"/>
        </w:rPr>
        <w:t xml:space="preserve"> </w:t>
      </w:r>
      <w:r w:rsidRPr="00C861AF">
        <w:rPr>
          <w:szCs w:val="22"/>
          <w:lang w:val="sr-Latn-RS"/>
        </w:rPr>
        <w:t>bubrežne insuficijencije i oštećenja funkcije jetre. Kod astmatičara je moguće pogoršanje astme.</w:t>
      </w:r>
    </w:p>
    <w:p w14:paraId="65427213" w14:textId="77777777" w:rsidR="00291688" w:rsidRPr="00C861AF" w:rsidRDefault="00291688">
      <w:pPr>
        <w:rPr>
          <w:szCs w:val="22"/>
          <w:lang w:val="sr-Latn-RS"/>
        </w:rPr>
      </w:pPr>
    </w:p>
    <w:p w14:paraId="3E9BEB99" w14:textId="7D55F26E" w:rsidR="009D03F6" w:rsidRPr="00C861AF" w:rsidRDefault="009D03F6">
      <w:pPr>
        <w:rPr>
          <w:i/>
          <w:iCs/>
          <w:szCs w:val="22"/>
          <w:lang w:val="sr-Latn-RS"/>
        </w:rPr>
      </w:pPr>
      <w:r w:rsidRPr="00C861AF">
        <w:rPr>
          <w:i/>
          <w:iCs/>
          <w:szCs w:val="22"/>
          <w:lang w:val="sr-Latn-RS"/>
        </w:rPr>
        <w:t>Terapija</w:t>
      </w:r>
    </w:p>
    <w:p w14:paraId="01F3ADD6" w14:textId="055E9DCD" w:rsidR="009D03F6" w:rsidRPr="00C861AF" w:rsidRDefault="009D03F6">
      <w:pPr>
        <w:rPr>
          <w:szCs w:val="22"/>
          <w:lang w:val="sr-Latn-RS"/>
        </w:rPr>
      </w:pPr>
      <w:r w:rsidRPr="00C861AF">
        <w:rPr>
          <w:szCs w:val="22"/>
          <w:lang w:val="sr-Latn-RS"/>
        </w:rPr>
        <w:t>Terapija treba da bude simptomatska i suportivna i da obuhvata održavanje prohodnosti disajnih puteva i</w:t>
      </w:r>
      <w:r w:rsidR="00291688" w:rsidRPr="00C861AF">
        <w:rPr>
          <w:szCs w:val="22"/>
          <w:lang w:val="sr-Latn-RS"/>
        </w:rPr>
        <w:t xml:space="preserve"> </w:t>
      </w:r>
      <w:r w:rsidRPr="00C861AF">
        <w:rPr>
          <w:szCs w:val="22"/>
          <w:lang w:val="sr-Latn-RS"/>
        </w:rPr>
        <w:t>praćenje srčanih i vitalnih znakova dok se ne stabilizuju. Treba razmotriti oralnu upotrebu aktivnog uglja ili</w:t>
      </w:r>
      <w:r w:rsidR="00291688" w:rsidRPr="00C861AF">
        <w:rPr>
          <w:szCs w:val="22"/>
          <w:lang w:val="sr-Latn-RS"/>
        </w:rPr>
        <w:t xml:space="preserve"> </w:t>
      </w:r>
      <w:r w:rsidRPr="00C861AF">
        <w:rPr>
          <w:szCs w:val="22"/>
          <w:lang w:val="sr-Latn-RS"/>
        </w:rPr>
        <w:t>gastričnu lavažu, a ukoliko je neophodno i korekciju elektrolita u serumu ukoliko se pacijent pojavi u roku</w:t>
      </w:r>
      <w:r w:rsidR="00291688" w:rsidRPr="00C861AF">
        <w:rPr>
          <w:szCs w:val="22"/>
          <w:lang w:val="sr-Latn-RS"/>
        </w:rPr>
        <w:t xml:space="preserve"> </w:t>
      </w:r>
      <w:r w:rsidRPr="00C861AF">
        <w:rPr>
          <w:szCs w:val="22"/>
          <w:lang w:val="sr-Latn-RS"/>
        </w:rPr>
        <w:t>od jednog sata od prim</w:t>
      </w:r>
      <w:r w:rsidR="007535C7" w:rsidRPr="00C861AF">
        <w:rPr>
          <w:szCs w:val="22"/>
          <w:lang w:val="sr-Latn-RS"/>
        </w:rPr>
        <w:t>j</w:t>
      </w:r>
      <w:r w:rsidRPr="00C861AF">
        <w:rPr>
          <w:szCs w:val="22"/>
          <w:lang w:val="sr-Latn-RS"/>
        </w:rPr>
        <w:t>ene potencijalno toksične doze l</w:t>
      </w:r>
      <w:r w:rsidR="007535C7" w:rsidRPr="00C861AF">
        <w:rPr>
          <w:szCs w:val="22"/>
          <w:lang w:val="sr-Latn-RS"/>
        </w:rPr>
        <w:t>ij</w:t>
      </w:r>
      <w:r w:rsidRPr="00C861AF">
        <w:rPr>
          <w:szCs w:val="22"/>
          <w:lang w:val="sr-Latn-RS"/>
        </w:rPr>
        <w:t>eka. Ako su konvulzije učestale ili produžene, treba ih</w:t>
      </w:r>
      <w:r w:rsidR="00291688" w:rsidRPr="00C861AF">
        <w:rPr>
          <w:szCs w:val="22"/>
          <w:lang w:val="sr-Latn-RS"/>
        </w:rPr>
        <w:t xml:space="preserve"> </w:t>
      </w:r>
      <w:r w:rsidRPr="00C861AF">
        <w:rPr>
          <w:szCs w:val="22"/>
          <w:lang w:val="sr-Latn-RS"/>
        </w:rPr>
        <w:t>l</w:t>
      </w:r>
      <w:r w:rsidR="007535C7" w:rsidRPr="00C861AF">
        <w:rPr>
          <w:szCs w:val="22"/>
          <w:lang w:val="sr-Latn-RS"/>
        </w:rPr>
        <w:t>ij</w:t>
      </w:r>
      <w:r w:rsidRPr="00C861AF">
        <w:rPr>
          <w:szCs w:val="22"/>
          <w:lang w:val="sr-Latn-RS"/>
        </w:rPr>
        <w:t>ečiti intravenskom prim</w:t>
      </w:r>
      <w:r w:rsidR="007535C7" w:rsidRPr="00C861AF">
        <w:rPr>
          <w:szCs w:val="22"/>
          <w:lang w:val="sr-Latn-RS"/>
        </w:rPr>
        <w:t>j</w:t>
      </w:r>
      <w:r w:rsidRPr="00C861AF">
        <w:rPr>
          <w:szCs w:val="22"/>
          <w:lang w:val="sr-Latn-RS"/>
        </w:rPr>
        <w:t>enom diazepama ili lorazepama. U slučaju astme, prim</w:t>
      </w:r>
      <w:r w:rsidR="007535C7" w:rsidRPr="00C861AF">
        <w:rPr>
          <w:szCs w:val="22"/>
          <w:lang w:val="sr-Latn-RS"/>
        </w:rPr>
        <w:t>ij</w:t>
      </w:r>
      <w:r w:rsidRPr="00C861AF">
        <w:rPr>
          <w:szCs w:val="22"/>
          <w:lang w:val="sr-Latn-RS"/>
        </w:rPr>
        <w:t>eniti bronhodilatatore. Ne</w:t>
      </w:r>
      <w:r w:rsidR="00291688" w:rsidRPr="00C861AF">
        <w:rPr>
          <w:szCs w:val="22"/>
          <w:lang w:val="sr-Latn-RS"/>
        </w:rPr>
        <w:t xml:space="preserve"> </w:t>
      </w:r>
      <w:r w:rsidRPr="00C861AF">
        <w:rPr>
          <w:szCs w:val="22"/>
          <w:lang w:val="sr-Latn-RS"/>
        </w:rPr>
        <w:t>postoji specifični antidot za flurbiprofen.</w:t>
      </w:r>
    </w:p>
    <w:p w14:paraId="4D19EC42" w14:textId="77777777" w:rsidR="00007EF9" w:rsidRPr="00C861AF" w:rsidRDefault="00007EF9">
      <w:pPr>
        <w:rPr>
          <w:szCs w:val="22"/>
          <w:lang w:val="sr-Latn-RS"/>
        </w:rPr>
      </w:pPr>
    </w:p>
    <w:p w14:paraId="4D19EC43" w14:textId="77777777" w:rsidR="00007EF9" w:rsidRPr="00C861AF" w:rsidRDefault="00007EF9" w:rsidP="002828E4">
      <w:pPr>
        <w:pStyle w:val="NASLOV123"/>
        <w:jc w:val="both"/>
        <w:rPr>
          <w:lang w:val="sr-Latn-RS"/>
        </w:rPr>
      </w:pPr>
      <w:r w:rsidRPr="00C861AF">
        <w:rPr>
          <w:lang w:val="sr-Latn-RS"/>
        </w:rPr>
        <w:t>5. FARMAKOLOŠKI PODACI</w:t>
      </w:r>
    </w:p>
    <w:p w14:paraId="4D19EC44" w14:textId="46E99CDD" w:rsidR="00007EF9" w:rsidRPr="00C861AF" w:rsidRDefault="00007EF9" w:rsidP="00A0498F">
      <w:pPr>
        <w:rPr>
          <w:b/>
          <w:bCs/>
          <w:szCs w:val="22"/>
          <w:lang w:val="sr-Latn-RS"/>
        </w:rPr>
      </w:pPr>
      <w:r w:rsidRPr="00C861AF">
        <w:rPr>
          <w:b/>
          <w:bCs/>
          <w:szCs w:val="22"/>
          <w:lang w:val="sr-Latn-RS"/>
        </w:rPr>
        <w:t>5.1. Farmakodinamski podaci</w:t>
      </w:r>
    </w:p>
    <w:p w14:paraId="0B3394FE" w14:textId="77777777" w:rsidR="00CF462B" w:rsidRPr="00C861AF" w:rsidRDefault="00CF462B" w:rsidP="00A0498F">
      <w:pPr>
        <w:rPr>
          <w:b/>
          <w:bCs/>
          <w:szCs w:val="22"/>
          <w:lang w:val="sr-Latn-RS"/>
        </w:rPr>
      </w:pPr>
    </w:p>
    <w:p w14:paraId="4D19EC45" w14:textId="6ADC9FBA" w:rsidR="00007EF9" w:rsidRPr="00C861AF" w:rsidRDefault="00007EF9" w:rsidP="00CF462B">
      <w:pPr>
        <w:rPr>
          <w:szCs w:val="22"/>
          <w:lang w:val="sr-Latn-RS"/>
        </w:rPr>
      </w:pPr>
      <w:r w:rsidRPr="00C861AF">
        <w:rPr>
          <w:szCs w:val="22"/>
          <w:lang w:val="sr-Latn-RS"/>
        </w:rPr>
        <w:t>Farmakoterapijska grupa:</w:t>
      </w:r>
      <w:r w:rsidR="009D03F6" w:rsidRPr="00C861AF">
        <w:rPr>
          <w:szCs w:val="22"/>
          <w:lang w:val="sr-Latn-RS"/>
        </w:rPr>
        <w:t xml:space="preserve"> l</w:t>
      </w:r>
      <w:r w:rsidR="007535C7" w:rsidRPr="00C861AF">
        <w:rPr>
          <w:szCs w:val="22"/>
          <w:lang w:val="sr-Latn-RS"/>
        </w:rPr>
        <w:t>j</w:t>
      </w:r>
      <w:r w:rsidR="009D03F6" w:rsidRPr="00C861AF">
        <w:rPr>
          <w:szCs w:val="22"/>
          <w:lang w:val="sr-Latn-RS"/>
        </w:rPr>
        <w:t>ekovi za l</w:t>
      </w:r>
      <w:r w:rsidR="007535C7" w:rsidRPr="00C861AF">
        <w:rPr>
          <w:szCs w:val="22"/>
          <w:lang w:val="sr-Latn-RS"/>
        </w:rPr>
        <w:t>ij</w:t>
      </w:r>
      <w:r w:rsidR="009D03F6" w:rsidRPr="00C861AF">
        <w:rPr>
          <w:szCs w:val="22"/>
          <w:lang w:val="sr-Latn-RS"/>
        </w:rPr>
        <w:t>ečenje bolesti grla; ostali l</w:t>
      </w:r>
      <w:r w:rsidR="007535C7" w:rsidRPr="00C861AF">
        <w:rPr>
          <w:szCs w:val="22"/>
          <w:lang w:val="sr-Latn-RS"/>
        </w:rPr>
        <w:t>j</w:t>
      </w:r>
      <w:r w:rsidR="009D03F6" w:rsidRPr="00C861AF">
        <w:rPr>
          <w:szCs w:val="22"/>
          <w:lang w:val="sr-Latn-RS"/>
        </w:rPr>
        <w:t>ekovi za l</w:t>
      </w:r>
      <w:r w:rsidR="007535C7" w:rsidRPr="00C861AF">
        <w:rPr>
          <w:szCs w:val="22"/>
          <w:lang w:val="sr-Latn-RS"/>
        </w:rPr>
        <w:t>ij</w:t>
      </w:r>
      <w:r w:rsidR="009D03F6" w:rsidRPr="00C861AF">
        <w:rPr>
          <w:szCs w:val="22"/>
          <w:lang w:val="sr-Latn-RS"/>
        </w:rPr>
        <w:t>ečenje bolesti grla</w:t>
      </w:r>
    </w:p>
    <w:p w14:paraId="4D19EC46" w14:textId="77777777" w:rsidR="00007EF9" w:rsidRPr="00C861AF" w:rsidRDefault="00007EF9">
      <w:pPr>
        <w:rPr>
          <w:szCs w:val="22"/>
          <w:lang w:val="sr-Latn-RS"/>
        </w:rPr>
      </w:pPr>
    </w:p>
    <w:p w14:paraId="4D19EC47" w14:textId="58F98B61" w:rsidR="00007EF9" w:rsidRPr="00C861AF" w:rsidRDefault="00007EF9">
      <w:pPr>
        <w:rPr>
          <w:szCs w:val="22"/>
          <w:lang w:val="sr-Latn-RS"/>
        </w:rPr>
      </w:pPr>
      <w:r w:rsidRPr="00C861AF">
        <w:rPr>
          <w:szCs w:val="22"/>
          <w:lang w:val="sr-Latn-RS"/>
        </w:rPr>
        <w:t xml:space="preserve">ATC </w:t>
      </w:r>
      <w:r w:rsidR="007535C7" w:rsidRPr="00C861AF">
        <w:rPr>
          <w:szCs w:val="22"/>
          <w:lang w:val="sr-Latn-RS"/>
        </w:rPr>
        <w:t>kod</w:t>
      </w:r>
      <w:r w:rsidRPr="00C861AF">
        <w:rPr>
          <w:szCs w:val="22"/>
          <w:lang w:val="sr-Latn-RS"/>
        </w:rPr>
        <w:t>:</w:t>
      </w:r>
      <w:r w:rsidR="009D03F6" w:rsidRPr="00C861AF">
        <w:rPr>
          <w:szCs w:val="22"/>
          <w:lang w:val="sr-Latn-RS"/>
        </w:rPr>
        <w:t xml:space="preserve"> R02AX01</w:t>
      </w:r>
    </w:p>
    <w:p w14:paraId="4D19EC48" w14:textId="63AE1CAC" w:rsidR="00007EF9" w:rsidRPr="00C861AF" w:rsidRDefault="00007EF9">
      <w:pPr>
        <w:rPr>
          <w:szCs w:val="22"/>
          <w:lang w:val="sr-Latn-RS"/>
        </w:rPr>
      </w:pPr>
    </w:p>
    <w:p w14:paraId="033B6722" w14:textId="77777777" w:rsidR="009D03F6" w:rsidRPr="00C861AF" w:rsidRDefault="009D03F6" w:rsidP="00915FC7">
      <w:pPr>
        <w:jc w:val="left"/>
        <w:rPr>
          <w:szCs w:val="22"/>
          <w:lang w:val="sr-Latn-RS"/>
        </w:rPr>
      </w:pPr>
      <w:r w:rsidRPr="00C861AF">
        <w:rPr>
          <w:szCs w:val="22"/>
          <w:lang w:val="sr-Latn-RS"/>
        </w:rPr>
        <w:t>Flurbiprofen je derivat propionske kiseline, NSAIL koji ostvaruje dejstvo inhibicijom sinteze prostaglandina.</w:t>
      </w:r>
    </w:p>
    <w:p w14:paraId="056BC5B3" w14:textId="437DF2FC" w:rsidR="009D03F6" w:rsidRPr="00C861AF" w:rsidRDefault="009D03F6" w:rsidP="00915FC7">
      <w:pPr>
        <w:jc w:val="left"/>
        <w:rPr>
          <w:szCs w:val="22"/>
          <w:lang w:val="sr-Latn-RS"/>
        </w:rPr>
      </w:pPr>
      <w:r w:rsidRPr="00C861AF">
        <w:rPr>
          <w:szCs w:val="22"/>
          <w:lang w:val="sr-Latn-RS"/>
        </w:rPr>
        <w:t>Kod ljudi flurbiprofen ima analgetičko, antipiretičko i antiinflamatorno dejstvo i pokazano je da doza od 8,75</w:t>
      </w:r>
      <w:r w:rsidR="00291688" w:rsidRPr="00C861AF">
        <w:rPr>
          <w:szCs w:val="22"/>
          <w:lang w:val="sr-Latn-RS"/>
        </w:rPr>
        <w:t xml:space="preserve"> </w:t>
      </w:r>
      <w:r w:rsidRPr="00C861AF">
        <w:rPr>
          <w:szCs w:val="22"/>
          <w:lang w:val="sr-Latn-RS"/>
        </w:rPr>
        <w:t>mg rastvorena u v</w:t>
      </w:r>
      <w:r w:rsidR="007535C7" w:rsidRPr="00C861AF">
        <w:rPr>
          <w:szCs w:val="22"/>
          <w:lang w:val="sr-Latn-RS"/>
        </w:rPr>
        <w:t>j</w:t>
      </w:r>
      <w:r w:rsidRPr="00C861AF">
        <w:rPr>
          <w:szCs w:val="22"/>
          <w:lang w:val="sr-Latn-RS"/>
        </w:rPr>
        <w:t>eštačkoj salivi smanjuje sintezu prostaglandina u kulturi humanih respiratornih ćelija.</w:t>
      </w:r>
      <w:r w:rsidR="00291688" w:rsidRPr="00C861AF">
        <w:rPr>
          <w:szCs w:val="22"/>
          <w:lang w:val="sr-Latn-RS"/>
        </w:rPr>
        <w:t xml:space="preserve"> </w:t>
      </w:r>
      <w:r w:rsidRPr="00C861AF">
        <w:rPr>
          <w:szCs w:val="22"/>
          <w:lang w:val="sr-Latn-RS"/>
        </w:rPr>
        <w:t>Prema ispitivanjima sprovedenim u uzorcima pune krvi, flurbiprofen je m</w:t>
      </w:r>
      <w:r w:rsidR="007535C7" w:rsidRPr="00C861AF">
        <w:rPr>
          <w:szCs w:val="22"/>
          <w:lang w:val="sr-Latn-RS"/>
        </w:rPr>
        <w:t>j</w:t>
      </w:r>
      <w:r w:rsidRPr="00C861AF">
        <w:rPr>
          <w:szCs w:val="22"/>
          <w:lang w:val="sr-Latn-RS"/>
        </w:rPr>
        <w:t>ešoviti inhibitor COX-1/COX-2, sa</w:t>
      </w:r>
      <w:r w:rsidR="00291688" w:rsidRPr="00C861AF">
        <w:rPr>
          <w:szCs w:val="22"/>
          <w:lang w:val="sr-Latn-RS"/>
        </w:rPr>
        <w:t xml:space="preserve"> </w:t>
      </w:r>
      <w:r w:rsidRPr="00C861AF">
        <w:rPr>
          <w:szCs w:val="22"/>
          <w:lang w:val="sr-Latn-RS"/>
        </w:rPr>
        <w:t>određenom selektivnošću za COX-1.</w:t>
      </w:r>
    </w:p>
    <w:p w14:paraId="51DF8FA1" w14:textId="77777777" w:rsidR="00CF462B" w:rsidRPr="00C861AF" w:rsidRDefault="00CF462B" w:rsidP="00915FC7">
      <w:pPr>
        <w:jc w:val="left"/>
        <w:rPr>
          <w:szCs w:val="22"/>
          <w:lang w:val="sr-Latn-RS"/>
        </w:rPr>
      </w:pPr>
    </w:p>
    <w:p w14:paraId="76B5622E" w14:textId="32A10E46" w:rsidR="009D03F6" w:rsidRPr="00C861AF" w:rsidRDefault="009D03F6" w:rsidP="00915FC7">
      <w:pPr>
        <w:jc w:val="left"/>
        <w:rPr>
          <w:szCs w:val="22"/>
          <w:lang w:val="sr-Latn-RS"/>
        </w:rPr>
      </w:pPr>
      <w:r w:rsidRPr="00C861AF">
        <w:rPr>
          <w:szCs w:val="22"/>
          <w:lang w:val="sr-Latn-RS"/>
        </w:rPr>
        <w:t>Pretkliničke studije ukazuju na to da R (-) enantiomer flurbiprofena i slični NSAIL, mogu imati dejstvo na</w:t>
      </w:r>
      <w:r w:rsidR="00291688" w:rsidRPr="00C861AF">
        <w:rPr>
          <w:szCs w:val="22"/>
          <w:lang w:val="sr-Latn-RS"/>
        </w:rPr>
        <w:t xml:space="preserve"> </w:t>
      </w:r>
      <w:r w:rsidRPr="00C861AF">
        <w:rPr>
          <w:szCs w:val="22"/>
          <w:lang w:val="sr-Latn-RS"/>
        </w:rPr>
        <w:t>centralni nervni sistem, smatra se da mehanizam može biti inhibicija indukovanog COX-2 na nivou kičmene</w:t>
      </w:r>
      <w:r w:rsidR="00291688" w:rsidRPr="00C861AF">
        <w:rPr>
          <w:szCs w:val="22"/>
          <w:lang w:val="sr-Latn-RS"/>
        </w:rPr>
        <w:t xml:space="preserve"> </w:t>
      </w:r>
      <w:r w:rsidRPr="00C861AF">
        <w:rPr>
          <w:szCs w:val="22"/>
          <w:lang w:val="sr-Latn-RS"/>
        </w:rPr>
        <w:t>moždine.</w:t>
      </w:r>
    </w:p>
    <w:p w14:paraId="251C2303" w14:textId="77777777" w:rsidR="00291688" w:rsidRPr="00C861AF" w:rsidRDefault="00291688">
      <w:pPr>
        <w:rPr>
          <w:b/>
          <w:bCs/>
          <w:szCs w:val="22"/>
          <w:lang w:val="sr-Latn-RS"/>
        </w:rPr>
      </w:pPr>
    </w:p>
    <w:p w14:paraId="38345D04" w14:textId="63210DDB" w:rsidR="00505598" w:rsidRPr="00C861AF" w:rsidRDefault="00505598" w:rsidP="00915FC7">
      <w:pPr>
        <w:jc w:val="left"/>
        <w:rPr>
          <w:szCs w:val="22"/>
          <w:lang w:val="sr-Latn-RS"/>
        </w:rPr>
      </w:pPr>
      <w:r w:rsidRPr="00C861AF">
        <w:rPr>
          <w:szCs w:val="22"/>
          <w:lang w:val="sr-Latn-RS"/>
        </w:rPr>
        <w:t xml:space="preserve">Pojedinačna doza flurbiprofena od 8,75 mg primjenjena lokalno u grlu ublažava simptome bola u grlu, uključujući otok i inflamaciju, što je pokazano značajnim smanjenjem (procijenjeno metodom najmanjih kvadrata (engl. </w:t>
      </w:r>
      <w:r w:rsidRPr="00C861AF">
        <w:rPr>
          <w:i/>
          <w:szCs w:val="22"/>
          <w:lang w:val="sr-Latn-RS"/>
        </w:rPr>
        <w:t>LS Mean Difference</w:t>
      </w:r>
      <w:r w:rsidRPr="00C861AF">
        <w:rPr>
          <w:szCs w:val="22"/>
          <w:lang w:val="sr-Latn-RS"/>
        </w:rPr>
        <w:t>)) intenziteta bola u grlu nakon 22 minuta (-5,5 mm), dostižući maksimum nakon 70 minuta (-13,7 mm), održavajući značajno dejstvo do 240 minuta (-3,5 mm), uključujući pacijente sa streptokoknim i nestreptokoknim infekcijama. Otežano gutanje ublaženo je nakon 20 minuta (-6,7 mm), pri čemu se maksimum ublaženja dostiže nakon 110 minuta (-13,9 mm), dok dejstvo traje do 240 minuta (-3,5 mm), a osjećaj otečenosti grla smanjen je nakon 60 minuta (-9,9 mm), dostižući maksimum nakon 120 minuta (-11,4 mm), djelujući do 210 minuta (-5,1 mm).</w:t>
      </w:r>
    </w:p>
    <w:p w14:paraId="4BE12776" w14:textId="77777777" w:rsidR="00505598" w:rsidRPr="00C861AF" w:rsidRDefault="00505598" w:rsidP="00915FC7">
      <w:pPr>
        <w:jc w:val="left"/>
        <w:rPr>
          <w:szCs w:val="22"/>
          <w:lang w:val="sr-Latn-RS"/>
        </w:rPr>
      </w:pPr>
    </w:p>
    <w:p w14:paraId="17B3BEE0" w14:textId="63D3352B" w:rsidR="00505598" w:rsidRPr="00C861AF" w:rsidRDefault="00505598" w:rsidP="00915FC7">
      <w:pPr>
        <w:jc w:val="left"/>
        <w:rPr>
          <w:szCs w:val="22"/>
          <w:lang w:val="sr-Latn-RS"/>
        </w:rPr>
      </w:pPr>
      <w:r w:rsidRPr="00C861AF">
        <w:rPr>
          <w:szCs w:val="22"/>
          <w:lang w:val="sr-Latn-RS"/>
        </w:rPr>
        <w:t xml:space="preserve">Pri procjeni efikasnosti primjene ponovljenih doza, mjereno pomoću </w:t>
      </w:r>
      <w:r w:rsidRPr="00C861AF">
        <w:rPr>
          <w:i/>
          <w:szCs w:val="22"/>
          <w:lang w:val="sr-Latn-RS"/>
        </w:rPr>
        <w:t>Sum of Pain Intensity Differences</w:t>
      </w:r>
      <w:r w:rsidRPr="00C861AF">
        <w:rPr>
          <w:szCs w:val="22"/>
          <w:lang w:val="sr-Latn-RS"/>
        </w:rPr>
        <w:t xml:space="preserve"> (SPID) tokom 24 sata, pokazano je značajno smanjenje intenziteta bola u grlu (-473,7 mm*h do -529,1 mm*h), otežanog gutanja (-458,4 mm*h do -575,0 mm*h) i otečenosti grla (-482,4 mm*h do -549,9 mm*h), sa statistički značajno većim sumiranim smanjenjem bola u svim jednočasovnim intervalima tokom 23 sata za sva tri m</w:t>
      </w:r>
      <w:r w:rsidR="00CF462B" w:rsidRPr="00C861AF">
        <w:rPr>
          <w:szCs w:val="22"/>
          <w:lang w:val="sr-Latn-RS"/>
        </w:rPr>
        <w:t>j</w:t>
      </w:r>
      <w:r w:rsidRPr="00C861AF">
        <w:rPr>
          <w:szCs w:val="22"/>
          <w:lang w:val="sr-Latn-RS"/>
        </w:rPr>
        <w:t>erenja i statistički značajno većim ublažavanjem bola u grlu svakog sata tokom 6 sati procjene.</w:t>
      </w:r>
    </w:p>
    <w:p w14:paraId="65AE4527" w14:textId="5990B908" w:rsidR="00505598" w:rsidRPr="00C861AF" w:rsidRDefault="00505598" w:rsidP="00915FC7">
      <w:pPr>
        <w:jc w:val="left"/>
        <w:rPr>
          <w:szCs w:val="22"/>
          <w:lang w:val="sr-Latn-RS"/>
        </w:rPr>
      </w:pPr>
      <w:r w:rsidRPr="00C861AF">
        <w:rPr>
          <w:szCs w:val="22"/>
          <w:lang w:val="sr-Latn-RS"/>
        </w:rPr>
        <w:t xml:space="preserve">Efikasnost primjene ponovljenih doza takođe je pokazana nakon 24 h i tokom </w:t>
      </w:r>
      <w:r w:rsidR="00653D11" w:rsidRPr="00C861AF">
        <w:rPr>
          <w:szCs w:val="22"/>
          <w:lang w:val="sr-Latn-RS"/>
        </w:rPr>
        <w:t>3</w:t>
      </w:r>
      <w:r w:rsidRPr="00C861AF">
        <w:rPr>
          <w:szCs w:val="22"/>
          <w:lang w:val="sr-Latn-RS"/>
        </w:rPr>
        <w:t xml:space="preserve"> dana.</w:t>
      </w:r>
    </w:p>
    <w:p w14:paraId="699FE8B2" w14:textId="77777777" w:rsidR="00505598" w:rsidRPr="00C861AF" w:rsidRDefault="00505598" w:rsidP="00915FC7">
      <w:pPr>
        <w:jc w:val="left"/>
        <w:rPr>
          <w:szCs w:val="22"/>
          <w:lang w:val="sr-Latn-RS"/>
        </w:rPr>
      </w:pPr>
    </w:p>
    <w:p w14:paraId="36AED459" w14:textId="63885B58" w:rsidR="00505598" w:rsidRPr="00C861AF" w:rsidRDefault="00505598" w:rsidP="00915FC7">
      <w:pPr>
        <w:jc w:val="left"/>
        <w:rPr>
          <w:szCs w:val="22"/>
          <w:lang w:val="sr-Latn-RS"/>
        </w:rPr>
      </w:pPr>
      <w:r w:rsidRPr="00C861AF">
        <w:rPr>
          <w:szCs w:val="22"/>
          <w:lang w:val="sr-Latn-RS"/>
        </w:rPr>
        <w:lastRenderedPageBreak/>
        <w:t>Kod pacijenata koji su uzimali antibiotike za streptokoknu infekciju, došlo je do statistički značajno većeg ublaženja intenziteta bola u grlu uz primjenu flurbiprofen lozengi od 8,75 mg, nakon 7 i više sati od primjene antibiotika. Analgetsko dejstvo flurbiprofen lozengi od 8,75 mg nije bilo smanjeno kada su primjenjeni antibiotici za liječenje streptokokne infekcije grla.</w:t>
      </w:r>
    </w:p>
    <w:p w14:paraId="6C153272" w14:textId="77777777" w:rsidR="00505598" w:rsidRPr="00C861AF" w:rsidRDefault="00505598" w:rsidP="00915FC7">
      <w:pPr>
        <w:jc w:val="left"/>
        <w:rPr>
          <w:szCs w:val="22"/>
          <w:lang w:val="sr-Latn-RS"/>
        </w:rPr>
      </w:pPr>
    </w:p>
    <w:p w14:paraId="043D30A2" w14:textId="01253AE8" w:rsidR="00505598" w:rsidRPr="00C861AF" w:rsidRDefault="00505598" w:rsidP="00915FC7">
      <w:pPr>
        <w:jc w:val="left"/>
        <w:rPr>
          <w:szCs w:val="22"/>
          <w:lang w:val="sr-Latn-RS"/>
        </w:rPr>
      </w:pPr>
      <w:r w:rsidRPr="00C861AF">
        <w:rPr>
          <w:szCs w:val="22"/>
          <w:lang w:val="sr-Latn-RS"/>
        </w:rPr>
        <w:t>U toku dva sata nakon prve doze, flurbiprofen lozenge, 8,75 mg, obezbjedile su značajno ublažavanje nekih od udruženih simptoma bola u grlu prisutnih na početku, uključujući kašalj (50% prema 4%), gubitak apetita (84% prema 57%) i groznicu (68% prema 29%).</w:t>
      </w:r>
    </w:p>
    <w:p w14:paraId="18360DCE" w14:textId="0C517408" w:rsidR="00505598" w:rsidRPr="00C861AF" w:rsidRDefault="00505598" w:rsidP="00915FC7">
      <w:pPr>
        <w:jc w:val="left"/>
        <w:rPr>
          <w:szCs w:val="22"/>
          <w:lang w:val="sr-Latn-RS"/>
        </w:rPr>
      </w:pPr>
      <w:r w:rsidRPr="00C861AF">
        <w:rPr>
          <w:szCs w:val="22"/>
          <w:lang w:val="sr-Latn-RS"/>
        </w:rPr>
        <w:t>Lozenga se rastvara u ustima tokom 5-12 minuta, oblaže sluzokožu grla i obezbjeđuje umirujući efekat za dva minuta.</w:t>
      </w:r>
    </w:p>
    <w:p w14:paraId="0E8B0EC6" w14:textId="77777777" w:rsidR="00505598" w:rsidRPr="00C861AF" w:rsidRDefault="00505598">
      <w:pPr>
        <w:rPr>
          <w:b/>
          <w:bCs/>
          <w:szCs w:val="22"/>
          <w:lang w:val="sr-Latn-RS"/>
        </w:rPr>
      </w:pPr>
    </w:p>
    <w:p w14:paraId="7BAF7A4E" w14:textId="1F55B455" w:rsidR="009D03F6" w:rsidRPr="00C861AF" w:rsidRDefault="009D03F6">
      <w:pPr>
        <w:rPr>
          <w:b/>
          <w:bCs/>
          <w:szCs w:val="22"/>
          <w:lang w:val="sr-Latn-RS"/>
        </w:rPr>
      </w:pPr>
      <w:r w:rsidRPr="00C861AF">
        <w:rPr>
          <w:b/>
          <w:bCs/>
          <w:szCs w:val="22"/>
          <w:lang w:val="sr-Latn-RS"/>
        </w:rPr>
        <w:t>Pedijatrijska populacija</w:t>
      </w:r>
    </w:p>
    <w:p w14:paraId="35F3EB49" w14:textId="77777777" w:rsidR="00CF462B" w:rsidRPr="00C861AF" w:rsidRDefault="00CF462B">
      <w:pPr>
        <w:rPr>
          <w:b/>
          <w:bCs/>
          <w:szCs w:val="22"/>
          <w:lang w:val="sr-Latn-RS"/>
        </w:rPr>
      </w:pPr>
    </w:p>
    <w:p w14:paraId="15F40550" w14:textId="290A4268" w:rsidR="009D03F6" w:rsidRPr="00C861AF" w:rsidRDefault="009D03F6">
      <w:pPr>
        <w:rPr>
          <w:szCs w:val="22"/>
          <w:lang w:val="sr-Latn-RS"/>
        </w:rPr>
      </w:pPr>
      <w:r w:rsidRPr="00C861AF">
        <w:rPr>
          <w:szCs w:val="22"/>
          <w:lang w:val="sr-Latn-RS"/>
        </w:rPr>
        <w:t>Ni</w:t>
      </w:r>
      <w:r w:rsidR="00CF462B" w:rsidRPr="00C861AF">
        <w:rPr>
          <w:szCs w:val="22"/>
          <w:lang w:val="sr-Latn-RS"/>
        </w:rPr>
        <w:t>je</w:t>
      </w:r>
      <w:r w:rsidRPr="00C861AF">
        <w:rPr>
          <w:szCs w:val="22"/>
          <w:lang w:val="sr-Latn-RS"/>
        </w:rPr>
        <w:t>su sprovedene posebne studije kod d</w:t>
      </w:r>
      <w:r w:rsidR="006023C1" w:rsidRPr="00C861AF">
        <w:rPr>
          <w:szCs w:val="22"/>
          <w:lang w:val="sr-Latn-RS"/>
        </w:rPr>
        <w:t>j</w:t>
      </w:r>
      <w:r w:rsidRPr="00C861AF">
        <w:rPr>
          <w:szCs w:val="22"/>
          <w:lang w:val="sr-Latn-RS"/>
        </w:rPr>
        <w:t>ece. U studije koje su ispitivale efikasnost i bezb</w:t>
      </w:r>
      <w:r w:rsidR="006023C1" w:rsidRPr="00C861AF">
        <w:rPr>
          <w:szCs w:val="22"/>
          <w:lang w:val="sr-Latn-RS"/>
        </w:rPr>
        <w:t>j</w:t>
      </w:r>
      <w:r w:rsidRPr="00C861AF">
        <w:rPr>
          <w:szCs w:val="22"/>
          <w:lang w:val="sr-Latn-RS"/>
        </w:rPr>
        <w:t>ednost flurbiprofen</w:t>
      </w:r>
    </w:p>
    <w:p w14:paraId="6074359E" w14:textId="65250D62" w:rsidR="009D03F6" w:rsidRPr="00C861AF" w:rsidRDefault="009D03F6">
      <w:pPr>
        <w:rPr>
          <w:szCs w:val="22"/>
          <w:lang w:val="sr-Latn-RS"/>
        </w:rPr>
      </w:pPr>
      <w:r w:rsidRPr="00C861AF">
        <w:rPr>
          <w:szCs w:val="22"/>
          <w:lang w:val="sr-Latn-RS"/>
        </w:rPr>
        <w:t>lozengi od 8,75 mg bila su uključena d</w:t>
      </w:r>
      <w:r w:rsidR="006023C1" w:rsidRPr="00C861AF">
        <w:rPr>
          <w:szCs w:val="22"/>
          <w:lang w:val="sr-Latn-RS"/>
        </w:rPr>
        <w:t>j</w:t>
      </w:r>
      <w:r w:rsidRPr="00C861AF">
        <w:rPr>
          <w:szCs w:val="22"/>
          <w:lang w:val="sr-Latn-RS"/>
        </w:rPr>
        <w:t>eca uzrasta od 12 do 17 godina, iako se, zbog malog uzorka (mali broj</w:t>
      </w:r>
      <w:r w:rsidR="006023C1" w:rsidRPr="00C861AF">
        <w:rPr>
          <w:szCs w:val="22"/>
          <w:lang w:val="sr-Latn-RS"/>
        </w:rPr>
        <w:t xml:space="preserve"> </w:t>
      </w:r>
      <w:r w:rsidRPr="00C861AF">
        <w:rPr>
          <w:szCs w:val="22"/>
          <w:lang w:val="sr-Latn-RS"/>
        </w:rPr>
        <w:t>pedijatrijskih pacijenata) ne mogu izvesti statistički značajni zaključci.</w:t>
      </w:r>
    </w:p>
    <w:p w14:paraId="4D19EC49" w14:textId="77777777" w:rsidR="00007EF9" w:rsidRPr="00C861AF" w:rsidRDefault="00007EF9">
      <w:pPr>
        <w:rPr>
          <w:szCs w:val="22"/>
          <w:lang w:val="sr-Latn-RS"/>
        </w:rPr>
      </w:pPr>
    </w:p>
    <w:p w14:paraId="4D19EC4A" w14:textId="3BE5BB44" w:rsidR="00007EF9" w:rsidRPr="00C861AF" w:rsidRDefault="00007EF9">
      <w:pPr>
        <w:rPr>
          <w:b/>
          <w:bCs/>
          <w:szCs w:val="22"/>
          <w:lang w:val="sr-Latn-RS"/>
        </w:rPr>
      </w:pPr>
      <w:r w:rsidRPr="00C861AF">
        <w:rPr>
          <w:b/>
          <w:bCs/>
          <w:szCs w:val="22"/>
          <w:lang w:val="sr-Latn-RS"/>
        </w:rPr>
        <w:t>5.2. Farmakokinetički podaci</w:t>
      </w:r>
    </w:p>
    <w:p w14:paraId="774E030E" w14:textId="77777777" w:rsidR="00CF462B" w:rsidRPr="00C861AF" w:rsidRDefault="00CF462B" w:rsidP="00915FC7">
      <w:pPr>
        <w:jc w:val="left"/>
        <w:rPr>
          <w:b/>
          <w:bCs/>
          <w:szCs w:val="22"/>
          <w:lang w:val="sr-Latn-RS"/>
        </w:rPr>
      </w:pPr>
    </w:p>
    <w:p w14:paraId="1886A7EB" w14:textId="77777777" w:rsidR="009D03F6" w:rsidRPr="00C861AF" w:rsidRDefault="009D03F6" w:rsidP="00915FC7">
      <w:pPr>
        <w:jc w:val="left"/>
        <w:rPr>
          <w:szCs w:val="22"/>
          <w:u w:val="single"/>
          <w:lang w:val="sr-Latn-RS"/>
        </w:rPr>
      </w:pPr>
      <w:r w:rsidRPr="00C861AF">
        <w:rPr>
          <w:szCs w:val="22"/>
          <w:u w:val="single"/>
          <w:lang w:val="sr-Latn-RS"/>
        </w:rPr>
        <w:t>Resorpcija</w:t>
      </w:r>
    </w:p>
    <w:p w14:paraId="1EC74874" w14:textId="061D721D" w:rsidR="009D03F6" w:rsidRPr="00C861AF" w:rsidRDefault="009D03F6" w:rsidP="00915FC7">
      <w:pPr>
        <w:jc w:val="left"/>
        <w:rPr>
          <w:szCs w:val="22"/>
          <w:lang w:val="sr-Latn-RS"/>
        </w:rPr>
      </w:pPr>
      <w:r w:rsidRPr="00C861AF">
        <w:rPr>
          <w:szCs w:val="22"/>
          <w:lang w:val="sr-Latn-RS"/>
        </w:rPr>
        <w:t>Flurbiprofen, 8,75 mg, lozenge otapaju se za 5-12 minuta, pri čemu se flurbiprofen brzo resorbuje i može se</w:t>
      </w:r>
      <w:r w:rsidR="00291688" w:rsidRPr="00C861AF">
        <w:rPr>
          <w:szCs w:val="22"/>
          <w:lang w:val="sr-Latn-RS"/>
        </w:rPr>
        <w:t xml:space="preserve"> </w:t>
      </w:r>
      <w:r w:rsidRPr="00C861AF">
        <w:rPr>
          <w:szCs w:val="22"/>
          <w:lang w:val="sr-Latn-RS"/>
        </w:rPr>
        <w:t>detektovati u krvi već nakon 5 minuta, a maksimalne koncentracije u plazmi dostižu se 40-45 minuta nakon</w:t>
      </w:r>
      <w:r w:rsidR="00291688" w:rsidRPr="00C861AF">
        <w:rPr>
          <w:szCs w:val="22"/>
          <w:lang w:val="sr-Latn-RS"/>
        </w:rPr>
        <w:t xml:space="preserve"> </w:t>
      </w:r>
      <w:r w:rsidRPr="00C861AF">
        <w:rPr>
          <w:szCs w:val="22"/>
          <w:lang w:val="sr-Latn-RS"/>
        </w:rPr>
        <w:t>prim</w:t>
      </w:r>
      <w:r w:rsidR="006023C1" w:rsidRPr="00C861AF">
        <w:rPr>
          <w:szCs w:val="22"/>
          <w:lang w:val="sr-Latn-RS"/>
        </w:rPr>
        <w:t>j</w:t>
      </w:r>
      <w:r w:rsidRPr="00C861AF">
        <w:rPr>
          <w:szCs w:val="22"/>
          <w:lang w:val="sr-Latn-RS"/>
        </w:rPr>
        <w:t>ene, ali ostaju na niskom nivou od 1,4 mikrograma/m</w:t>
      </w:r>
      <w:r w:rsidR="00CF462B" w:rsidRPr="00C861AF">
        <w:rPr>
          <w:szCs w:val="22"/>
          <w:lang w:val="sr-Latn-RS"/>
        </w:rPr>
        <w:t>l</w:t>
      </w:r>
      <w:r w:rsidRPr="00C861AF">
        <w:rPr>
          <w:szCs w:val="22"/>
          <w:lang w:val="sr-Latn-RS"/>
        </w:rPr>
        <w:t>, što je približno 4,4 puta niži nivo u odnosu na</w:t>
      </w:r>
      <w:r w:rsidR="00291688" w:rsidRPr="00C861AF">
        <w:rPr>
          <w:szCs w:val="22"/>
          <w:lang w:val="sr-Latn-RS"/>
        </w:rPr>
        <w:t xml:space="preserve"> </w:t>
      </w:r>
      <w:r w:rsidRPr="00C861AF">
        <w:rPr>
          <w:szCs w:val="22"/>
          <w:lang w:val="sr-Latn-RS"/>
        </w:rPr>
        <w:t>oralnu prim</w:t>
      </w:r>
      <w:r w:rsidR="006023C1" w:rsidRPr="00C861AF">
        <w:rPr>
          <w:szCs w:val="22"/>
          <w:lang w:val="sr-Latn-RS"/>
        </w:rPr>
        <w:t>j</w:t>
      </w:r>
      <w:r w:rsidRPr="00C861AF">
        <w:rPr>
          <w:szCs w:val="22"/>
          <w:lang w:val="sr-Latn-RS"/>
        </w:rPr>
        <w:t>enu tableta od 50 mg. Resorpcija flurbiprofena preko usne sluznice može se odvijati pasivnom</w:t>
      </w:r>
      <w:r w:rsidR="00291688" w:rsidRPr="00C861AF">
        <w:rPr>
          <w:szCs w:val="22"/>
          <w:lang w:val="sr-Latn-RS"/>
        </w:rPr>
        <w:t xml:space="preserve"> </w:t>
      </w:r>
      <w:r w:rsidRPr="00C861AF">
        <w:rPr>
          <w:szCs w:val="22"/>
          <w:lang w:val="sr-Latn-RS"/>
        </w:rPr>
        <w:t>difuzijom. Stepen resorpcije zavisi od farmaceutskog oblika, dok se maksimalne koncentracije dostižu brže,</w:t>
      </w:r>
      <w:r w:rsidR="00291688" w:rsidRPr="00C861AF">
        <w:rPr>
          <w:szCs w:val="22"/>
          <w:lang w:val="sr-Latn-RS"/>
        </w:rPr>
        <w:t xml:space="preserve"> </w:t>
      </w:r>
      <w:r w:rsidRPr="00C861AF">
        <w:rPr>
          <w:szCs w:val="22"/>
          <w:lang w:val="sr-Latn-RS"/>
        </w:rPr>
        <w:t>ali su slične onima koje se dobijaju nakon oralne prim</w:t>
      </w:r>
      <w:r w:rsidR="006023C1" w:rsidRPr="00C861AF">
        <w:rPr>
          <w:szCs w:val="22"/>
          <w:lang w:val="sr-Latn-RS"/>
        </w:rPr>
        <w:t>j</w:t>
      </w:r>
      <w:r w:rsidRPr="00C861AF">
        <w:rPr>
          <w:szCs w:val="22"/>
          <w:lang w:val="sr-Latn-RS"/>
        </w:rPr>
        <w:t>ene ekvivalentne doze.</w:t>
      </w:r>
    </w:p>
    <w:p w14:paraId="25523537" w14:textId="77777777" w:rsidR="00291688" w:rsidRPr="00C861AF" w:rsidRDefault="00291688" w:rsidP="00915FC7">
      <w:pPr>
        <w:jc w:val="left"/>
        <w:rPr>
          <w:szCs w:val="22"/>
          <w:lang w:val="sr-Latn-RS"/>
        </w:rPr>
      </w:pPr>
    </w:p>
    <w:p w14:paraId="5E335059" w14:textId="6728DA79" w:rsidR="009D03F6" w:rsidRPr="00C861AF" w:rsidRDefault="009D03F6" w:rsidP="00915FC7">
      <w:pPr>
        <w:jc w:val="left"/>
        <w:rPr>
          <w:szCs w:val="22"/>
          <w:u w:val="single"/>
          <w:lang w:val="sr-Latn-RS"/>
        </w:rPr>
      </w:pPr>
      <w:r w:rsidRPr="00C861AF">
        <w:rPr>
          <w:szCs w:val="22"/>
          <w:u w:val="single"/>
          <w:lang w:val="sr-Latn-RS"/>
        </w:rPr>
        <w:t>Distribucija</w:t>
      </w:r>
    </w:p>
    <w:p w14:paraId="719E47BC" w14:textId="77777777" w:rsidR="009D03F6" w:rsidRPr="00C861AF" w:rsidRDefault="009D03F6" w:rsidP="00915FC7">
      <w:pPr>
        <w:jc w:val="left"/>
        <w:rPr>
          <w:szCs w:val="22"/>
          <w:lang w:val="sr-Latn-RS"/>
        </w:rPr>
      </w:pPr>
      <w:r w:rsidRPr="00C861AF">
        <w:rPr>
          <w:szCs w:val="22"/>
          <w:lang w:val="sr-Latn-RS"/>
        </w:rPr>
        <w:t>Flurbiprofen se brzo distribuira kroz organizam i vezuje se za proteine plazme u velikom stepenu.</w:t>
      </w:r>
    </w:p>
    <w:p w14:paraId="1B991139" w14:textId="77777777" w:rsidR="00291688" w:rsidRPr="00C861AF" w:rsidRDefault="00291688" w:rsidP="00915FC7">
      <w:pPr>
        <w:jc w:val="left"/>
        <w:rPr>
          <w:szCs w:val="22"/>
          <w:lang w:val="sr-Latn-RS"/>
        </w:rPr>
      </w:pPr>
    </w:p>
    <w:p w14:paraId="6032FC98" w14:textId="5DD04FFA" w:rsidR="009D03F6" w:rsidRPr="00C861AF" w:rsidRDefault="009D03F6" w:rsidP="00915FC7">
      <w:pPr>
        <w:jc w:val="left"/>
        <w:rPr>
          <w:szCs w:val="22"/>
          <w:u w:val="single"/>
          <w:lang w:val="sr-Latn-RS"/>
        </w:rPr>
      </w:pPr>
      <w:r w:rsidRPr="00C861AF">
        <w:rPr>
          <w:szCs w:val="22"/>
          <w:u w:val="single"/>
          <w:lang w:val="sr-Latn-RS"/>
        </w:rPr>
        <w:t>Biotransformacija/Eliminacija</w:t>
      </w:r>
    </w:p>
    <w:p w14:paraId="5593C8C7" w14:textId="107760F4" w:rsidR="009D03F6" w:rsidRPr="00C861AF" w:rsidRDefault="009D03F6" w:rsidP="00915FC7">
      <w:pPr>
        <w:jc w:val="left"/>
        <w:rPr>
          <w:szCs w:val="22"/>
          <w:lang w:val="sr-Latn-RS"/>
        </w:rPr>
      </w:pPr>
      <w:r w:rsidRPr="00C861AF">
        <w:rPr>
          <w:szCs w:val="22"/>
          <w:lang w:val="sr-Latn-RS"/>
        </w:rPr>
        <w:t>Flurbiprofen se pretežno metaboliše hidroksilacijom i izlučuje putem bubrega. Poluvr</w:t>
      </w:r>
      <w:r w:rsidR="006023C1" w:rsidRPr="00C861AF">
        <w:rPr>
          <w:szCs w:val="22"/>
          <w:lang w:val="sr-Latn-RS"/>
        </w:rPr>
        <w:t>ij</w:t>
      </w:r>
      <w:r w:rsidRPr="00C861AF">
        <w:rPr>
          <w:szCs w:val="22"/>
          <w:lang w:val="sr-Latn-RS"/>
        </w:rPr>
        <w:t>eme eliminacije iznosi</w:t>
      </w:r>
      <w:r w:rsidR="00291688" w:rsidRPr="00C861AF">
        <w:rPr>
          <w:szCs w:val="22"/>
          <w:lang w:val="sr-Latn-RS"/>
        </w:rPr>
        <w:t xml:space="preserve"> </w:t>
      </w:r>
      <w:r w:rsidRPr="00C861AF">
        <w:rPr>
          <w:szCs w:val="22"/>
          <w:lang w:val="sr-Latn-RS"/>
        </w:rPr>
        <w:t>od 3 do 6 sati. Flurbiprofen se izlučuje u veoma malim količinama u majčino ml</w:t>
      </w:r>
      <w:r w:rsidR="006023C1" w:rsidRPr="00C861AF">
        <w:rPr>
          <w:szCs w:val="22"/>
          <w:lang w:val="sr-Latn-RS"/>
        </w:rPr>
        <w:t>ij</w:t>
      </w:r>
      <w:r w:rsidRPr="00C861AF">
        <w:rPr>
          <w:szCs w:val="22"/>
          <w:lang w:val="sr-Latn-RS"/>
        </w:rPr>
        <w:t>eko (manje od 0,05</w:t>
      </w:r>
      <w:r w:rsidR="00CF462B" w:rsidRPr="00C861AF">
        <w:rPr>
          <w:szCs w:val="22"/>
          <w:lang w:val="sr-Latn-RS"/>
        </w:rPr>
        <w:t xml:space="preserve"> </w:t>
      </w:r>
      <w:r w:rsidRPr="00C861AF">
        <w:rPr>
          <w:szCs w:val="22"/>
          <w:lang w:val="sr-Latn-RS"/>
        </w:rPr>
        <w:t>mikrograma/m</w:t>
      </w:r>
      <w:r w:rsidR="00CF462B" w:rsidRPr="00C861AF">
        <w:rPr>
          <w:szCs w:val="22"/>
          <w:lang w:val="sr-Latn-RS"/>
        </w:rPr>
        <w:t>l</w:t>
      </w:r>
      <w:r w:rsidRPr="00C861AF">
        <w:rPr>
          <w:szCs w:val="22"/>
          <w:lang w:val="sr-Latn-RS"/>
        </w:rPr>
        <w:t>).</w:t>
      </w:r>
    </w:p>
    <w:p w14:paraId="218A6392" w14:textId="7A500BF0" w:rsidR="009D03F6" w:rsidRPr="00C861AF" w:rsidRDefault="009D03F6" w:rsidP="00915FC7">
      <w:pPr>
        <w:jc w:val="left"/>
        <w:rPr>
          <w:szCs w:val="22"/>
          <w:lang w:val="sr-Latn-RS"/>
        </w:rPr>
      </w:pPr>
      <w:r w:rsidRPr="00C861AF">
        <w:rPr>
          <w:szCs w:val="22"/>
          <w:lang w:val="sr-Latn-RS"/>
        </w:rPr>
        <w:t>Približno 20-25% oralne doze flurbiprofena izlučuje se u neprom</w:t>
      </w:r>
      <w:r w:rsidR="006023C1" w:rsidRPr="00C861AF">
        <w:rPr>
          <w:szCs w:val="22"/>
          <w:lang w:val="sr-Latn-RS"/>
        </w:rPr>
        <w:t>ij</w:t>
      </w:r>
      <w:r w:rsidRPr="00C861AF">
        <w:rPr>
          <w:szCs w:val="22"/>
          <w:lang w:val="sr-Latn-RS"/>
        </w:rPr>
        <w:t>enjenom obliku.</w:t>
      </w:r>
    </w:p>
    <w:p w14:paraId="377CF999" w14:textId="77777777" w:rsidR="00291688" w:rsidRPr="00C861AF" w:rsidRDefault="00291688" w:rsidP="00915FC7">
      <w:pPr>
        <w:jc w:val="left"/>
        <w:rPr>
          <w:szCs w:val="22"/>
          <w:lang w:val="sr-Latn-RS"/>
        </w:rPr>
      </w:pPr>
    </w:p>
    <w:p w14:paraId="551A9362" w14:textId="5EE2A266" w:rsidR="009D03F6" w:rsidRPr="00C861AF" w:rsidRDefault="009D03F6" w:rsidP="00915FC7">
      <w:pPr>
        <w:jc w:val="left"/>
        <w:rPr>
          <w:szCs w:val="22"/>
          <w:lang w:val="sr-Latn-RS"/>
        </w:rPr>
      </w:pPr>
      <w:r w:rsidRPr="00C861AF">
        <w:rPr>
          <w:szCs w:val="22"/>
          <w:lang w:val="sr-Latn-RS"/>
        </w:rPr>
        <w:t>Posebne populacije</w:t>
      </w:r>
    </w:p>
    <w:p w14:paraId="61DEF5A1" w14:textId="2C57B3DF" w:rsidR="009D03F6" w:rsidRPr="00C861AF" w:rsidRDefault="009D03F6" w:rsidP="00915FC7">
      <w:pPr>
        <w:jc w:val="left"/>
        <w:rPr>
          <w:szCs w:val="22"/>
          <w:lang w:val="sr-Latn-RS"/>
        </w:rPr>
      </w:pPr>
      <w:r w:rsidRPr="00C861AF">
        <w:rPr>
          <w:szCs w:val="22"/>
          <w:lang w:val="sr-Latn-RS"/>
        </w:rPr>
        <w:t>Posl</w:t>
      </w:r>
      <w:r w:rsidR="006023C1" w:rsidRPr="00C861AF">
        <w:rPr>
          <w:szCs w:val="22"/>
          <w:lang w:val="sr-Latn-RS"/>
        </w:rPr>
        <w:t>ij</w:t>
      </w:r>
      <w:r w:rsidRPr="00C861AF">
        <w:rPr>
          <w:szCs w:val="22"/>
          <w:lang w:val="sr-Latn-RS"/>
        </w:rPr>
        <w:t>e oralne prim</w:t>
      </w:r>
      <w:r w:rsidR="006023C1" w:rsidRPr="00C861AF">
        <w:rPr>
          <w:szCs w:val="22"/>
          <w:lang w:val="sr-Latn-RS"/>
        </w:rPr>
        <w:t>j</w:t>
      </w:r>
      <w:r w:rsidRPr="00C861AF">
        <w:rPr>
          <w:szCs w:val="22"/>
          <w:lang w:val="sr-Latn-RS"/>
        </w:rPr>
        <w:t>ene flurbiprofen tableta ni</w:t>
      </w:r>
      <w:r w:rsidR="00CF462B" w:rsidRPr="00C861AF">
        <w:rPr>
          <w:szCs w:val="22"/>
          <w:lang w:val="sr-Latn-RS"/>
        </w:rPr>
        <w:t>je</w:t>
      </w:r>
      <w:r w:rsidRPr="00C861AF">
        <w:rPr>
          <w:szCs w:val="22"/>
          <w:lang w:val="sr-Latn-RS"/>
        </w:rPr>
        <w:t>su uočene razlike u farmakokinetičkim parametrima između</w:t>
      </w:r>
      <w:r w:rsidR="00291688" w:rsidRPr="00C861AF">
        <w:rPr>
          <w:szCs w:val="22"/>
          <w:lang w:val="sr-Latn-RS"/>
        </w:rPr>
        <w:t xml:space="preserve"> </w:t>
      </w:r>
      <w:r w:rsidRPr="00C861AF">
        <w:rPr>
          <w:szCs w:val="22"/>
          <w:lang w:val="sr-Latn-RS"/>
        </w:rPr>
        <w:t>starijih i mlađih odraslih ispitanika. Nema farmakokinetičkih podataka kod d</w:t>
      </w:r>
      <w:r w:rsidR="006023C1" w:rsidRPr="00C861AF">
        <w:rPr>
          <w:szCs w:val="22"/>
          <w:lang w:val="sr-Latn-RS"/>
        </w:rPr>
        <w:t>j</w:t>
      </w:r>
      <w:r w:rsidRPr="00C861AF">
        <w:rPr>
          <w:szCs w:val="22"/>
          <w:lang w:val="sr-Latn-RS"/>
        </w:rPr>
        <w:t>ece mlađe od 12 godina posl</w:t>
      </w:r>
      <w:r w:rsidR="006023C1" w:rsidRPr="00C861AF">
        <w:rPr>
          <w:szCs w:val="22"/>
          <w:lang w:val="sr-Latn-RS"/>
        </w:rPr>
        <w:t>ij</w:t>
      </w:r>
      <w:r w:rsidRPr="00C861AF">
        <w:rPr>
          <w:szCs w:val="22"/>
          <w:lang w:val="sr-Latn-RS"/>
        </w:rPr>
        <w:t>e</w:t>
      </w:r>
      <w:r w:rsidR="00291688" w:rsidRPr="00C861AF">
        <w:rPr>
          <w:szCs w:val="22"/>
          <w:lang w:val="sr-Latn-RS"/>
        </w:rPr>
        <w:t xml:space="preserve"> </w:t>
      </w:r>
      <w:r w:rsidRPr="00C861AF">
        <w:rPr>
          <w:szCs w:val="22"/>
          <w:lang w:val="sr-Latn-RS"/>
        </w:rPr>
        <w:t>prim</w:t>
      </w:r>
      <w:r w:rsidR="006023C1" w:rsidRPr="00C861AF">
        <w:rPr>
          <w:szCs w:val="22"/>
          <w:lang w:val="sr-Latn-RS"/>
        </w:rPr>
        <w:t>j</w:t>
      </w:r>
      <w:r w:rsidRPr="00C861AF">
        <w:rPr>
          <w:szCs w:val="22"/>
          <w:lang w:val="sr-Latn-RS"/>
        </w:rPr>
        <w:t>ene flurbiprofen lozenge od 8,75 mg, međutim prim</w:t>
      </w:r>
      <w:r w:rsidR="006023C1" w:rsidRPr="00C861AF">
        <w:rPr>
          <w:szCs w:val="22"/>
          <w:lang w:val="sr-Latn-RS"/>
        </w:rPr>
        <w:t>j</w:t>
      </w:r>
      <w:r w:rsidRPr="00C861AF">
        <w:rPr>
          <w:szCs w:val="22"/>
          <w:lang w:val="sr-Latn-RS"/>
        </w:rPr>
        <w:t>ena flurbiprofena u formulaciji i sirupa i supozitorija</w:t>
      </w:r>
      <w:r w:rsidR="00291688" w:rsidRPr="00C861AF">
        <w:rPr>
          <w:szCs w:val="22"/>
          <w:lang w:val="sr-Latn-RS"/>
        </w:rPr>
        <w:t xml:space="preserve"> </w:t>
      </w:r>
      <w:r w:rsidRPr="00C861AF">
        <w:rPr>
          <w:szCs w:val="22"/>
          <w:lang w:val="sr-Latn-RS"/>
        </w:rPr>
        <w:t>ne ukazuje na značajne razlike u farmakokinetičkim parametrima u odnosu na odrasle osobe.</w:t>
      </w:r>
    </w:p>
    <w:p w14:paraId="375C2018" w14:textId="77777777" w:rsidR="009D03F6" w:rsidRPr="00C861AF" w:rsidRDefault="009D03F6" w:rsidP="00915FC7">
      <w:pPr>
        <w:jc w:val="left"/>
        <w:rPr>
          <w:szCs w:val="22"/>
          <w:lang w:val="sr-Latn-RS"/>
        </w:rPr>
      </w:pPr>
    </w:p>
    <w:p w14:paraId="4D19EC4C" w14:textId="3F20B483" w:rsidR="00007EF9" w:rsidRPr="00C861AF" w:rsidRDefault="00007EF9">
      <w:pPr>
        <w:rPr>
          <w:b/>
          <w:bCs/>
          <w:szCs w:val="22"/>
          <w:lang w:val="sr-Latn-RS"/>
        </w:rPr>
      </w:pPr>
      <w:r w:rsidRPr="00C861AF">
        <w:rPr>
          <w:b/>
          <w:bCs/>
          <w:szCs w:val="22"/>
          <w:lang w:val="sr-Latn-RS"/>
        </w:rPr>
        <w:t>5.3. Pretklinički podaci o bezb</w:t>
      </w:r>
      <w:r w:rsidR="00AD019B" w:rsidRPr="00C861AF">
        <w:rPr>
          <w:b/>
          <w:bCs/>
          <w:szCs w:val="22"/>
          <w:lang w:val="sr-Latn-RS"/>
        </w:rPr>
        <w:t>j</w:t>
      </w:r>
      <w:r w:rsidRPr="00C861AF">
        <w:rPr>
          <w:b/>
          <w:bCs/>
          <w:szCs w:val="22"/>
          <w:lang w:val="sr-Latn-RS"/>
        </w:rPr>
        <w:t>ednosti</w:t>
      </w:r>
    </w:p>
    <w:p w14:paraId="64B9E56C" w14:textId="77777777" w:rsidR="00CF462B" w:rsidRPr="00C861AF" w:rsidRDefault="00CF462B">
      <w:pPr>
        <w:rPr>
          <w:b/>
          <w:bCs/>
          <w:szCs w:val="22"/>
          <w:lang w:val="sr-Latn-RS"/>
        </w:rPr>
      </w:pPr>
    </w:p>
    <w:p w14:paraId="4D19EC4D" w14:textId="00BAA351" w:rsidR="00007EF9" w:rsidRPr="00C861AF" w:rsidRDefault="009D03F6">
      <w:pPr>
        <w:rPr>
          <w:szCs w:val="22"/>
          <w:lang w:val="sr-Latn-RS"/>
        </w:rPr>
      </w:pPr>
      <w:r w:rsidRPr="00C861AF">
        <w:rPr>
          <w:szCs w:val="22"/>
          <w:lang w:val="sr-Latn-RS"/>
        </w:rPr>
        <w:t>Ne postoje relevantni pretklinički podaci koji već ni</w:t>
      </w:r>
      <w:r w:rsidR="00CF462B" w:rsidRPr="00C861AF">
        <w:rPr>
          <w:szCs w:val="22"/>
          <w:lang w:val="sr-Latn-RS"/>
        </w:rPr>
        <w:t>je</w:t>
      </w:r>
      <w:r w:rsidRPr="00C861AF">
        <w:rPr>
          <w:szCs w:val="22"/>
          <w:lang w:val="sr-Latn-RS"/>
        </w:rPr>
        <w:t xml:space="preserve">su navedeni u ostalim odgovarajućim </w:t>
      </w:r>
      <w:r w:rsidR="00CF462B" w:rsidRPr="00C861AF">
        <w:rPr>
          <w:szCs w:val="22"/>
          <w:lang w:val="sr-Latn-RS"/>
        </w:rPr>
        <w:t>djelovima</w:t>
      </w:r>
    </w:p>
    <w:p w14:paraId="4D19EC4E" w14:textId="76B508A2" w:rsidR="00007EF9" w:rsidRPr="00C861AF" w:rsidRDefault="00007EF9" w:rsidP="00923865">
      <w:pPr>
        <w:rPr>
          <w:szCs w:val="22"/>
          <w:lang w:val="sr-Latn-RS"/>
        </w:rPr>
      </w:pPr>
    </w:p>
    <w:p w14:paraId="1A191B80" w14:textId="337E4A7C" w:rsidR="00153E14" w:rsidRPr="00C861AF" w:rsidRDefault="00153E14" w:rsidP="00923865">
      <w:pPr>
        <w:rPr>
          <w:szCs w:val="22"/>
          <w:lang w:val="sr-Latn-RS"/>
        </w:rPr>
      </w:pPr>
    </w:p>
    <w:p w14:paraId="0EFC52EA" w14:textId="77777777" w:rsidR="00153E14" w:rsidRPr="00C861AF" w:rsidRDefault="00153E14" w:rsidP="00923865">
      <w:pPr>
        <w:rPr>
          <w:szCs w:val="22"/>
          <w:lang w:val="sr-Latn-RS"/>
        </w:rPr>
      </w:pPr>
    </w:p>
    <w:p w14:paraId="4D19EC4F" w14:textId="77777777" w:rsidR="00007EF9" w:rsidRPr="00C861AF" w:rsidRDefault="00007EF9" w:rsidP="00923865">
      <w:pPr>
        <w:pStyle w:val="NASLOV123"/>
        <w:rPr>
          <w:lang w:val="sr-Latn-RS"/>
        </w:rPr>
      </w:pPr>
      <w:r w:rsidRPr="00C861AF">
        <w:rPr>
          <w:lang w:val="sr-Latn-RS"/>
        </w:rPr>
        <w:t>6. FARMACEUTSKI PODACI</w:t>
      </w:r>
    </w:p>
    <w:p w14:paraId="4D19EC50" w14:textId="63023AFE" w:rsidR="00007EF9" w:rsidRPr="00C861AF" w:rsidRDefault="00007EF9" w:rsidP="00923865">
      <w:pPr>
        <w:rPr>
          <w:b/>
          <w:bCs/>
          <w:szCs w:val="22"/>
          <w:lang w:val="sr-Latn-RS"/>
        </w:rPr>
      </w:pPr>
      <w:r w:rsidRPr="00C861AF">
        <w:rPr>
          <w:b/>
          <w:bCs/>
          <w:szCs w:val="22"/>
          <w:lang w:val="sr-Latn-RS"/>
        </w:rPr>
        <w:t>6.1. Lista pomoćnih supstanci</w:t>
      </w:r>
      <w:r w:rsidR="00F50A8D" w:rsidRPr="00C861AF">
        <w:rPr>
          <w:b/>
          <w:bCs/>
          <w:szCs w:val="22"/>
          <w:lang w:val="sr-Latn-RS"/>
        </w:rPr>
        <w:t xml:space="preserve"> (ekscipijenasa)</w:t>
      </w:r>
    </w:p>
    <w:p w14:paraId="6B489606" w14:textId="1D8C6093" w:rsidR="00D4437D"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t>Izomal</w:t>
      </w:r>
      <w:r w:rsidR="00442DB4" w:rsidRPr="00C861AF">
        <w:rPr>
          <w:szCs w:val="22"/>
          <w:lang w:val="sr-Latn-RS"/>
        </w:rPr>
        <w:t>t</w:t>
      </w:r>
      <w:r w:rsidR="00D4437D" w:rsidRPr="00C861AF">
        <w:rPr>
          <w:szCs w:val="22"/>
          <w:lang w:val="sr-Latn-RS"/>
        </w:rPr>
        <w:t>;</w:t>
      </w:r>
    </w:p>
    <w:p w14:paraId="4878BB23" w14:textId="71A55373" w:rsidR="00B5779A" w:rsidRPr="00C861AF" w:rsidRDefault="00153E14" w:rsidP="00B5779A">
      <w:pPr>
        <w:pStyle w:val="Header"/>
        <w:tabs>
          <w:tab w:val="clear" w:pos="4536"/>
          <w:tab w:val="clear" w:pos="9072"/>
          <w:tab w:val="left" w:pos="284"/>
        </w:tabs>
        <w:jc w:val="left"/>
        <w:rPr>
          <w:szCs w:val="22"/>
          <w:lang w:val="sr-Latn-RS"/>
        </w:rPr>
      </w:pPr>
      <w:r w:rsidRPr="00C861AF">
        <w:rPr>
          <w:szCs w:val="22"/>
          <w:lang w:val="sr-Latn-RS"/>
        </w:rPr>
        <w:t>M</w:t>
      </w:r>
      <w:r w:rsidR="002661E7" w:rsidRPr="00C861AF">
        <w:rPr>
          <w:szCs w:val="22"/>
          <w:lang w:val="sr-Latn-RS"/>
        </w:rPr>
        <w:t>altitol</w:t>
      </w:r>
      <w:r w:rsidRPr="00C861AF">
        <w:rPr>
          <w:szCs w:val="22"/>
          <w:lang w:val="sr-Latn-RS"/>
        </w:rPr>
        <w:t>, tečni</w:t>
      </w:r>
      <w:r w:rsidR="00B5779A" w:rsidRPr="00C861AF">
        <w:rPr>
          <w:szCs w:val="22"/>
          <w:lang w:val="sr-Latn-RS"/>
        </w:rPr>
        <w:t>;</w:t>
      </w:r>
    </w:p>
    <w:p w14:paraId="7451302C" w14:textId="3C30A5CD" w:rsidR="00B5779A" w:rsidRPr="00C861AF" w:rsidRDefault="00B5779A" w:rsidP="00B5779A">
      <w:pPr>
        <w:pStyle w:val="Header"/>
        <w:tabs>
          <w:tab w:val="clear" w:pos="4536"/>
          <w:tab w:val="clear" w:pos="9072"/>
          <w:tab w:val="left" w:pos="284"/>
        </w:tabs>
        <w:jc w:val="left"/>
        <w:rPr>
          <w:szCs w:val="22"/>
          <w:lang w:val="sr-Latn-RS"/>
        </w:rPr>
      </w:pPr>
      <w:r w:rsidRPr="00C861AF">
        <w:rPr>
          <w:szCs w:val="22"/>
          <w:lang w:val="sr-Latn-RS"/>
        </w:rPr>
        <w:t>c</w:t>
      </w:r>
      <w:r w:rsidR="002661E7" w:rsidRPr="00C861AF">
        <w:rPr>
          <w:szCs w:val="22"/>
          <w:lang w:val="sr-Latn-RS"/>
        </w:rPr>
        <w:t>ochineal red</w:t>
      </w:r>
      <w:r w:rsidR="00153E14" w:rsidRPr="00C861AF">
        <w:rPr>
          <w:szCs w:val="22"/>
          <w:lang w:val="sr-Latn-RS"/>
        </w:rPr>
        <w:t xml:space="preserve"> A (</w:t>
      </w:r>
      <w:r w:rsidR="00424784" w:rsidRPr="00C861AF">
        <w:rPr>
          <w:szCs w:val="22"/>
          <w:lang w:val="sr-Latn-RS"/>
        </w:rPr>
        <w:t>E 124)</w:t>
      </w:r>
      <w:r w:rsidRPr="00C861AF">
        <w:rPr>
          <w:szCs w:val="22"/>
          <w:lang w:val="sr-Latn-RS"/>
        </w:rPr>
        <w:t>;</w:t>
      </w:r>
    </w:p>
    <w:p w14:paraId="1B086529" w14:textId="0B9FCF22" w:rsidR="00B5779A"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t>sunset yellow</w:t>
      </w:r>
      <w:r w:rsidR="00424784" w:rsidRPr="00C861AF">
        <w:rPr>
          <w:szCs w:val="22"/>
          <w:lang w:val="sr-Latn-RS"/>
        </w:rPr>
        <w:t xml:space="preserve"> (E 110)</w:t>
      </w:r>
      <w:r w:rsidR="00B5779A" w:rsidRPr="00C861AF">
        <w:rPr>
          <w:szCs w:val="22"/>
          <w:lang w:val="sr-Latn-RS"/>
        </w:rPr>
        <w:t>;</w:t>
      </w:r>
    </w:p>
    <w:p w14:paraId="41BC36C0" w14:textId="35471E5E" w:rsidR="00B5779A"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lastRenderedPageBreak/>
        <w:t>acesulfam kalijum</w:t>
      </w:r>
      <w:r w:rsidR="00B5779A" w:rsidRPr="00C861AF">
        <w:rPr>
          <w:szCs w:val="22"/>
          <w:lang w:val="sr-Latn-RS"/>
        </w:rPr>
        <w:t>;</w:t>
      </w:r>
    </w:p>
    <w:p w14:paraId="78398C4E" w14:textId="0464C25C" w:rsidR="00B5779A"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t>makrogol 300</w:t>
      </w:r>
      <w:r w:rsidR="00B5779A" w:rsidRPr="00C861AF">
        <w:rPr>
          <w:szCs w:val="22"/>
          <w:lang w:val="sr-Latn-RS"/>
        </w:rPr>
        <w:t>;</w:t>
      </w:r>
    </w:p>
    <w:p w14:paraId="1ECDABF6" w14:textId="2880FE78" w:rsidR="00B5779A"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t>kalijum hidroksid</w:t>
      </w:r>
      <w:r w:rsidR="00B5779A" w:rsidRPr="00C861AF">
        <w:rPr>
          <w:szCs w:val="22"/>
          <w:lang w:val="sr-Latn-RS"/>
        </w:rPr>
        <w:t>;</w:t>
      </w:r>
    </w:p>
    <w:p w14:paraId="5CD451C4" w14:textId="7F3B6571" w:rsidR="00B5779A" w:rsidRPr="00C861AF" w:rsidRDefault="002661E7" w:rsidP="00B5779A">
      <w:pPr>
        <w:pStyle w:val="Header"/>
        <w:tabs>
          <w:tab w:val="clear" w:pos="4536"/>
          <w:tab w:val="clear" w:pos="9072"/>
          <w:tab w:val="left" w:pos="284"/>
        </w:tabs>
        <w:jc w:val="left"/>
        <w:rPr>
          <w:szCs w:val="22"/>
          <w:lang w:val="sr-Latn-RS"/>
        </w:rPr>
      </w:pPr>
      <w:r w:rsidRPr="00C861AF">
        <w:rPr>
          <w:szCs w:val="22"/>
          <w:lang w:val="sr-Latn-RS"/>
        </w:rPr>
        <w:t>Orange flavor</w:t>
      </w:r>
      <w:r w:rsidR="00153E14" w:rsidRPr="00C861AF">
        <w:rPr>
          <w:szCs w:val="22"/>
          <w:lang w:val="sr-Latn-RS"/>
        </w:rPr>
        <w:t xml:space="preserve"> (sadrži: limonen, dekanal, citral, citronelol)</w:t>
      </w:r>
      <w:r w:rsidR="00B5779A" w:rsidRPr="00C861AF">
        <w:rPr>
          <w:szCs w:val="22"/>
          <w:lang w:val="sr-Latn-RS"/>
        </w:rPr>
        <w:t>;</w:t>
      </w:r>
    </w:p>
    <w:p w14:paraId="4D19EC51" w14:textId="7FB55745" w:rsidR="00007EF9" w:rsidRPr="00C861AF" w:rsidRDefault="002661E7" w:rsidP="000821BD">
      <w:pPr>
        <w:pStyle w:val="Header"/>
        <w:tabs>
          <w:tab w:val="clear" w:pos="4536"/>
          <w:tab w:val="clear" w:pos="9072"/>
          <w:tab w:val="left" w:pos="284"/>
        </w:tabs>
        <w:jc w:val="left"/>
        <w:rPr>
          <w:szCs w:val="22"/>
          <w:lang w:val="sr-Latn-RS"/>
        </w:rPr>
      </w:pPr>
      <w:r w:rsidRPr="00C861AF">
        <w:rPr>
          <w:szCs w:val="22"/>
          <w:lang w:val="sr-Latn-RS"/>
        </w:rPr>
        <w:t>levomentol.</w:t>
      </w:r>
    </w:p>
    <w:p w14:paraId="4D19EC52" w14:textId="77777777" w:rsidR="00007EF9" w:rsidRPr="00C861AF" w:rsidRDefault="00007EF9" w:rsidP="00923865">
      <w:pPr>
        <w:rPr>
          <w:szCs w:val="22"/>
          <w:lang w:val="sr-Latn-RS"/>
        </w:rPr>
      </w:pPr>
    </w:p>
    <w:p w14:paraId="4D19EC55" w14:textId="50F78DD4" w:rsidR="00007EF9" w:rsidRPr="00C861AF" w:rsidRDefault="00007EF9" w:rsidP="00923865">
      <w:pPr>
        <w:rPr>
          <w:b/>
          <w:bCs/>
          <w:szCs w:val="22"/>
          <w:lang w:val="sr-Latn-RS"/>
        </w:rPr>
      </w:pPr>
      <w:r w:rsidRPr="00C861AF">
        <w:rPr>
          <w:b/>
          <w:bCs/>
          <w:szCs w:val="22"/>
          <w:lang w:val="sr-Latn-RS"/>
        </w:rPr>
        <w:t>6.2. Inkompatibilnost</w:t>
      </w:r>
      <w:r w:rsidR="00AD019B" w:rsidRPr="00C861AF">
        <w:rPr>
          <w:b/>
          <w:bCs/>
          <w:szCs w:val="22"/>
          <w:lang w:val="sr-Latn-RS"/>
        </w:rPr>
        <w:t>i</w:t>
      </w:r>
    </w:p>
    <w:p w14:paraId="401D4933" w14:textId="77777777" w:rsidR="002661E7" w:rsidRPr="00C861AF" w:rsidRDefault="002661E7" w:rsidP="00923865">
      <w:pPr>
        <w:rPr>
          <w:b/>
          <w:bCs/>
          <w:szCs w:val="22"/>
          <w:lang w:val="sr-Latn-RS"/>
        </w:rPr>
      </w:pPr>
    </w:p>
    <w:p w14:paraId="07E83F45" w14:textId="77777777" w:rsidR="00442DB4" w:rsidRPr="00C861AF" w:rsidRDefault="00153E14" w:rsidP="00923865">
      <w:pPr>
        <w:rPr>
          <w:szCs w:val="22"/>
          <w:lang w:val="sr-Latn-RS"/>
        </w:rPr>
      </w:pPr>
      <w:r w:rsidRPr="00C861AF">
        <w:rPr>
          <w:szCs w:val="22"/>
          <w:lang w:val="sr-Latn-RS"/>
        </w:rPr>
        <w:t>Nije primjenjivo.</w:t>
      </w:r>
    </w:p>
    <w:p w14:paraId="03C01865" w14:textId="77777777" w:rsidR="002661E7" w:rsidRPr="00C861AF" w:rsidRDefault="002661E7" w:rsidP="00923865">
      <w:pPr>
        <w:rPr>
          <w:b/>
          <w:bCs/>
          <w:szCs w:val="22"/>
          <w:lang w:val="sr-Latn-RS"/>
        </w:rPr>
      </w:pPr>
    </w:p>
    <w:p w14:paraId="4D19EC56" w14:textId="0CF04396" w:rsidR="00007EF9" w:rsidRPr="00C861AF" w:rsidRDefault="00007EF9" w:rsidP="00923865">
      <w:pPr>
        <w:rPr>
          <w:b/>
          <w:bCs/>
          <w:szCs w:val="22"/>
          <w:lang w:val="sr-Latn-RS"/>
        </w:rPr>
      </w:pPr>
      <w:r w:rsidRPr="00C861AF">
        <w:rPr>
          <w:b/>
          <w:bCs/>
          <w:szCs w:val="22"/>
          <w:lang w:val="sr-Latn-RS"/>
        </w:rPr>
        <w:t>6.3. Rok upotreb</w:t>
      </w:r>
      <w:r w:rsidR="002661E7" w:rsidRPr="00C861AF">
        <w:rPr>
          <w:b/>
          <w:bCs/>
          <w:szCs w:val="22"/>
          <w:lang w:val="sr-Latn-RS"/>
        </w:rPr>
        <w:t>e</w:t>
      </w:r>
    </w:p>
    <w:p w14:paraId="785D7860" w14:textId="77777777" w:rsidR="002661E7" w:rsidRPr="00C861AF" w:rsidRDefault="002661E7" w:rsidP="00923865">
      <w:pPr>
        <w:rPr>
          <w:b/>
          <w:bCs/>
          <w:szCs w:val="22"/>
          <w:lang w:val="sr-Latn-RS"/>
        </w:rPr>
      </w:pPr>
    </w:p>
    <w:p w14:paraId="4D19EC58" w14:textId="23B10530" w:rsidR="00007EF9" w:rsidRPr="00C861AF" w:rsidRDefault="002661E7" w:rsidP="00915FC7">
      <w:pPr>
        <w:rPr>
          <w:szCs w:val="22"/>
          <w:lang w:val="sr-Latn-RS"/>
        </w:rPr>
      </w:pPr>
      <w:r w:rsidRPr="00C861AF">
        <w:rPr>
          <w:szCs w:val="22"/>
          <w:lang w:val="sr-Latn-RS"/>
        </w:rPr>
        <w:t>2 godine.</w:t>
      </w:r>
    </w:p>
    <w:p w14:paraId="5B33F289" w14:textId="6D647853" w:rsidR="00F93EAD" w:rsidRPr="00C861AF" w:rsidRDefault="00F93EAD" w:rsidP="00915FC7">
      <w:pPr>
        <w:rPr>
          <w:szCs w:val="22"/>
          <w:lang w:val="sr-Latn-RS"/>
        </w:rPr>
      </w:pPr>
      <w:r w:rsidRPr="00C861AF">
        <w:rPr>
          <w:szCs w:val="22"/>
          <w:lang w:val="sr-Latn-RS"/>
        </w:rPr>
        <w:t>L</w:t>
      </w:r>
      <w:r w:rsidR="00AD019B" w:rsidRPr="00C861AF">
        <w:rPr>
          <w:szCs w:val="22"/>
          <w:lang w:val="sr-Latn-RS"/>
        </w:rPr>
        <w:t>ij</w:t>
      </w:r>
      <w:r w:rsidRPr="00C861AF">
        <w:rPr>
          <w:szCs w:val="22"/>
          <w:lang w:val="sr-Latn-RS"/>
        </w:rPr>
        <w:t>ek se ne sm</w:t>
      </w:r>
      <w:r w:rsidR="00AD019B" w:rsidRPr="00C861AF">
        <w:rPr>
          <w:szCs w:val="22"/>
          <w:lang w:val="sr-Latn-RS"/>
        </w:rPr>
        <w:t>ij</w:t>
      </w:r>
      <w:r w:rsidRPr="00C861AF">
        <w:rPr>
          <w:szCs w:val="22"/>
          <w:lang w:val="sr-Latn-RS"/>
        </w:rPr>
        <w:t>e koristiti posl</w:t>
      </w:r>
      <w:r w:rsidR="00AD019B" w:rsidRPr="00C861AF">
        <w:rPr>
          <w:szCs w:val="22"/>
          <w:lang w:val="sr-Latn-RS"/>
        </w:rPr>
        <w:t>ij</w:t>
      </w:r>
      <w:r w:rsidRPr="00C861AF">
        <w:rPr>
          <w:szCs w:val="22"/>
          <w:lang w:val="sr-Latn-RS"/>
        </w:rPr>
        <w:t>e isteka roka trajanja označenog na pakovanju.</w:t>
      </w:r>
    </w:p>
    <w:p w14:paraId="02603B20" w14:textId="77777777" w:rsidR="002661E7" w:rsidRPr="00C861AF" w:rsidRDefault="002661E7" w:rsidP="00923865">
      <w:pPr>
        <w:rPr>
          <w:szCs w:val="22"/>
          <w:lang w:val="sr-Latn-RS"/>
        </w:rPr>
      </w:pPr>
    </w:p>
    <w:p w14:paraId="4D19EC59" w14:textId="20C13C06" w:rsidR="00007EF9" w:rsidRPr="00C861AF" w:rsidRDefault="00007EF9" w:rsidP="00923865">
      <w:pPr>
        <w:rPr>
          <w:b/>
          <w:bCs/>
          <w:szCs w:val="22"/>
          <w:lang w:val="sr-Latn-RS"/>
        </w:rPr>
      </w:pPr>
      <w:r w:rsidRPr="00C861AF">
        <w:rPr>
          <w:b/>
          <w:bCs/>
          <w:szCs w:val="22"/>
          <w:lang w:val="sr-Latn-RS"/>
        </w:rPr>
        <w:t>6.4. Posebne m</w:t>
      </w:r>
      <w:r w:rsidR="00AD019B" w:rsidRPr="00C861AF">
        <w:rPr>
          <w:b/>
          <w:bCs/>
          <w:szCs w:val="22"/>
          <w:lang w:val="sr-Latn-RS"/>
        </w:rPr>
        <w:t>j</w:t>
      </w:r>
      <w:r w:rsidRPr="00C861AF">
        <w:rPr>
          <w:b/>
          <w:bCs/>
          <w:szCs w:val="22"/>
          <w:lang w:val="sr-Latn-RS"/>
        </w:rPr>
        <w:t>ere opreza pri čuvanju</w:t>
      </w:r>
      <w:r w:rsidR="00F50A8D" w:rsidRPr="00C861AF">
        <w:rPr>
          <w:b/>
          <w:bCs/>
          <w:szCs w:val="22"/>
          <w:lang w:val="sr-Latn-RS"/>
        </w:rPr>
        <w:t xml:space="preserve"> lijeka</w:t>
      </w:r>
    </w:p>
    <w:p w14:paraId="4D19EC5A" w14:textId="77777777" w:rsidR="00007EF9" w:rsidRPr="00C861AF" w:rsidRDefault="00007EF9" w:rsidP="00923865">
      <w:pPr>
        <w:rPr>
          <w:szCs w:val="22"/>
          <w:lang w:val="sr-Latn-RS"/>
        </w:rPr>
      </w:pPr>
    </w:p>
    <w:p w14:paraId="4D19EC5B" w14:textId="77B7F378" w:rsidR="00007EF9" w:rsidRPr="00C861AF" w:rsidRDefault="008E0B23" w:rsidP="00915FC7">
      <w:pPr>
        <w:rPr>
          <w:szCs w:val="22"/>
          <w:lang w:val="sr-Latn-RS"/>
        </w:rPr>
      </w:pPr>
      <w:r w:rsidRPr="00C861AF">
        <w:rPr>
          <w:szCs w:val="22"/>
          <w:lang w:val="sr-Latn-RS"/>
        </w:rPr>
        <w:t>L</w:t>
      </w:r>
      <w:r w:rsidR="00AD019B" w:rsidRPr="00C861AF">
        <w:rPr>
          <w:szCs w:val="22"/>
          <w:lang w:val="sr-Latn-RS"/>
        </w:rPr>
        <w:t>ij</w:t>
      </w:r>
      <w:r w:rsidRPr="00C861AF">
        <w:rPr>
          <w:szCs w:val="22"/>
          <w:lang w:val="sr-Latn-RS"/>
        </w:rPr>
        <w:t>ek ne zaht</w:t>
      </w:r>
      <w:r w:rsidR="00AD019B" w:rsidRPr="00C861AF">
        <w:rPr>
          <w:szCs w:val="22"/>
          <w:lang w:val="sr-Latn-RS"/>
        </w:rPr>
        <w:t>ij</w:t>
      </w:r>
      <w:r w:rsidRPr="00C861AF">
        <w:rPr>
          <w:szCs w:val="22"/>
          <w:lang w:val="sr-Latn-RS"/>
        </w:rPr>
        <w:t>eva posebne uslove čuvanja.</w:t>
      </w:r>
    </w:p>
    <w:p w14:paraId="14DA6569" w14:textId="67044365" w:rsidR="00CB0E3F" w:rsidRPr="00C861AF" w:rsidRDefault="00CB0E3F" w:rsidP="00915FC7">
      <w:pPr>
        <w:rPr>
          <w:szCs w:val="22"/>
          <w:lang w:val="sr-Latn-RS"/>
        </w:rPr>
      </w:pPr>
      <w:r w:rsidRPr="00C861AF">
        <w:rPr>
          <w:szCs w:val="22"/>
          <w:lang w:val="sr-Latn-RS"/>
        </w:rPr>
        <w:t>Čuvati van domašaja i vidokruga d</w:t>
      </w:r>
      <w:r w:rsidR="00AD019B" w:rsidRPr="00C861AF">
        <w:rPr>
          <w:szCs w:val="22"/>
          <w:lang w:val="sr-Latn-RS"/>
        </w:rPr>
        <w:t>j</w:t>
      </w:r>
      <w:r w:rsidRPr="00C861AF">
        <w:rPr>
          <w:szCs w:val="22"/>
          <w:lang w:val="sr-Latn-RS"/>
        </w:rPr>
        <w:t>ece.</w:t>
      </w:r>
    </w:p>
    <w:p w14:paraId="1D4EBBEC" w14:textId="77777777" w:rsidR="00B5779A" w:rsidRPr="00C861AF" w:rsidRDefault="00B5779A" w:rsidP="00923865">
      <w:pPr>
        <w:rPr>
          <w:szCs w:val="22"/>
          <w:lang w:val="sr-Latn-RS"/>
        </w:rPr>
      </w:pPr>
    </w:p>
    <w:p w14:paraId="4D19EC5C" w14:textId="6E66511D" w:rsidR="00007EF9" w:rsidRPr="00C861AF" w:rsidRDefault="00007EF9" w:rsidP="00923865">
      <w:pPr>
        <w:rPr>
          <w:b/>
          <w:bCs/>
          <w:szCs w:val="22"/>
          <w:lang w:val="sr-Latn-RS"/>
        </w:rPr>
      </w:pPr>
      <w:r w:rsidRPr="00C861AF">
        <w:rPr>
          <w:b/>
          <w:bCs/>
          <w:szCs w:val="22"/>
          <w:lang w:val="sr-Latn-RS"/>
        </w:rPr>
        <w:t xml:space="preserve">6.5. </w:t>
      </w:r>
      <w:r w:rsidR="00F50A8D" w:rsidRPr="00C861AF">
        <w:rPr>
          <w:b/>
          <w:bCs/>
          <w:szCs w:val="22"/>
          <w:lang w:val="sr-Latn-RS"/>
        </w:rPr>
        <w:t>Vrsta</w:t>
      </w:r>
      <w:r w:rsidRPr="00C861AF">
        <w:rPr>
          <w:b/>
          <w:bCs/>
          <w:szCs w:val="22"/>
          <w:lang w:val="sr-Latn-RS"/>
        </w:rPr>
        <w:t xml:space="preserve"> i sadržaj pakovanja </w:t>
      </w:r>
    </w:p>
    <w:p w14:paraId="4D19EC5D" w14:textId="4E3BB21F" w:rsidR="00007EF9" w:rsidRPr="00C861AF" w:rsidRDefault="00007EF9" w:rsidP="00923865">
      <w:pPr>
        <w:rPr>
          <w:szCs w:val="22"/>
          <w:lang w:val="sr-Latn-RS"/>
        </w:rPr>
      </w:pPr>
    </w:p>
    <w:p w14:paraId="0B07D934" w14:textId="59D68A7C" w:rsidR="002661E7" w:rsidRPr="00C861AF" w:rsidRDefault="002661E7" w:rsidP="00915FC7">
      <w:pPr>
        <w:rPr>
          <w:szCs w:val="22"/>
          <w:lang w:val="sr-Latn-RS"/>
        </w:rPr>
      </w:pPr>
      <w:r w:rsidRPr="00C861AF">
        <w:rPr>
          <w:szCs w:val="22"/>
          <w:lang w:val="sr-Latn-RS"/>
        </w:rPr>
        <w:t>Unutrašnje pakovanje l</w:t>
      </w:r>
      <w:r w:rsidR="00AD019B" w:rsidRPr="00C861AF">
        <w:rPr>
          <w:szCs w:val="22"/>
          <w:lang w:val="sr-Latn-RS"/>
        </w:rPr>
        <w:t>ij</w:t>
      </w:r>
      <w:r w:rsidRPr="00C861AF">
        <w:rPr>
          <w:szCs w:val="22"/>
          <w:lang w:val="sr-Latn-RS"/>
        </w:rPr>
        <w:t>eka je PVC/PVdC-Al blister koji sadrži 12 lozengi.</w:t>
      </w:r>
    </w:p>
    <w:p w14:paraId="632D22F4" w14:textId="1DDB5BE4" w:rsidR="002661E7" w:rsidRPr="00C861AF" w:rsidRDefault="002661E7" w:rsidP="00915FC7">
      <w:pPr>
        <w:rPr>
          <w:szCs w:val="22"/>
          <w:lang w:val="sr-Latn-RS"/>
        </w:rPr>
      </w:pPr>
      <w:r w:rsidRPr="00C861AF">
        <w:rPr>
          <w:szCs w:val="22"/>
          <w:lang w:val="sr-Latn-RS"/>
        </w:rPr>
        <w:t>Spoljnje pakovanje je složiva kartonska kutija u kojoj se nalazi 1 blister (ukupno 12 lozeng</w:t>
      </w:r>
      <w:r w:rsidR="008E0B23" w:rsidRPr="00C861AF">
        <w:rPr>
          <w:szCs w:val="22"/>
          <w:lang w:val="sr-Latn-RS"/>
        </w:rPr>
        <w:t>i</w:t>
      </w:r>
      <w:r w:rsidRPr="00C861AF">
        <w:rPr>
          <w:szCs w:val="22"/>
          <w:lang w:val="sr-Latn-RS"/>
        </w:rPr>
        <w:t>) i uputstvo za l</w:t>
      </w:r>
      <w:r w:rsidR="00AD019B" w:rsidRPr="00C861AF">
        <w:rPr>
          <w:szCs w:val="22"/>
          <w:lang w:val="sr-Latn-RS"/>
        </w:rPr>
        <w:t>ij</w:t>
      </w:r>
      <w:r w:rsidRPr="00C861AF">
        <w:rPr>
          <w:szCs w:val="22"/>
          <w:lang w:val="sr-Latn-RS"/>
        </w:rPr>
        <w:t>ek.</w:t>
      </w:r>
    </w:p>
    <w:p w14:paraId="4EBC4720" w14:textId="77777777" w:rsidR="00B5779A" w:rsidRPr="00C861AF" w:rsidRDefault="00B5779A" w:rsidP="002661E7">
      <w:pPr>
        <w:rPr>
          <w:szCs w:val="22"/>
          <w:lang w:val="sr-Latn-RS"/>
        </w:rPr>
      </w:pPr>
    </w:p>
    <w:p w14:paraId="4D19EC5E" w14:textId="269C088D" w:rsidR="00007EF9" w:rsidRPr="00C861AF" w:rsidRDefault="00007EF9" w:rsidP="00923865">
      <w:pPr>
        <w:rPr>
          <w:b/>
          <w:bCs/>
          <w:szCs w:val="22"/>
          <w:lang w:val="sr-Latn-RS"/>
        </w:rPr>
      </w:pPr>
      <w:r w:rsidRPr="00C861AF">
        <w:rPr>
          <w:b/>
          <w:bCs/>
          <w:szCs w:val="22"/>
          <w:lang w:val="sr-Latn-RS"/>
        </w:rPr>
        <w:t>6.6. Posebne m</w:t>
      </w:r>
      <w:r w:rsidR="00AD019B" w:rsidRPr="00C861AF">
        <w:rPr>
          <w:b/>
          <w:bCs/>
          <w:szCs w:val="22"/>
          <w:lang w:val="sr-Latn-RS"/>
        </w:rPr>
        <w:t>j</w:t>
      </w:r>
      <w:r w:rsidRPr="00C861AF">
        <w:rPr>
          <w:b/>
          <w:bCs/>
          <w:szCs w:val="22"/>
          <w:lang w:val="sr-Latn-RS"/>
        </w:rPr>
        <w:t>ere opreza pri odlaganju materijala koji treba odbaciti nakon prim</w:t>
      </w:r>
      <w:r w:rsidR="00AD019B" w:rsidRPr="00C861AF">
        <w:rPr>
          <w:b/>
          <w:bCs/>
          <w:szCs w:val="22"/>
          <w:lang w:val="sr-Latn-RS"/>
        </w:rPr>
        <w:t>j</w:t>
      </w:r>
      <w:r w:rsidRPr="00C861AF">
        <w:rPr>
          <w:b/>
          <w:bCs/>
          <w:szCs w:val="22"/>
          <w:lang w:val="sr-Latn-RS"/>
        </w:rPr>
        <w:t>ene l</w:t>
      </w:r>
      <w:r w:rsidR="00AD019B" w:rsidRPr="00C861AF">
        <w:rPr>
          <w:b/>
          <w:bCs/>
          <w:szCs w:val="22"/>
          <w:lang w:val="sr-Latn-RS"/>
        </w:rPr>
        <w:t>ij</w:t>
      </w:r>
      <w:r w:rsidRPr="00C861AF">
        <w:rPr>
          <w:b/>
          <w:bCs/>
          <w:szCs w:val="22"/>
          <w:lang w:val="sr-Latn-RS"/>
        </w:rPr>
        <w:t>eka (i druga uputstva za rukovanje l</w:t>
      </w:r>
      <w:r w:rsidR="00AD019B" w:rsidRPr="00C861AF">
        <w:rPr>
          <w:b/>
          <w:bCs/>
          <w:szCs w:val="22"/>
          <w:lang w:val="sr-Latn-RS"/>
        </w:rPr>
        <w:t>ij</w:t>
      </w:r>
      <w:r w:rsidRPr="00C861AF">
        <w:rPr>
          <w:b/>
          <w:bCs/>
          <w:szCs w:val="22"/>
          <w:lang w:val="sr-Latn-RS"/>
        </w:rPr>
        <w:t>ekom)</w:t>
      </w:r>
    </w:p>
    <w:p w14:paraId="4D19EC5F" w14:textId="77777777" w:rsidR="00007EF9" w:rsidRPr="00C861AF" w:rsidRDefault="00007EF9" w:rsidP="00923865">
      <w:pPr>
        <w:rPr>
          <w:szCs w:val="22"/>
          <w:lang w:val="sr-Latn-RS"/>
        </w:rPr>
      </w:pPr>
    </w:p>
    <w:p w14:paraId="4D19EC60" w14:textId="222AE1F8" w:rsidR="00007EF9" w:rsidRDefault="00B5779A" w:rsidP="00923865">
      <w:pPr>
        <w:rPr>
          <w:szCs w:val="22"/>
          <w:lang w:val="sr-Latn-RS"/>
        </w:rPr>
      </w:pPr>
      <w:r w:rsidRPr="00C861AF">
        <w:rPr>
          <w:szCs w:val="22"/>
          <w:lang w:val="sr-Latn-RS"/>
        </w:rPr>
        <w:t>Neupotr</w:t>
      </w:r>
      <w:r w:rsidR="00AD019B" w:rsidRPr="00C861AF">
        <w:rPr>
          <w:szCs w:val="22"/>
          <w:lang w:val="sr-Latn-RS"/>
        </w:rPr>
        <w:t>ij</w:t>
      </w:r>
      <w:r w:rsidRPr="00C861AF">
        <w:rPr>
          <w:szCs w:val="22"/>
          <w:lang w:val="sr-Latn-RS"/>
        </w:rPr>
        <w:t>ebljeni l</w:t>
      </w:r>
      <w:r w:rsidR="00AD019B" w:rsidRPr="00C861AF">
        <w:rPr>
          <w:szCs w:val="22"/>
          <w:lang w:val="sr-Latn-RS"/>
        </w:rPr>
        <w:t>ij</w:t>
      </w:r>
      <w:r w:rsidRPr="00C861AF">
        <w:rPr>
          <w:szCs w:val="22"/>
          <w:lang w:val="sr-Latn-RS"/>
        </w:rPr>
        <w:t>ek se uništava u skladu sa važećim propisima.</w:t>
      </w:r>
    </w:p>
    <w:p w14:paraId="622B9F70" w14:textId="77777777" w:rsidR="00C861AF" w:rsidRPr="00C861AF" w:rsidRDefault="00C861AF" w:rsidP="00923865">
      <w:pPr>
        <w:rPr>
          <w:szCs w:val="22"/>
          <w:lang w:val="sr-Latn-RS"/>
        </w:rPr>
      </w:pPr>
    </w:p>
    <w:p w14:paraId="4D19EC61" w14:textId="77777777" w:rsidR="00007EF9" w:rsidRPr="00C861AF" w:rsidRDefault="00007EF9" w:rsidP="00915FC7">
      <w:pPr>
        <w:pStyle w:val="NASLOV123"/>
        <w:jc w:val="both"/>
        <w:rPr>
          <w:lang w:val="sr-Latn-RS"/>
        </w:rPr>
      </w:pPr>
      <w:r w:rsidRPr="00C861AF">
        <w:rPr>
          <w:lang w:val="sr-Latn-RS"/>
        </w:rPr>
        <w:t xml:space="preserve">7. NOSILAC DOZVOLE </w:t>
      </w:r>
    </w:p>
    <w:p w14:paraId="0337C34A" w14:textId="0AD2192C" w:rsidR="00B5779A" w:rsidRPr="00C861AF" w:rsidRDefault="00B5779A" w:rsidP="00915FC7">
      <w:pPr>
        <w:rPr>
          <w:szCs w:val="22"/>
          <w:lang w:val="sr-Latn-RS"/>
        </w:rPr>
      </w:pPr>
      <w:r w:rsidRPr="00C861AF">
        <w:rPr>
          <w:szCs w:val="22"/>
          <w:lang w:val="sr-Latn-RS"/>
        </w:rPr>
        <w:t>G</w:t>
      </w:r>
      <w:r w:rsidR="00BF5407" w:rsidRPr="00C861AF">
        <w:rPr>
          <w:szCs w:val="22"/>
          <w:lang w:val="sr-Latn-RS"/>
        </w:rPr>
        <w:t>LK pharma d.o.o.</w:t>
      </w:r>
      <w:r w:rsidR="00442DB4" w:rsidRPr="00C861AF">
        <w:rPr>
          <w:szCs w:val="22"/>
          <w:lang w:val="sr-Latn-RS"/>
        </w:rPr>
        <w:t xml:space="preserve"> Podgorica</w:t>
      </w:r>
    </w:p>
    <w:p w14:paraId="39851290" w14:textId="4B0B2477" w:rsidR="00BF5407" w:rsidRPr="00C861AF" w:rsidRDefault="00442DB4" w:rsidP="00915FC7">
      <w:pPr>
        <w:rPr>
          <w:szCs w:val="22"/>
          <w:lang w:val="sr-Latn-RS"/>
        </w:rPr>
      </w:pPr>
      <w:r w:rsidRPr="00C861AF">
        <w:rPr>
          <w:szCs w:val="22"/>
          <w:lang w:val="sr-Latn-RS"/>
        </w:rPr>
        <w:t xml:space="preserve">Ul. </w:t>
      </w:r>
      <w:r w:rsidR="00BF5407" w:rsidRPr="00C861AF">
        <w:rPr>
          <w:szCs w:val="22"/>
          <w:lang w:val="sr-Latn-RS"/>
        </w:rPr>
        <w:t>Svetozara Markovića br</w:t>
      </w:r>
      <w:r w:rsidR="00915FC7">
        <w:rPr>
          <w:szCs w:val="22"/>
          <w:lang w:val="sr-Latn-RS"/>
        </w:rPr>
        <w:t>.</w:t>
      </w:r>
      <w:r w:rsidRPr="00C861AF">
        <w:rPr>
          <w:szCs w:val="22"/>
          <w:lang w:val="sr-Latn-RS"/>
        </w:rPr>
        <w:t xml:space="preserve"> </w:t>
      </w:r>
      <w:r w:rsidR="00BF5407" w:rsidRPr="00C861AF">
        <w:rPr>
          <w:szCs w:val="22"/>
          <w:lang w:val="sr-Latn-RS"/>
        </w:rPr>
        <w:t xml:space="preserve">46, </w:t>
      </w:r>
      <w:r w:rsidRPr="00C861AF">
        <w:rPr>
          <w:szCs w:val="22"/>
          <w:lang w:val="sr-Latn-RS"/>
        </w:rPr>
        <w:t xml:space="preserve">81000 </w:t>
      </w:r>
      <w:r w:rsidR="00BF5407" w:rsidRPr="00C861AF">
        <w:rPr>
          <w:szCs w:val="22"/>
          <w:lang w:val="sr-Latn-RS"/>
        </w:rPr>
        <w:t>Podgorica, Crna Gora</w:t>
      </w:r>
    </w:p>
    <w:p w14:paraId="4D19EC63" w14:textId="77777777" w:rsidR="00007EF9" w:rsidRPr="00C861AF" w:rsidRDefault="00007EF9" w:rsidP="00915FC7">
      <w:pPr>
        <w:rPr>
          <w:szCs w:val="22"/>
          <w:lang w:val="sr-Latn-RS"/>
        </w:rPr>
      </w:pPr>
    </w:p>
    <w:p w14:paraId="4D19EC64" w14:textId="111286E4" w:rsidR="00007EF9" w:rsidRDefault="00007EF9" w:rsidP="00915FC7">
      <w:pPr>
        <w:pStyle w:val="NASLOV123"/>
        <w:jc w:val="both"/>
        <w:rPr>
          <w:lang w:val="sr-Latn-RS"/>
        </w:rPr>
      </w:pPr>
      <w:r w:rsidRPr="00C861AF">
        <w:rPr>
          <w:lang w:val="sr-Latn-RS"/>
        </w:rPr>
        <w:t>8. BROJ DOZVOLE ZA STAVLJANJE L</w:t>
      </w:r>
      <w:r w:rsidR="00BF5407" w:rsidRPr="00C861AF">
        <w:rPr>
          <w:lang w:val="sr-Latn-RS"/>
        </w:rPr>
        <w:t>IJ</w:t>
      </w:r>
      <w:r w:rsidRPr="00C861AF">
        <w:rPr>
          <w:lang w:val="sr-Latn-RS"/>
        </w:rPr>
        <w:t>EKA U PROMET</w:t>
      </w:r>
    </w:p>
    <w:p w14:paraId="10230A7E" w14:textId="4AAC0733" w:rsidR="00C861AF" w:rsidRPr="00C861AF" w:rsidRDefault="00C861AF" w:rsidP="00915FC7">
      <w:pPr>
        <w:pStyle w:val="NASLOV123"/>
        <w:jc w:val="both"/>
        <w:rPr>
          <w:b w:val="0"/>
        </w:rPr>
      </w:pPr>
      <w:r w:rsidRPr="00C861AF">
        <w:rPr>
          <w:b w:val="0"/>
        </w:rPr>
        <w:t xml:space="preserve">2030/24/2696 </w:t>
      </w:r>
      <w:r>
        <w:rPr>
          <w:b w:val="0"/>
        </w:rPr>
        <w:t>–</w:t>
      </w:r>
      <w:r w:rsidRPr="00C861AF">
        <w:rPr>
          <w:b w:val="0"/>
        </w:rPr>
        <w:t xml:space="preserve"> 4271</w:t>
      </w:r>
    </w:p>
    <w:p w14:paraId="4D19EC68" w14:textId="08584C96" w:rsidR="00007EF9" w:rsidRPr="00C861AF" w:rsidRDefault="00007EF9" w:rsidP="00915FC7">
      <w:pPr>
        <w:pStyle w:val="NASLOV123"/>
        <w:jc w:val="both"/>
        <w:rPr>
          <w:lang w:val="sr-Latn-RS"/>
        </w:rPr>
      </w:pPr>
      <w:r w:rsidRPr="00C861AF">
        <w:rPr>
          <w:lang w:val="sr-Latn-RS"/>
        </w:rPr>
        <w:t>9. DATUM PRVE DOZVOLE</w:t>
      </w:r>
      <w:r w:rsidR="00BF5407" w:rsidRPr="00C861AF">
        <w:rPr>
          <w:lang w:val="sr-Latn-RS"/>
        </w:rPr>
        <w:t>/</w:t>
      </w:r>
      <w:r w:rsidRPr="00C861AF">
        <w:rPr>
          <w:lang w:val="sr-Latn-RS"/>
        </w:rPr>
        <w:t>OBNOVE DOZVOLE ZA STAVLJANJE L</w:t>
      </w:r>
      <w:r w:rsidR="00BF5407" w:rsidRPr="00C861AF">
        <w:rPr>
          <w:lang w:val="sr-Latn-RS"/>
        </w:rPr>
        <w:t>IJ</w:t>
      </w:r>
      <w:r w:rsidRPr="00C861AF">
        <w:rPr>
          <w:lang w:val="sr-Latn-RS"/>
        </w:rPr>
        <w:t>EKA U PROMET</w:t>
      </w:r>
    </w:p>
    <w:p w14:paraId="4D19EC6C" w14:textId="3D39E537" w:rsidR="00007EF9" w:rsidRDefault="00C861AF" w:rsidP="00915FC7">
      <w:pPr>
        <w:rPr>
          <w:szCs w:val="22"/>
          <w:lang w:val="sr-Latn-RS"/>
        </w:rPr>
      </w:pPr>
      <w:r w:rsidRPr="00C861AF">
        <w:rPr>
          <w:szCs w:val="22"/>
          <w:lang w:val="sr-Latn-RS"/>
        </w:rPr>
        <w:t>16.05.2024. godine</w:t>
      </w:r>
    </w:p>
    <w:p w14:paraId="711B4CDD" w14:textId="77777777" w:rsidR="00C861AF" w:rsidRPr="00C861AF" w:rsidRDefault="00C861AF" w:rsidP="00915FC7">
      <w:pPr>
        <w:rPr>
          <w:szCs w:val="22"/>
          <w:lang w:val="sr-Latn-RS"/>
        </w:rPr>
      </w:pPr>
    </w:p>
    <w:p w14:paraId="4D19EC6D" w14:textId="77777777" w:rsidR="00007EF9" w:rsidRPr="00C861AF" w:rsidRDefault="00007EF9" w:rsidP="00915FC7">
      <w:pPr>
        <w:pStyle w:val="NASLOV123"/>
        <w:jc w:val="both"/>
        <w:rPr>
          <w:lang w:val="sr-Latn-RS"/>
        </w:rPr>
      </w:pPr>
      <w:r w:rsidRPr="00C861AF">
        <w:rPr>
          <w:lang w:val="sr-Latn-RS"/>
        </w:rPr>
        <w:t>10. DATUM REVIZIJE TEKSTA</w:t>
      </w:r>
    </w:p>
    <w:p w14:paraId="4D19EC6E" w14:textId="171D33CA" w:rsidR="00007EF9" w:rsidRPr="00C861AF" w:rsidRDefault="003440BC" w:rsidP="00915FC7">
      <w:pPr>
        <w:rPr>
          <w:bCs/>
          <w:szCs w:val="22"/>
          <w:lang w:val="sr-Latn-RS"/>
        </w:rPr>
      </w:pPr>
      <w:r>
        <w:rPr>
          <w:bCs/>
          <w:szCs w:val="22"/>
          <w:lang w:val="sr-Latn-RS"/>
        </w:rPr>
        <w:t>Februar, 2025</w:t>
      </w:r>
      <w:r w:rsidR="00C861AF">
        <w:rPr>
          <w:bCs/>
          <w:szCs w:val="22"/>
          <w:lang w:val="sr-Latn-RS"/>
        </w:rPr>
        <w:t>. godine</w:t>
      </w:r>
    </w:p>
    <w:sectPr w:rsidR="00007EF9" w:rsidRPr="00C861AF" w:rsidSect="00C861AF">
      <w:footerReference w:type="even" r:id="rId11"/>
      <w:footerReference w:type="default" r:id="rId12"/>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185F7" w14:textId="77777777" w:rsidR="00194A05" w:rsidRDefault="00194A05">
      <w:r>
        <w:separator/>
      </w:r>
    </w:p>
  </w:endnote>
  <w:endnote w:type="continuationSeparator" w:id="0">
    <w:p w14:paraId="0C146273" w14:textId="77777777" w:rsidR="00194A05" w:rsidRDefault="0019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EC79" w14:textId="77777777" w:rsidR="00007EF9" w:rsidRDefault="00007E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9EC7A" w14:textId="77777777" w:rsidR="00007EF9" w:rsidRDefault="00007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EC7B" w14:textId="60A218A8" w:rsidR="00007EF9" w:rsidRDefault="00007EF9"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065E26">
      <w:rPr>
        <w:noProof/>
        <w:sz w:val="18"/>
        <w:szCs w:val="18"/>
      </w:rPr>
      <w:t>3</w:t>
    </w:r>
    <w:r w:rsidRPr="005A4234">
      <w:rPr>
        <w:sz w:val="18"/>
        <w:szCs w:val="18"/>
      </w:rPr>
      <w:fldChar w:fldCharType="end"/>
    </w:r>
    <w:r w:rsidRPr="005A4234">
      <w:rPr>
        <w:sz w:val="18"/>
        <w:szCs w:val="18"/>
      </w:rPr>
      <w:t xml:space="preserve"> </w:t>
    </w:r>
    <w:r w:rsidR="004E16AE">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065E26">
      <w:rPr>
        <w:noProof/>
        <w:sz w:val="18"/>
        <w:szCs w:val="18"/>
      </w:rPr>
      <w:t>10</w:t>
    </w:r>
    <w:r w:rsidRPr="005A4234">
      <w:rPr>
        <w:sz w:val="18"/>
        <w:szCs w:val="18"/>
      </w:rPr>
      <w:fldChar w:fldCharType="end"/>
    </w:r>
  </w:p>
  <w:p w14:paraId="4D19EC7C" w14:textId="77777777" w:rsidR="00007EF9" w:rsidRPr="00C536C2" w:rsidRDefault="00007EF9"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900CB" w14:textId="77777777" w:rsidR="00194A05" w:rsidRDefault="00194A05">
      <w:r>
        <w:separator/>
      </w:r>
    </w:p>
  </w:footnote>
  <w:footnote w:type="continuationSeparator" w:id="0">
    <w:p w14:paraId="0AFC9F8D" w14:textId="77777777" w:rsidR="00194A05" w:rsidRDefault="0019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5B0"/>
    <w:multiLevelType w:val="hybridMultilevel"/>
    <w:tmpl w:val="46A8EE36"/>
    <w:lvl w:ilvl="0" w:tplc="DD408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38624EF4"/>
    <w:multiLevelType w:val="hybridMultilevel"/>
    <w:tmpl w:val="48543D7A"/>
    <w:lvl w:ilvl="0" w:tplc="9DC89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77642"/>
    <w:multiLevelType w:val="hybridMultilevel"/>
    <w:tmpl w:val="1B96BD4C"/>
    <w:lvl w:ilvl="0" w:tplc="EF4CC48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1A3A16"/>
    <w:multiLevelType w:val="hybridMultilevel"/>
    <w:tmpl w:val="D6924910"/>
    <w:lvl w:ilvl="0" w:tplc="1BA4C4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1"/>
    <w:lvlOverride w:ilvl="0">
      <w:startOverride w:val="7"/>
    </w:lvlOverride>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21CA3"/>
    <w:rsid w:val="000448BF"/>
    <w:rsid w:val="0005798D"/>
    <w:rsid w:val="00064273"/>
    <w:rsid w:val="00065E26"/>
    <w:rsid w:val="00072AE2"/>
    <w:rsid w:val="000821BD"/>
    <w:rsid w:val="00083BE0"/>
    <w:rsid w:val="00095FB6"/>
    <w:rsid w:val="0009758B"/>
    <w:rsid w:val="000A0F4A"/>
    <w:rsid w:val="000B4C22"/>
    <w:rsid w:val="000C02A9"/>
    <w:rsid w:val="000D5631"/>
    <w:rsid w:val="000E75C0"/>
    <w:rsid w:val="00141639"/>
    <w:rsid w:val="0014180A"/>
    <w:rsid w:val="00153E14"/>
    <w:rsid w:val="00173D18"/>
    <w:rsid w:val="00175772"/>
    <w:rsid w:val="00175A7E"/>
    <w:rsid w:val="0018601D"/>
    <w:rsid w:val="00194A05"/>
    <w:rsid w:val="001B5DBA"/>
    <w:rsid w:val="001B706A"/>
    <w:rsid w:val="001D10C9"/>
    <w:rsid w:val="001D551F"/>
    <w:rsid w:val="001E0A07"/>
    <w:rsid w:val="001E6145"/>
    <w:rsid w:val="001F2D4E"/>
    <w:rsid w:val="001F39B6"/>
    <w:rsid w:val="002119DE"/>
    <w:rsid w:val="0022218E"/>
    <w:rsid w:val="0022223A"/>
    <w:rsid w:val="0024132F"/>
    <w:rsid w:val="00242DCD"/>
    <w:rsid w:val="00247C5C"/>
    <w:rsid w:val="002661E7"/>
    <w:rsid w:val="00273BE0"/>
    <w:rsid w:val="002828E4"/>
    <w:rsid w:val="00291688"/>
    <w:rsid w:val="002B6F6A"/>
    <w:rsid w:val="002C0FBF"/>
    <w:rsid w:val="002F42DA"/>
    <w:rsid w:val="002F5E2F"/>
    <w:rsid w:val="00316FC0"/>
    <w:rsid w:val="0034119C"/>
    <w:rsid w:val="003440BC"/>
    <w:rsid w:val="003452C0"/>
    <w:rsid w:val="00370D5C"/>
    <w:rsid w:val="00383195"/>
    <w:rsid w:val="003A2DF8"/>
    <w:rsid w:val="003B2082"/>
    <w:rsid w:val="003C18A4"/>
    <w:rsid w:val="003C5FE4"/>
    <w:rsid w:val="003D1F42"/>
    <w:rsid w:val="003E3EC7"/>
    <w:rsid w:val="003F3618"/>
    <w:rsid w:val="004123CD"/>
    <w:rsid w:val="004234ED"/>
    <w:rsid w:val="00424784"/>
    <w:rsid w:val="00427D41"/>
    <w:rsid w:val="00442DB4"/>
    <w:rsid w:val="00462C33"/>
    <w:rsid w:val="00463D8E"/>
    <w:rsid w:val="004763BD"/>
    <w:rsid w:val="00492248"/>
    <w:rsid w:val="00497648"/>
    <w:rsid w:val="004B5A11"/>
    <w:rsid w:val="004B7A50"/>
    <w:rsid w:val="004D230F"/>
    <w:rsid w:val="004E16AE"/>
    <w:rsid w:val="004E79DA"/>
    <w:rsid w:val="00503974"/>
    <w:rsid w:val="00505598"/>
    <w:rsid w:val="0052230B"/>
    <w:rsid w:val="00525A8A"/>
    <w:rsid w:val="005276F0"/>
    <w:rsid w:val="00530909"/>
    <w:rsid w:val="00562C11"/>
    <w:rsid w:val="005A4234"/>
    <w:rsid w:val="005B3388"/>
    <w:rsid w:val="005B66E6"/>
    <w:rsid w:val="005C3F73"/>
    <w:rsid w:val="005C7891"/>
    <w:rsid w:val="00601BF7"/>
    <w:rsid w:val="006023C1"/>
    <w:rsid w:val="00603302"/>
    <w:rsid w:val="00604E4F"/>
    <w:rsid w:val="006054EE"/>
    <w:rsid w:val="006118B6"/>
    <w:rsid w:val="00626678"/>
    <w:rsid w:val="006270C0"/>
    <w:rsid w:val="00630195"/>
    <w:rsid w:val="00653D11"/>
    <w:rsid w:val="006559AF"/>
    <w:rsid w:val="00660ED5"/>
    <w:rsid w:val="0066395E"/>
    <w:rsid w:val="00686E23"/>
    <w:rsid w:val="00693874"/>
    <w:rsid w:val="00693F46"/>
    <w:rsid w:val="006A4134"/>
    <w:rsid w:val="006E26E1"/>
    <w:rsid w:val="006E6E9F"/>
    <w:rsid w:val="006F158F"/>
    <w:rsid w:val="0073644E"/>
    <w:rsid w:val="00737BEE"/>
    <w:rsid w:val="007535C7"/>
    <w:rsid w:val="00764648"/>
    <w:rsid w:val="007672F3"/>
    <w:rsid w:val="007711BE"/>
    <w:rsid w:val="00777ED2"/>
    <w:rsid w:val="007A3088"/>
    <w:rsid w:val="007A4248"/>
    <w:rsid w:val="007B16C4"/>
    <w:rsid w:val="007C2D7E"/>
    <w:rsid w:val="007D17FD"/>
    <w:rsid w:val="007D48C5"/>
    <w:rsid w:val="007E06F0"/>
    <w:rsid w:val="007F15E2"/>
    <w:rsid w:val="00802DFC"/>
    <w:rsid w:val="008108A8"/>
    <w:rsid w:val="00814781"/>
    <w:rsid w:val="00833313"/>
    <w:rsid w:val="00834DBB"/>
    <w:rsid w:val="00842FFB"/>
    <w:rsid w:val="0086351A"/>
    <w:rsid w:val="0087071A"/>
    <w:rsid w:val="00874B61"/>
    <w:rsid w:val="00885F1A"/>
    <w:rsid w:val="008943EA"/>
    <w:rsid w:val="008A48B7"/>
    <w:rsid w:val="008B3EB5"/>
    <w:rsid w:val="008C5809"/>
    <w:rsid w:val="008D78C9"/>
    <w:rsid w:val="008E0B23"/>
    <w:rsid w:val="008E0FC9"/>
    <w:rsid w:val="008F2FE5"/>
    <w:rsid w:val="00906A9F"/>
    <w:rsid w:val="00913684"/>
    <w:rsid w:val="00915FC7"/>
    <w:rsid w:val="00923865"/>
    <w:rsid w:val="0093016E"/>
    <w:rsid w:val="00933571"/>
    <w:rsid w:val="00934B4D"/>
    <w:rsid w:val="009457E2"/>
    <w:rsid w:val="00947358"/>
    <w:rsid w:val="00955C75"/>
    <w:rsid w:val="00955D19"/>
    <w:rsid w:val="009618B4"/>
    <w:rsid w:val="009677DF"/>
    <w:rsid w:val="009724E5"/>
    <w:rsid w:val="009946F8"/>
    <w:rsid w:val="00996E6B"/>
    <w:rsid w:val="009A1D64"/>
    <w:rsid w:val="009A6D45"/>
    <w:rsid w:val="009A6D9E"/>
    <w:rsid w:val="009B1292"/>
    <w:rsid w:val="009B1CDC"/>
    <w:rsid w:val="009B2430"/>
    <w:rsid w:val="009B338B"/>
    <w:rsid w:val="009B58AD"/>
    <w:rsid w:val="009B6C59"/>
    <w:rsid w:val="009B7935"/>
    <w:rsid w:val="009C7BA2"/>
    <w:rsid w:val="009D03F6"/>
    <w:rsid w:val="009D1161"/>
    <w:rsid w:val="009D38F1"/>
    <w:rsid w:val="009D667B"/>
    <w:rsid w:val="009E405E"/>
    <w:rsid w:val="009F29B7"/>
    <w:rsid w:val="009F4449"/>
    <w:rsid w:val="00A02252"/>
    <w:rsid w:val="00A0498F"/>
    <w:rsid w:val="00A10396"/>
    <w:rsid w:val="00A127F1"/>
    <w:rsid w:val="00A14669"/>
    <w:rsid w:val="00A27130"/>
    <w:rsid w:val="00A670F8"/>
    <w:rsid w:val="00A7147C"/>
    <w:rsid w:val="00A7660B"/>
    <w:rsid w:val="00A81B47"/>
    <w:rsid w:val="00A86897"/>
    <w:rsid w:val="00A95733"/>
    <w:rsid w:val="00A9696F"/>
    <w:rsid w:val="00AB5465"/>
    <w:rsid w:val="00AD019B"/>
    <w:rsid w:val="00B25A85"/>
    <w:rsid w:val="00B26FAC"/>
    <w:rsid w:val="00B31AA2"/>
    <w:rsid w:val="00B5779A"/>
    <w:rsid w:val="00B74C0B"/>
    <w:rsid w:val="00B76DBC"/>
    <w:rsid w:val="00B8400D"/>
    <w:rsid w:val="00B93A37"/>
    <w:rsid w:val="00BA1819"/>
    <w:rsid w:val="00BA5A22"/>
    <w:rsid w:val="00BA6B59"/>
    <w:rsid w:val="00BB55E5"/>
    <w:rsid w:val="00BC12AB"/>
    <w:rsid w:val="00BD725A"/>
    <w:rsid w:val="00BF3750"/>
    <w:rsid w:val="00BF5407"/>
    <w:rsid w:val="00C06244"/>
    <w:rsid w:val="00C079A9"/>
    <w:rsid w:val="00C536C2"/>
    <w:rsid w:val="00C55F47"/>
    <w:rsid w:val="00C56E2E"/>
    <w:rsid w:val="00C621EE"/>
    <w:rsid w:val="00C64A31"/>
    <w:rsid w:val="00C708F1"/>
    <w:rsid w:val="00C82E8B"/>
    <w:rsid w:val="00C83B79"/>
    <w:rsid w:val="00C861A6"/>
    <w:rsid w:val="00C861AF"/>
    <w:rsid w:val="00CB0E3F"/>
    <w:rsid w:val="00CC4C88"/>
    <w:rsid w:val="00CD0B1F"/>
    <w:rsid w:val="00CD3F96"/>
    <w:rsid w:val="00CE09F3"/>
    <w:rsid w:val="00CE22D9"/>
    <w:rsid w:val="00CE76DA"/>
    <w:rsid w:val="00CF462B"/>
    <w:rsid w:val="00D11E94"/>
    <w:rsid w:val="00D30389"/>
    <w:rsid w:val="00D337F6"/>
    <w:rsid w:val="00D4437D"/>
    <w:rsid w:val="00D5259F"/>
    <w:rsid w:val="00D52CDB"/>
    <w:rsid w:val="00D61710"/>
    <w:rsid w:val="00D6611E"/>
    <w:rsid w:val="00D85F37"/>
    <w:rsid w:val="00DB4534"/>
    <w:rsid w:val="00DD2A82"/>
    <w:rsid w:val="00DF46E4"/>
    <w:rsid w:val="00E04856"/>
    <w:rsid w:val="00E456DC"/>
    <w:rsid w:val="00E469FB"/>
    <w:rsid w:val="00E50CD3"/>
    <w:rsid w:val="00E56089"/>
    <w:rsid w:val="00E7404B"/>
    <w:rsid w:val="00E81459"/>
    <w:rsid w:val="00E87BE1"/>
    <w:rsid w:val="00EA020F"/>
    <w:rsid w:val="00EA1F85"/>
    <w:rsid w:val="00ED0C25"/>
    <w:rsid w:val="00ED4585"/>
    <w:rsid w:val="00ED735F"/>
    <w:rsid w:val="00F42610"/>
    <w:rsid w:val="00F50A8D"/>
    <w:rsid w:val="00F5775F"/>
    <w:rsid w:val="00F63F24"/>
    <w:rsid w:val="00F93EAD"/>
    <w:rsid w:val="00FA0224"/>
    <w:rsid w:val="00FC7B98"/>
    <w:rsid w:val="00FD570C"/>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9EBFF"/>
  <w15:docId w15:val="{3A4E7CF0-7D5B-4FD7-A562-834053E8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uiPriority w:val="99"/>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BodyText">
    <w:name w:val="Body Text"/>
    <w:basedOn w:val="Normal"/>
    <w:link w:val="BodyTextChar"/>
    <w:uiPriority w:val="99"/>
    <w:semiHidden/>
    <w:unhideWhenUsed/>
    <w:rsid w:val="0034119C"/>
    <w:pPr>
      <w:spacing w:after="120"/>
    </w:pPr>
  </w:style>
  <w:style w:type="character" w:customStyle="1" w:styleId="BodyTextChar">
    <w:name w:val="Body Text Char"/>
    <w:link w:val="BodyText"/>
    <w:uiPriority w:val="99"/>
    <w:semiHidden/>
    <w:rsid w:val="0034119C"/>
    <w:rPr>
      <w:szCs w:val="24"/>
    </w:rPr>
  </w:style>
  <w:style w:type="paragraph" w:styleId="ListParagraph">
    <w:name w:val="List Paragraph"/>
    <w:basedOn w:val="Normal"/>
    <w:uiPriority w:val="34"/>
    <w:qFormat/>
    <w:rsid w:val="003C5FE4"/>
    <w:pPr>
      <w:ind w:left="720"/>
      <w:contextualSpacing/>
    </w:pPr>
  </w:style>
  <w:style w:type="paragraph" w:styleId="Revision">
    <w:name w:val="Revision"/>
    <w:hidden/>
    <w:uiPriority w:val="99"/>
    <w:semiHidden/>
    <w:rsid w:val="002828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3622">
      <w:bodyDiv w:val="1"/>
      <w:marLeft w:val="0"/>
      <w:marRight w:val="0"/>
      <w:marTop w:val="0"/>
      <w:marBottom w:val="0"/>
      <w:divBdr>
        <w:top w:val="none" w:sz="0" w:space="0" w:color="auto"/>
        <w:left w:val="none" w:sz="0" w:space="0" w:color="auto"/>
        <w:bottom w:val="none" w:sz="0" w:space="0" w:color="auto"/>
        <w:right w:val="none" w:sz="0" w:space="0" w:color="auto"/>
      </w:divBdr>
    </w:div>
    <w:div w:id="5943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14</cp:revision>
  <cp:lastPrinted>2016-07-25T08:52:00Z</cp:lastPrinted>
  <dcterms:created xsi:type="dcterms:W3CDTF">2024-05-08T12:26:00Z</dcterms:created>
  <dcterms:modified xsi:type="dcterms:W3CDTF">2025-02-18T09:57:00Z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2024-04-18T08:01:06Z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6b5ba650-ac81-4513-ae8c-9c15ad540ae3</vt:lpwstr>
  </property>
  <property fmtid="{D5CDD505-2E9C-101B-9397-08002B2CF9AE}" pid="8" name="MSIP_Label_80e91ba7-203e-4ac0-a045-4c37ad0b383b_ContentBits">
    <vt:lpwstr>1</vt:lpwstr>
  </property>
</Properties>
</file>